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BC9B862" w14:textId="6E49F750"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C800F6" w:rsidRPr="00C800F6">
        <w:rPr>
          <w:rFonts w:asciiTheme="minorHAnsi" w:hAnsiTheme="minorHAnsi" w:cstheme="minorHAnsi"/>
          <w:b/>
          <w:bCs/>
          <w:sz w:val="22"/>
          <w:szCs w:val="22"/>
        </w:rPr>
        <w:t>Stavebné práce na cintorínoch a objektoch v správe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1285ED0" w:rsidR="00F51370" w:rsidRPr="001A38C4" w:rsidRDefault="00F51370" w:rsidP="00F51370">
      <w:pPr>
        <w:pStyle w:val="Odsekzoznamu"/>
        <w:spacing w:before="100" w:beforeAutospacing="1" w:after="100" w:afterAutospacing="1"/>
        <w:ind w:left="1276" w:hanging="992"/>
        <w:jc w:val="both"/>
        <w:rPr>
          <w:rFonts w:eastAsia="Times New Roman" w:cstheme="minorHAnsi"/>
          <w:b/>
          <w:bCs/>
          <w:color w:val="FF0000"/>
          <w:lang w:eastAsia="sk-SK"/>
        </w:rPr>
      </w:pPr>
      <w:r w:rsidRPr="00235095">
        <w:rPr>
          <w:rFonts w:cstheme="minorHAnsi"/>
        </w:rPr>
        <w:t>Názov:</w:t>
      </w:r>
      <w:r w:rsidRPr="00235095">
        <w:rPr>
          <w:rFonts w:cstheme="minorHAnsi"/>
        </w:rPr>
        <w:tab/>
      </w:r>
      <w:r w:rsidR="00A54B70" w:rsidRPr="00C2177E">
        <w:rPr>
          <w:rFonts w:cstheme="minorHAnsi"/>
          <w:b/>
          <w:bCs/>
          <w:i/>
          <w:iCs/>
          <w:lang w:eastAsia="sk-SK"/>
        </w:rPr>
        <w:t xml:space="preserve">Rekonštrukcia </w:t>
      </w:r>
      <w:r w:rsidR="00A54B70">
        <w:rPr>
          <w:rFonts w:cstheme="minorHAnsi"/>
          <w:b/>
          <w:bCs/>
          <w:i/>
          <w:iCs/>
          <w:lang w:eastAsia="sk-SK"/>
        </w:rPr>
        <w:t>domu smútku a obradnej miestnosti 1. etapa</w:t>
      </w:r>
      <w:r w:rsidR="00A54B70" w:rsidRPr="00C2177E">
        <w:rPr>
          <w:rFonts w:cstheme="minorHAnsi"/>
          <w:b/>
          <w:bCs/>
          <w:i/>
          <w:iCs/>
          <w:lang w:eastAsia="sk-SK"/>
        </w:rPr>
        <w:t xml:space="preserve"> Cintorín Vrakúňa  pre </w:t>
      </w:r>
      <w:r w:rsidR="00A54B70" w:rsidRPr="00C2177E">
        <w:rPr>
          <w:rFonts w:cstheme="minorHAnsi"/>
          <w:b/>
          <w:bCs/>
          <w:i/>
          <w:iCs/>
        </w:rPr>
        <w:t>MARIANUM –  Pohrebníctvo mesta Bratislavy</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305A946E" w14:textId="77777777" w:rsidR="00195F1E" w:rsidRDefault="00195F1E" w:rsidP="00195F1E">
      <w:pPr>
        <w:spacing w:after="0"/>
        <w:ind w:firstLine="142"/>
        <w:jc w:val="both"/>
        <w:rPr>
          <w:rFonts w:cstheme="minorHAnsi"/>
        </w:rPr>
      </w:pPr>
      <w:r w:rsidRPr="00D05F09">
        <w:rPr>
          <w:rFonts w:cstheme="minorHAnsi"/>
        </w:rPr>
        <w:t>45000000-7 Stavebné práce</w:t>
      </w:r>
    </w:p>
    <w:p w14:paraId="1171F1AE" w14:textId="77777777" w:rsidR="00A54B70" w:rsidRPr="004B3564" w:rsidRDefault="00A54B70" w:rsidP="00A54B70">
      <w:pPr>
        <w:spacing w:after="0"/>
        <w:ind w:left="142"/>
        <w:jc w:val="both"/>
        <w:rPr>
          <w:rFonts w:cstheme="minorHAnsi"/>
        </w:rPr>
      </w:pPr>
      <w:r w:rsidRPr="004B3564">
        <w:rPr>
          <w:rFonts w:cstheme="minorHAnsi"/>
        </w:rPr>
        <w:t xml:space="preserve">45454000-4 Obnovovacie práce </w:t>
      </w:r>
    </w:p>
    <w:p w14:paraId="5B514E5E" w14:textId="77777777" w:rsidR="00A54B70" w:rsidRDefault="00A54B70" w:rsidP="00A54B70">
      <w:pPr>
        <w:spacing w:after="0"/>
        <w:ind w:left="142"/>
        <w:jc w:val="both"/>
      </w:pPr>
      <w:r>
        <w:t>45310000-3 Elektroinštalačné práce</w:t>
      </w:r>
    </w:p>
    <w:p w14:paraId="593841CA" w14:textId="77777777" w:rsidR="00A54B70" w:rsidRPr="00D05F09" w:rsidRDefault="00A54B70" w:rsidP="00A54B70">
      <w:pPr>
        <w:spacing w:after="0"/>
        <w:ind w:left="142"/>
        <w:jc w:val="both"/>
        <w:rPr>
          <w:rFonts w:cstheme="minorHAnsi"/>
        </w:rPr>
      </w:pPr>
      <w:r>
        <w:t>45331200-8 Inštalovanie ventilácie a klimatizácie</w:t>
      </w:r>
    </w:p>
    <w:p w14:paraId="5E40D3D3" w14:textId="77777777" w:rsidR="00A54B70" w:rsidRPr="00D05F09" w:rsidRDefault="00A54B70" w:rsidP="00A54B70">
      <w:pPr>
        <w:spacing w:after="0"/>
        <w:ind w:left="142"/>
        <w:jc w:val="both"/>
        <w:rPr>
          <w:rFonts w:cstheme="minorHAnsi"/>
        </w:rPr>
      </w:pPr>
      <w:r w:rsidRPr="00D05F09">
        <w:rPr>
          <w:rFonts w:cstheme="minorHAnsi"/>
        </w:rPr>
        <w:t>45262690-4 Celková údržba chátrajúcich budov</w:t>
      </w:r>
    </w:p>
    <w:p w14:paraId="780B1FA3" w14:textId="77777777" w:rsidR="00A54B70" w:rsidRPr="00D05F09" w:rsidRDefault="00A54B70" w:rsidP="00A54B70">
      <w:pPr>
        <w:spacing w:after="0"/>
        <w:ind w:left="142"/>
        <w:jc w:val="both"/>
        <w:rPr>
          <w:rFonts w:cstheme="minorHAnsi"/>
        </w:rPr>
      </w:pPr>
      <w:r w:rsidRPr="00D05F09">
        <w:rPr>
          <w:rFonts w:cstheme="minorHAnsi"/>
        </w:rPr>
        <w:t>45350000-5 Mechanické inštalácie</w:t>
      </w:r>
    </w:p>
    <w:p w14:paraId="5DC9B62F" w14:textId="77777777" w:rsidR="00A54B70" w:rsidRDefault="00A54B70" w:rsidP="00A54B70">
      <w:pPr>
        <w:spacing w:after="0"/>
        <w:ind w:left="142"/>
        <w:jc w:val="both"/>
      </w:pPr>
      <w:r>
        <w:t xml:space="preserve">90512000-9 Služby na prepravu odpadu </w:t>
      </w:r>
    </w:p>
    <w:p w14:paraId="1E5F2096" w14:textId="77777777" w:rsidR="00A54B70" w:rsidRDefault="00A54B70" w:rsidP="00A54B70">
      <w:pPr>
        <w:spacing w:after="0"/>
        <w:ind w:left="142"/>
        <w:jc w:val="both"/>
      </w:pPr>
      <w:r>
        <w:t>90513000-6 Služby na spracovanie a likvidáciu nie nebezpečného odpadu</w:t>
      </w:r>
    </w:p>
    <w:p w14:paraId="3DA833B6" w14:textId="566D0B62" w:rsidR="008840A1" w:rsidRPr="00235095" w:rsidRDefault="008840A1" w:rsidP="00F825E7">
      <w:pPr>
        <w:spacing w:after="0"/>
        <w:ind w:firstLine="142"/>
        <w:jc w:val="both"/>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2F180C5D" w14:textId="6C0568D4" w:rsidR="00C800F6" w:rsidRPr="00B65318" w:rsidRDefault="00C800F6" w:rsidP="00C800F6">
      <w:pPr>
        <w:tabs>
          <w:tab w:val="left" w:pos="142"/>
          <w:tab w:val="left" w:pos="284"/>
          <w:tab w:val="left" w:pos="709"/>
        </w:tabs>
        <w:autoSpaceDE w:val="0"/>
        <w:autoSpaceDN w:val="0"/>
        <w:spacing w:after="0"/>
        <w:ind w:left="284"/>
        <w:jc w:val="both"/>
        <w:textAlignment w:val="baseline"/>
        <w:rPr>
          <w:rFonts w:cstheme="minorHAnsi"/>
          <w:lang w:eastAsia="sk-SK"/>
        </w:rPr>
      </w:pPr>
      <w:r w:rsidRPr="00B65318">
        <w:rPr>
          <w:rFonts w:cstheme="minorHAnsi"/>
          <w:lang w:eastAsia="sk-SK"/>
        </w:rPr>
        <w:t>Predmetom zákazky</w:t>
      </w:r>
      <w:r w:rsidRPr="00B65318">
        <w:rPr>
          <w:rFonts w:cstheme="minorHAnsi"/>
          <w:b/>
          <w:bCs/>
          <w:lang w:eastAsia="sk-SK"/>
        </w:rPr>
        <w:t xml:space="preserve"> </w:t>
      </w:r>
      <w:r w:rsidRPr="0059009F">
        <w:rPr>
          <w:rFonts w:cstheme="minorHAnsi"/>
          <w:lang w:eastAsia="sk-SK"/>
        </w:rPr>
        <w:t xml:space="preserve">je </w:t>
      </w:r>
      <w:r w:rsidRPr="00A54B70">
        <w:rPr>
          <w:rFonts w:cstheme="minorHAnsi"/>
          <w:lang w:eastAsia="sk-SK"/>
        </w:rPr>
        <w:t xml:space="preserve">Rekonštrukcia </w:t>
      </w:r>
      <w:r w:rsidR="00A54B70" w:rsidRPr="00A54B70">
        <w:rPr>
          <w:rFonts w:cstheme="minorHAnsi"/>
          <w:lang w:eastAsia="sk-SK"/>
        </w:rPr>
        <w:t>domu smútku a obradnej miestnosti 1. etapa</w:t>
      </w:r>
      <w:r w:rsidR="008879E6" w:rsidRPr="00195F1E">
        <w:rPr>
          <w:rFonts w:eastAsia="Times New Roman" w:cstheme="minorHAnsi"/>
          <w:lang w:eastAsia="sk-SK"/>
        </w:rPr>
        <w:t xml:space="preserve">  na pozemku </w:t>
      </w:r>
      <w:r w:rsidR="00BD658A">
        <w:rPr>
          <w:rFonts w:eastAsia="Times New Roman" w:cstheme="minorHAnsi"/>
          <w:lang w:eastAsia="sk-SK"/>
        </w:rPr>
        <w:t xml:space="preserve"> </w:t>
      </w:r>
      <w:r w:rsidR="008879E6" w:rsidRPr="00195F1E">
        <w:rPr>
          <w:rFonts w:eastAsia="Times New Roman" w:cstheme="minorHAnsi"/>
          <w:lang w:eastAsia="sk-SK"/>
        </w:rPr>
        <w:t>Cintorína  Vrakúňa</w:t>
      </w:r>
      <w:r w:rsidRPr="0059009F">
        <w:rPr>
          <w:rFonts w:cstheme="minorHAnsi"/>
          <w:lang w:eastAsia="sk-SK"/>
        </w:rPr>
        <w:t xml:space="preserve">. Podrobne je predmet zákazky popísaný v technických správach a projektovej dokumentácií v prílohe. </w:t>
      </w:r>
      <w:r w:rsidR="008879E6">
        <w:rPr>
          <w:rFonts w:cstheme="minorHAnsi"/>
          <w:lang w:eastAsia="sk-SK"/>
        </w:rPr>
        <w:t xml:space="preserve"> </w:t>
      </w:r>
      <w:r w:rsidRPr="0059009F">
        <w:rPr>
          <w:rFonts w:cstheme="minorHAnsi"/>
          <w:lang w:eastAsia="sk-SK"/>
        </w:rPr>
        <w:t xml:space="preserve">Projektant </w:t>
      </w:r>
      <w:r>
        <w:rPr>
          <w:rFonts w:cstheme="minorHAnsi"/>
          <w:lang w:eastAsia="sk-SK"/>
        </w:rPr>
        <w:t xml:space="preserve">: </w:t>
      </w:r>
      <w:r w:rsidR="00A54B70" w:rsidRPr="00670C78">
        <w:rPr>
          <w:rStyle w:val="Zvraznenie"/>
          <w:rFonts w:cstheme="minorHAnsi"/>
          <w:shd w:val="clear" w:color="auto" w:fill="FFFFFF"/>
        </w:rPr>
        <w:t>ALMÁSSY ČEČETKA architekti</w:t>
      </w:r>
      <w:r w:rsidR="00A54B70" w:rsidRPr="00670C78">
        <w:rPr>
          <w:rFonts w:cstheme="minorHAnsi"/>
          <w:shd w:val="clear" w:color="auto" w:fill="FFFFFF"/>
        </w:rPr>
        <w:t> s.r.o</w:t>
      </w:r>
    </w:p>
    <w:p w14:paraId="5AD9F328" w14:textId="77777777" w:rsidR="00C800F6" w:rsidRDefault="00C800F6" w:rsidP="00F51370">
      <w:pPr>
        <w:spacing w:line="276" w:lineRule="auto"/>
        <w:ind w:left="284"/>
        <w:jc w:val="both"/>
        <w:rPr>
          <w:rFonts w:cstheme="minorHAnsi"/>
          <w:bCs/>
        </w:rPr>
      </w:pPr>
    </w:p>
    <w:p w14:paraId="5E12C1C3" w14:textId="0E8780A5" w:rsidR="00F51370" w:rsidRDefault="00F51370" w:rsidP="00F51370">
      <w:pPr>
        <w:spacing w:line="276" w:lineRule="auto"/>
        <w:ind w:left="284"/>
        <w:jc w:val="both"/>
        <w:rPr>
          <w:rFonts w:cstheme="minorHAnsi"/>
          <w:bCs/>
        </w:rPr>
      </w:pPr>
      <w:r w:rsidRPr="00235095">
        <w:rPr>
          <w:rFonts w:cstheme="minorHAnsi"/>
          <w:bCs/>
        </w:rPr>
        <w:lastRenderedPageBreak/>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7934031E" w14:textId="77777777" w:rsidR="00A54B70" w:rsidRPr="006756A5" w:rsidRDefault="00A54B70" w:rsidP="00A54B70">
      <w:pPr>
        <w:spacing w:after="0"/>
        <w:jc w:val="both"/>
        <w:rPr>
          <w:rFonts w:cstheme="minorHAnsi"/>
          <w:color w:val="FF0000"/>
          <w:lang w:eastAsia="sk-SK"/>
        </w:rPr>
      </w:pPr>
      <w:r>
        <w:rPr>
          <w:rFonts w:cstheme="minorHAnsi"/>
        </w:rPr>
        <w:t xml:space="preserve">V rámci súčinnosti pri uzatváraní zmluvy preukáže úspešný uchádzač </w:t>
      </w:r>
      <w:r>
        <w:t>spôsobilosť autorizovaný stavebný inžinier pre stavebné konštrukcie na výkon stavebných prác spojených so statikou  a certifikát na realizáciu prác s kontaktným zatepľovacím systémom predpísaných v PD</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3F21CA3"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A54B70">
        <w:rPr>
          <w:rFonts w:ascii="Calibri" w:eastAsia="Times New Roman" w:hAnsi="Calibri" w:cs="Calibri"/>
          <w:b/>
          <w:bCs/>
          <w:color w:val="000000"/>
          <w:lang w:eastAsia="sk-SK"/>
        </w:rPr>
        <w:t xml:space="preserve">253 574,41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8B6268E"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BD658A">
        <w:rPr>
          <w:b/>
        </w:rPr>
        <w:t xml:space="preserve">- Cintorín Vrakuňa, </w:t>
      </w:r>
      <w:r w:rsidR="00BD658A" w:rsidRPr="00BD658A">
        <w:rPr>
          <w:bCs/>
        </w:rPr>
        <w:t>na Gagarinovej ulici v Bratislave</w:t>
      </w:r>
    </w:p>
    <w:p w14:paraId="7B362C5A" w14:textId="026616A6"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Pr="00BD658A">
        <w:rPr>
          <w:rFonts w:cstheme="minorHAnsi"/>
        </w:rPr>
        <w:t>4</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681ACA24"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A54B70">
        <w:rPr>
          <w:rFonts w:cstheme="minorHAnsi"/>
        </w:rPr>
        <w:t>2</w:t>
      </w:r>
      <w:r w:rsidR="00BD658A">
        <w:rPr>
          <w:rFonts w:cstheme="minorHAnsi"/>
        </w:rPr>
        <w:t>9.</w:t>
      </w:r>
      <w:r w:rsidR="00A54B70">
        <w:rPr>
          <w:rFonts w:cstheme="minorHAnsi"/>
        </w:rPr>
        <w:t>6</w:t>
      </w:r>
      <w:r w:rsidR="00BD658A">
        <w:rPr>
          <w:rFonts w:cstheme="minorHAnsi"/>
        </w:rPr>
        <w:t xml:space="preserve">-1. </w:t>
      </w:r>
      <w:r w:rsidR="00A54B70">
        <w:rPr>
          <w:rFonts w:cstheme="minorHAnsi"/>
        </w:rPr>
        <w:t>7</w:t>
      </w:r>
      <w:r w:rsidR="00BD658A">
        <w:rPr>
          <w:rFonts w:cstheme="minorHAnsi"/>
        </w:rPr>
        <w:t>. 2021</w:t>
      </w:r>
    </w:p>
    <w:p w14:paraId="37017295" w14:textId="13C17E6F" w:rsidR="008840A1" w:rsidRPr="00235095" w:rsidRDefault="008840A1" w:rsidP="00F51370">
      <w:pPr>
        <w:ind w:left="284"/>
        <w:jc w:val="both"/>
        <w:rPr>
          <w:rFonts w:cstheme="minorHAnsi"/>
        </w:rPr>
      </w:pPr>
      <w:r w:rsidRPr="00235095">
        <w:rPr>
          <w:rFonts w:cstheme="minorHAnsi"/>
        </w:rPr>
        <w:t>Kontaktná osoba:</w:t>
      </w:r>
      <w:r w:rsidR="008879E6">
        <w:rPr>
          <w:rFonts w:cstheme="minorHAnsi"/>
        </w:rPr>
        <w:t xml:space="preserve">  </w:t>
      </w:r>
      <w:r w:rsidR="008879E6">
        <w:t>Peter Struhár</w:t>
      </w:r>
    </w:p>
    <w:p w14:paraId="05EDB2AE" w14:textId="39D7ED5C" w:rsidR="008840A1" w:rsidRPr="00235095" w:rsidRDefault="008840A1" w:rsidP="00F51370">
      <w:pPr>
        <w:ind w:left="284"/>
        <w:jc w:val="both"/>
        <w:rPr>
          <w:rFonts w:cstheme="minorHAnsi"/>
        </w:rPr>
      </w:pPr>
      <w:r w:rsidRPr="00235095">
        <w:rPr>
          <w:rFonts w:cstheme="minorHAnsi"/>
        </w:rPr>
        <w:t>Tel.:</w:t>
      </w:r>
      <w:r w:rsidR="008879E6">
        <w:rPr>
          <w:rFonts w:cstheme="minorHAnsi"/>
        </w:rPr>
        <w:t xml:space="preserve">                        +421 </w:t>
      </w:r>
      <w:r w:rsidR="008879E6">
        <w:t>903 409 980</w:t>
      </w:r>
    </w:p>
    <w:p w14:paraId="3ABC58F8" w14:textId="7CBF3E61" w:rsidR="00F51370" w:rsidRPr="00235095" w:rsidRDefault="008840A1" w:rsidP="00F51370">
      <w:pPr>
        <w:ind w:left="284"/>
        <w:jc w:val="both"/>
        <w:rPr>
          <w:rFonts w:cstheme="minorHAnsi"/>
        </w:rPr>
      </w:pPr>
      <w:r w:rsidRPr="00235095">
        <w:rPr>
          <w:rFonts w:cstheme="minorHAnsi"/>
        </w:rPr>
        <w:t>e-mail:</w:t>
      </w:r>
      <w:r w:rsidR="00F51370" w:rsidRPr="00235095">
        <w:rPr>
          <w:rFonts w:cstheme="minorHAnsi"/>
        </w:rPr>
        <w:t xml:space="preserve">        </w:t>
      </w:r>
      <w:r w:rsidR="008879E6">
        <w:rPr>
          <w:rFonts w:cstheme="minorHAnsi"/>
        </w:rPr>
        <w:t xml:space="preserve">           </w:t>
      </w:r>
      <w:hyperlink r:id="rId8" w:history="1">
        <w:r w:rsidR="008879E6" w:rsidRPr="00686A20">
          <w:rPr>
            <w:rStyle w:val="Hypertextovprepojenie"/>
          </w:rPr>
          <w:t>vrakuna@marianum.sk</w:t>
        </w:r>
      </w:hyperlink>
    </w:p>
    <w:p w14:paraId="5AECCC13" w14:textId="111E9C01" w:rsidR="008879E6" w:rsidRPr="00235095" w:rsidRDefault="00F51370" w:rsidP="00F51370">
      <w:pPr>
        <w:ind w:left="142" w:hanging="284"/>
        <w:jc w:val="both"/>
        <w:rPr>
          <w:rFonts w:cstheme="minorHAnsi"/>
          <w:b/>
        </w:rPr>
      </w:pPr>
      <w:r w:rsidRPr="00235095">
        <w:rPr>
          <w:rFonts w:cstheme="minorHAnsi"/>
          <w:b/>
          <w:bCs/>
        </w:rPr>
        <w:t xml:space="preserve">        </w:t>
      </w:r>
      <w:r w:rsidR="00BD658A">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lastRenderedPageBreak/>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lastRenderedPageBreak/>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lastRenderedPageBreak/>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A0B9E41"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A54B70">
        <w:rPr>
          <w:rFonts w:cstheme="minorHAnsi"/>
          <w:bCs/>
        </w:rPr>
        <w:t>14</w:t>
      </w:r>
      <w:r w:rsidRPr="00235095">
        <w:rPr>
          <w:rFonts w:cstheme="minorHAnsi"/>
          <w:bCs/>
        </w:rPr>
        <w:t>.</w:t>
      </w:r>
      <w:r w:rsidR="00195F1E">
        <w:rPr>
          <w:rFonts w:cstheme="minorHAnsi"/>
          <w:bCs/>
        </w:rPr>
        <w:t>0</w:t>
      </w:r>
      <w:r w:rsidR="00A54B70">
        <w:rPr>
          <w:rFonts w:cstheme="minorHAnsi"/>
          <w:bCs/>
        </w:rPr>
        <w:t>7</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E1D4EEB" w14:textId="772F5382" w:rsidR="00195F1E" w:rsidRDefault="00A54B70" w:rsidP="00F51370">
      <w:pPr>
        <w:pStyle w:val="Odsekzoznamu"/>
        <w:spacing w:line="276" w:lineRule="auto"/>
        <w:ind w:left="284"/>
        <w:jc w:val="both"/>
      </w:pPr>
      <w:hyperlink r:id="rId11" w:history="1">
        <w:r w:rsidRPr="004F6515">
          <w:rPr>
            <w:rStyle w:val="Hypertextovprepojenie"/>
          </w:rPr>
          <w:t>https://josephine.proebiz.com/sk/tender/13047/summary</w:t>
        </w:r>
      </w:hyperlink>
    </w:p>
    <w:p w14:paraId="26326B70" w14:textId="77777777" w:rsidR="00A54B70" w:rsidRPr="00235095" w:rsidRDefault="00A54B70"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lastRenderedPageBreak/>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06FB8411"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A54B70">
        <w:rPr>
          <w:rFonts w:cstheme="minorHAnsi"/>
        </w:rPr>
        <w:t>28</w:t>
      </w:r>
      <w:r w:rsidR="00195F1E">
        <w:rPr>
          <w:rFonts w:cstheme="minorHAnsi"/>
        </w:rPr>
        <w:t>.6.</w:t>
      </w:r>
      <w:r w:rsidRPr="00235095">
        <w:rPr>
          <w:rFonts w:cstheme="minorHAnsi"/>
        </w:rPr>
        <w:t>2021</w:t>
      </w:r>
    </w:p>
    <w:p w14:paraId="424F20B4" w14:textId="0A97C6A2" w:rsidR="00F51370" w:rsidRPr="00235095" w:rsidRDefault="00F51370" w:rsidP="00C800F6">
      <w:pPr>
        <w:spacing w:line="276" w:lineRule="auto"/>
        <w:ind w:left="318"/>
        <w:jc w:val="both"/>
        <w:rPr>
          <w:rFonts w:cstheme="minorHAnsi"/>
          <w:lang w:eastAsia="ar-SA"/>
        </w:rPr>
      </w:pPr>
      <w:r w:rsidRPr="00235095">
        <w:rPr>
          <w:rFonts w:cstheme="minorHAnsi"/>
        </w:rPr>
        <w:tab/>
      </w: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25E9B180"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p>
    <w:p w14:paraId="304F6A0B" w14:textId="18671E5E" w:rsidR="00235095" w:rsidRPr="00235095" w:rsidRDefault="00235095" w:rsidP="00F51370">
      <w:pPr>
        <w:tabs>
          <w:tab w:val="left" w:pos="1102"/>
        </w:tabs>
        <w:ind w:firstLine="426"/>
        <w:rPr>
          <w:rFonts w:cstheme="minorHAnsi"/>
          <w:bCs/>
        </w:rPr>
      </w:pPr>
      <w:r w:rsidRPr="00235095">
        <w:rPr>
          <w:rFonts w:cstheme="minorHAnsi"/>
          <w:bCs/>
        </w:rPr>
        <w:t xml:space="preserve">Príloha č. 2. – Opis predmetu zákazky, </w:t>
      </w:r>
      <w:r w:rsidR="00195F1E">
        <w:rPr>
          <w:rFonts w:cstheme="minorHAnsi"/>
          <w:bCs/>
        </w:rPr>
        <w:t>projektová dokumentácia</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3B78" w14:textId="77777777" w:rsidR="00D9073A" w:rsidRDefault="00D9073A" w:rsidP="00EC368F">
      <w:pPr>
        <w:spacing w:after="0" w:line="240" w:lineRule="auto"/>
      </w:pPr>
      <w:r>
        <w:separator/>
      </w:r>
    </w:p>
  </w:endnote>
  <w:endnote w:type="continuationSeparator" w:id="0">
    <w:p w14:paraId="4941C58A" w14:textId="77777777" w:rsidR="00D9073A" w:rsidRDefault="00D9073A"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081E" w14:textId="77777777" w:rsidR="00D9073A" w:rsidRDefault="00D9073A" w:rsidP="00EC368F">
      <w:pPr>
        <w:spacing w:after="0" w:line="240" w:lineRule="auto"/>
      </w:pPr>
      <w:r>
        <w:separator/>
      </w:r>
    </w:p>
  </w:footnote>
  <w:footnote w:type="continuationSeparator" w:id="0">
    <w:p w14:paraId="2AE2CC35" w14:textId="77777777" w:rsidR="00D9073A" w:rsidRDefault="00D9073A"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F4B8E"/>
    <w:rsid w:val="002F5F00"/>
    <w:rsid w:val="00303238"/>
    <w:rsid w:val="003542F1"/>
    <w:rsid w:val="00364673"/>
    <w:rsid w:val="00377B6A"/>
    <w:rsid w:val="0039552A"/>
    <w:rsid w:val="003A19E6"/>
    <w:rsid w:val="003C2475"/>
    <w:rsid w:val="003C5A38"/>
    <w:rsid w:val="00413394"/>
    <w:rsid w:val="0041394A"/>
    <w:rsid w:val="00457266"/>
    <w:rsid w:val="00486202"/>
    <w:rsid w:val="004B4522"/>
    <w:rsid w:val="004F0424"/>
    <w:rsid w:val="005057E5"/>
    <w:rsid w:val="00570D16"/>
    <w:rsid w:val="00592619"/>
    <w:rsid w:val="005E3EE9"/>
    <w:rsid w:val="00602B01"/>
    <w:rsid w:val="00613895"/>
    <w:rsid w:val="00647BF9"/>
    <w:rsid w:val="00664138"/>
    <w:rsid w:val="006C5310"/>
    <w:rsid w:val="006C7EBC"/>
    <w:rsid w:val="006E4618"/>
    <w:rsid w:val="00715D8F"/>
    <w:rsid w:val="00752661"/>
    <w:rsid w:val="00783B3C"/>
    <w:rsid w:val="007C512F"/>
    <w:rsid w:val="00805DFD"/>
    <w:rsid w:val="008533E0"/>
    <w:rsid w:val="008549D9"/>
    <w:rsid w:val="008718F2"/>
    <w:rsid w:val="00880434"/>
    <w:rsid w:val="008840A1"/>
    <w:rsid w:val="008879E6"/>
    <w:rsid w:val="008B3B1B"/>
    <w:rsid w:val="008F2AF2"/>
    <w:rsid w:val="009A4585"/>
    <w:rsid w:val="009F2B5D"/>
    <w:rsid w:val="00A025DC"/>
    <w:rsid w:val="00A465CA"/>
    <w:rsid w:val="00A54271"/>
    <w:rsid w:val="00A54B70"/>
    <w:rsid w:val="00A61393"/>
    <w:rsid w:val="00A636F9"/>
    <w:rsid w:val="00A742A2"/>
    <w:rsid w:val="00A93D09"/>
    <w:rsid w:val="00B125A2"/>
    <w:rsid w:val="00B707AC"/>
    <w:rsid w:val="00B718A9"/>
    <w:rsid w:val="00BD658A"/>
    <w:rsid w:val="00BE1E5B"/>
    <w:rsid w:val="00C23535"/>
    <w:rsid w:val="00C57B73"/>
    <w:rsid w:val="00C800F6"/>
    <w:rsid w:val="00CB7C0A"/>
    <w:rsid w:val="00CC20DD"/>
    <w:rsid w:val="00D366AB"/>
    <w:rsid w:val="00D801B2"/>
    <w:rsid w:val="00D9073A"/>
    <w:rsid w:val="00DD5898"/>
    <w:rsid w:val="00E42132"/>
    <w:rsid w:val="00E95FD6"/>
    <w:rsid w:val="00EB6A94"/>
    <w:rsid w:val="00EC368F"/>
    <w:rsid w:val="00EF3E23"/>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kuna@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3047/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2182</Words>
  <Characters>12439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dcterms:created xsi:type="dcterms:W3CDTF">2021-06-28T06:59:00Z</dcterms:created>
  <dcterms:modified xsi:type="dcterms:W3CDTF">2021-06-28T07:11:00Z</dcterms:modified>
</cp:coreProperties>
</file>