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6F222FB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sidR="00D97D24">
        <w:rPr>
          <w:rFonts w:ascii="Calibri" w:eastAsia="Calibri" w:hAnsi="Calibri" w:cs="Calibri"/>
          <w:b/>
          <w:color w:val="000000"/>
          <w:sz w:val="32"/>
          <w:szCs w:val="32"/>
        </w:rPr>
        <w:t>Horné Považie</w:t>
      </w:r>
      <w:r>
        <w:rPr>
          <w:rFonts w:ascii="Calibri" w:eastAsia="Calibri" w:hAnsi="Calibri" w:cs="Calibri"/>
          <w:b/>
          <w:color w:val="000000"/>
          <w:sz w:val="32"/>
          <w:szCs w:val="32"/>
        </w:rPr>
        <w:t xml:space="preserve">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0620A881"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 xml:space="preserve">„Poskytovanie služieb prímestskej autobusovej dopravy vo verejnom záujme pre oblasť </w:t>
      </w:r>
      <w:r w:rsidR="00D97D24">
        <w:rPr>
          <w:rFonts w:ascii="Calibri" w:eastAsia="Calibri" w:hAnsi="Calibri" w:cs="Calibri"/>
          <w:i/>
          <w:sz w:val="22"/>
          <w:szCs w:val="22"/>
        </w:rPr>
        <w:t>Horné Považie</w:t>
      </w:r>
      <w:r>
        <w:rPr>
          <w:rFonts w:ascii="Calibri" w:eastAsia="Calibri" w:hAnsi="Calibri" w:cs="Calibri"/>
          <w:i/>
          <w:sz w:val="22"/>
          <w:szCs w:val="22"/>
        </w:rPr>
        <w:t>“</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796AD8DA"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w:t>
      </w:r>
      <w:r w:rsidR="00D97D24">
        <w:rPr>
          <w:rFonts w:ascii="Calibri" w:eastAsia="Calibri" w:hAnsi="Calibri" w:cs="Calibri"/>
          <w:sz w:val="22"/>
          <w:szCs w:val="22"/>
        </w:rPr>
        <w:t>Horné Považie</w:t>
      </w:r>
      <w:r>
        <w:rPr>
          <w:rFonts w:ascii="Calibri" w:eastAsia="Calibri" w:hAnsi="Calibri" w:cs="Calibri"/>
          <w:sz w:val="22"/>
          <w:szCs w:val="22"/>
        </w:rPr>
        <w:t xml:space="preserve">, ktorý sa nachádza v územnom obvode Žilinského kraja v súlade so Zákonom o cestnej doprave a Nariadením 1370/2007. </w:t>
      </w:r>
    </w:p>
    <w:p w14:paraId="67BF1201" w14:textId="21FAA003"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w:t>
      </w:r>
      <w:r w:rsidR="00D97D24">
        <w:rPr>
          <w:rFonts w:ascii="Calibri" w:eastAsia="Calibri" w:hAnsi="Calibri" w:cs="Calibri"/>
          <w:sz w:val="22"/>
          <w:szCs w:val="22"/>
        </w:rPr>
        <w:t>Horné Považie</w:t>
      </w:r>
      <w:r>
        <w:rPr>
          <w:rFonts w:ascii="Calibri" w:eastAsia="Calibri" w:hAnsi="Calibri" w:cs="Calibri"/>
          <w:sz w:val="22"/>
          <w:szCs w:val="22"/>
        </w:rPr>
        <w:t xml:space="preserve">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w:t>
      </w:r>
      <w:r>
        <w:rPr>
          <w:rFonts w:ascii="Calibri" w:eastAsia="Calibri" w:hAnsi="Calibri" w:cs="Calibri"/>
          <w:sz w:val="22"/>
          <w:szCs w:val="22"/>
        </w:rPr>
        <w:lastRenderedPageBreak/>
        <w:t>poskytovania služby dopravy 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44381660"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sa zaväzuje, že Službu začne poskytovať od prvého dňa po uplynutí 15 kalendárnych mesiacov po dni zverejnenia poslednej z troch zmlúv pre regióny Kysuce, Horné Považie a </w:t>
      </w:r>
      <w:r w:rsidR="00CD67AE">
        <w:rPr>
          <w:rFonts w:ascii="Calibri" w:eastAsia="Calibri" w:hAnsi="Calibri" w:cs="Calibri"/>
          <w:sz w:val="22"/>
          <w:szCs w:val="22"/>
          <w:lang w:val="sk-SK"/>
        </w:rPr>
        <w:t>Turiec</w:t>
      </w:r>
      <w:r>
        <w:rPr>
          <w:rFonts w:ascii="Calibri" w:eastAsia="Calibri" w:hAnsi="Calibri" w:cs="Calibri"/>
          <w:sz w:val="22"/>
          <w:szCs w:val="22"/>
        </w:rPr>
        <w:t>,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w:t>
      </w:r>
      <w:r w:rsidR="00CD67AE">
        <w:rPr>
          <w:rFonts w:ascii="Calibri" w:eastAsia="Calibri" w:hAnsi="Calibri" w:cs="Calibri"/>
          <w:sz w:val="22"/>
          <w:szCs w:val="22"/>
          <w:lang w:val="sk-SK"/>
        </w:rPr>
        <w:t>Turiec</w:t>
      </w:r>
      <w:r>
        <w:rPr>
          <w:rFonts w:ascii="Calibri" w:eastAsia="Calibri" w:hAnsi="Calibri" w:cs="Calibri"/>
          <w:sz w:val="22"/>
          <w:szCs w:val="22"/>
        </w:rPr>
        <w:t xml:space="preserve"> zverejnená. V prípade sporu o dátume začatia poskytovania Služby platí dátum uvedený v oznámení Objednávateľa podľa predchádzajúcej vety. </w:t>
      </w:r>
    </w:p>
    <w:p w14:paraId="12F47428" w14:textId="38D7153C" w:rsidR="00600916" w:rsidRDefault="00783AB7">
      <w:pPr>
        <w:pStyle w:val="Nadpis2"/>
        <w:numPr>
          <w:ilvl w:val="1"/>
          <w:numId w:val="31"/>
        </w:numPr>
        <w:spacing w:after="240" w:line="276" w:lineRule="auto"/>
        <w:ind w:left="567" w:hanging="567"/>
        <w:rPr>
          <w:rFonts w:ascii="Calibri" w:eastAsia="Calibri" w:hAnsi="Calibri" w:cs="Calibri"/>
          <w:sz w:val="22"/>
          <w:szCs w:val="22"/>
        </w:rPr>
      </w:pPr>
      <w:r w:rsidRPr="00783AB7">
        <w:rPr>
          <w:rFonts w:ascii="Calibri" w:eastAsia="Calibri" w:hAnsi="Calibri" w:cs="Calibri"/>
          <w:sz w:val="22"/>
          <w:szCs w:val="22"/>
        </w:rPr>
        <w:t xml:space="preserve">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w:t>
      </w:r>
      <w:r w:rsidR="00C2713A">
        <w:rPr>
          <w:rFonts w:ascii="Calibri" w:eastAsia="Calibri" w:hAnsi="Calibri" w:cs="Calibri"/>
          <w:sz w:val="22"/>
          <w:szCs w:val="22"/>
          <w:lang w:val="sk-SK"/>
        </w:rPr>
        <w:t xml:space="preserve">odo dňa doručenia písomného oznámenia </w:t>
      </w:r>
      <w:r w:rsidR="002944D0">
        <w:rPr>
          <w:rFonts w:ascii="Calibri" w:eastAsia="Calibri" w:hAnsi="Calibri" w:cs="Calibri"/>
          <w:sz w:val="22"/>
          <w:szCs w:val="22"/>
          <w:lang w:val="sk-SK"/>
        </w:rPr>
        <w:t>Objednávateľa</w:t>
      </w:r>
      <w:r w:rsidR="000B27F3">
        <w:rPr>
          <w:rFonts w:ascii="Calibri" w:eastAsia="Calibri" w:hAnsi="Calibri" w:cs="Calibri"/>
          <w:sz w:val="22"/>
          <w:szCs w:val="22"/>
          <w:lang w:val="sk-SK"/>
        </w:rPr>
        <w:t xml:space="preserve"> Dopravcovi </w:t>
      </w:r>
      <w:r w:rsidR="002944D0">
        <w:rPr>
          <w:rFonts w:ascii="Calibri" w:eastAsia="Calibri" w:hAnsi="Calibri" w:cs="Calibri"/>
          <w:sz w:val="22"/>
          <w:szCs w:val="22"/>
          <w:lang w:val="sk-SK"/>
        </w:rPr>
        <w:t xml:space="preserve">podľa bodu </w:t>
      </w:r>
      <w:r w:rsidR="00EB2B9B">
        <w:rPr>
          <w:rFonts w:ascii="Calibri" w:eastAsia="Calibri" w:hAnsi="Calibri" w:cs="Calibri"/>
          <w:sz w:val="22"/>
          <w:szCs w:val="22"/>
          <w:lang w:val="sk-SK"/>
        </w:rPr>
        <w:t xml:space="preserve">4.1 druhá veta. </w:t>
      </w:r>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4" w:name="_heading=h.667868p1fjp" w:colFirst="0" w:colLast="0"/>
      <w:bookmarkEnd w:id="4"/>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5" w:name="_heading=h.3fskl3m8f6a1" w:colFirst="0" w:colLast="0"/>
      <w:bookmarkEnd w:id="5"/>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xml:space="preserve">“),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w:t>
      </w:r>
      <w:r>
        <w:rPr>
          <w:rFonts w:ascii="Calibri" w:eastAsia="Calibri" w:hAnsi="Calibri" w:cs="Calibri"/>
          <w:sz w:val="22"/>
          <w:szCs w:val="22"/>
        </w:rPr>
        <w:lastRenderedPageBreak/>
        <w:t>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w:t>
      </w:r>
      <w:r>
        <w:rPr>
          <w:rFonts w:ascii="Calibri" w:eastAsia="Calibri" w:hAnsi="Calibri" w:cs="Calibri"/>
          <w:color w:val="000000"/>
          <w:sz w:val="22"/>
          <w:szCs w:val="22"/>
        </w:rPr>
        <w:lastRenderedPageBreak/>
        <w:t xml:space="preserve">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6" w:name="_heading=h.2et92p0" w:colFirst="0" w:colLast="0"/>
      <w:bookmarkEnd w:id="6"/>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lastRenderedPageBreak/>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Objednávateľ oznámi Dopravcovi novú </w:t>
      </w:r>
      <w:proofErr w:type="spellStart"/>
      <w:r>
        <w:rPr>
          <w:rFonts w:ascii="Calibri" w:eastAsia="Calibri" w:hAnsi="Calibri" w:cs="Calibri"/>
          <w:color w:val="000000"/>
          <w:sz w:val="22"/>
          <w:szCs w:val="22"/>
        </w:rPr>
        <w:t>kilometrickú</w:t>
      </w:r>
      <w:proofErr w:type="spellEnd"/>
      <w:r>
        <w:rPr>
          <w:rFonts w:ascii="Calibri" w:eastAsia="Calibri" w:hAnsi="Calibri" w:cs="Calibri"/>
          <w:color w:val="000000"/>
          <w:sz w:val="22"/>
          <w:szCs w:val="22"/>
        </w:rPr>
        <w:t xml:space="preserve"> dĺžku zistenú z mapových podkladov DCS IDŽK, ktorý prevádzkuje  Organizátor. V prípade, že Dopravca nebude s </w:t>
      </w:r>
      <w:proofErr w:type="spellStart"/>
      <w:r>
        <w:rPr>
          <w:rFonts w:ascii="Calibri" w:eastAsia="Calibri" w:hAnsi="Calibri" w:cs="Calibri"/>
          <w:color w:val="000000"/>
          <w:sz w:val="22"/>
          <w:szCs w:val="22"/>
        </w:rPr>
        <w:t>kilometrickou</w:t>
      </w:r>
      <w:proofErr w:type="spellEnd"/>
      <w:r>
        <w:rPr>
          <w:rFonts w:ascii="Calibri" w:eastAsia="Calibri" w:hAnsi="Calibri" w:cs="Calibri"/>
          <w:color w:val="000000"/>
          <w:sz w:val="22"/>
          <w:szCs w:val="22"/>
        </w:rPr>
        <w:t xml:space="preserve"> dĺžkou stanovenou Objednávateľom súhlasiť, bude musieť Objednávateľovi do 15 dní odo dňa oznámenia </w:t>
      </w:r>
      <w:r>
        <w:rPr>
          <w:rFonts w:ascii="Calibri" w:eastAsia="Calibri" w:hAnsi="Calibri" w:cs="Calibri"/>
          <w:color w:val="000000"/>
          <w:sz w:val="22"/>
          <w:szCs w:val="22"/>
        </w:rPr>
        <w:lastRenderedPageBreak/>
        <w:t xml:space="preserve">novej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zo strany Objednávateľa hodnoverne preukázať, že ním stanovená kilometrická dĺžka nie je správna. Za hodnoverné preukázanie, že nová kilometrická dĺžka oznámená Objednávateľom nie je správna, sa považuje zistenie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 xml:space="preserve">Dopravca je povinný na základe Pokynu Objednávateľa zaviesť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a to buď ako úplne nový Spoj, alebo vytvorený z existujúcich Spojov, a tieto Spoje označiť v súlade s aktuálne platným Cestovným poriadkom ako </w:t>
      </w:r>
      <w:proofErr w:type="spellStart"/>
      <w:r>
        <w:rPr>
          <w:rFonts w:ascii="Calibri" w:eastAsia="Calibri" w:hAnsi="Calibri" w:cs="Calibri"/>
          <w:sz w:val="22"/>
          <w:szCs w:val="22"/>
        </w:rPr>
        <w:t>Cyklobus</w:t>
      </w:r>
      <w:proofErr w:type="spellEnd"/>
      <w:r>
        <w:rPr>
          <w:rFonts w:ascii="Calibri" w:eastAsia="Calibri" w:hAnsi="Calibri" w:cs="Calibri"/>
          <w:sz w:val="22"/>
          <w:szCs w:val="22"/>
        </w:rPr>
        <w:t>/</w:t>
      </w:r>
      <w:proofErr w:type="spellStart"/>
      <w:r>
        <w:rPr>
          <w:rFonts w:ascii="Calibri" w:eastAsia="Calibri" w:hAnsi="Calibri" w:cs="Calibri"/>
          <w:sz w:val="22"/>
          <w:szCs w:val="22"/>
        </w:rPr>
        <w:t>Skibus</w:t>
      </w:r>
      <w:proofErr w:type="spellEnd"/>
      <w:r>
        <w:rPr>
          <w:rFonts w:ascii="Calibri" w:eastAsia="Calibri" w:hAnsi="Calibri" w:cs="Calibri"/>
          <w:sz w:val="22"/>
          <w:szCs w:val="22"/>
        </w:rPr>
        <w:t xml:space="preserve">. Vozidlo, ktorým bude Dopravca vykonávať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w:t>
      </w:r>
      <w:proofErr w:type="spellStart"/>
      <w:r>
        <w:rPr>
          <w:rFonts w:ascii="Calibri" w:eastAsia="Calibri" w:hAnsi="Calibri" w:cs="Calibri"/>
          <w:sz w:val="22"/>
          <w:szCs w:val="22"/>
        </w:rPr>
        <w:t>Posilového</w:t>
      </w:r>
      <w:proofErr w:type="spellEnd"/>
      <w:r>
        <w:rPr>
          <w:rFonts w:ascii="Calibri" w:eastAsia="Calibri" w:hAnsi="Calibri" w:cs="Calibri"/>
          <w:sz w:val="22"/>
          <w:szCs w:val="22"/>
        </w:rPr>
        <w:t xml:space="preserve"> spoja. V prípade, ak k týmto dočasným zmenám dôjde neplánovane, Dopravca sa zaväzuje Objednávateľa bezodkladne </w:t>
      </w:r>
      <w:r w:rsidR="009D6A18">
        <w:rPr>
          <w:rFonts w:ascii="Calibri" w:eastAsia="Calibri" w:hAnsi="Calibri" w:cs="Calibri"/>
          <w:sz w:val="22"/>
          <w:szCs w:val="22"/>
        </w:rPr>
        <w:t xml:space="preserve">telefonicky </w:t>
      </w:r>
      <w:r>
        <w:rPr>
          <w:rFonts w:ascii="Calibri" w:eastAsia="Calibri" w:hAnsi="Calibri" w:cs="Calibri"/>
          <w:sz w:val="22"/>
          <w:szCs w:val="22"/>
        </w:rPr>
        <w:t>informovať o potrebnej zmene a prípadný zvýšený počet kilometrov uviesť objektívne podľa skutočnosti vo Výkaze výkonov podľa bodu 10.1 (ii)</w:t>
      </w:r>
      <w:r w:rsidR="004C634B">
        <w:rPr>
          <w:rFonts w:ascii="Calibri" w:eastAsia="Calibri" w:hAnsi="Calibri" w:cs="Calibri"/>
          <w:sz w:val="22"/>
          <w:szCs w:val="22"/>
        </w:rPr>
        <w:t xml:space="preserve">, a v ten istý deň potvrdiť telefonické </w:t>
      </w:r>
      <w:r w:rsidR="004C634B">
        <w:rPr>
          <w:rFonts w:ascii="Calibri" w:eastAsia="Calibri" w:hAnsi="Calibri" w:cs="Calibri"/>
          <w:sz w:val="22"/>
          <w:szCs w:val="22"/>
        </w:rPr>
        <w:lastRenderedPageBreak/>
        <w:t>oznámenie emailom</w:t>
      </w:r>
      <w:r w:rsidR="00715866">
        <w:rPr>
          <w:rFonts w:ascii="Calibri" w:eastAsia="Calibri" w:hAnsi="Calibri" w:cs="Calibri"/>
          <w:sz w:val="22"/>
          <w:szCs w:val="22"/>
        </w:rPr>
        <w:t xml:space="preserve">. </w:t>
      </w:r>
      <w:r w:rsidR="00574BAE">
        <w:rPr>
          <w:rFonts w:ascii="Calibri" w:eastAsia="Calibri" w:hAnsi="Calibri" w:cs="Calibri"/>
          <w:sz w:val="22"/>
          <w:szCs w:val="22"/>
        </w:rPr>
        <w:t xml:space="preserve">Ak sa Objednávateľ a Dopravca dohodnú na oznamovaní </w:t>
      </w:r>
      <w:r w:rsidR="008C6FB5">
        <w:rPr>
          <w:rFonts w:ascii="Calibri" w:eastAsia="Calibri" w:hAnsi="Calibri" w:cs="Calibri"/>
          <w:sz w:val="22"/>
          <w:szCs w:val="22"/>
        </w:rPr>
        <w:t xml:space="preserve">neplánovaných </w:t>
      </w:r>
      <w:r w:rsidR="00715866">
        <w:rPr>
          <w:rFonts w:ascii="Calibri" w:eastAsia="Calibri" w:hAnsi="Calibri" w:cs="Calibri"/>
          <w:sz w:val="22"/>
          <w:szCs w:val="22"/>
        </w:rPr>
        <w:t xml:space="preserve">dočasných zmien </w:t>
      </w:r>
      <w:r w:rsidR="009610F6" w:rsidRPr="009610F6">
        <w:rPr>
          <w:rFonts w:ascii="Calibri" w:eastAsia="Calibri" w:hAnsi="Calibri" w:cs="Calibri"/>
          <w:sz w:val="22"/>
          <w:szCs w:val="22"/>
        </w:rPr>
        <w:t xml:space="preserve">prostredníctvom dispečerského pracoviska </w:t>
      </w:r>
      <w:r w:rsidR="00C734CC">
        <w:rPr>
          <w:rFonts w:ascii="Calibri" w:eastAsia="Calibri" w:hAnsi="Calibri" w:cs="Calibri"/>
          <w:sz w:val="22"/>
          <w:szCs w:val="22"/>
        </w:rPr>
        <w:t>O</w:t>
      </w:r>
      <w:r w:rsidR="009610F6" w:rsidRPr="009610F6">
        <w:rPr>
          <w:rFonts w:ascii="Calibri" w:eastAsia="Calibri" w:hAnsi="Calibri" w:cs="Calibri"/>
          <w:sz w:val="22"/>
          <w:szCs w:val="22"/>
        </w:rPr>
        <w:t xml:space="preserve">rganizátora a dispečingu </w:t>
      </w:r>
      <w:r w:rsidR="00C734CC">
        <w:rPr>
          <w:rFonts w:ascii="Calibri" w:eastAsia="Calibri" w:hAnsi="Calibri" w:cs="Calibri"/>
          <w:sz w:val="22"/>
          <w:szCs w:val="22"/>
        </w:rPr>
        <w:t>D</w:t>
      </w:r>
      <w:r w:rsidR="009610F6" w:rsidRPr="009610F6">
        <w:rPr>
          <w:rFonts w:ascii="Calibri" w:eastAsia="Calibri" w:hAnsi="Calibri" w:cs="Calibri"/>
          <w:sz w:val="22"/>
          <w:szCs w:val="22"/>
        </w:rPr>
        <w:t xml:space="preserve">opravcu, </w:t>
      </w:r>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lastRenderedPageBreak/>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xml:space="preserve">.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w:t>
      </w:r>
      <w:r>
        <w:rPr>
          <w:rFonts w:ascii="Calibri" w:eastAsia="Calibri" w:hAnsi="Calibri" w:cs="Calibri"/>
          <w:color w:val="000000"/>
          <w:sz w:val="22"/>
          <w:szCs w:val="22"/>
        </w:rPr>
        <w:lastRenderedPageBreak/>
        <w:t>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r w:rsidR="003726C0">
        <w:rPr>
          <w:rFonts w:ascii="Calibri" w:eastAsia="Calibri" w:hAnsi="Calibri" w:cs="Calibri"/>
          <w:color w:val="000000"/>
          <w:sz w:val="22"/>
          <w:szCs w:val="22"/>
        </w:rPr>
        <w:t xml:space="preserve">písomne </w:t>
      </w:r>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w:t>
      </w:r>
      <w:r>
        <w:rPr>
          <w:rFonts w:ascii="Calibri" w:eastAsia="Calibri" w:hAnsi="Calibri" w:cs="Calibri"/>
          <w:color w:val="000000"/>
          <w:sz w:val="22"/>
          <w:szCs w:val="22"/>
        </w:rPr>
        <w:lastRenderedPageBreak/>
        <w:t xml:space="preserve">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w:t>
      </w:r>
      <w:proofErr w:type="spellStart"/>
      <w:r>
        <w:rPr>
          <w:rFonts w:ascii="Calibri" w:eastAsia="Calibri" w:hAnsi="Calibri" w:cs="Calibri"/>
          <w:color w:val="000000"/>
          <w:sz w:val="22"/>
          <w:szCs w:val="22"/>
        </w:rPr>
        <w:t>označníky</w:t>
      </w:r>
      <w:proofErr w:type="spellEnd"/>
      <w:r>
        <w:rPr>
          <w:rFonts w:ascii="Calibri" w:eastAsia="Calibri" w:hAnsi="Calibri" w:cs="Calibri"/>
          <w:color w:val="000000"/>
          <w:sz w:val="22"/>
          <w:szCs w:val="22"/>
        </w:rPr>
        <w:t xml:space="preserve">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w:t>
      </w:r>
      <w:proofErr w:type="spellStart"/>
      <w:r>
        <w:rPr>
          <w:rFonts w:ascii="Calibri" w:eastAsia="Calibri" w:hAnsi="Calibri" w:cs="Calibri"/>
          <w:color w:val="000000"/>
          <w:sz w:val="22"/>
          <w:szCs w:val="22"/>
        </w:rPr>
        <w:t>označníky</w:t>
      </w:r>
      <w:proofErr w:type="spellEnd"/>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REZERVA, </w:t>
      </w:r>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rPr>
      </w:pPr>
      <w:r w:rsidRPr="00CD232A">
        <w:rPr>
          <w:rFonts w:cs="Calibri"/>
        </w:rPr>
        <w:t xml:space="preserve">Dopravca je povinný po uplynutí každého roka evidovať na podsúvahovom účte účtovnej evidencie rezervu vo výške rozdielu medzi objektivizovanou Maximálnou cenou podľa bodu </w:t>
      </w:r>
      <w:r w:rsidR="00D55B3E">
        <w:rPr>
          <w:rFonts w:cs="Calibri"/>
        </w:rPr>
        <w:t>8</w:t>
      </w:r>
      <w:r w:rsidRPr="00CD232A">
        <w:rPr>
          <w:rFonts w:cs="Calibri"/>
        </w:rPr>
        <w:t xml:space="preserve">.4 a uznanými skutočnými nákladmi vrátane primeraného zisku, a to ako plusovú hodnotu (objektivizovaná Maximálna cena podľa bodu </w:t>
      </w:r>
      <w:r w:rsidR="00D55B3E">
        <w:rPr>
          <w:rFonts w:cs="Calibri"/>
        </w:rPr>
        <w:t>8</w:t>
      </w:r>
      <w:r w:rsidRPr="00CD232A">
        <w:rPr>
          <w:rFonts w:cs="Calibri"/>
        </w:rPr>
        <w:t xml:space="preserve">.4 je vyššia ako uznané skutočné náklady vrátane primeraného zisku) alebo mínusovú hodnotu (objektivizovaná Maximálna cena podľa bodu </w:t>
      </w:r>
      <w:r w:rsidR="00D55B3E">
        <w:rPr>
          <w:rFonts w:cs="Calibri"/>
        </w:rPr>
        <w:t>8</w:t>
      </w:r>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r w:rsidR="002B7D75">
        <w:rPr>
          <w:rFonts w:cs="Calibri"/>
        </w:rPr>
        <w:t>10</w:t>
      </w:r>
      <w:r w:rsidRPr="00CD232A">
        <w:rPr>
          <w:rFonts w:cs="Calibri"/>
        </w:rPr>
        <w:t xml:space="preserve">.3, a to v protokoloch vydaných za štyri kalendárne štvrťroky príslušného kalendárneho roka podľa bodu </w:t>
      </w:r>
      <w:r w:rsidR="00A505B2">
        <w:rPr>
          <w:rFonts w:cs="Calibri"/>
        </w:rPr>
        <w:t>10</w:t>
      </w:r>
      <w:r w:rsidRPr="00CD232A">
        <w:rPr>
          <w:rFonts w:cs="Calibri"/>
        </w:rPr>
        <w:t xml:space="preserve">.5, prípadne ktoré ako opodstatnené uznal súdny znalec podľa bodu </w:t>
      </w:r>
      <w:r w:rsidR="00A505B2">
        <w:rPr>
          <w:rFonts w:cs="Calibri"/>
        </w:rPr>
        <w:t>10</w:t>
      </w:r>
      <w:r w:rsidRPr="00CD232A">
        <w:rPr>
          <w:rFonts w:cs="Calibri"/>
        </w:rPr>
        <w:t xml:space="preserve">.5. Pod primeraným ziskom sa rozumie zisk určený podľa bodu </w:t>
      </w:r>
      <w:r w:rsidR="00A505B2">
        <w:rPr>
          <w:rFonts w:cs="Calibri"/>
        </w:rPr>
        <w:t>7</w:t>
      </w:r>
      <w:r w:rsidRPr="00CD232A">
        <w:rPr>
          <w:rFonts w:cs="Calibri"/>
        </w:rPr>
        <w:t xml:space="preserve">.3. </w:t>
      </w:r>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rFonts w:cs="Calibri"/>
          <w:color w:val="000000"/>
        </w:rPr>
      </w:pPr>
      <w:r>
        <w:rPr>
          <w:rFonts w:cs="Calibri"/>
        </w:rPr>
        <w:t>Cena služby sa určí nasledovne:</w:t>
      </w:r>
    </w:p>
    <w:p w14:paraId="5286B720" w14:textId="2CEB1FD8" w:rsidR="00CD232A" w:rsidRDefault="00CD232A" w:rsidP="00CD232A">
      <w:pPr>
        <w:widowControl w:val="0"/>
        <w:pBdr>
          <w:top w:val="nil"/>
          <w:left w:val="nil"/>
          <w:bottom w:val="nil"/>
          <w:right w:val="nil"/>
          <w:between w:val="nil"/>
        </w:pBdr>
        <w:spacing w:after="200" w:line="276" w:lineRule="auto"/>
        <w:ind w:left="567"/>
        <w:rPr>
          <w:rFonts w:ascii="Calibri" w:eastAsia="Calibri" w:hAnsi="Calibri" w:cs="Calibri"/>
          <w:sz w:val="22"/>
          <w:szCs w:val="22"/>
        </w:rPr>
      </w:pPr>
      <w:r>
        <w:rPr>
          <w:rFonts w:ascii="Calibri" w:eastAsia="Calibri" w:hAnsi="Calibri" w:cs="Calibri"/>
          <w:sz w:val="22"/>
          <w:szCs w:val="22"/>
        </w:rPr>
        <w:t xml:space="preserve">Pokiaľ bude súčet výšky uznaných skutočných nákladov a primeraného zisku nižší ako objektivizovaná Maximálna cena podľa bodu </w:t>
      </w:r>
      <w:r w:rsidR="00A505B2">
        <w:rPr>
          <w:rFonts w:ascii="Calibri" w:eastAsia="Calibri" w:hAnsi="Calibri" w:cs="Calibri"/>
          <w:sz w:val="22"/>
          <w:szCs w:val="22"/>
        </w:rPr>
        <w:t>8</w:t>
      </w:r>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r w:rsidR="00A505B2">
        <w:rPr>
          <w:rFonts w:ascii="Calibri" w:eastAsia="Calibri" w:hAnsi="Calibri" w:cs="Calibri"/>
          <w:sz w:val="22"/>
          <w:szCs w:val="22"/>
        </w:rPr>
        <w:t>8</w:t>
      </w:r>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r w:rsidR="00212E42">
        <w:rPr>
          <w:rFonts w:ascii="Calibri" w:eastAsia="Calibri" w:hAnsi="Calibri" w:cs="Calibri"/>
          <w:sz w:val="22"/>
          <w:szCs w:val="22"/>
        </w:rPr>
        <w:t>7</w:t>
      </w:r>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r w:rsidR="00D24B3A">
        <w:rPr>
          <w:rFonts w:ascii="Calibri" w:eastAsia="Calibri" w:hAnsi="Calibri" w:cs="Calibri"/>
          <w:sz w:val="22"/>
          <w:szCs w:val="22"/>
        </w:rPr>
        <w:t>3</w:t>
      </w:r>
      <w:r>
        <w:rPr>
          <w:rFonts w:ascii="Calibri" w:eastAsia="Calibri" w:hAnsi="Calibri" w:cs="Calibri"/>
          <w:sz w:val="22"/>
          <w:szCs w:val="22"/>
        </w:rPr>
        <w:t xml:space="preserve"> – Modelový príklad výpočtu Ceny služby vo formáte </w:t>
      </w:r>
      <w:proofErr w:type="spellStart"/>
      <w:r>
        <w:rPr>
          <w:rFonts w:ascii="Calibri" w:eastAsia="Calibri" w:hAnsi="Calibri" w:cs="Calibri"/>
          <w:sz w:val="22"/>
          <w:szCs w:val="22"/>
        </w:rPr>
        <w:t>excel</w:t>
      </w:r>
      <w:proofErr w:type="spellEnd"/>
      <w:r>
        <w:rPr>
          <w:rFonts w:ascii="Calibri" w:eastAsia="Calibri" w:hAnsi="Calibri" w:cs="Calibri"/>
          <w:sz w:val="22"/>
          <w:szCs w:val="22"/>
        </w:rPr>
        <w:t xml:space="preserve">.     </w:t>
      </w:r>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pPr>
      <w:r>
        <w:rPr>
          <w:rFonts w:cs="Calibri"/>
        </w:rPr>
        <w:t xml:space="preserve">Primeraný zisk sa určí podľa vzorca </w:t>
      </w:r>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rFonts w:ascii="Calibri" w:eastAsia="Calibri" w:hAnsi="Calibri" w:cs="Calibri"/>
          <w:sz w:val="22"/>
          <w:szCs w:val="22"/>
        </w:rPr>
      </w:pPr>
      <w:r>
        <w:rPr>
          <w:rFonts w:ascii="Calibri" w:eastAsia="Calibri" w:hAnsi="Calibri" w:cs="Calibri"/>
          <w:sz w:val="22"/>
          <w:szCs w:val="22"/>
        </w:rPr>
        <w:lastRenderedPageBreak/>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r w:rsidR="00E544A3">
        <w:rPr>
          <w:rFonts w:ascii="Calibri" w:eastAsia="Calibri" w:hAnsi="Calibri" w:cs="Calibri"/>
          <w:sz w:val="22"/>
          <w:szCs w:val="22"/>
        </w:rPr>
        <w:t xml:space="preserve">odsúhlasil </w:t>
      </w:r>
      <w:r>
        <w:rPr>
          <w:rFonts w:ascii="Calibri" w:eastAsia="Calibri" w:hAnsi="Calibri" w:cs="Calibri"/>
          <w:sz w:val="22"/>
          <w:szCs w:val="22"/>
        </w:rPr>
        <w:t>v</w:t>
      </w:r>
      <w:r w:rsidR="00E544A3">
        <w:rPr>
          <w:rFonts w:ascii="Calibri" w:eastAsia="Calibri" w:hAnsi="Calibri" w:cs="Calibri"/>
          <w:sz w:val="22"/>
          <w:szCs w:val="22"/>
        </w:rPr>
        <w:t xml:space="preserve"> súlade s </w:t>
      </w:r>
      <w:r>
        <w:rPr>
          <w:rFonts w:ascii="Calibri" w:eastAsia="Calibri" w:hAnsi="Calibri" w:cs="Calibri"/>
          <w:sz w:val="22"/>
          <w:szCs w:val="22"/>
        </w:rPr>
        <w:t>bod</w:t>
      </w:r>
      <w:r w:rsidR="00E544A3">
        <w:rPr>
          <w:rFonts w:ascii="Calibri" w:eastAsia="Calibri" w:hAnsi="Calibri" w:cs="Calibri"/>
          <w:sz w:val="22"/>
          <w:szCs w:val="22"/>
        </w:rPr>
        <w:t>om</w:t>
      </w:r>
      <w:r>
        <w:rPr>
          <w:rFonts w:ascii="Calibri" w:eastAsia="Calibri" w:hAnsi="Calibri" w:cs="Calibri"/>
          <w:sz w:val="22"/>
          <w:szCs w:val="22"/>
        </w:rPr>
        <w:t xml:space="preserve"> </w:t>
      </w:r>
      <w:r w:rsidR="00A31096">
        <w:rPr>
          <w:rFonts w:ascii="Calibri" w:eastAsia="Calibri" w:hAnsi="Calibri" w:cs="Calibri"/>
          <w:sz w:val="22"/>
          <w:szCs w:val="22"/>
        </w:rPr>
        <w:t>10</w:t>
      </w:r>
      <w:r>
        <w:rPr>
          <w:rFonts w:ascii="Calibri" w:eastAsia="Calibri" w:hAnsi="Calibri" w:cs="Calibri"/>
          <w:sz w:val="22"/>
          <w:szCs w:val="22"/>
        </w:rPr>
        <w:t>.1 (ii).</w:t>
      </w:r>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r w:rsidR="00400515">
        <w:rPr>
          <w:rFonts w:cs="Calibri"/>
          <w:color w:val="000000"/>
        </w:rPr>
        <w:t>10</w:t>
      </w:r>
      <w:r>
        <w:rPr>
          <w:rFonts w:cs="Calibri"/>
          <w:color w:val="000000"/>
        </w:rPr>
        <w:t xml:space="preserve">.6. Výsledok zúčtovania môže byť preplatok alebo nedoplatok, pri vysporiadaní ktorého sa postupuje v zmysle bodov </w:t>
      </w:r>
      <w:r w:rsidR="00400515">
        <w:rPr>
          <w:rFonts w:cs="Calibri"/>
          <w:color w:val="000000"/>
        </w:rPr>
        <w:t>10</w:t>
      </w:r>
      <w:r>
        <w:rPr>
          <w:rFonts w:cs="Calibri"/>
          <w:color w:val="000000"/>
        </w:rPr>
        <w:t>.9. a </w:t>
      </w:r>
      <w:r w:rsidR="00400515">
        <w:rPr>
          <w:rFonts w:cs="Calibri"/>
          <w:color w:val="000000"/>
        </w:rPr>
        <w:t>10</w:t>
      </w:r>
      <w:r>
        <w:rPr>
          <w:rFonts w:cs="Calibri"/>
          <w:color w:val="000000"/>
        </w:rPr>
        <w:t xml:space="preserve">.10.  </w:t>
      </w:r>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5D13A967" w14:textId="77777777" w:rsidR="00CD232A" w:rsidRDefault="00CD232A" w:rsidP="00CD232A">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5656AA5C" w14:textId="77777777" w:rsidR="00CD232A" w:rsidRDefault="00CD232A" w:rsidP="00CD232A">
      <w:pPr>
        <w:spacing w:line="276" w:lineRule="auto"/>
        <w:ind w:left="1429"/>
        <w:jc w:val="center"/>
        <w:rPr>
          <w:rFonts w:ascii="Calibri" w:eastAsia="Calibri" w:hAnsi="Calibri" w:cs="Calibri"/>
          <w:sz w:val="22"/>
          <w:szCs w:val="22"/>
        </w:rPr>
      </w:pPr>
    </w:p>
    <w:p w14:paraId="55D2725F"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057A9662"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AE7E858" w14:textId="71452DF1"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r w:rsidR="00E67837">
        <w:rPr>
          <w:rFonts w:ascii="Calibri" w:eastAsia="Calibri" w:hAnsi="Calibri" w:cs="Calibri"/>
          <w:sz w:val="22"/>
          <w:szCs w:val="22"/>
        </w:rPr>
        <w:t>9</w:t>
      </w:r>
      <w:r>
        <w:rPr>
          <w:rFonts w:ascii="Calibri" w:eastAsia="Calibri" w:hAnsi="Calibri" w:cs="Calibri"/>
          <w:sz w:val="22"/>
          <w:szCs w:val="22"/>
        </w:rPr>
        <w:t xml:space="preserve">.3 </w:t>
      </w:r>
    </w:p>
    <w:p w14:paraId="3DC96165" w14:textId="294A8C11"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r w:rsidR="007B2E54">
        <w:rPr>
          <w:rFonts w:ascii="Calibri" w:eastAsia="Calibri" w:hAnsi="Calibri" w:cs="Calibri"/>
          <w:sz w:val="22"/>
          <w:szCs w:val="22"/>
        </w:rPr>
        <w:t xml:space="preserve">(berie sa do úvahy stav k poslednému dňu kalendárneho mesiaca) </w:t>
      </w:r>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r w:rsidR="00AB559D">
        <w:rPr>
          <w:rFonts w:ascii="Calibri" w:eastAsia="Calibri" w:hAnsi="Calibri" w:cs="Calibri"/>
          <w:sz w:val="22"/>
          <w:szCs w:val="22"/>
        </w:rPr>
        <w:t>9</w:t>
      </w:r>
      <w:r>
        <w:rPr>
          <w:rFonts w:ascii="Calibri" w:eastAsia="Calibri" w:hAnsi="Calibri" w:cs="Calibri"/>
          <w:sz w:val="22"/>
          <w:szCs w:val="22"/>
        </w:rPr>
        <w:t xml:space="preserve">.9 </w:t>
      </w:r>
    </w:p>
    <w:p w14:paraId="71AA28F8" w14:textId="22D702C9"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7F2A4A9" w14:textId="6D9E984F"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2A3B6E5" w14:textId="77777777"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p>
    <w:p w14:paraId="7DAC3E50" w14:textId="598C9A9C" w:rsidR="00CD232A" w:rsidRDefault="00CD232A" w:rsidP="00CD232A">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r w:rsidR="00D97D24">
        <w:rPr>
          <w:rFonts w:ascii="Calibri" w:eastAsia="Calibri" w:hAnsi="Calibri" w:cs="Calibri"/>
          <w:sz w:val="22"/>
          <w:szCs w:val="22"/>
        </w:rPr>
        <w:t>Horné Považie</w:t>
      </w:r>
      <w:r>
        <w:rPr>
          <w:rFonts w:ascii="Calibri" w:eastAsia="Calibri" w:hAnsi="Calibri" w:cs="Calibri"/>
          <w:sz w:val="22"/>
          <w:szCs w:val="22"/>
        </w:rPr>
        <w:t xml:space="preserve">. </w:t>
      </w:r>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Mesačná záloha je splatná do 25-teho dňa príslušného kalendárneho mesiaca. V prípade, ak od začiatku poskytovania Služby do konca prvého mesiaca poskytovania Služby alebo v poslednom </w:t>
      </w:r>
      <w:r>
        <w:rPr>
          <w:rFonts w:cs="Calibri"/>
          <w:color w:val="000000"/>
        </w:rPr>
        <w:lastRenderedPageBreak/>
        <w:t xml:space="preserve">mesiaci poskytovania Služby neuplynie celý mesiac, poskytne sa Dopravcovi alikvotná časť mesačnej Zálohy. </w:t>
      </w:r>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1D92FBA2" w14:textId="2E5681B4" w:rsidR="00CD232A" w:rsidRDefault="00CD232A" w:rsidP="0067748F">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 xml:space="preserve">Pokiaľ Dopravca neposkytne v niektorom kalendárnom štvrťroku pri kontrole skutočných nákladov v zmysle bodu </w:t>
      </w:r>
      <w:r w:rsidR="00FA7FD9">
        <w:rPr>
          <w:rFonts w:cs="Calibri"/>
          <w:color w:val="000000"/>
        </w:rPr>
        <w:t>10</w:t>
      </w:r>
      <w:r>
        <w:rPr>
          <w:rFonts w:cs="Calibri"/>
          <w:color w:val="000000"/>
        </w:rPr>
        <w:t>.3 a </w:t>
      </w:r>
      <w:r w:rsidR="00FA7FD9">
        <w:rPr>
          <w:rFonts w:cs="Calibri"/>
          <w:color w:val="000000"/>
        </w:rPr>
        <w:t>10</w:t>
      </w:r>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w:t>
      </w:r>
      <w:r w:rsidR="00AC4DB7">
        <w:rPr>
          <w:rFonts w:cs="Calibri"/>
          <w:color w:val="000000"/>
        </w:rPr>
        <w:t xml:space="preserve">štyri kalendárne </w:t>
      </w:r>
      <w:r w:rsidR="00241600">
        <w:rPr>
          <w:rFonts w:cs="Calibri"/>
          <w:color w:val="000000"/>
        </w:rPr>
        <w:t xml:space="preserve">štvrťroky počínajúc štvrťrokom </w:t>
      </w:r>
      <w:r w:rsidR="009D2BFB">
        <w:rPr>
          <w:rFonts w:cs="Calibri"/>
          <w:color w:val="000000"/>
        </w:rPr>
        <w:t>nasledujúcim po štvrťroku, v ktorom Dopravca neposkytol Objednávateľovi riadnu súčinnosť</w:t>
      </w:r>
      <w:r>
        <w:rPr>
          <w:rFonts w:cs="Calibri"/>
          <w:color w:val="000000"/>
        </w:rPr>
        <w:t xml:space="preserve">:  </w:t>
      </w:r>
    </w:p>
    <w:p w14:paraId="2ACC425B" w14:textId="77777777" w:rsidR="00CD232A" w:rsidRDefault="00CD232A" w:rsidP="00CD232A">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p>
    <w:p w14:paraId="7DF968AE" w14:textId="7303B4E1" w:rsidR="00600916" w:rsidRDefault="00A85BAF" w:rsidP="00963AC0">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0B490539"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r w:rsidR="00717B4C">
        <w:rPr>
          <w:rFonts w:ascii="Calibri" w:eastAsia="Calibri" w:hAnsi="Calibri" w:cs="Calibri"/>
          <w:sz w:val="22"/>
          <w:szCs w:val="22"/>
        </w:rPr>
        <w:t xml:space="preserve">plánovanú </w:t>
      </w:r>
      <w:r>
        <w:rPr>
          <w:rFonts w:ascii="Calibri" w:eastAsia="Calibri" w:hAnsi="Calibri" w:cs="Calibri"/>
          <w:sz w:val="22"/>
          <w:szCs w:val="22"/>
        </w:rPr>
        <w:t xml:space="preserve">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r w:rsidR="00D86198">
        <w:rPr>
          <w:rFonts w:ascii="Calibri" w:eastAsia="Calibri" w:hAnsi="Calibri" w:cs="Calibri"/>
          <w:sz w:val="22"/>
          <w:szCs w:val="22"/>
        </w:rPr>
        <w:t xml:space="preserve">Ak sa Objednávateľ a Dopravca nedohodnú na finančnom pláne, bude platiť finančný plán určený Objednávateľom. </w:t>
      </w:r>
    </w:p>
    <w:p w14:paraId="379C3D20" w14:textId="0B5A1BB3"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Predložený a Objednávateľom odsúhlasený finančný plán na príslušný kalendárny rok podľa bodu 8.1 Dopravca najneskôr do 28.2. príslušného kalendárneho roka zaktualizuje tak, že plánovanú Maximálnu cenu služby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r w:rsidR="00A85CE9">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CE9">
        <w:rPr>
          <w:rFonts w:ascii="Calibri" w:eastAsia="Calibri" w:hAnsi="Calibri" w:cs="Calibri"/>
          <w:b/>
          <w:sz w:val="22"/>
          <w:szCs w:val="22"/>
        </w:rPr>
        <w:t>1</w:t>
      </w:r>
      <w:r>
        <w:rPr>
          <w:rFonts w:ascii="Calibri" w:eastAsia="Calibri" w:hAnsi="Calibri" w:cs="Calibri"/>
          <w:b/>
          <w:sz w:val="22"/>
          <w:szCs w:val="22"/>
          <w:vertAlign w:val="subscript"/>
        </w:rPr>
        <w:t>X</w:t>
      </w:r>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r>
        <w:rPr>
          <w:rFonts w:ascii="Calibri" w:eastAsia="Calibri" w:hAnsi="Calibri" w:cs="Calibri"/>
          <w:b/>
          <w:sz w:val="22"/>
          <w:szCs w:val="22"/>
        </w:rPr>
        <w:t xml:space="preserve"> }  + SN</w:t>
      </w:r>
      <w:r w:rsidR="00930D76">
        <w:rPr>
          <w:rFonts w:ascii="Calibri" w:eastAsia="Calibri" w:hAnsi="Calibri" w:cs="Calibri"/>
          <w:b/>
          <w:sz w:val="22"/>
          <w:szCs w:val="22"/>
          <w:vertAlign w:val="subscript"/>
        </w:rPr>
        <w:t>P</w:t>
      </w:r>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lastRenderedPageBreak/>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sidR="00F05056">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59220F">
        <w:rPr>
          <w:rFonts w:ascii="Calibri" w:eastAsia="Calibri" w:hAnsi="Calibri" w:cs="Calibri"/>
          <w:sz w:val="22"/>
          <w:szCs w:val="22"/>
        </w:rPr>
        <w:t>, z Ponuky Dopravcu</w:t>
      </w:r>
    </w:p>
    <w:p w14:paraId="7C3D21E8" w14:textId="437B3611" w:rsidR="00F05056" w:rsidRDefault="0059220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rPr>
        <w:tab/>
      </w:r>
      <w:r w:rsidR="0068782B">
        <w:rPr>
          <w:rFonts w:ascii="Calibri" w:eastAsia="Calibri" w:hAnsi="Calibri" w:cs="Calibri"/>
          <w:sz w:val="22"/>
          <w:szCs w:val="22"/>
        </w:rPr>
        <w:t>sú ročné náklady na ostatný hmotný investičný majetok a nehmotný investičný majetok uvedené v Ponuke Dopravcu</w:t>
      </w:r>
    </w:p>
    <w:p w14:paraId="7D02FC30" w14:textId="1AE55A27"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sidR="00CC4743">
        <w:rPr>
          <w:rFonts w:ascii="Calibri" w:eastAsia="Calibri" w:hAnsi="Calibri" w:cs="Calibri"/>
          <w:sz w:val="22"/>
          <w:szCs w:val="22"/>
          <w:vertAlign w:val="subscript"/>
        </w:rPr>
        <w:t>P</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lastRenderedPageBreak/>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6BC03F84" w:rsidR="00CC4743" w:rsidRDefault="00A85BAF">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poplatky platené Organizátorovi podľa Zmluvy medzi Dopravcom a</w:t>
      </w:r>
      <w:r w:rsidR="00CC4743">
        <w:rPr>
          <w:rFonts w:ascii="Calibri" w:eastAsia="Calibri" w:hAnsi="Calibri" w:cs="Calibri"/>
          <w:sz w:val="22"/>
          <w:szCs w:val="22"/>
        </w:rPr>
        <w:t> </w:t>
      </w:r>
      <w:r>
        <w:rPr>
          <w:rFonts w:ascii="Calibri" w:eastAsia="Calibri" w:hAnsi="Calibri" w:cs="Calibri"/>
          <w:sz w:val="22"/>
          <w:szCs w:val="22"/>
        </w:rPr>
        <w:t>Organizátorom</w:t>
      </w:r>
      <w:r w:rsidR="00CC4743">
        <w:rPr>
          <w:rFonts w:ascii="Calibri" w:eastAsia="Calibri" w:hAnsi="Calibri" w:cs="Calibri"/>
          <w:sz w:val="22"/>
          <w:szCs w:val="22"/>
        </w:rPr>
        <w:t>,</w:t>
      </w:r>
    </w:p>
    <w:p w14:paraId="0E40EAE4" w14:textId="51F32D68" w:rsidR="00600916" w:rsidRDefault="006216BC">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 xml:space="preserve">náklady na výmenu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 xml:space="preserve"> v cene na trhu v mieste a čase obvyklej</w:t>
      </w:r>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r w:rsidR="009D3E2D">
        <w:rPr>
          <w:rFonts w:ascii="Calibri" w:eastAsia="Calibri" w:hAnsi="Calibri" w:cs="Calibri"/>
          <w:sz w:val="22"/>
          <w:szCs w:val="22"/>
        </w:rPr>
        <w:t xml:space="preserve">výpočtu Ceny služby a </w:t>
      </w:r>
      <w:r>
        <w:rPr>
          <w:rFonts w:ascii="Calibri" w:eastAsia="Calibri" w:hAnsi="Calibri" w:cs="Calibri"/>
          <w:sz w:val="22"/>
          <w:szCs w:val="22"/>
        </w:rPr>
        <w:t>ročného zúčtovania objektivizovať podľa nasledovného vzorca:</w:t>
      </w:r>
    </w:p>
    <w:p w14:paraId="218184D6" w14:textId="59431BC4"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D3E2D">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CA753F">
        <w:rPr>
          <w:rFonts w:ascii="Calibri" w:eastAsia="Calibri" w:hAnsi="Calibri" w:cs="Calibri"/>
          <w:b/>
          <w:sz w:val="22"/>
          <w:szCs w:val="22"/>
        </w:rPr>
        <w:t>1</w:t>
      </w:r>
      <w:r>
        <w:rPr>
          <w:rFonts w:ascii="Calibri" w:eastAsia="Calibri" w:hAnsi="Calibri" w:cs="Calibri"/>
          <w:b/>
          <w:sz w:val="22"/>
          <w:szCs w:val="22"/>
          <w:vertAlign w:val="subscript"/>
        </w:rPr>
        <w:t>X</w:t>
      </w:r>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r>
        <w:rPr>
          <w:rFonts w:ascii="Calibri" w:eastAsia="Calibri" w:hAnsi="Calibri" w:cs="Calibri"/>
          <w:b/>
          <w:sz w:val="22"/>
          <w:szCs w:val="22"/>
        </w:rPr>
        <w:t xml:space="preserve">}  + </w:t>
      </w:r>
      <w:r w:rsidR="00A64FE6">
        <w:rPr>
          <w:rFonts w:ascii="Calibri" w:eastAsia="Calibri" w:hAnsi="Calibri" w:cs="Calibri"/>
          <w:b/>
          <w:sz w:val="22"/>
          <w:szCs w:val="22"/>
        </w:rPr>
        <w:t>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2C090BB3"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kilometrov</w:t>
      </w:r>
      <w:r w:rsidR="00F776CE">
        <w:rPr>
          <w:rFonts w:ascii="Calibri" w:eastAsia="Calibri" w:hAnsi="Calibri" w:cs="Calibri"/>
          <w:sz w:val="22"/>
          <w:szCs w:val="22"/>
        </w:rPr>
        <w:t xml:space="preserve">, ktoré Objednávateľ odsúhlasil v súlade s bodom </w:t>
      </w:r>
      <w:r w:rsidR="002C0DDD">
        <w:rPr>
          <w:rFonts w:ascii="Calibri" w:eastAsia="Calibri" w:hAnsi="Calibri" w:cs="Calibri"/>
          <w:sz w:val="22"/>
          <w:szCs w:val="22"/>
        </w:rPr>
        <w:t>10</w:t>
      </w:r>
      <w:r w:rsidR="00CF6D1A">
        <w:rPr>
          <w:rFonts w:ascii="Calibri" w:eastAsia="Calibri" w:hAnsi="Calibri" w:cs="Calibri"/>
          <w:sz w:val="22"/>
          <w:szCs w:val="22"/>
        </w:rPr>
        <w:t>.1 (ii)</w:t>
      </w:r>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 xml:space="preserve">Nové vozidlá do veku 120 mesiacov vrátane odo dňa začatia  poskytovania Služby. Za Nové vozidlá sa považujú vozidlá, ktorých </w:t>
      </w:r>
      <w:r>
        <w:rPr>
          <w:rFonts w:ascii="Calibri" w:eastAsia="Calibri" w:hAnsi="Calibri" w:cs="Calibri"/>
          <w:sz w:val="22"/>
          <w:szCs w:val="22"/>
        </w:rPr>
        <w:lastRenderedPageBreak/>
        <w:t>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7" w:name="_heading=h.2fou9g4g2j56" w:colFirst="0" w:colLast="0"/>
      <w:bookmarkEnd w:id="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8" w:name="_heading=h.e8mlk2z393xd" w:colFirst="0" w:colLast="0"/>
      <w:bookmarkEnd w:id="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435999">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435999">
        <w:rPr>
          <w:rFonts w:ascii="Calibri" w:eastAsia="Calibri" w:hAnsi="Calibri" w:cs="Calibri"/>
          <w:sz w:val="22"/>
          <w:szCs w:val="22"/>
        </w:rPr>
        <w:t>, z Ponuky Dopravcu</w:t>
      </w:r>
    </w:p>
    <w:p w14:paraId="1828D10C" w14:textId="77CAD1EB" w:rsidR="00435999" w:rsidRDefault="00435999">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sú ročné náklady na informačný 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p>
    <w:p w14:paraId="3927BBA6" w14:textId="4E6FB6D1" w:rsidR="00B723FB" w:rsidRDefault="00A85BAF"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r w:rsidR="00F47254">
        <w:rPr>
          <w:rFonts w:ascii="Calibri" w:eastAsia="Calibri" w:hAnsi="Calibri" w:cs="Calibri"/>
          <w:sz w:val="22"/>
          <w:szCs w:val="22"/>
        </w:rPr>
        <w:t>vy</w:t>
      </w:r>
      <w:r w:rsidR="0099691C">
        <w:rPr>
          <w:rFonts w:ascii="Calibri" w:eastAsia="Calibri" w:hAnsi="Calibri" w:cs="Calibri"/>
          <w:sz w:val="22"/>
          <w:szCs w:val="22"/>
        </w:rPr>
        <w:t xml:space="preserve">tvorená v súlade s bodom 7.1. </w:t>
      </w:r>
      <w:r w:rsidR="00A85BAF">
        <w:rPr>
          <w:rFonts w:ascii="Calibri" w:eastAsia="Calibri" w:hAnsi="Calibri" w:cs="Calibri"/>
          <w:sz w:val="22"/>
          <w:szCs w:val="22"/>
        </w:rPr>
        <w:t xml:space="preserve">  </w:t>
      </w:r>
    </w:p>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62158B52" w:rsidR="005E60C7" w:rsidRDefault="008F4914" w:rsidP="008F4914">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Nasledovné </w:t>
      </w:r>
      <w:r w:rsidR="005E60C7">
        <w:rPr>
          <w:rFonts w:ascii="Calibri" w:eastAsia="Calibri" w:hAnsi="Calibri" w:cs="Calibri"/>
          <w:sz w:val="22"/>
          <w:szCs w:val="22"/>
        </w:rPr>
        <w:t>priamo preplácané skutočné náklady</w:t>
      </w:r>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Objednávateľom v rámci štvrťročných kontrol v zmysle bodu </w:t>
      </w:r>
      <w:r w:rsidR="007E1998">
        <w:rPr>
          <w:rFonts w:ascii="Calibri" w:eastAsia="Calibri" w:hAnsi="Calibri" w:cs="Calibri"/>
          <w:sz w:val="22"/>
          <w:szCs w:val="22"/>
        </w:rPr>
        <w:t>10.3 a nasl.</w:t>
      </w:r>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10.6 </w:t>
      </w:r>
      <w:r w:rsidR="005E60C7">
        <w:rPr>
          <w:rFonts w:ascii="Calibri" w:eastAsia="Calibri" w:hAnsi="Calibri" w:cs="Calibri"/>
          <w:sz w:val="22"/>
          <w:szCs w:val="22"/>
        </w:rPr>
        <w:t>:</w:t>
      </w:r>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rFonts w:cs="Calibri"/>
        </w:rPr>
      </w:pPr>
      <w:r w:rsidRPr="007E1998">
        <w:rPr>
          <w:rFonts w:cs="Calibri"/>
        </w:rPr>
        <w:t xml:space="preserve">poplatok za prístup (vstup) spoja prímestskej dopravy na autobusové stanice,  ktorý sa platí v zmysle § 23 ods. 1 zákona č.  56/2012 Z. z. o cestnej doprave v znení neskorších predpisov, </w:t>
      </w:r>
    </w:p>
    <w:p w14:paraId="1A13F93F"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mýto, </w:t>
      </w:r>
    </w:p>
    <w:p w14:paraId="0B4DB04B"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daň z motorových vozidiel, </w:t>
      </w:r>
    </w:p>
    <w:p w14:paraId="3E70EEE2" w14:textId="6F8EB6EE"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poplatky platené Organizátorovi podľa Zmluvy medzi Dopravcom a</w:t>
      </w:r>
      <w:r w:rsidR="008E363E">
        <w:rPr>
          <w:rFonts w:cs="Calibri"/>
        </w:rPr>
        <w:t> </w:t>
      </w:r>
      <w:r>
        <w:rPr>
          <w:rFonts w:cs="Calibri"/>
        </w:rPr>
        <w:t>Organizátorom</w:t>
      </w:r>
      <w:r w:rsidR="008E363E">
        <w:rPr>
          <w:rFonts w:cs="Calibri"/>
        </w:rPr>
        <w:t>,</w:t>
      </w:r>
    </w:p>
    <w:p w14:paraId="6FD212C6" w14:textId="77777777" w:rsidR="00AF2D9D" w:rsidRDefault="005E60C7" w:rsidP="007E1998">
      <w:pPr>
        <w:pStyle w:val="Odsekzoznamu"/>
        <w:numPr>
          <w:ilvl w:val="2"/>
          <w:numId w:val="30"/>
        </w:numPr>
        <w:pBdr>
          <w:top w:val="nil"/>
          <w:left w:val="nil"/>
          <w:bottom w:val="nil"/>
          <w:right w:val="nil"/>
          <w:between w:val="nil"/>
        </w:pBdr>
        <w:ind w:left="1276"/>
        <w:rPr>
          <w:rFonts w:cs="Calibri"/>
        </w:rPr>
      </w:pPr>
      <w:r>
        <w:rPr>
          <w:rFonts w:cs="Calibri"/>
        </w:rPr>
        <w:lastRenderedPageBreak/>
        <w:t xml:space="preserve">náklady na výmenu </w:t>
      </w:r>
      <w:proofErr w:type="spellStart"/>
      <w:r>
        <w:rPr>
          <w:rFonts w:cs="Calibri"/>
        </w:rPr>
        <w:t>označníkov</w:t>
      </w:r>
      <w:proofErr w:type="spellEnd"/>
      <w:r w:rsidR="008E363E">
        <w:rPr>
          <w:rFonts w:cs="Calibri"/>
        </w:rPr>
        <w:t xml:space="preserve"> v cene na trhu v mieste a čase obvyklej</w:t>
      </w:r>
      <w:r w:rsidR="00AF2D9D">
        <w:rPr>
          <w:rFonts w:cs="Calibri"/>
        </w:rPr>
        <w:t>,</w:t>
      </w:r>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rFonts w:cs="Calibri"/>
        </w:rPr>
      </w:pPr>
      <w:r w:rsidRPr="00CB3D3C">
        <w:rPr>
          <w:rFonts w:cs="Calibri"/>
        </w:rPr>
        <w:t>skutočné náklady z poistných udalostí (vo vzťahu k vozidlám) uznané Objednávateľom do výšky poistného plnenia vrátane spoluúčasti,</w:t>
      </w:r>
    </w:p>
    <w:p w14:paraId="2944AF5C" w14:textId="77777777" w:rsidR="00CC3428" w:rsidRDefault="00CB3D3C" w:rsidP="00040E4C">
      <w:pPr>
        <w:pStyle w:val="Odsekzoznamu"/>
        <w:numPr>
          <w:ilvl w:val="2"/>
          <w:numId w:val="30"/>
        </w:numPr>
        <w:pBdr>
          <w:top w:val="nil"/>
          <w:left w:val="nil"/>
          <w:bottom w:val="nil"/>
          <w:right w:val="nil"/>
          <w:between w:val="nil"/>
        </w:pBdr>
        <w:ind w:left="1276"/>
        <w:jc w:val="both"/>
        <w:rPr>
          <w:rFonts w:cs="Calibri"/>
          <w:color w:val="000000"/>
        </w:rPr>
      </w:pPr>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r w:rsidR="00CC3428">
        <w:rPr>
          <w:rFonts w:cs="Calibri"/>
          <w:color w:val="000000"/>
        </w:rPr>
        <w:t>,</w:t>
      </w:r>
    </w:p>
    <w:p w14:paraId="0FBB6683" w14:textId="3B961457" w:rsidR="00CB3D3C" w:rsidRPr="006D19CC" w:rsidRDefault="00CC3428" w:rsidP="00040E4C">
      <w:pPr>
        <w:pStyle w:val="Odsekzoznamu"/>
        <w:numPr>
          <w:ilvl w:val="2"/>
          <w:numId w:val="30"/>
        </w:numPr>
        <w:pBdr>
          <w:top w:val="nil"/>
          <w:left w:val="nil"/>
          <w:bottom w:val="nil"/>
          <w:right w:val="nil"/>
          <w:between w:val="nil"/>
        </w:pBdr>
        <w:ind w:left="1276"/>
        <w:jc w:val="both"/>
        <w:rPr>
          <w:rFonts w:cs="Calibri"/>
        </w:rPr>
      </w:pPr>
      <w:r w:rsidRPr="006D19CC">
        <w:rPr>
          <w:rFonts w:cs="Calibri"/>
        </w:rPr>
        <w:t>skutočné náklady v súvislosti so splnením požiadavky objednávateľa na umiestnenie reklamy podľa bodu 6.16 Zmluvy</w:t>
      </w:r>
      <w:r w:rsidR="00CB3D3C" w:rsidRPr="006D19CC">
        <w:rPr>
          <w:rFonts w:cs="Calibri"/>
        </w:rPr>
        <w:t>.</w:t>
      </w: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7DEF2F13"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sidR="00E45FF7">
        <w:rPr>
          <w:rFonts w:ascii="Calibri" w:eastAsia="Calibri" w:hAnsi="Calibri" w:cs="Calibri"/>
          <w:b/>
          <w:sz w:val="22"/>
          <w:szCs w:val="22"/>
          <w:vertAlign w:val="subscript"/>
        </w:rPr>
        <w:t>X(BEZ_ZISKU)</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r w:rsidR="00FC1BE9">
        <w:rPr>
          <w:rFonts w:ascii="Calibri" w:eastAsia="Calibri" w:hAnsi="Calibri" w:cs="Calibri"/>
          <w:sz w:val="22"/>
          <w:szCs w:val="22"/>
        </w:rPr>
        <w:t>,</w:t>
      </w:r>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46604207"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r>
        <w:rPr>
          <w:rFonts w:ascii="Calibri" w:eastAsia="Calibri" w:hAnsi="Calibri" w:cs="Calibri"/>
          <w:sz w:val="22"/>
          <w:szCs w:val="22"/>
        </w:rPr>
        <w:t>uvedenej v bode 9.9</w:t>
      </w:r>
      <w:r w:rsidR="001F51F6">
        <w:rPr>
          <w:rFonts w:ascii="Calibri" w:eastAsia="Calibri" w:hAnsi="Calibri" w:cs="Calibri"/>
          <w:sz w:val="22"/>
          <w:szCs w:val="22"/>
        </w:rPr>
        <w:t xml:space="preserve">, tak ako to vyplýva z Prílohy č. 12 </w:t>
      </w:r>
      <w:r w:rsidR="00AC309A">
        <w:rPr>
          <w:rFonts w:ascii="Calibri" w:eastAsia="Calibri" w:hAnsi="Calibri" w:cs="Calibri"/>
          <w:sz w:val="22"/>
          <w:szCs w:val="22"/>
        </w:rPr>
        <w:t xml:space="preserve"> </w:t>
      </w:r>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75D1E3E7"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1020FB33" w:rsidR="00600916" w:rsidRDefault="00600916">
            <w:pPr>
              <w:tabs>
                <w:tab w:val="left" w:pos="709"/>
              </w:tabs>
              <w:spacing w:before="60" w:after="120" w:line="276" w:lineRule="auto"/>
              <w:jc w:val="center"/>
              <w:rPr>
                <w:rFonts w:ascii="Calibri" w:eastAsia="Calibri" w:hAnsi="Calibri" w:cs="Calibri"/>
                <w:b/>
                <w:sz w:val="22"/>
                <w:szCs w:val="22"/>
              </w:rPr>
            </w:pPr>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141DB2">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rFonts w:ascii="Calibri" w:eastAsia="Calibri" w:hAnsi="Calibri" w:cs="Calibri"/>
          <w:sz w:val="22"/>
          <w:szCs w:val="22"/>
        </w:rPr>
      </w:pPr>
      <w:r>
        <w:rPr>
          <w:rFonts w:ascii="Calibri" w:eastAsia="Calibri" w:hAnsi="Calibri" w:cs="Calibri"/>
          <w:sz w:val="22"/>
          <w:szCs w:val="22"/>
        </w:rPr>
        <w:t>Priemerné hodnoty určené podľa údajov zverejnených Štatistickým úradom SR sa budú zaokrúhľovať na štyri desatinné miesta.</w:t>
      </w:r>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 xml:space="preserve">je priemerná cena motorovej nafty alebo CNG v SR za kalendárny rok, pre ktorý je </w:t>
      </w:r>
      <w:r>
        <w:rPr>
          <w:rFonts w:ascii="Calibri" w:eastAsia="Calibri" w:hAnsi="Calibri" w:cs="Calibri"/>
          <w:sz w:val="22"/>
          <w:szCs w:val="22"/>
        </w:rPr>
        <w:lastRenderedPageBreak/>
        <w:t>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p>
    <w:p w14:paraId="42B26ED1" w14:textId="7AAF9644"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r w:rsidR="0078763B">
        <w:rPr>
          <w:rFonts w:ascii="Calibri" w:eastAsia="Calibri" w:hAnsi="Calibri" w:cs="Calibri"/>
          <w:sz w:val="22"/>
          <w:szCs w:val="22"/>
        </w:rPr>
        <w:t xml:space="preserve">vo výške ......... </w:t>
      </w:r>
      <w:r>
        <w:rPr>
          <w:rFonts w:ascii="Calibri" w:eastAsia="Calibri" w:hAnsi="Calibri" w:cs="Calibri"/>
          <w:sz w:val="22"/>
          <w:szCs w:val="22"/>
        </w:rPr>
        <w:t xml:space="preserve">alebo </w:t>
      </w:r>
      <w:r w:rsidR="0078763B">
        <w:rPr>
          <w:rFonts w:ascii="Calibri" w:eastAsia="Calibri" w:hAnsi="Calibri" w:cs="Calibri"/>
          <w:sz w:val="22"/>
          <w:szCs w:val="22"/>
        </w:rPr>
        <w:t xml:space="preserve">priemerná cena </w:t>
      </w:r>
      <w:r>
        <w:rPr>
          <w:rFonts w:ascii="Calibri" w:eastAsia="Calibri" w:hAnsi="Calibri" w:cs="Calibri"/>
          <w:sz w:val="22"/>
          <w:szCs w:val="22"/>
        </w:rPr>
        <w:t>CNG</w:t>
      </w:r>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r>
        <w:rPr>
          <w:rFonts w:ascii="Calibri" w:eastAsia="Calibri" w:hAnsi="Calibri" w:cs="Calibri"/>
          <w:sz w:val="22"/>
          <w:szCs w:val="22"/>
        </w:rPr>
        <w:t xml:space="preserve"> </w:t>
      </w:r>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r>
        <w:rPr>
          <w:rFonts w:ascii="Calibri" w:eastAsia="Calibri" w:hAnsi="Calibri" w:cs="Calibri"/>
          <w:sz w:val="22"/>
          <w:szCs w:val="22"/>
        </w:rPr>
        <w:t xml:space="preserve"> predchádzajúci </w:t>
      </w:r>
      <w:r w:rsidR="00E505D9">
        <w:rPr>
          <w:rFonts w:ascii="Calibri" w:eastAsia="Calibri" w:hAnsi="Calibri" w:cs="Calibri"/>
          <w:sz w:val="22"/>
          <w:szCs w:val="22"/>
        </w:rPr>
        <w:t>kalendárnemu roku</w:t>
      </w:r>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r w:rsidR="00615E4B">
        <w:rPr>
          <w:rFonts w:ascii="Calibri" w:eastAsia="Calibri" w:hAnsi="Calibri" w:cs="Calibri"/>
          <w:sz w:val="22"/>
          <w:szCs w:val="22"/>
        </w:rPr>
        <w:t xml:space="preserve">12 kalendárnych </w:t>
      </w:r>
      <w:r>
        <w:rPr>
          <w:rFonts w:ascii="Calibri" w:eastAsia="Calibri" w:hAnsi="Calibri" w:cs="Calibri"/>
          <w:sz w:val="22"/>
          <w:szCs w:val="22"/>
        </w:rPr>
        <w:t>mesiac</w:t>
      </w:r>
      <w:r w:rsidR="00615E4B">
        <w:rPr>
          <w:rFonts w:ascii="Calibri" w:eastAsia="Calibri" w:hAnsi="Calibri" w:cs="Calibri"/>
          <w:sz w:val="22"/>
          <w:szCs w:val="22"/>
        </w:rPr>
        <w:t>ov</w:t>
      </w:r>
      <w:r>
        <w:rPr>
          <w:rFonts w:ascii="Calibri" w:eastAsia="Calibri" w:hAnsi="Calibri" w:cs="Calibri"/>
          <w:sz w:val="22"/>
          <w:szCs w:val="22"/>
        </w:rPr>
        <w:t xml:space="preserve"> tvoriac</w:t>
      </w:r>
      <w:r w:rsidR="00615E4B">
        <w:rPr>
          <w:rFonts w:ascii="Calibri" w:eastAsia="Calibri" w:hAnsi="Calibri" w:cs="Calibri"/>
          <w:sz w:val="22"/>
          <w:szCs w:val="22"/>
        </w:rPr>
        <w:t>ich</w:t>
      </w:r>
      <w:r>
        <w:rPr>
          <w:rFonts w:ascii="Calibri" w:eastAsia="Calibri" w:hAnsi="Calibri" w:cs="Calibri"/>
          <w:sz w:val="22"/>
          <w:szCs w:val="22"/>
        </w:rPr>
        <w:t xml:space="preserve"> príslušn</w:t>
      </w:r>
      <w:r w:rsidR="004B24FE">
        <w:rPr>
          <w:rFonts w:ascii="Calibri" w:eastAsia="Calibri" w:hAnsi="Calibri" w:cs="Calibri"/>
          <w:sz w:val="22"/>
          <w:szCs w:val="22"/>
        </w:rPr>
        <w:t>ý kalendárny rok</w:t>
      </w:r>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3D24A1B8"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r w:rsidR="001E7B99">
        <w:rPr>
          <w:rFonts w:ascii="Calibri" w:eastAsia="Calibri" w:hAnsi="Calibri" w:cs="Calibri"/>
          <w:sz w:val="22"/>
          <w:szCs w:val="22"/>
        </w:rPr>
        <w:t>kalendárny rok</w:t>
      </w:r>
      <w:r>
        <w:rPr>
          <w:rFonts w:ascii="Calibri" w:eastAsia="Calibri" w:hAnsi="Calibri" w:cs="Calibri"/>
          <w:sz w:val="22"/>
          <w:szCs w:val="22"/>
        </w:rPr>
        <w:t>, pre ktorý je vypočítaná CC</w:t>
      </w:r>
      <w:r>
        <w:rPr>
          <w:rFonts w:ascii="Calibri" w:eastAsia="Calibri" w:hAnsi="Calibri" w:cs="Calibri"/>
          <w:sz w:val="22"/>
          <w:szCs w:val="22"/>
          <w:vertAlign w:val="subscript"/>
        </w:rPr>
        <w:t>CPU</w:t>
      </w:r>
      <w:r w:rsidR="00CF7DF0">
        <w:rPr>
          <w:rFonts w:ascii="Calibri" w:eastAsia="Calibri" w:hAnsi="Calibri" w:cs="Calibri"/>
          <w:sz w:val="22"/>
          <w:szCs w:val="22"/>
          <w:vertAlign w:val="subscript"/>
        </w:rPr>
        <w:t>X</w:t>
      </w:r>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p>
    <w:p w14:paraId="4DD5C083" w14:textId="63912C55"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r w:rsidR="00223FBD">
        <w:rPr>
          <w:rFonts w:ascii="Calibri" w:eastAsia="Calibri" w:hAnsi="Calibri" w:cs="Calibri"/>
          <w:sz w:val="22"/>
          <w:szCs w:val="22"/>
        </w:rPr>
        <w:t>ná</w:t>
      </w:r>
      <w:r>
        <w:rPr>
          <w:rFonts w:ascii="Calibri" w:eastAsia="Calibri" w:hAnsi="Calibri" w:cs="Calibri"/>
          <w:sz w:val="22"/>
          <w:szCs w:val="22"/>
        </w:rPr>
        <w:t xml:space="preserve"> hodn</w:t>
      </w:r>
      <w:r w:rsidR="00223FBD">
        <w:rPr>
          <w:rFonts w:ascii="Calibri" w:eastAsia="Calibri" w:hAnsi="Calibri" w:cs="Calibri"/>
          <w:sz w:val="22"/>
          <w:szCs w:val="22"/>
        </w:rPr>
        <w:t>ota</w:t>
      </w:r>
      <w:r>
        <w:rPr>
          <w:rFonts w:ascii="Calibri" w:eastAsia="Calibri" w:hAnsi="Calibri" w:cs="Calibri"/>
          <w:sz w:val="22"/>
          <w:szCs w:val="22"/>
        </w:rPr>
        <w:t xml:space="preserve"> priemernej mesačnej nominálnej mzdy zamestnanca hospodárstva SR </w:t>
      </w:r>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r>
        <w:rPr>
          <w:rFonts w:ascii="Calibri" w:eastAsia="Calibri" w:hAnsi="Calibri" w:cs="Calibri"/>
          <w:sz w:val="22"/>
          <w:szCs w:val="22"/>
        </w:rPr>
        <w:t xml:space="preserve">zverejnených Štatistickým úradom SR za </w:t>
      </w:r>
      <w:r w:rsidR="000B3271">
        <w:rPr>
          <w:rFonts w:ascii="Calibri" w:eastAsia="Calibri" w:hAnsi="Calibri" w:cs="Calibri"/>
          <w:sz w:val="22"/>
          <w:szCs w:val="22"/>
        </w:rPr>
        <w:t xml:space="preserve">kalendárny rok </w:t>
      </w:r>
      <w:r>
        <w:rPr>
          <w:rFonts w:ascii="Calibri" w:eastAsia="Calibri" w:hAnsi="Calibri" w:cs="Calibri"/>
          <w:sz w:val="22"/>
          <w:szCs w:val="22"/>
        </w:rPr>
        <w:t>predchádzajúc</w:t>
      </w:r>
      <w:r w:rsidR="00014EF2">
        <w:rPr>
          <w:rFonts w:ascii="Calibri" w:eastAsia="Calibri" w:hAnsi="Calibri" w:cs="Calibri"/>
          <w:sz w:val="22"/>
          <w:szCs w:val="22"/>
        </w:rPr>
        <w:t>i kalendárnemu roku</w:t>
      </w:r>
      <w:r>
        <w:rPr>
          <w:rFonts w:ascii="Calibri" w:eastAsia="Calibri" w:hAnsi="Calibri" w:cs="Calibri"/>
          <w:sz w:val="22"/>
          <w:szCs w:val="22"/>
        </w:rPr>
        <w:t>, v ktorom uplynula lehota na predkladanie ponúk v Procese verejného obstarávania</w:t>
      </w:r>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 xml:space="preserve">Táto priemerná mzda vychádza z priemerných štvrťročných hodnôt zverejnených Štatistickým úradom SR a je </w:t>
      </w:r>
      <w:r w:rsidR="00EA0911">
        <w:rPr>
          <w:rFonts w:ascii="Calibri" w:eastAsia="Calibri" w:hAnsi="Calibri" w:cs="Calibri"/>
          <w:sz w:val="22"/>
          <w:szCs w:val="22"/>
        </w:rPr>
        <w:lastRenderedPageBreak/>
        <w:t>vypočítaná ako priemer za štyri kalendárne štvrťroky tvoriace kalendárny rok (EUR).</w:t>
      </w:r>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r>
        <w:rPr>
          <w:rFonts w:ascii="Calibri" w:eastAsia="Calibri" w:hAnsi="Calibri" w:cs="Calibri"/>
          <w:sz w:val="22"/>
          <w:szCs w:val="22"/>
        </w:rPr>
        <w:t xml:space="preserve"> </w:t>
      </w:r>
      <w:r w:rsidR="009D2AA4">
        <w:rPr>
          <w:rFonts w:ascii="Calibri" w:eastAsia="Calibri" w:hAnsi="Calibri" w:cs="Calibri"/>
          <w:sz w:val="22"/>
          <w:szCs w:val="22"/>
        </w:rPr>
        <w:t xml:space="preserve"> </w:t>
      </w:r>
    </w:p>
    <w:p w14:paraId="15405FCE" w14:textId="5B2EC49F"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r w:rsidR="009D2AA4">
        <w:rPr>
          <w:rFonts w:ascii="Calibri" w:eastAsia="Calibri" w:hAnsi="Calibri" w:cs="Calibri"/>
          <w:sz w:val="22"/>
          <w:szCs w:val="22"/>
        </w:rPr>
        <w:t>hodnota</w:t>
      </w:r>
      <w:r w:rsidR="00F62B0B">
        <w:rPr>
          <w:rFonts w:ascii="Calibri" w:eastAsia="Calibri" w:hAnsi="Calibri" w:cs="Calibri"/>
          <w:sz w:val="22"/>
          <w:szCs w:val="22"/>
        </w:rPr>
        <w:t xml:space="preserve"> </w:t>
      </w:r>
      <w:r>
        <w:rPr>
          <w:rFonts w:ascii="Calibri" w:eastAsia="Calibri" w:hAnsi="Calibri" w:cs="Calibri"/>
          <w:sz w:val="22"/>
          <w:szCs w:val="22"/>
        </w:rPr>
        <w:t>úrov</w:t>
      </w:r>
      <w:r w:rsidR="00F62B0B">
        <w:rPr>
          <w:rFonts w:ascii="Calibri" w:eastAsia="Calibri" w:hAnsi="Calibri" w:cs="Calibri"/>
          <w:sz w:val="22"/>
          <w:szCs w:val="22"/>
        </w:rPr>
        <w:t>ne</w:t>
      </w:r>
      <w:r>
        <w:rPr>
          <w:rFonts w:ascii="Calibri" w:eastAsia="Calibri" w:hAnsi="Calibri" w:cs="Calibri"/>
          <w:sz w:val="22"/>
          <w:szCs w:val="22"/>
        </w:rPr>
        <w:t xml:space="preserve"> spotrebiteľských cien v SR </w:t>
      </w:r>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určená ako priemerná úroveň spotrebiteľských cien v SR za kalendárny rok</w:t>
      </w:r>
      <w:r>
        <w:rPr>
          <w:rFonts w:ascii="Calibri" w:eastAsia="Calibri" w:hAnsi="Calibri" w:cs="Calibri"/>
          <w:sz w:val="22"/>
          <w:szCs w:val="22"/>
        </w:rPr>
        <w:t xml:space="preserve"> predchádzajúci </w:t>
      </w:r>
      <w:r w:rsidR="00E01FBB">
        <w:rPr>
          <w:rFonts w:ascii="Calibri" w:eastAsia="Calibri" w:hAnsi="Calibri" w:cs="Calibri"/>
          <w:sz w:val="22"/>
          <w:szCs w:val="22"/>
        </w:rPr>
        <w:t>kalendárnemu roku</w:t>
      </w:r>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lastRenderedPageBreak/>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2B9C7BCB"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r>
        <w:rPr>
          <w:rFonts w:ascii="Calibri" w:eastAsia="Calibri" w:hAnsi="Calibri" w:cs="Calibri"/>
          <w:sz w:val="22"/>
          <w:szCs w:val="22"/>
        </w:rPr>
        <w:t xml:space="preserve"> ročná cena za vozidlá príslušnej kategórie</w:t>
      </w:r>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r>
        <w:rPr>
          <w:rFonts w:ascii="Calibri" w:eastAsia="Calibri" w:hAnsi="Calibri" w:cs="Calibri"/>
          <w:sz w:val="22"/>
          <w:szCs w:val="22"/>
        </w:rPr>
        <w:t xml:space="preserve">, </w:t>
      </w:r>
      <w:r w:rsidR="0084238B">
        <w:rPr>
          <w:rFonts w:ascii="Calibri" w:eastAsia="Calibri" w:hAnsi="Calibri" w:cs="Calibri"/>
          <w:sz w:val="22"/>
          <w:szCs w:val="22"/>
        </w:rPr>
        <w:t>a ročné náklady</w:t>
      </w:r>
      <w:r w:rsidR="00FA5DC3">
        <w:rPr>
          <w:rFonts w:ascii="Calibri" w:eastAsia="Calibri" w:hAnsi="Calibri" w:cs="Calibri"/>
          <w:sz w:val="22"/>
          <w:szCs w:val="22"/>
        </w:rPr>
        <w:t xml:space="preserve"> na ostatný hmotný a nehmotný investičný majetok,</w:t>
      </w:r>
      <w:r w:rsidR="0084238B">
        <w:rPr>
          <w:rFonts w:ascii="Calibri" w:eastAsia="Calibri" w:hAnsi="Calibri" w:cs="Calibri"/>
          <w:sz w:val="22"/>
          <w:szCs w:val="22"/>
        </w:rPr>
        <w:t xml:space="preserve"> </w:t>
      </w:r>
      <w:r>
        <w:rPr>
          <w:rFonts w:ascii="Calibri" w:eastAsia="Calibri" w:hAnsi="Calibri" w:cs="Calibri"/>
          <w:sz w:val="22"/>
          <w:szCs w:val="22"/>
        </w:rPr>
        <w:t>ktor</w:t>
      </w:r>
      <w:r w:rsidR="006044BD">
        <w:rPr>
          <w:rFonts w:ascii="Calibri" w:eastAsia="Calibri" w:hAnsi="Calibri" w:cs="Calibri"/>
          <w:sz w:val="22"/>
          <w:szCs w:val="22"/>
        </w:rPr>
        <w:t>é budú</w:t>
      </w:r>
      <w:r>
        <w:rPr>
          <w:rFonts w:ascii="Calibri" w:eastAsia="Calibri" w:hAnsi="Calibri" w:cs="Calibri"/>
          <w:sz w:val="22"/>
          <w:szCs w:val="22"/>
        </w:rPr>
        <w:t xml:space="preserve"> počas trvania Zmluvy pevn</w:t>
      </w:r>
      <w:r w:rsidR="006044BD">
        <w:rPr>
          <w:rFonts w:ascii="Calibri" w:eastAsia="Calibri" w:hAnsi="Calibri" w:cs="Calibri"/>
          <w:sz w:val="22"/>
          <w:szCs w:val="22"/>
        </w:rPr>
        <w:t>é</w:t>
      </w:r>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772"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49"/>
        <w:gridCol w:w="1858"/>
        <w:gridCol w:w="1612"/>
        <w:gridCol w:w="1612"/>
        <w:gridCol w:w="1411"/>
        <w:gridCol w:w="1530"/>
      </w:tblGrid>
      <w:tr w:rsidR="007B0AF0" w14:paraId="400623AA" w14:textId="77777777" w:rsidTr="006D19CC">
        <w:trPr>
          <w:trHeight w:val="1917"/>
        </w:trPr>
        <w:tc>
          <w:tcPr>
            <w:tcW w:w="1749"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858"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ROP1 (v EUR/vozidlo)</w:t>
            </w:r>
          </w:p>
        </w:tc>
        <w:tc>
          <w:tcPr>
            <w:tcW w:w="1612" w:type="dxa"/>
          </w:tcPr>
          <w:p w14:paraId="7614C5F8" w14:textId="50D2487E"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p>
        </w:tc>
        <w:tc>
          <w:tcPr>
            <w:tcW w:w="1612" w:type="dxa"/>
          </w:tcPr>
          <w:p w14:paraId="342343A9" w14:textId="74092321" w:rsidR="007B0AF0" w:rsidRDefault="007B0AF0">
            <w:pPr>
              <w:widowControl w:val="0"/>
              <w:spacing w:line="276" w:lineRule="auto"/>
              <w:jc w:val="center"/>
              <w:rPr>
                <w:rFonts w:ascii="Calibri" w:eastAsia="Calibri" w:hAnsi="Calibri" w:cs="Calibri"/>
                <w:b/>
                <w:sz w:val="22"/>
                <w:szCs w:val="22"/>
              </w:rPr>
            </w:pPr>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(v EUR)</w:t>
            </w:r>
          </w:p>
        </w:tc>
        <w:tc>
          <w:tcPr>
            <w:tcW w:w="1411" w:type="dxa"/>
            <w:shd w:val="clear" w:color="auto" w:fill="auto"/>
            <w:tcMar>
              <w:top w:w="100" w:type="dxa"/>
              <w:left w:w="100" w:type="dxa"/>
              <w:bottom w:w="100" w:type="dxa"/>
              <w:right w:w="100" w:type="dxa"/>
            </w:tcMar>
          </w:tcPr>
          <w:p w14:paraId="0491F9A9" w14:textId="2D45F2CA"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530"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6D19CC">
        <w:trPr>
          <w:trHeight w:val="41"/>
        </w:trPr>
        <w:tc>
          <w:tcPr>
            <w:tcW w:w="1749"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858"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716890ED"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7C33B199" w14:textId="77777777" w:rsidR="007B0AF0" w:rsidRDefault="007B0AF0">
            <w:pPr>
              <w:widowControl w:val="0"/>
              <w:spacing w:line="276" w:lineRule="auto"/>
              <w:jc w:val="left"/>
              <w:rPr>
                <w:rFonts w:ascii="Calibri" w:eastAsia="Calibri" w:hAnsi="Calibri" w:cs="Calibri"/>
                <w:b/>
                <w:sz w:val="22"/>
                <w:szCs w:val="22"/>
              </w:rPr>
            </w:pPr>
          </w:p>
        </w:tc>
        <w:tc>
          <w:tcPr>
            <w:tcW w:w="1411"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6D19CC">
        <w:trPr>
          <w:trHeight w:val="39"/>
        </w:trPr>
        <w:tc>
          <w:tcPr>
            <w:tcW w:w="1749"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858"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5474FC63"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1E5E6EBB" w14:textId="77777777" w:rsidR="007B0AF0" w:rsidRDefault="007B0AF0">
            <w:pPr>
              <w:widowControl w:val="0"/>
              <w:spacing w:line="276" w:lineRule="auto"/>
              <w:jc w:val="left"/>
              <w:rPr>
                <w:rFonts w:ascii="Calibri" w:eastAsia="Calibri" w:hAnsi="Calibri" w:cs="Calibri"/>
                <w:b/>
                <w:sz w:val="22"/>
                <w:szCs w:val="22"/>
              </w:rPr>
            </w:pPr>
          </w:p>
        </w:tc>
        <w:tc>
          <w:tcPr>
            <w:tcW w:w="1411"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6D19CC">
        <w:trPr>
          <w:trHeight w:val="41"/>
        </w:trPr>
        <w:tc>
          <w:tcPr>
            <w:tcW w:w="1749"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858"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345BB08F"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063541AB" w14:textId="77777777" w:rsidR="007B0AF0" w:rsidRDefault="007B0AF0">
            <w:pPr>
              <w:widowControl w:val="0"/>
              <w:spacing w:line="276" w:lineRule="auto"/>
              <w:jc w:val="left"/>
              <w:rPr>
                <w:rFonts w:ascii="Calibri" w:eastAsia="Calibri" w:hAnsi="Calibri" w:cs="Calibri"/>
                <w:b/>
                <w:sz w:val="22"/>
                <w:szCs w:val="22"/>
              </w:rPr>
            </w:pPr>
          </w:p>
        </w:tc>
        <w:tc>
          <w:tcPr>
            <w:tcW w:w="1411"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6D19CC">
        <w:trPr>
          <w:trHeight w:val="39"/>
        </w:trPr>
        <w:tc>
          <w:tcPr>
            <w:tcW w:w="1749"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858"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12"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12" w:type="dxa"/>
            <w:shd w:val="clear" w:color="auto" w:fill="FFFF00"/>
          </w:tcPr>
          <w:p w14:paraId="268058A3" w14:textId="4F3D7036" w:rsidR="007B0AF0" w:rsidRDefault="00222ABA" w:rsidP="00222ABA">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411"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6D19CC">
      <w:pPr>
        <w:spacing w:before="280" w:after="280" w:line="276" w:lineRule="auto"/>
        <w:ind w:left="567"/>
        <w:rPr>
          <w:rFonts w:ascii="Calibri" w:eastAsia="Calibri" w:hAnsi="Calibri" w:cs="Calibri"/>
          <w:sz w:val="22"/>
          <w:szCs w:val="22"/>
        </w:rPr>
      </w:pPr>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p>
    <w:p w14:paraId="011916ED" w14:textId="6888FF38"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r w:rsidR="00A231E7">
        <w:rPr>
          <w:rFonts w:ascii="Calibri" w:eastAsia="Calibri" w:hAnsi="Calibri" w:cs="Calibri"/>
          <w:sz w:val="22"/>
          <w:szCs w:val="22"/>
        </w:rPr>
        <w:t>2</w:t>
      </w:r>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informačn</w:t>
      </w:r>
      <w:r w:rsidR="00A231E7">
        <w:rPr>
          <w:rFonts w:ascii="Calibri" w:eastAsia="Calibri" w:hAnsi="Calibri" w:cs="Calibri"/>
          <w:sz w:val="22"/>
          <w:szCs w:val="22"/>
        </w:rPr>
        <w:t>ý</w:t>
      </w:r>
      <w:r>
        <w:rPr>
          <w:rFonts w:ascii="Calibri" w:eastAsia="Calibri" w:hAnsi="Calibri" w:cs="Calibri"/>
          <w:sz w:val="22"/>
          <w:szCs w:val="22"/>
        </w:rPr>
        <w:t>, odbavovac</w:t>
      </w:r>
      <w:r w:rsidR="00A231E7">
        <w:rPr>
          <w:rFonts w:ascii="Calibri" w:eastAsia="Calibri" w:hAnsi="Calibri" w:cs="Calibri"/>
          <w:sz w:val="22"/>
          <w:szCs w:val="22"/>
        </w:rPr>
        <w:t>í</w:t>
      </w:r>
      <w:r>
        <w:rPr>
          <w:rFonts w:ascii="Calibri" w:eastAsia="Calibri" w:hAnsi="Calibri" w:cs="Calibri"/>
          <w:sz w:val="22"/>
          <w:szCs w:val="22"/>
        </w:rPr>
        <w:t xml:space="preserve"> systém a ostatn</w:t>
      </w:r>
      <w:r w:rsidR="00A231E7">
        <w:rPr>
          <w:rFonts w:ascii="Calibri" w:eastAsia="Calibri" w:hAnsi="Calibri" w:cs="Calibri"/>
          <w:sz w:val="22"/>
          <w:szCs w:val="22"/>
        </w:rPr>
        <w:t>é</w:t>
      </w:r>
      <w:r>
        <w:rPr>
          <w:rFonts w:ascii="Calibri" w:eastAsia="Calibri" w:hAnsi="Calibri" w:cs="Calibri"/>
          <w:sz w:val="22"/>
          <w:szCs w:val="22"/>
        </w:rPr>
        <w:t xml:space="preserve"> pevn</w:t>
      </w:r>
      <w:r w:rsidR="00A231E7">
        <w:rPr>
          <w:rFonts w:ascii="Calibri" w:eastAsia="Calibri" w:hAnsi="Calibri" w:cs="Calibri"/>
          <w:sz w:val="22"/>
          <w:szCs w:val="22"/>
        </w:rPr>
        <w:t>é</w:t>
      </w:r>
      <w:r>
        <w:rPr>
          <w:rFonts w:ascii="Calibri" w:eastAsia="Calibri" w:hAnsi="Calibri" w:cs="Calibri"/>
          <w:sz w:val="22"/>
          <w:szCs w:val="22"/>
        </w:rPr>
        <w:t xml:space="preserve"> zariaden</w:t>
      </w:r>
      <w:r w:rsidR="00A231E7">
        <w:rPr>
          <w:rFonts w:ascii="Calibri" w:eastAsia="Calibri" w:hAnsi="Calibri" w:cs="Calibri"/>
          <w:sz w:val="22"/>
          <w:szCs w:val="22"/>
        </w:rPr>
        <w:t>ia</w:t>
      </w:r>
      <w:r>
        <w:rPr>
          <w:rFonts w:ascii="Calibri" w:eastAsia="Calibri" w:hAnsi="Calibri" w:cs="Calibri"/>
          <w:sz w:val="22"/>
          <w:szCs w:val="22"/>
        </w:rPr>
        <w:t xml:space="preserve"> zabudovan</w:t>
      </w:r>
      <w:r w:rsidR="00A231E7">
        <w:rPr>
          <w:rFonts w:ascii="Calibri" w:eastAsia="Calibri" w:hAnsi="Calibri" w:cs="Calibri"/>
          <w:sz w:val="22"/>
          <w:szCs w:val="22"/>
        </w:rPr>
        <w:t>é</w:t>
      </w:r>
      <w:r>
        <w:rPr>
          <w:rFonts w:ascii="Calibri" w:eastAsia="Calibri" w:hAnsi="Calibri" w:cs="Calibri"/>
          <w:sz w:val="22"/>
          <w:szCs w:val="22"/>
        </w:rPr>
        <w:t xml:space="preserve"> alebo inštalovan</w:t>
      </w:r>
      <w:r w:rsidR="00A231E7">
        <w:rPr>
          <w:rFonts w:ascii="Calibri" w:eastAsia="Calibri" w:hAnsi="Calibri" w:cs="Calibri"/>
          <w:sz w:val="22"/>
          <w:szCs w:val="22"/>
        </w:rPr>
        <w:t>é</w:t>
      </w:r>
      <w:r>
        <w:rPr>
          <w:rFonts w:ascii="Calibri" w:eastAsia="Calibri" w:hAnsi="Calibri" w:cs="Calibri"/>
          <w:sz w:val="22"/>
          <w:szCs w:val="22"/>
        </w:rPr>
        <w:t xml:space="preserve"> vo vozidle v súlade s </w:t>
      </w:r>
      <w:r w:rsidR="00F138C0">
        <w:rPr>
          <w:rFonts w:ascii="Calibri" w:eastAsia="Calibri" w:hAnsi="Calibri" w:cs="Calibri"/>
          <w:sz w:val="22"/>
          <w:szCs w:val="22"/>
        </w:rPr>
        <w:t>T</w:t>
      </w:r>
      <w:r>
        <w:rPr>
          <w:rFonts w:ascii="Calibri" w:eastAsia="Calibri" w:hAnsi="Calibri" w:cs="Calibri"/>
          <w:sz w:val="22"/>
          <w:szCs w:val="22"/>
        </w:rPr>
        <w:t>echnickými a prevádzkovými štandardmi</w:t>
      </w:r>
      <w:r w:rsidR="00F138C0">
        <w:rPr>
          <w:rFonts w:ascii="Calibri" w:eastAsia="Calibri" w:hAnsi="Calibri" w:cs="Calibri"/>
          <w:sz w:val="22"/>
          <w:szCs w:val="22"/>
        </w:rPr>
        <w:t xml:space="preserve"> ŽSK</w:t>
      </w:r>
      <w:r>
        <w:rPr>
          <w:rFonts w:ascii="Calibri" w:eastAsia="Calibri" w:hAnsi="Calibri" w:cs="Calibri"/>
          <w:sz w:val="22"/>
          <w:szCs w:val="22"/>
        </w:rPr>
        <w:t>, používané na poskytovanie Služby, stanovené osobitne pre každú veľkostnú kategóriu</w:t>
      </w:r>
      <w:r w:rsidR="00F138C0">
        <w:rPr>
          <w:rFonts w:ascii="Calibri" w:eastAsia="Calibri" w:hAnsi="Calibri" w:cs="Calibri"/>
          <w:sz w:val="22"/>
          <w:szCs w:val="22"/>
        </w:rPr>
        <w:t>, z Ponuky Dopravcu</w:t>
      </w:r>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lastRenderedPageBreak/>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9" w:name="_heading=h.3rdcrjn" w:colFirst="0" w:colLast="0"/>
      <w:bookmarkEnd w:id="9"/>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r w:rsidR="0045305C">
        <w:rPr>
          <w:rFonts w:ascii="Calibri" w:eastAsia="Calibri" w:hAnsi="Calibri" w:cs="Calibri"/>
          <w:sz w:val="22"/>
          <w:szCs w:val="22"/>
        </w:rPr>
        <w:t>7</w:t>
      </w:r>
      <w:r w:rsidR="002A4719">
        <w:rPr>
          <w:rFonts w:ascii="Calibri" w:eastAsia="Calibri" w:hAnsi="Calibri" w:cs="Calibri"/>
          <w:sz w:val="22"/>
          <w:szCs w:val="22"/>
        </w:rPr>
        <w:t>.</w:t>
      </w:r>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samostatne za </w:t>
      </w:r>
      <w:proofErr w:type="spellStart"/>
      <w:r>
        <w:rPr>
          <w:rFonts w:ascii="Calibri" w:eastAsia="Calibri" w:hAnsi="Calibri" w:cs="Calibri"/>
          <w:sz w:val="22"/>
          <w:szCs w:val="22"/>
        </w:rPr>
        <w:t>Cyklobusy</w:t>
      </w:r>
      <w:proofErr w:type="spellEnd"/>
      <w:r>
        <w:rPr>
          <w:rFonts w:ascii="Calibri" w:eastAsia="Calibri" w:hAnsi="Calibri" w:cs="Calibri"/>
          <w:sz w:val="22"/>
          <w:szCs w:val="22"/>
        </w:rPr>
        <w:t xml:space="preserve"> a samostatne za </w:t>
      </w:r>
      <w:proofErr w:type="spellStart"/>
      <w:r>
        <w:rPr>
          <w:rFonts w:ascii="Calibri" w:eastAsia="Calibri" w:hAnsi="Calibri" w:cs="Calibri"/>
          <w:sz w:val="22"/>
          <w:szCs w:val="22"/>
        </w:rPr>
        <w:t>Skibusy</w:t>
      </w:r>
      <w:proofErr w:type="spellEnd"/>
      <w:r>
        <w:rPr>
          <w:rFonts w:ascii="Calibri" w:eastAsia="Calibri" w:hAnsi="Calibri" w:cs="Calibri"/>
          <w:sz w:val="22"/>
          <w:szCs w:val="22"/>
        </w:rPr>
        <w:t xml:space="preserve">, a to najneskôr do 20-teho kalendárneho dňa po skončení príslušného kalendárneho mesiaca. Výkaz výkonov, ktorý Dopravca predloží Objednávateľovi musí byť overený Organizátorom a musí byť predložený vo forme podľa Prílohy č. 9 Zmluvy. </w:t>
      </w:r>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 xml:space="preserve">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w:t>
      </w:r>
      <w:r>
        <w:rPr>
          <w:rFonts w:ascii="Calibri" w:eastAsia="Calibri" w:hAnsi="Calibri" w:cs="Calibri"/>
          <w:sz w:val="22"/>
          <w:szCs w:val="22"/>
        </w:rPr>
        <w:lastRenderedPageBreak/>
        <w:t>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1B6566DA" w14:textId="195F5D63"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w:t>
      </w:r>
      <w:r>
        <w:rPr>
          <w:rFonts w:ascii="Calibri" w:eastAsia="Calibri" w:hAnsi="Calibri" w:cs="Calibri"/>
          <w:color w:val="000000"/>
          <w:sz w:val="22"/>
          <w:szCs w:val="22"/>
        </w:rPr>
        <w:lastRenderedPageBreak/>
        <w:t>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158B2268"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7.</w:t>
      </w:r>
      <w:r w:rsidR="006E3975">
        <w:rPr>
          <w:rFonts w:ascii="Calibri" w:eastAsia="Calibri" w:hAnsi="Calibri" w:cs="Calibri"/>
          <w:sz w:val="22"/>
          <w:szCs w:val="22"/>
        </w:rPr>
        <w:t>2</w:t>
      </w:r>
      <w:r>
        <w:rPr>
          <w:rFonts w:ascii="Calibri" w:eastAsia="Calibri" w:hAnsi="Calibri" w:cs="Calibri"/>
          <w:sz w:val="22"/>
          <w:szCs w:val="22"/>
        </w:rPr>
        <w:t xml:space="preserve"> </w:t>
      </w:r>
    </w:p>
    <w:p w14:paraId="759D761D" w14:textId="35964C33" w:rsidR="004F26CF" w:rsidRDefault="004F26CF" w:rsidP="004F26CF">
      <w:pPr>
        <w:spacing w:line="276" w:lineRule="auto"/>
        <w:ind w:left="935"/>
        <w:rPr>
          <w:rFonts w:ascii="Calibri" w:eastAsia="Calibri" w:hAnsi="Calibri" w:cs="Calibri"/>
          <w:b/>
          <w:sz w:val="22"/>
          <w:szCs w:val="22"/>
        </w:rPr>
      </w:pPr>
      <w:proofErr w:type="spellStart"/>
      <w:r>
        <w:rPr>
          <w:rFonts w:ascii="Calibri" w:eastAsia="Calibri" w:hAnsi="Calibri" w:cs="Calibri"/>
          <w:b/>
          <w:sz w:val="22"/>
          <w:szCs w:val="22"/>
        </w:rPr>
        <w:t>SN</w:t>
      </w:r>
      <w:r>
        <w:rPr>
          <w:rFonts w:ascii="Calibri" w:eastAsia="Calibri" w:hAnsi="Calibri" w:cs="Calibri"/>
          <w:b/>
          <w:sz w:val="22"/>
          <w:szCs w:val="22"/>
          <w:vertAlign w:val="subscript"/>
        </w:rPr>
        <w:t>p</w:t>
      </w:r>
      <w:proofErr w:type="spellEnd"/>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poskytnúť Objednávateľovi všetku potrebnú súčinnosť, ktorú možno od neho </w:t>
      </w:r>
      <w:r>
        <w:rPr>
          <w:rFonts w:ascii="Calibri" w:eastAsia="Calibri" w:hAnsi="Calibri" w:cs="Calibri"/>
          <w:color w:val="000000"/>
          <w:sz w:val="22"/>
          <w:szCs w:val="22"/>
        </w:rPr>
        <w:lastRenderedPageBreak/>
        <w:t>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Primerane podľa bodov 11.2 až 11.4 budú Zmluvné strany postupovať aj v prípade zabezpečenia výmeny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7A8E6F23"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r w:rsidR="001A16B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55ABC033"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w:t>
      </w:r>
      <w:r>
        <w:rPr>
          <w:rFonts w:ascii="Calibri" w:eastAsia="Calibri" w:hAnsi="Calibri" w:cs="Calibri"/>
          <w:sz w:val="22"/>
          <w:szCs w:val="22"/>
        </w:rPr>
        <w:lastRenderedPageBreak/>
        <w:t>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w:t>
      </w:r>
      <w:r w:rsidR="00896328">
        <w:rPr>
          <w:rFonts w:ascii="Calibri" w:eastAsia="Calibri" w:hAnsi="Calibri" w:cs="Calibri"/>
          <w:sz w:val="22"/>
          <w:szCs w:val="22"/>
        </w:rPr>
        <w:t>5</w:t>
      </w:r>
      <w:r>
        <w:rPr>
          <w:rFonts w:ascii="Calibri" w:eastAsia="Calibri" w:hAnsi="Calibri" w:cs="Calibri"/>
          <w:sz w:val="22"/>
          <w:szCs w:val="22"/>
        </w:rPr>
        <w:t>.</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w:t>
      </w:r>
      <w:r>
        <w:rPr>
          <w:rFonts w:ascii="Calibri" w:eastAsia="Calibri" w:hAnsi="Calibri" w:cs="Calibri"/>
          <w:sz w:val="22"/>
          <w:szCs w:val="22"/>
        </w:rPr>
        <w:lastRenderedPageBreak/>
        <w:t xml:space="preserve">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w:t>
      </w:r>
      <w:proofErr w:type="spellStart"/>
      <w:r>
        <w:rPr>
          <w:rFonts w:ascii="Calibri" w:eastAsia="Calibri" w:hAnsi="Calibri" w:cs="Calibri"/>
          <w:sz w:val="22"/>
          <w:szCs w:val="22"/>
        </w:rPr>
        <w:t>minimis</w:t>
      </w:r>
      <w:proofErr w:type="spellEnd"/>
      <w:r>
        <w:rPr>
          <w:rFonts w:ascii="Calibri" w:eastAsia="Calibri" w:hAnsi="Calibri" w:cs="Calibri"/>
          <w:sz w:val="22"/>
          <w:szCs w:val="22"/>
        </w:rPr>
        <w:t xml:space="preserve">,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0" w:name="_heading=h.lnxbz9" w:colFirst="0" w:colLast="0"/>
      <w:bookmarkEnd w:id="10"/>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w:t>
      </w:r>
      <w:r>
        <w:rPr>
          <w:rFonts w:ascii="Calibri" w:eastAsia="Calibri" w:hAnsi="Calibri" w:cs="Calibri"/>
          <w:color w:val="000000"/>
          <w:sz w:val="22"/>
          <w:szCs w:val="22"/>
        </w:rPr>
        <w:lastRenderedPageBreak/>
        <w:t xml:space="preserve">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r w:rsidR="00603BE0">
        <w:rPr>
          <w:rFonts w:ascii="Calibri" w:eastAsia="Calibri" w:hAnsi="Calibri" w:cs="Calibri"/>
          <w:color w:val="000000"/>
          <w:sz w:val="22"/>
          <w:szCs w:val="22"/>
        </w:rPr>
        <w:t>Riadnym poskytovaním Služby sa rozumie vypravenie 98% spojov autobusových liniek podľa schváleného cestovného poriadku.</w:t>
      </w:r>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w:t>
      </w:r>
      <w:proofErr w:type="spellStart"/>
      <w:r>
        <w:rPr>
          <w:rFonts w:ascii="Calibri" w:eastAsia="Calibri" w:hAnsi="Calibri" w:cs="Calibri"/>
          <w:color w:val="000000"/>
          <w:sz w:val="22"/>
          <w:szCs w:val="22"/>
        </w:rPr>
        <w:t>kolúzneho</w:t>
      </w:r>
      <w:proofErr w:type="spellEnd"/>
      <w:r>
        <w:rPr>
          <w:rFonts w:ascii="Calibri" w:eastAsia="Calibri" w:hAnsi="Calibri" w:cs="Calibri"/>
          <w:color w:val="000000"/>
          <w:sz w:val="22"/>
          <w:szCs w:val="22"/>
        </w:rPr>
        <w:t xml:space="preserve">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75E9247D" w:rsidR="00AF7971" w:rsidRDefault="00AF7971" w:rsidP="00AF7971">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zmluvné pokuty, ktoré Objednávateľ môže uložiť Dopravcovi za porušenia povinností podľa článku 1</w:t>
      </w:r>
      <w:r w:rsidR="00402B3D">
        <w:rPr>
          <w:rFonts w:ascii="Calibri" w:eastAsia="Calibri" w:hAnsi="Calibri" w:cs="Calibri"/>
          <w:color w:val="000000"/>
          <w:sz w:val="22"/>
          <w:szCs w:val="22"/>
        </w:rPr>
        <w:t>4</w:t>
      </w:r>
      <w:r>
        <w:rPr>
          <w:rFonts w:ascii="Calibri" w:eastAsia="Calibri" w:hAnsi="Calibri" w:cs="Calibri"/>
          <w:color w:val="000000"/>
          <w:sz w:val="22"/>
          <w:szCs w:val="22"/>
        </w:rPr>
        <w:t xml:space="preserve"> Zmluvy a podľa Technických prevádzkových štandardov ŽSK v jednom kalendárnom roku nepresiahnu 5% z plánovanej Maximálnej ceny služby podľa bodu </w:t>
      </w:r>
      <w:r w:rsidR="006E47C1">
        <w:rPr>
          <w:rFonts w:ascii="Calibri" w:eastAsia="Calibri" w:hAnsi="Calibri" w:cs="Calibri"/>
          <w:color w:val="000000"/>
          <w:sz w:val="22"/>
          <w:szCs w:val="22"/>
        </w:rPr>
        <w:t>8</w:t>
      </w:r>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r w:rsidR="006E47C1">
        <w:rPr>
          <w:rFonts w:ascii="Calibri" w:eastAsia="Calibri" w:hAnsi="Calibri" w:cs="Calibri"/>
          <w:color w:val="000000"/>
          <w:sz w:val="22"/>
          <w:szCs w:val="22"/>
        </w:rPr>
        <w:t>4</w:t>
      </w:r>
      <w:r>
        <w:rPr>
          <w:rFonts w:ascii="Calibri" w:eastAsia="Calibri" w:hAnsi="Calibri" w:cs="Calibri"/>
          <w:color w:val="000000"/>
          <w:sz w:val="22"/>
          <w:szCs w:val="22"/>
        </w:rPr>
        <w:t>.1.</w:t>
      </w: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5C524E3F"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w:t>
      </w:r>
      <w:r w:rsidR="00212732">
        <w:rPr>
          <w:rFonts w:ascii="Calibri" w:eastAsia="Calibri" w:hAnsi="Calibri" w:cs="Calibri"/>
          <w:b/>
          <w:sz w:val="22"/>
          <w:szCs w:val="22"/>
        </w:rPr>
        <w:t>1 5</w:t>
      </w:r>
      <w:r>
        <w:rPr>
          <w:rFonts w:ascii="Calibri" w:eastAsia="Calibri" w:hAnsi="Calibri" w:cs="Calibri"/>
          <w:b/>
          <w:sz w:val="22"/>
          <w:szCs w:val="22"/>
        </w:rPr>
        <w:t>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011568D7"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sidR="00212732" w:rsidRPr="00212732">
        <w:rPr>
          <w:rFonts w:ascii="Calibri" w:eastAsia="Calibri" w:hAnsi="Calibri" w:cs="Calibri"/>
          <w:b/>
          <w:bCs/>
          <w:sz w:val="22"/>
          <w:szCs w:val="22"/>
        </w:rPr>
        <w:t>75</w:t>
      </w:r>
      <w:r>
        <w:rPr>
          <w:rFonts w:ascii="Calibri" w:eastAsia="Calibri" w:hAnsi="Calibri" w:cs="Calibri"/>
          <w:b/>
          <w:sz w:val="22"/>
          <w:szCs w:val="22"/>
        </w:rPr>
        <w:t>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Dopravcom a Organizátorom alebo s touto Zmluvou a/alebo so Zmluvou medzi Dopravcom a Organizátorom súvisiacich, vrátane nárokov Objednávateľa a/alebo Organizátora na zaplatenie </w:t>
      </w:r>
      <w:r>
        <w:rPr>
          <w:rFonts w:ascii="Calibri" w:eastAsia="Calibri" w:hAnsi="Calibri" w:cs="Calibri"/>
          <w:color w:val="000000"/>
          <w:sz w:val="22"/>
          <w:szCs w:val="22"/>
        </w:rPr>
        <w:lastRenderedPageBreak/>
        <w:t xml:space="preserve">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w:t>
      </w:r>
      <w:proofErr w:type="spellStart"/>
      <w:r>
        <w:rPr>
          <w:rFonts w:ascii="Calibri" w:eastAsia="Calibri" w:hAnsi="Calibri" w:cs="Calibri"/>
          <w:sz w:val="22"/>
          <w:szCs w:val="22"/>
        </w:rPr>
        <w:t>neakceptácia</w:t>
      </w:r>
      <w:proofErr w:type="spellEnd"/>
      <w:r>
        <w:rPr>
          <w:rFonts w:ascii="Calibri" w:eastAsia="Calibri" w:hAnsi="Calibri" w:cs="Calibri"/>
          <w:sz w:val="22"/>
          <w:szCs w:val="22"/>
        </w:rPr>
        <w:t xml:space="preserve">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lastRenderedPageBreak/>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budú vyhotovené v slovenskom jazyku v písomnej forme a to buď v listinnej podobe alebo v elektronickej podobe autorizované v zmysle zákona č. 305/2013 Z. z. o elektronickej podobe výkonu pôsobnosti orgánov verejnej moci a o zmene a doplnení niektorých zákonov (zákon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do elektronickej schránky sa považuje za doručenú v deň jej prevzatia adresátom alebo uplynutím úložnej doby stanovenej v zákone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318B6D56"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6BF3BF42"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w:t>
      </w:r>
      <w:r w:rsidR="00C05659">
        <w:rPr>
          <w:rFonts w:ascii="Calibri" w:eastAsia="Calibri" w:hAnsi="Calibri" w:cs="Calibri"/>
          <w:sz w:val="22"/>
          <w:szCs w:val="22"/>
        </w:rPr>
        <w:lastRenderedPageBreak/>
        <w:t xml:space="preserve">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w:t>
      </w:r>
      <w:r>
        <w:rPr>
          <w:rFonts w:ascii="Calibri" w:eastAsia="Calibri" w:hAnsi="Calibri" w:cs="Calibri"/>
          <w:color w:val="000000"/>
          <w:sz w:val="22"/>
          <w:szCs w:val="22"/>
        </w:rPr>
        <w:lastRenderedPageBreak/>
        <w:t xml:space="preserve">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Zmluvné strany vyhlasujú, že sú si vedomé toho, že poskytnutie odmeny v zmysle tohto článku Zmluvy môže dôjsť k poskytnutiu štátnej pomoci v zmysle zákona č. 358/2015 </w:t>
      </w:r>
      <w:proofErr w:type="spellStart"/>
      <w:r>
        <w:rPr>
          <w:rFonts w:ascii="Calibri" w:eastAsia="Calibri" w:hAnsi="Calibri" w:cs="Calibri"/>
          <w:color w:val="000000"/>
          <w:sz w:val="22"/>
          <w:szCs w:val="22"/>
        </w:rPr>
        <w:t>Z.z</w:t>
      </w:r>
      <w:proofErr w:type="spellEnd"/>
      <w:r>
        <w:rPr>
          <w:rFonts w:ascii="Calibri" w:eastAsia="Calibri" w:hAnsi="Calibri" w:cs="Calibri"/>
          <w:color w:val="000000"/>
          <w:sz w:val="22"/>
          <w:szCs w:val="22"/>
        </w:rPr>
        <w:t xml:space="preserve">.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w:t>
      </w:r>
      <w:proofErr w:type="spellStart"/>
      <w:r>
        <w:rPr>
          <w:rFonts w:ascii="Calibri" w:eastAsia="Calibri" w:hAnsi="Calibri" w:cs="Calibri"/>
          <w:color w:val="000000"/>
          <w:sz w:val="22"/>
          <w:szCs w:val="22"/>
        </w:rPr>
        <w:t>minimis</w:t>
      </w:r>
      <w:proofErr w:type="spellEnd"/>
      <w:r>
        <w:rPr>
          <w:rFonts w:ascii="Calibri" w:eastAsia="Calibri" w:hAnsi="Calibri" w:cs="Calibri"/>
          <w:color w:val="000000"/>
          <w:sz w:val="22"/>
          <w:szCs w:val="22"/>
        </w:rPr>
        <w:t xml:space="preserve">.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11" w:name="_heading=h.raqxqbtqg8yu" w:colFirst="0" w:colLast="0"/>
      <w:bookmarkEnd w:id="11"/>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rFonts w:ascii="Calibri" w:eastAsia="Calibri" w:hAnsi="Calibri" w:cs="Calibri"/>
          <w:sz w:val="22"/>
          <w:szCs w:val="22"/>
        </w:rPr>
      </w:pPr>
      <w:bookmarkStart w:id="12" w:name="_heading=h.ynf1zi383ebi" w:colFirst="0" w:colLast="0"/>
      <w:bookmarkEnd w:id="12"/>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rFonts w:ascii="Calibri" w:eastAsia="Calibri" w:hAnsi="Calibri" w:cs="Calibri"/>
          <w:sz w:val="22"/>
          <w:szCs w:val="22"/>
        </w:rPr>
      </w:pPr>
      <w:r>
        <w:rPr>
          <w:rFonts w:ascii="Calibri" w:eastAsia="Calibri" w:hAnsi="Calibri" w:cs="Calibri"/>
          <w:sz w:val="22"/>
          <w:szCs w:val="22"/>
        </w:rPr>
        <w:t>Príloha č. 1</w:t>
      </w:r>
      <w:r w:rsidR="009C15EF">
        <w:rPr>
          <w:rFonts w:ascii="Calibri" w:eastAsia="Calibri" w:hAnsi="Calibri" w:cs="Calibri"/>
          <w:sz w:val="22"/>
          <w:szCs w:val="22"/>
        </w:rPr>
        <w:t>3</w:t>
      </w:r>
      <w:r>
        <w:rPr>
          <w:rFonts w:ascii="Calibri" w:eastAsia="Calibri" w:hAnsi="Calibri" w:cs="Calibri"/>
          <w:sz w:val="22"/>
          <w:szCs w:val="22"/>
        </w:rPr>
        <w:t xml:space="preserve"> </w:t>
      </w:r>
      <w:r w:rsidR="005941F5">
        <w:rPr>
          <w:rFonts w:ascii="Calibri" w:eastAsia="Calibri" w:hAnsi="Calibri" w:cs="Calibri"/>
          <w:sz w:val="22"/>
          <w:szCs w:val="22"/>
        </w:rPr>
        <w:tab/>
      </w:r>
      <w:r>
        <w:rPr>
          <w:rFonts w:ascii="Calibri" w:eastAsia="Calibri" w:hAnsi="Calibri" w:cs="Calibri"/>
          <w:sz w:val="22"/>
          <w:szCs w:val="22"/>
        </w:rPr>
        <w:t xml:space="preserve">Modelový príklad výpočtu ceny služby.xls </w:t>
      </w: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13" w:name="_heading=h.1ksv4uv" w:colFirst="0" w:colLast="0"/>
      <w:bookmarkEnd w:id="13"/>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40EA54D2"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r w:rsidR="00F24090" w:rsidRPr="00F24090">
        <w:rPr>
          <w:rFonts w:ascii="Calibri" w:eastAsia="Calibri" w:hAnsi="Calibri" w:cs="Calibri"/>
          <w:color w:val="000000"/>
          <w:sz w:val="22"/>
          <w:szCs w:val="22"/>
          <w:highlight w:val="yellow"/>
        </w:rPr>
        <w:t>...........</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95643195">
    <w:abstractNumId w:val="15"/>
  </w:num>
  <w:num w:numId="2" w16cid:durableId="747770462">
    <w:abstractNumId w:val="12"/>
  </w:num>
  <w:num w:numId="3" w16cid:durableId="1471433178">
    <w:abstractNumId w:val="22"/>
  </w:num>
  <w:num w:numId="4" w16cid:durableId="1402169329">
    <w:abstractNumId w:val="30"/>
  </w:num>
  <w:num w:numId="5" w16cid:durableId="1967612989">
    <w:abstractNumId w:val="17"/>
  </w:num>
  <w:num w:numId="6" w16cid:durableId="808859077">
    <w:abstractNumId w:val="8"/>
  </w:num>
  <w:num w:numId="7" w16cid:durableId="298069463">
    <w:abstractNumId w:val="21"/>
  </w:num>
  <w:num w:numId="8" w16cid:durableId="1075934488">
    <w:abstractNumId w:val="16"/>
  </w:num>
  <w:num w:numId="9" w16cid:durableId="1950695193">
    <w:abstractNumId w:val="26"/>
  </w:num>
  <w:num w:numId="10" w16cid:durableId="815611615">
    <w:abstractNumId w:val="31"/>
  </w:num>
  <w:num w:numId="11" w16cid:durableId="2096894877">
    <w:abstractNumId w:val="27"/>
  </w:num>
  <w:num w:numId="12" w16cid:durableId="1136609960">
    <w:abstractNumId w:val="10"/>
  </w:num>
  <w:num w:numId="13" w16cid:durableId="231550470">
    <w:abstractNumId w:val="0"/>
  </w:num>
  <w:num w:numId="14" w16cid:durableId="1819879697">
    <w:abstractNumId w:val="7"/>
  </w:num>
  <w:num w:numId="15" w16cid:durableId="2131438370">
    <w:abstractNumId w:val="2"/>
  </w:num>
  <w:num w:numId="16" w16cid:durableId="142043824">
    <w:abstractNumId w:val="25"/>
  </w:num>
  <w:num w:numId="17" w16cid:durableId="1042828975">
    <w:abstractNumId w:val="20"/>
  </w:num>
  <w:num w:numId="18" w16cid:durableId="444885753">
    <w:abstractNumId w:val="35"/>
  </w:num>
  <w:num w:numId="19" w16cid:durableId="336227013">
    <w:abstractNumId w:val="9"/>
  </w:num>
  <w:num w:numId="20" w16cid:durableId="1888104021">
    <w:abstractNumId w:val="24"/>
  </w:num>
  <w:num w:numId="21" w16cid:durableId="1566993255">
    <w:abstractNumId w:val="5"/>
  </w:num>
  <w:num w:numId="22" w16cid:durableId="1421870717">
    <w:abstractNumId w:val="13"/>
  </w:num>
  <w:num w:numId="23" w16cid:durableId="253445250">
    <w:abstractNumId w:val="28"/>
  </w:num>
  <w:num w:numId="24" w16cid:durableId="720176383">
    <w:abstractNumId w:val="1"/>
  </w:num>
  <w:num w:numId="25" w16cid:durableId="1145005483">
    <w:abstractNumId w:val="3"/>
  </w:num>
  <w:num w:numId="26" w16cid:durableId="1322782025">
    <w:abstractNumId w:val="33"/>
  </w:num>
  <w:num w:numId="27" w16cid:durableId="1490907160">
    <w:abstractNumId w:val="23"/>
  </w:num>
  <w:num w:numId="28" w16cid:durableId="243223512">
    <w:abstractNumId w:val="18"/>
  </w:num>
  <w:num w:numId="29" w16cid:durableId="372273121">
    <w:abstractNumId w:val="32"/>
  </w:num>
  <w:num w:numId="30" w16cid:durableId="1709795187">
    <w:abstractNumId w:val="14"/>
  </w:num>
  <w:num w:numId="31" w16cid:durableId="744840113">
    <w:abstractNumId w:val="29"/>
  </w:num>
  <w:num w:numId="32" w16cid:durableId="923076249">
    <w:abstractNumId w:val="11"/>
  </w:num>
  <w:num w:numId="33" w16cid:durableId="315769016">
    <w:abstractNumId w:val="19"/>
  </w:num>
  <w:num w:numId="34" w16cid:durableId="1955626874">
    <w:abstractNumId w:val="6"/>
  </w:num>
  <w:num w:numId="35" w16cid:durableId="389498306">
    <w:abstractNumId w:val="4"/>
  </w:num>
  <w:num w:numId="36" w16cid:durableId="17869257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16"/>
    <w:rsid w:val="00014EF2"/>
    <w:rsid w:val="00031CB5"/>
    <w:rsid w:val="00033ED4"/>
    <w:rsid w:val="00036DF8"/>
    <w:rsid w:val="00040E4C"/>
    <w:rsid w:val="00093BBB"/>
    <w:rsid w:val="000B27F3"/>
    <w:rsid w:val="000B3271"/>
    <w:rsid w:val="000F7700"/>
    <w:rsid w:val="001135E2"/>
    <w:rsid w:val="00116C5F"/>
    <w:rsid w:val="00122083"/>
    <w:rsid w:val="00137E29"/>
    <w:rsid w:val="00141DB2"/>
    <w:rsid w:val="001822A3"/>
    <w:rsid w:val="001922A7"/>
    <w:rsid w:val="00192FC5"/>
    <w:rsid w:val="001A16BB"/>
    <w:rsid w:val="001D16B6"/>
    <w:rsid w:val="001E7B99"/>
    <w:rsid w:val="001F51F6"/>
    <w:rsid w:val="00212732"/>
    <w:rsid w:val="00212E42"/>
    <w:rsid w:val="00222ABA"/>
    <w:rsid w:val="00223FBD"/>
    <w:rsid w:val="00241600"/>
    <w:rsid w:val="00262581"/>
    <w:rsid w:val="0027270F"/>
    <w:rsid w:val="002944D0"/>
    <w:rsid w:val="002A4719"/>
    <w:rsid w:val="002B5BC0"/>
    <w:rsid w:val="002B7D75"/>
    <w:rsid w:val="002C0DDD"/>
    <w:rsid w:val="002F125A"/>
    <w:rsid w:val="00365011"/>
    <w:rsid w:val="003726C0"/>
    <w:rsid w:val="00391D26"/>
    <w:rsid w:val="003C3988"/>
    <w:rsid w:val="00400515"/>
    <w:rsid w:val="00402B3D"/>
    <w:rsid w:val="00435999"/>
    <w:rsid w:val="00442B98"/>
    <w:rsid w:val="00452BB4"/>
    <w:rsid w:val="0045305C"/>
    <w:rsid w:val="00466A24"/>
    <w:rsid w:val="00486182"/>
    <w:rsid w:val="004975BD"/>
    <w:rsid w:val="004B24FE"/>
    <w:rsid w:val="004C634B"/>
    <w:rsid w:val="004D445B"/>
    <w:rsid w:val="004D6B42"/>
    <w:rsid w:val="004E76B8"/>
    <w:rsid w:val="004F26CF"/>
    <w:rsid w:val="00574BAE"/>
    <w:rsid w:val="005850A1"/>
    <w:rsid w:val="0059220F"/>
    <w:rsid w:val="005941F5"/>
    <w:rsid w:val="005D0C4F"/>
    <w:rsid w:val="005E60C7"/>
    <w:rsid w:val="00600916"/>
    <w:rsid w:val="00603BE0"/>
    <w:rsid w:val="006044BD"/>
    <w:rsid w:val="00611ECC"/>
    <w:rsid w:val="00615E4B"/>
    <w:rsid w:val="006216BC"/>
    <w:rsid w:val="0062723B"/>
    <w:rsid w:val="006731CD"/>
    <w:rsid w:val="0067748F"/>
    <w:rsid w:val="00677768"/>
    <w:rsid w:val="0068782B"/>
    <w:rsid w:val="006D11F6"/>
    <w:rsid w:val="006D19CC"/>
    <w:rsid w:val="006E3975"/>
    <w:rsid w:val="006E47C1"/>
    <w:rsid w:val="007151A6"/>
    <w:rsid w:val="00715866"/>
    <w:rsid w:val="00717B4C"/>
    <w:rsid w:val="0077466B"/>
    <w:rsid w:val="00783AB7"/>
    <w:rsid w:val="0078763B"/>
    <w:rsid w:val="007B0AF0"/>
    <w:rsid w:val="007B2E54"/>
    <w:rsid w:val="007E1998"/>
    <w:rsid w:val="007F3218"/>
    <w:rsid w:val="00825154"/>
    <w:rsid w:val="0084238B"/>
    <w:rsid w:val="00850E68"/>
    <w:rsid w:val="00851A37"/>
    <w:rsid w:val="00875D0E"/>
    <w:rsid w:val="0087646F"/>
    <w:rsid w:val="00896328"/>
    <w:rsid w:val="008C2C87"/>
    <w:rsid w:val="008C6FB5"/>
    <w:rsid w:val="008E0424"/>
    <w:rsid w:val="008E3343"/>
    <w:rsid w:val="008E363E"/>
    <w:rsid w:val="008F0EBF"/>
    <w:rsid w:val="008F4914"/>
    <w:rsid w:val="00913008"/>
    <w:rsid w:val="00917B6A"/>
    <w:rsid w:val="00930D76"/>
    <w:rsid w:val="00947343"/>
    <w:rsid w:val="009610F6"/>
    <w:rsid w:val="00963AC0"/>
    <w:rsid w:val="009934A0"/>
    <w:rsid w:val="00995443"/>
    <w:rsid w:val="0099691C"/>
    <w:rsid w:val="009B403B"/>
    <w:rsid w:val="009C15EF"/>
    <w:rsid w:val="009D2AA4"/>
    <w:rsid w:val="009D2BFB"/>
    <w:rsid w:val="009D3E2D"/>
    <w:rsid w:val="009D6A18"/>
    <w:rsid w:val="00A10844"/>
    <w:rsid w:val="00A231E7"/>
    <w:rsid w:val="00A3066D"/>
    <w:rsid w:val="00A31096"/>
    <w:rsid w:val="00A505B2"/>
    <w:rsid w:val="00A64FE6"/>
    <w:rsid w:val="00A778E5"/>
    <w:rsid w:val="00A8168A"/>
    <w:rsid w:val="00A85BAF"/>
    <w:rsid w:val="00A85CE9"/>
    <w:rsid w:val="00AB559D"/>
    <w:rsid w:val="00AC0028"/>
    <w:rsid w:val="00AC309A"/>
    <w:rsid w:val="00AC3A81"/>
    <w:rsid w:val="00AC4DB7"/>
    <w:rsid w:val="00AD5D96"/>
    <w:rsid w:val="00AF2D9D"/>
    <w:rsid w:val="00AF7971"/>
    <w:rsid w:val="00B723FB"/>
    <w:rsid w:val="00B72452"/>
    <w:rsid w:val="00BA1202"/>
    <w:rsid w:val="00BB7EAD"/>
    <w:rsid w:val="00BC290A"/>
    <w:rsid w:val="00C05659"/>
    <w:rsid w:val="00C20104"/>
    <w:rsid w:val="00C2713A"/>
    <w:rsid w:val="00C27F9A"/>
    <w:rsid w:val="00C35376"/>
    <w:rsid w:val="00C53A9F"/>
    <w:rsid w:val="00C734CC"/>
    <w:rsid w:val="00CA4C5C"/>
    <w:rsid w:val="00CA5097"/>
    <w:rsid w:val="00CA753F"/>
    <w:rsid w:val="00CB3D3C"/>
    <w:rsid w:val="00CC3428"/>
    <w:rsid w:val="00CC4743"/>
    <w:rsid w:val="00CC708E"/>
    <w:rsid w:val="00CD232A"/>
    <w:rsid w:val="00CD67AE"/>
    <w:rsid w:val="00CF6D1A"/>
    <w:rsid w:val="00CF7DF0"/>
    <w:rsid w:val="00D24B3A"/>
    <w:rsid w:val="00D526F1"/>
    <w:rsid w:val="00D55B3E"/>
    <w:rsid w:val="00D6633C"/>
    <w:rsid w:val="00D832BF"/>
    <w:rsid w:val="00D86198"/>
    <w:rsid w:val="00D97D24"/>
    <w:rsid w:val="00DF5C5A"/>
    <w:rsid w:val="00E01FBB"/>
    <w:rsid w:val="00E45FF7"/>
    <w:rsid w:val="00E505D9"/>
    <w:rsid w:val="00E544A3"/>
    <w:rsid w:val="00E56BDC"/>
    <w:rsid w:val="00E67837"/>
    <w:rsid w:val="00EA0911"/>
    <w:rsid w:val="00EA5423"/>
    <w:rsid w:val="00EB2B9B"/>
    <w:rsid w:val="00EC2AA3"/>
    <w:rsid w:val="00ED37C6"/>
    <w:rsid w:val="00EE424D"/>
    <w:rsid w:val="00F05056"/>
    <w:rsid w:val="00F138C0"/>
    <w:rsid w:val="00F16D09"/>
    <w:rsid w:val="00F24090"/>
    <w:rsid w:val="00F33CF9"/>
    <w:rsid w:val="00F46BA6"/>
    <w:rsid w:val="00F47254"/>
    <w:rsid w:val="00F62B0B"/>
    <w:rsid w:val="00F776CE"/>
    <w:rsid w:val="00F9193A"/>
    <w:rsid w:val="00FA5DC3"/>
    <w:rsid w:val="00FA7FD9"/>
    <w:rsid w:val="00FB74DA"/>
    <w:rsid w:val="00FC1BE9"/>
    <w:rsid w:val="00FD0D2A"/>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9934A0"/>
    <w:pPr>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15337</Words>
  <Characters>87422</Characters>
  <Application>Microsoft Office Word</Application>
  <DocSecurity>0</DocSecurity>
  <Lines>728</Lines>
  <Paragraphs>205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Martina Pašková</cp:lastModifiedBy>
  <cp:revision>3</cp:revision>
  <dcterms:created xsi:type="dcterms:W3CDTF">2022-06-13T18:38:00Z</dcterms:created>
  <dcterms:modified xsi:type="dcterms:W3CDTF">2022-06-13T18:39:00Z</dcterms:modified>
</cp:coreProperties>
</file>