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8651C" w14:textId="3D135946" w:rsidR="001E4797" w:rsidRPr="00103E5E" w:rsidRDefault="003E1EA1" w:rsidP="00024BEB">
      <w:pPr>
        <w:pStyle w:val="Default"/>
        <w:ind w:left="5664" w:firstLine="708"/>
        <w:rPr>
          <w:rFonts w:ascii="Times New Roman" w:hAnsi="Times New Roman" w:cs="Times New Roman"/>
          <w:b/>
          <w:bCs/>
        </w:rPr>
      </w:pPr>
      <w:r>
        <w:rPr>
          <w:rFonts w:ascii="Times New Roman" w:hAnsi="Times New Roman" w:cs="Times New Roman"/>
        </w:rPr>
        <w:t xml:space="preserve">                           </w:t>
      </w:r>
      <w:r w:rsidR="00103E5E" w:rsidRPr="00103E5E">
        <w:rPr>
          <w:rFonts w:ascii="Times New Roman" w:hAnsi="Times New Roman" w:cs="Times New Roman"/>
        </w:rPr>
        <w:t>Príloha:</w:t>
      </w:r>
      <w:r w:rsidR="002671D8" w:rsidRPr="00103E5E">
        <w:rPr>
          <w:rFonts w:ascii="Times New Roman" w:hAnsi="Times New Roman" w:cs="Times New Roman"/>
          <w:b/>
          <w:bCs/>
        </w:rPr>
        <w:t xml:space="preserve"> </w:t>
      </w:r>
    </w:p>
    <w:p w14:paraId="04334965" w14:textId="77777777" w:rsidR="00EA62DF" w:rsidRDefault="00EA62DF" w:rsidP="001E4797">
      <w:pPr>
        <w:pStyle w:val="Default"/>
        <w:jc w:val="center"/>
        <w:rPr>
          <w:rFonts w:ascii="Times New Roman" w:hAnsi="Times New Roman" w:cs="Times New Roman"/>
          <w:b/>
          <w:bCs/>
        </w:rPr>
      </w:pPr>
    </w:p>
    <w:p w14:paraId="3822BB04" w14:textId="77777777" w:rsidR="00EA62DF" w:rsidRDefault="00EA62DF" w:rsidP="001E4797">
      <w:pPr>
        <w:pStyle w:val="Default"/>
        <w:jc w:val="center"/>
        <w:rPr>
          <w:rFonts w:ascii="Times New Roman" w:hAnsi="Times New Roman" w:cs="Times New Roman"/>
          <w:b/>
          <w:bCs/>
        </w:rPr>
      </w:pPr>
    </w:p>
    <w:p w14:paraId="1A91E375" w14:textId="276D54F5" w:rsidR="001E4797" w:rsidRPr="0041111A" w:rsidRDefault="002671D8" w:rsidP="001E4797">
      <w:pPr>
        <w:pStyle w:val="Default"/>
        <w:jc w:val="center"/>
        <w:rPr>
          <w:rFonts w:ascii="Times New Roman" w:hAnsi="Times New Roman" w:cs="Times New Roman"/>
          <w:b/>
          <w:bCs/>
        </w:rPr>
      </w:pPr>
      <w:r>
        <w:rPr>
          <w:rFonts w:ascii="Times New Roman" w:hAnsi="Times New Roman" w:cs="Times New Roman"/>
          <w:b/>
          <w:bCs/>
        </w:rPr>
        <w:t xml:space="preserve">ŠPECIFIKÁCIA </w:t>
      </w:r>
      <w:r w:rsidR="001E4797" w:rsidRPr="0041111A">
        <w:rPr>
          <w:rFonts w:ascii="Times New Roman" w:hAnsi="Times New Roman" w:cs="Times New Roman"/>
          <w:b/>
          <w:bCs/>
        </w:rPr>
        <w:t xml:space="preserve"> PREDMETU ZÁKAZKY</w:t>
      </w:r>
    </w:p>
    <w:p w14:paraId="69CFD0A6" w14:textId="65A0F34F" w:rsidR="001E4797" w:rsidRDefault="001E4797" w:rsidP="001E4797">
      <w:pPr>
        <w:pStyle w:val="Default"/>
        <w:jc w:val="center"/>
        <w:rPr>
          <w:rFonts w:ascii="Times New Roman" w:hAnsi="Times New Roman" w:cs="Times New Roman"/>
        </w:rPr>
      </w:pPr>
    </w:p>
    <w:p w14:paraId="6AA31116" w14:textId="77777777" w:rsidR="00EA62DF" w:rsidRPr="0041111A" w:rsidRDefault="00EA62DF" w:rsidP="001E4797">
      <w:pPr>
        <w:pStyle w:val="Default"/>
        <w:jc w:val="center"/>
        <w:rPr>
          <w:rFonts w:ascii="Times New Roman" w:hAnsi="Times New Roman" w:cs="Times New Roman"/>
        </w:rPr>
      </w:pPr>
    </w:p>
    <w:p w14:paraId="648465A4" w14:textId="031ADDF4" w:rsidR="004306DB" w:rsidRDefault="001E4797" w:rsidP="00103E5E">
      <w:pPr>
        <w:pStyle w:val="Default"/>
        <w:ind w:right="706"/>
        <w:jc w:val="both"/>
        <w:rPr>
          <w:rFonts w:ascii="Times New Roman" w:hAnsi="Times New Roman" w:cs="Times New Roman"/>
        </w:rPr>
      </w:pPr>
      <w:r w:rsidRPr="0041111A">
        <w:rPr>
          <w:rFonts w:ascii="Times New Roman" w:hAnsi="Times New Roman" w:cs="Times New Roman"/>
        </w:rPr>
        <w:t xml:space="preserve">Predmetom zákazky je </w:t>
      </w:r>
      <w:r w:rsidRPr="002671D8">
        <w:rPr>
          <w:rFonts w:ascii="Times New Roman" w:hAnsi="Times New Roman" w:cs="Times New Roman"/>
          <w:b/>
        </w:rPr>
        <w:t xml:space="preserve">komplexná rekonštrukcia výťahu v budove </w:t>
      </w:r>
      <w:r w:rsidR="00ED7297">
        <w:rPr>
          <w:rFonts w:ascii="Times New Roman" w:hAnsi="Times New Roman" w:cs="Times New Roman"/>
          <w:b/>
        </w:rPr>
        <w:t xml:space="preserve">Adlerova 4, </w:t>
      </w:r>
      <w:r w:rsidRPr="0041111A">
        <w:rPr>
          <w:rFonts w:ascii="Times New Roman" w:hAnsi="Times New Roman" w:cs="Times New Roman"/>
        </w:rPr>
        <w:t xml:space="preserve">Košice pozostávajúca z dodávky a montáže osobného </w:t>
      </w:r>
      <w:r w:rsidR="00410125">
        <w:rPr>
          <w:rFonts w:ascii="Times New Roman" w:hAnsi="Times New Roman" w:cs="Times New Roman"/>
        </w:rPr>
        <w:t>výťahu vrátane výťahového pohonu, strojnotechnologických častí</w:t>
      </w:r>
      <w:r w:rsidRPr="0041111A">
        <w:rPr>
          <w:rFonts w:ascii="Times New Roman" w:hAnsi="Times New Roman" w:cs="Times New Roman"/>
        </w:rPr>
        <w:t xml:space="preserve"> a </w:t>
      </w:r>
      <w:proofErr w:type="spellStart"/>
      <w:r w:rsidR="00410125">
        <w:rPr>
          <w:rFonts w:ascii="Times New Roman" w:hAnsi="Times New Roman" w:cs="Times New Roman"/>
        </w:rPr>
        <w:t>elektrovýzbroje</w:t>
      </w:r>
      <w:proofErr w:type="spellEnd"/>
      <w:r w:rsidRPr="0041111A">
        <w:rPr>
          <w:rFonts w:ascii="Times New Roman" w:hAnsi="Times New Roman" w:cs="Times New Roman"/>
        </w:rPr>
        <w:t xml:space="preserve"> podľa príslušných platných právnych predpisov</w:t>
      </w:r>
      <w:r w:rsidR="004306DB">
        <w:rPr>
          <w:rFonts w:ascii="Times New Roman" w:hAnsi="Times New Roman" w:cs="Times New Roman"/>
        </w:rPr>
        <w:t>,</w:t>
      </w:r>
      <w:r w:rsidR="004306DB" w:rsidRPr="004306DB">
        <w:rPr>
          <w:rFonts w:ascii="Times New Roman" w:hAnsi="Times New Roman" w:cs="Times New Roman"/>
        </w:rPr>
        <w:t xml:space="preserve"> </w:t>
      </w:r>
      <w:r w:rsidR="004306DB" w:rsidRPr="0041111A">
        <w:rPr>
          <w:rFonts w:ascii="Times New Roman" w:hAnsi="Times New Roman" w:cs="Times New Roman"/>
        </w:rPr>
        <w:t xml:space="preserve">pozostávajúca najmä z vypracovania návrhu riešenia, vypracovania nevyhnutnej </w:t>
      </w:r>
      <w:r w:rsidR="00410125">
        <w:rPr>
          <w:rFonts w:ascii="Times New Roman" w:hAnsi="Times New Roman" w:cs="Times New Roman"/>
        </w:rPr>
        <w:t>konštrukčnej</w:t>
      </w:r>
      <w:r w:rsidR="004306DB" w:rsidRPr="0041111A">
        <w:rPr>
          <w:rFonts w:ascii="Times New Roman" w:hAnsi="Times New Roman" w:cs="Times New Roman"/>
        </w:rPr>
        <w:t xml:space="preserve"> dokumentácie a nevyhnutnej inžinierskej činnosti, vrátane zamerania pôvodného výťahu a keď je to potrebné, aj zabezpečeni</w:t>
      </w:r>
      <w:r w:rsidR="00A41B82">
        <w:rPr>
          <w:rFonts w:ascii="Times New Roman" w:hAnsi="Times New Roman" w:cs="Times New Roman"/>
        </w:rPr>
        <w:t>e</w:t>
      </w:r>
      <w:r w:rsidR="004306DB" w:rsidRPr="0041111A">
        <w:rPr>
          <w:rFonts w:ascii="Times New Roman" w:hAnsi="Times New Roman" w:cs="Times New Roman"/>
        </w:rPr>
        <w:t xml:space="preserve"> </w:t>
      </w:r>
      <w:r w:rsidR="00A41B82">
        <w:rPr>
          <w:rFonts w:ascii="Times New Roman" w:hAnsi="Times New Roman" w:cs="Times New Roman"/>
        </w:rPr>
        <w:t xml:space="preserve">všetkých podkladov pre stavebné </w:t>
      </w:r>
      <w:r w:rsidR="004306DB" w:rsidRPr="0041111A">
        <w:rPr>
          <w:rFonts w:ascii="Times New Roman" w:hAnsi="Times New Roman" w:cs="Times New Roman"/>
        </w:rPr>
        <w:t>povolenia, demontáže existujúceho osobného výťahu a ich ekologickej likvidácie, komplexnej dodávky a montáže osobného výťahu v súlade s príslušnými platnými právnymi predpismi, STN a EN normami, s uskutočnením komplexných stavebných a montážnych prác vrátane realizácie a revízie elektrickej prípojky k výťahom a kompletnej elektroinštalácie. Zabezpečenie pravidelného servisu, odborných prehliadok a odborných skúšok</w:t>
      </w:r>
      <w:r w:rsidR="00410125">
        <w:rPr>
          <w:rFonts w:ascii="Times New Roman" w:hAnsi="Times New Roman" w:cs="Times New Roman"/>
        </w:rPr>
        <w:t xml:space="preserve"> minimálne po dobu záruky</w:t>
      </w:r>
      <w:r w:rsidR="00F237FD">
        <w:rPr>
          <w:rFonts w:ascii="Times New Roman" w:hAnsi="Times New Roman" w:cs="Times New Roman"/>
        </w:rPr>
        <w:t>.</w:t>
      </w:r>
      <w:r w:rsidR="004306DB" w:rsidRPr="0041111A">
        <w:rPr>
          <w:rFonts w:ascii="Times New Roman" w:hAnsi="Times New Roman" w:cs="Times New Roman"/>
        </w:rPr>
        <w:t xml:space="preserve"> </w:t>
      </w:r>
    </w:p>
    <w:p w14:paraId="463C2FA7" w14:textId="77777777" w:rsidR="004306DB" w:rsidRDefault="004306DB" w:rsidP="00103E5E">
      <w:pPr>
        <w:pStyle w:val="Zkladntext21"/>
        <w:ind w:right="706"/>
        <w:rPr>
          <w:rFonts w:ascii="Times New Roman" w:hAnsi="Times New Roman" w:cs="Times New Roman"/>
        </w:rPr>
      </w:pPr>
    </w:p>
    <w:p w14:paraId="0DFCE2CD" w14:textId="77777777" w:rsidR="004306DB" w:rsidRPr="004306DB" w:rsidRDefault="004306DB" w:rsidP="00103E5E">
      <w:pPr>
        <w:pStyle w:val="Zkladntext21"/>
        <w:ind w:right="706"/>
        <w:rPr>
          <w:rFonts w:ascii="Times New Roman" w:hAnsi="Times New Roman" w:cs="Times New Roman"/>
          <w:b/>
        </w:rPr>
      </w:pPr>
      <w:r w:rsidRPr="004306DB">
        <w:rPr>
          <w:rFonts w:ascii="Times New Roman" w:hAnsi="Times New Roman" w:cs="Times New Roman"/>
          <w:b/>
        </w:rPr>
        <w:t>Výťah je v zhode s nasledujúcimi ustanoveniami a predpismi :</w:t>
      </w:r>
    </w:p>
    <w:p w14:paraId="399590BD" w14:textId="77777777" w:rsidR="004306DB" w:rsidRPr="004306DB" w:rsidRDefault="00024BEB" w:rsidP="00024BEB">
      <w:pPr>
        <w:pStyle w:val="Zkladntext"/>
        <w:spacing w:after="0"/>
        <w:ind w:left="284" w:right="706" w:hanging="284"/>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sidR="004306DB" w:rsidRPr="004306DB">
        <w:rPr>
          <w:rFonts w:ascii="Times New Roman" w:hAnsi="Times New Roman" w:cs="Times New Roman"/>
          <w:sz w:val="24"/>
          <w:szCs w:val="24"/>
        </w:rPr>
        <w:t>NV SR č. 235/2015 Z. z.</w:t>
      </w:r>
    </w:p>
    <w:p w14:paraId="39DE7A54" w14:textId="77777777" w:rsidR="004306DB" w:rsidRPr="004306DB" w:rsidRDefault="00024BEB" w:rsidP="00024BEB">
      <w:pPr>
        <w:pStyle w:val="Zkladntext"/>
        <w:spacing w:after="0"/>
        <w:ind w:left="284" w:right="706"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004306DB" w:rsidRPr="004306DB">
        <w:rPr>
          <w:rFonts w:ascii="Times New Roman" w:hAnsi="Times New Roman" w:cs="Times New Roman"/>
          <w:color w:val="000000" w:themeColor="text1"/>
          <w:sz w:val="24"/>
          <w:szCs w:val="24"/>
        </w:rPr>
        <w:t>Po uvedení do prevádzky prejde pod ustanovenia vyhlášky č. 508/2009 Z. z., v platnom znení.</w:t>
      </w:r>
    </w:p>
    <w:p w14:paraId="2707AFED" w14:textId="77777777" w:rsidR="004306DB" w:rsidRPr="004306DB" w:rsidRDefault="004306DB" w:rsidP="00103E5E">
      <w:pPr>
        <w:pStyle w:val="Zkladntext"/>
        <w:spacing w:after="0"/>
        <w:ind w:right="706"/>
        <w:jc w:val="both"/>
        <w:rPr>
          <w:rFonts w:ascii="Times New Roman" w:hAnsi="Times New Roman" w:cs="Times New Roman"/>
          <w:b/>
          <w:sz w:val="24"/>
          <w:szCs w:val="24"/>
        </w:rPr>
      </w:pPr>
      <w:r w:rsidRPr="004306DB">
        <w:rPr>
          <w:rFonts w:ascii="Times New Roman" w:hAnsi="Times New Roman" w:cs="Times New Roman"/>
          <w:b/>
          <w:sz w:val="24"/>
          <w:szCs w:val="24"/>
        </w:rPr>
        <w:t>Výťah v zhode s nasledujúcimi harmonizovanými normami:</w:t>
      </w:r>
    </w:p>
    <w:p w14:paraId="6CF4CE8B" w14:textId="77777777" w:rsidR="004306DB" w:rsidRPr="004306DB" w:rsidRDefault="00024BEB" w:rsidP="00024BEB">
      <w:pPr>
        <w:pStyle w:val="Zkladntext"/>
        <w:tabs>
          <w:tab w:val="left" w:pos="0"/>
          <w:tab w:val="left" w:pos="284"/>
        </w:tabs>
        <w:spacing w:after="0"/>
        <w:ind w:right="70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4306DB" w:rsidRPr="004306DB">
        <w:rPr>
          <w:rFonts w:ascii="Times New Roman" w:hAnsi="Times New Roman" w:cs="Times New Roman"/>
          <w:sz w:val="24"/>
          <w:szCs w:val="24"/>
        </w:rPr>
        <w:t>STN  EN 81-20:2015, STN EN 81-50:2015, STN EN 81-21:201</w:t>
      </w:r>
      <w:r w:rsidR="00931AB5">
        <w:rPr>
          <w:rFonts w:ascii="Times New Roman" w:hAnsi="Times New Roman" w:cs="Times New Roman"/>
          <w:sz w:val="24"/>
          <w:szCs w:val="24"/>
        </w:rPr>
        <w:t>8</w:t>
      </w:r>
    </w:p>
    <w:p w14:paraId="06A49439" w14:textId="77777777" w:rsidR="004306DB" w:rsidRPr="004306DB" w:rsidRDefault="004306DB" w:rsidP="00103E5E">
      <w:pPr>
        <w:ind w:right="706"/>
        <w:jc w:val="both"/>
        <w:rPr>
          <w:rFonts w:ascii="Times New Roman" w:hAnsi="Times New Roman" w:cs="Times New Roman"/>
          <w:b/>
          <w:sz w:val="24"/>
          <w:szCs w:val="24"/>
        </w:rPr>
      </w:pPr>
      <w:r w:rsidRPr="004306DB">
        <w:rPr>
          <w:rFonts w:ascii="Times New Roman" w:hAnsi="Times New Roman" w:cs="Times New Roman"/>
          <w:b/>
          <w:sz w:val="24"/>
          <w:szCs w:val="24"/>
        </w:rPr>
        <w:t xml:space="preserve">O skúškach a podmienkach uvedenia zariadenia do prevádzky pojednáva norma:  </w:t>
      </w:r>
    </w:p>
    <w:p w14:paraId="72D70D92" w14:textId="77777777" w:rsidR="004306DB" w:rsidRPr="004306DB" w:rsidRDefault="004306DB" w:rsidP="00103E5E">
      <w:pPr>
        <w:ind w:right="706"/>
        <w:jc w:val="both"/>
        <w:rPr>
          <w:rFonts w:ascii="Times New Roman" w:hAnsi="Times New Roman" w:cs="Times New Roman"/>
          <w:sz w:val="24"/>
          <w:szCs w:val="24"/>
        </w:rPr>
      </w:pPr>
      <w:r w:rsidRPr="004306DB">
        <w:rPr>
          <w:rFonts w:ascii="Times New Roman" w:hAnsi="Times New Roman" w:cs="Times New Roman"/>
          <w:sz w:val="24"/>
          <w:szCs w:val="24"/>
        </w:rPr>
        <w:t>STN  EN 81-20:2015</w:t>
      </w:r>
    </w:p>
    <w:p w14:paraId="3F308317" w14:textId="77777777" w:rsidR="004306DB" w:rsidRPr="004306DB" w:rsidRDefault="00024BEB" w:rsidP="00103E5E">
      <w:pPr>
        <w:pStyle w:val="Zkladntextodsazen"/>
        <w:ind w:left="426" w:right="706" w:hanging="426"/>
        <w:jc w:val="both"/>
        <w:rPr>
          <w:rFonts w:cs="Times New Roman"/>
        </w:rPr>
      </w:pPr>
      <w:r>
        <w:rPr>
          <w:rFonts w:cs="Times New Roman"/>
        </w:rPr>
        <w:t>1.</w:t>
      </w:r>
      <w:r>
        <w:rPr>
          <w:rFonts w:cs="Times New Roman"/>
        </w:rPr>
        <w:tab/>
      </w:r>
      <w:r w:rsidR="004306DB" w:rsidRPr="004306DB">
        <w:rPr>
          <w:rFonts w:cs="Times New Roman"/>
        </w:rPr>
        <w:t>Pred uvedením výťahu do prevádzky sa musia vykonať preskúšania a skúšky podľa</w:t>
      </w:r>
      <w:r w:rsidR="004306DB" w:rsidRPr="004306DB">
        <w:rPr>
          <w:rFonts w:cs="Times New Roman"/>
        </w:rPr>
        <w:br/>
        <w:t>STN  EN 81-20:2015, kapitola 6.3</w:t>
      </w:r>
    </w:p>
    <w:p w14:paraId="4321D64F" w14:textId="77777777" w:rsidR="004306DB" w:rsidRPr="004306DB" w:rsidRDefault="00024BEB" w:rsidP="00024BEB">
      <w:pPr>
        <w:pStyle w:val="Zkladntextodsazen21"/>
        <w:ind w:left="426" w:right="706" w:hanging="426"/>
        <w:rPr>
          <w:rFonts w:cs="Times New Roman"/>
        </w:rPr>
      </w:pPr>
      <w:r>
        <w:rPr>
          <w:rFonts w:cs="Times New Roman"/>
        </w:rPr>
        <w:t>2.</w:t>
      </w:r>
      <w:r>
        <w:rPr>
          <w:rFonts w:cs="Times New Roman"/>
        </w:rPr>
        <w:tab/>
      </w:r>
      <w:r w:rsidR="004306DB" w:rsidRPr="004306DB">
        <w:rPr>
          <w:rFonts w:cs="Times New Roman"/>
        </w:rPr>
        <w:t>Opakované skúšky, skúšky po podstatných zmenách alebo havárii sa vykonávajú podľa</w:t>
      </w:r>
    </w:p>
    <w:p w14:paraId="04275D15" w14:textId="77777777" w:rsidR="004306DB" w:rsidRPr="004306DB" w:rsidRDefault="004306DB" w:rsidP="00024BEB">
      <w:pPr>
        <w:pStyle w:val="Zkladntextodsazen21"/>
        <w:ind w:left="567" w:right="706" w:hanging="141"/>
        <w:rPr>
          <w:rFonts w:cs="Times New Roman"/>
        </w:rPr>
      </w:pPr>
      <w:r w:rsidRPr="004306DB">
        <w:rPr>
          <w:rFonts w:cs="Times New Roman"/>
        </w:rPr>
        <w:t>STN EN 81-20:2015, príloha C</w:t>
      </w:r>
    </w:p>
    <w:p w14:paraId="752AB3EF" w14:textId="77777777" w:rsidR="004306DB" w:rsidRPr="004306DB" w:rsidRDefault="00931AB5" w:rsidP="00103E5E">
      <w:pPr>
        <w:pStyle w:val="Normlnweb"/>
        <w:tabs>
          <w:tab w:val="left" w:pos="2127"/>
          <w:tab w:val="left" w:pos="5104"/>
        </w:tabs>
        <w:spacing w:after="0"/>
        <w:ind w:right="706"/>
        <w:jc w:val="both"/>
        <w:rPr>
          <w:rFonts w:eastAsia="ArialPage0a"/>
          <w:b/>
          <w:bCs/>
          <w:lang w:val="sk-SK"/>
        </w:rPr>
      </w:pPr>
      <w:r>
        <w:rPr>
          <w:rFonts w:eastAsia="ArialPage0a"/>
          <w:b/>
          <w:bCs/>
          <w:lang w:val="sk-SK"/>
        </w:rPr>
        <w:t xml:space="preserve">Nekontrolovaný </w:t>
      </w:r>
      <w:r w:rsidR="004306DB" w:rsidRPr="004306DB">
        <w:rPr>
          <w:rFonts w:eastAsia="ArialPage0a"/>
          <w:b/>
          <w:bCs/>
          <w:lang w:val="sk-SK"/>
        </w:rPr>
        <w:t xml:space="preserve">pohyb klietky je </w:t>
      </w:r>
      <w:r>
        <w:rPr>
          <w:rFonts w:eastAsia="ArialPage0a"/>
          <w:b/>
          <w:bCs/>
          <w:lang w:val="sk-SK"/>
        </w:rPr>
        <w:t>riešený</w:t>
      </w:r>
      <w:r w:rsidR="004306DB" w:rsidRPr="004306DB">
        <w:rPr>
          <w:rFonts w:eastAsia="ArialPage0a"/>
          <w:b/>
          <w:bCs/>
          <w:lang w:val="sk-SK"/>
        </w:rPr>
        <w:t xml:space="preserve"> certifikovaným zariadením umiestneným v rozvádzači, ktorý zabezpečuje plnenie normy   podľa normy STN EN 81-20:2015.</w:t>
      </w:r>
    </w:p>
    <w:p w14:paraId="0245D8B4" w14:textId="77777777" w:rsidR="004306DB" w:rsidRPr="004306DB" w:rsidRDefault="004306DB" w:rsidP="00103E5E">
      <w:pPr>
        <w:pStyle w:val="Zkladntextodsazen"/>
        <w:tabs>
          <w:tab w:val="left" w:pos="2127"/>
          <w:tab w:val="left" w:pos="4536"/>
          <w:tab w:val="left" w:pos="7088"/>
        </w:tabs>
        <w:ind w:left="0" w:right="706"/>
        <w:jc w:val="both"/>
        <w:rPr>
          <w:rFonts w:cs="Times New Roman"/>
          <w:b/>
        </w:rPr>
      </w:pPr>
    </w:p>
    <w:p w14:paraId="4C97350D" w14:textId="77777777" w:rsidR="004306DB" w:rsidRPr="004306DB" w:rsidRDefault="004306DB" w:rsidP="00103E5E">
      <w:pPr>
        <w:pStyle w:val="Zkladntextodsazen"/>
        <w:tabs>
          <w:tab w:val="left" w:pos="2127"/>
          <w:tab w:val="left" w:pos="4536"/>
          <w:tab w:val="left" w:pos="7088"/>
        </w:tabs>
        <w:ind w:left="0" w:right="706"/>
        <w:jc w:val="both"/>
        <w:rPr>
          <w:rFonts w:cs="Times New Roman"/>
        </w:rPr>
      </w:pPr>
      <w:r w:rsidRPr="004306DB">
        <w:rPr>
          <w:rFonts w:cs="Times New Roman"/>
        </w:rPr>
        <w:t xml:space="preserve">Technická správa slúži na ohlasovaciu povinnosť prípadne žiadosť o stavebné povolenie . </w:t>
      </w:r>
    </w:p>
    <w:p w14:paraId="5FDB0E63" w14:textId="77777777" w:rsidR="004306DB" w:rsidRPr="004306DB" w:rsidRDefault="004306DB" w:rsidP="00103E5E">
      <w:pPr>
        <w:pStyle w:val="Zkladntextodsazen"/>
        <w:tabs>
          <w:tab w:val="left" w:pos="2127"/>
          <w:tab w:val="left" w:pos="4536"/>
          <w:tab w:val="left" w:pos="7088"/>
        </w:tabs>
        <w:ind w:left="0" w:right="706"/>
        <w:jc w:val="both"/>
        <w:rPr>
          <w:rFonts w:cs="Times New Roman"/>
          <w:b/>
          <w:bCs/>
        </w:rPr>
      </w:pPr>
    </w:p>
    <w:p w14:paraId="71C3D490" w14:textId="77777777" w:rsidR="004306DB" w:rsidRPr="004306DB" w:rsidRDefault="004306DB" w:rsidP="00103E5E">
      <w:pPr>
        <w:pStyle w:val="Zkladntextodsazen"/>
        <w:tabs>
          <w:tab w:val="left" w:pos="2127"/>
          <w:tab w:val="left" w:pos="4536"/>
          <w:tab w:val="left" w:pos="7088"/>
        </w:tabs>
        <w:ind w:left="0" w:right="706"/>
        <w:jc w:val="both"/>
        <w:rPr>
          <w:rFonts w:cs="Times New Roman"/>
          <w:b/>
          <w:bCs/>
        </w:rPr>
      </w:pPr>
      <w:r w:rsidRPr="004306DB">
        <w:rPr>
          <w:rFonts w:cs="Times New Roman"/>
          <w:b/>
          <w:bCs/>
        </w:rPr>
        <w:t>Konštrukčná dokumentácia sa vyhotoví v súlade s platnými normami NV a vyhláškami:</w:t>
      </w:r>
    </w:p>
    <w:p w14:paraId="00BE8809" w14:textId="77777777" w:rsidR="004306DB" w:rsidRPr="004306DB" w:rsidRDefault="004306DB" w:rsidP="00103E5E">
      <w:pPr>
        <w:numPr>
          <w:ilvl w:val="0"/>
          <w:numId w:val="2"/>
        </w:numPr>
        <w:autoSpaceDE w:val="0"/>
        <w:autoSpaceDN w:val="0"/>
        <w:adjustRightInd w:val="0"/>
        <w:ind w:right="706"/>
        <w:rPr>
          <w:rFonts w:ascii="Times New Roman" w:eastAsia="Times New Roman" w:hAnsi="Times New Roman" w:cs="Times New Roman"/>
          <w:color w:val="000000"/>
          <w:sz w:val="24"/>
          <w:szCs w:val="24"/>
          <w:lang w:eastAsia="ar-SA"/>
        </w:rPr>
      </w:pPr>
      <w:r w:rsidRPr="004306DB">
        <w:rPr>
          <w:rFonts w:ascii="Times New Roman" w:hAnsi="Times New Roman" w:cs="Times New Roman"/>
          <w:color w:val="000000"/>
          <w:sz w:val="24"/>
          <w:szCs w:val="24"/>
          <w:lang w:eastAsia="ar-SA"/>
        </w:rPr>
        <w:t>STN</w:t>
      </w:r>
      <w:r w:rsidRPr="004306DB">
        <w:rPr>
          <w:rFonts w:ascii="Times New Roman" w:hAnsi="Times New Roman" w:cs="Times New Roman"/>
          <w:color w:val="000000"/>
          <w:sz w:val="24"/>
          <w:szCs w:val="24"/>
        </w:rPr>
        <w:t xml:space="preserve"> </w:t>
      </w:r>
      <w:r w:rsidRPr="004306DB">
        <w:rPr>
          <w:rFonts w:ascii="Times New Roman" w:eastAsia="Times New Roman" w:hAnsi="Times New Roman" w:cs="Times New Roman"/>
          <w:color w:val="000000"/>
          <w:sz w:val="24"/>
          <w:szCs w:val="24"/>
          <w:lang w:eastAsia="ar-SA"/>
        </w:rPr>
        <w:t>EN 81-20</w:t>
      </w:r>
      <w:r w:rsidRPr="004306DB">
        <w:rPr>
          <w:rFonts w:ascii="Times New Roman" w:hAnsi="Times New Roman" w:cs="Times New Roman"/>
          <w:color w:val="000000"/>
          <w:sz w:val="24"/>
          <w:szCs w:val="24"/>
        </w:rPr>
        <w:t xml:space="preserve"> :</w:t>
      </w:r>
      <w:r w:rsidRPr="004306DB">
        <w:rPr>
          <w:rFonts w:ascii="Times New Roman" w:eastAsia="Times New Roman" w:hAnsi="Times New Roman" w:cs="Times New Roman"/>
          <w:color w:val="000000"/>
          <w:sz w:val="24"/>
          <w:szCs w:val="24"/>
          <w:lang w:eastAsia="ar-SA"/>
        </w:rPr>
        <w:t xml:space="preserve"> Bezpečnostné pravidlá na konštrukciu a montáž výťahov Výťahy na prepravu osôb a nákladov . Časť 20: Osobné výťahy a nákladné výťahy s prístupom osôb</w:t>
      </w:r>
    </w:p>
    <w:p w14:paraId="28756E27" w14:textId="77777777" w:rsidR="004306DB" w:rsidRPr="004306DB" w:rsidRDefault="004306DB" w:rsidP="00103E5E">
      <w:pPr>
        <w:pStyle w:val="Zkladntextodsazen"/>
        <w:widowControl/>
        <w:numPr>
          <w:ilvl w:val="0"/>
          <w:numId w:val="1"/>
        </w:numPr>
        <w:tabs>
          <w:tab w:val="left" w:pos="2127"/>
          <w:tab w:val="left" w:pos="4536"/>
          <w:tab w:val="left" w:pos="7088"/>
        </w:tabs>
        <w:suppressAutoHyphens w:val="0"/>
        <w:autoSpaceDE w:val="0"/>
        <w:autoSpaceDN w:val="0"/>
        <w:adjustRightInd w:val="0"/>
        <w:ind w:right="706"/>
        <w:rPr>
          <w:rFonts w:cs="Times New Roman"/>
          <w:color w:val="000000"/>
        </w:rPr>
      </w:pPr>
      <w:r w:rsidRPr="004306DB">
        <w:rPr>
          <w:rFonts w:cs="Times New Roman"/>
          <w:color w:val="000000"/>
        </w:rPr>
        <w:t>STN EN 81 -50:2015 :Bezpečnostné pravidlá na konštrukciu a montáž výťahov. Kontroly a skúšky. Časť 50: Pravidlá na konštrukciu, výpočty,  kontroly a skúšky súčastí výťahu</w:t>
      </w:r>
    </w:p>
    <w:p w14:paraId="3C0FA071" w14:textId="77777777" w:rsidR="004306DB" w:rsidRPr="004306DB" w:rsidRDefault="004306DB" w:rsidP="00103E5E">
      <w:pPr>
        <w:pStyle w:val="Odstavecseseznamem"/>
        <w:widowControl/>
        <w:numPr>
          <w:ilvl w:val="0"/>
          <w:numId w:val="1"/>
        </w:numPr>
        <w:suppressAutoHyphens w:val="0"/>
        <w:autoSpaceDE w:val="0"/>
        <w:autoSpaceDN w:val="0"/>
        <w:adjustRightInd w:val="0"/>
        <w:ind w:right="706"/>
        <w:rPr>
          <w:rFonts w:eastAsia="Times New Roman" w:cs="Times New Roman"/>
          <w:color w:val="000000"/>
          <w:szCs w:val="24"/>
          <w:lang w:eastAsia="ar-SA"/>
        </w:rPr>
      </w:pPr>
      <w:r w:rsidRPr="004306DB">
        <w:rPr>
          <w:rFonts w:eastAsia="Times New Roman" w:cs="Times New Roman"/>
          <w:color w:val="000000"/>
          <w:szCs w:val="24"/>
          <w:lang w:eastAsia="ar-SA"/>
        </w:rPr>
        <w:t>STN EN 81-21:2019 : Bezpečnostné pravidlá na konštrukciu a montáž výťahov .Výťahy na prepravu osôb a nákladov Časť 21: Nové osobné výťahy a nákladné výťahy s prístupom osôb v existujúcich budovách</w:t>
      </w:r>
    </w:p>
    <w:p w14:paraId="3E8ADEF6" w14:textId="77777777" w:rsidR="004306DB" w:rsidRPr="004306DB" w:rsidRDefault="004306DB" w:rsidP="00103E5E">
      <w:pPr>
        <w:pStyle w:val="Odstavecseseznamem"/>
        <w:widowControl/>
        <w:numPr>
          <w:ilvl w:val="0"/>
          <w:numId w:val="1"/>
        </w:numPr>
        <w:suppressAutoHyphens w:val="0"/>
        <w:autoSpaceDE w:val="0"/>
        <w:autoSpaceDN w:val="0"/>
        <w:adjustRightInd w:val="0"/>
        <w:ind w:right="706"/>
        <w:rPr>
          <w:rFonts w:eastAsia="Times New Roman" w:cs="Times New Roman"/>
          <w:color w:val="000000"/>
          <w:szCs w:val="24"/>
          <w:lang w:eastAsia="ar-SA"/>
        </w:rPr>
      </w:pPr>
      <w:r w:rsidRPr="004306DB">
        <w:rPr>
          <w:rFonts w:eastAsia="Times New Roman" w:cs="Times New Roman"/>
          <w:color w:val="000000"/>
          <w:szCs w:val="24"/>
          <w:lang w:eastAsia="ar-SA"/>
        </w:rPr>
        <w:t>STN EN 81-28 : Bezpečnostné pravidlá na konštrukciu a montáž výťahov. Výťahy na prepravu osôb a tovaru Časť 28: Diaľková signalizácia núdzového stavu v osobných výťahoch a v nákladných výťahoch s prístupom osôb</w:t>
      </w:r>
    </w:p>
    <w:p w14:paraId="709865AC" w14:textId="77777777" w:rsidR="004306DB" w:rsidRPr="004306DB" w:rsidRDefault="004306DB" w:rsidP="00FE5A0D">
      <w:pPr>
        <w:pStyle w:val="Odstavecseseznamem"/>
        <w:widowControl/>
        <w:numPr>
          <w:ilvl w:val="0"/>
          <w:numId w:val="1"/>
        </w:numPr>
        <w:suppressAutoHyphens w:val="0"/>
        <w:autoSpaceDE w:val="0"/>
        <w:autoSpaceDN w:val="0"/>
        <w:adjustRightInd w:val="0"/>
        <w:ind w:right="706"/>
        <w:rPr>
          <w:rFonts w:eastAsia="Times New Roman" w:cs="Times New Roman"/>
          <w:color w:val="000000"/>
          <w:szCs w:val="24"/>
          <w:lang w:eastAsia="ar-SA"/>
        </w:rPr>
      </w:pPr>
      <w:r w:rsidRPr="004306DB">
        <w:rPr>
          <w:rFonts w:cs="Times New Roman"/>
          <w:color w:val="000000"/>
          <w:szCs w:val="24"/>
        </w:rPr>
        <w:t xml:space="preserve">Zmena 22/2017 </w:t>
      </w:r>
      <w:proofErr w:type="spellStart"/>
      <w:r w:rsidRPr="004306DB">
        <w:rPr>
          <w:rFonts w:cs="Times New Roman"/>
          <w:color w:val="000000"/>
          <w:szCs w:val="24"/>
        </w:rPr>
        <w:t>Z.z</w:t>
      </w:r>
      <w:proofErr w:type="spellEnd"/>
      <w:r w:rsidRPr="004306DB">
        <w:rPr>
          <w:rFonts w:cs="Times New Roman"/>
          <w:color w:val="000000"/>
          <w:szCs w:val="24"/>
        </w:rPr>
        <w:t xml:space="preserve">.: Nariadenie vlády  </w:t>
      </w:r>
      <w:r w:rsidRPr="004306DB">
        <w:rPr>
          <w:rFonts w:eastAsia="Arial" w:cs="Times New Roman"/>
          <w:color w:val="000000"/>
          <w:szCs w:val="24"/>
          <w:lang w:eastAsia="en-US"/>
        </w:rPr>
        <w:t>Slovenskej republiky</w:t>
      </w:r>
      <w:r w:rsidRPr="004306DB">
        <w:rPr>
          <w:rFonts w:cs="Times New Roman"/>
          <w:color w:val="000000"/>
          <w:szCs w:val="24"/>
        </w:rPr>
        <w:t xml:space="preserve"> </w:t>
      </w:r>
      <w:r w:rsidRPr="004306DB">
        <w:rPr>
          <w:rFonts w:cs="Times New Roman"/>
          <w:color w:val="000000"/>
          <w:szCs w:val="24"/>
          <w:lang w:eastAsia="en-US"/>
        </w:rPr>
        <w:t>z 25.januára2017, ktorým sa</w:t>
      </w:r>
      <w:r w:rsidRPr="004306DB">
        <w:rPr>
          <w:rFonts w:cs="Times New Roman"/>
          <w:color w:val="000000"/>
          <w:szCs w:val="24"/>
        </w:rPr>
        <w:t xml:space="preserve"> </w:t>
      </w:r>
      <w:r w:rsidRPr="004306DB">
        <w:rPr>
          <w:rFonts w:cs="Times New Roman"/>
          <w:color w:val="000000"/>
          <w:szCs w:val="24"/>
          <w:lang w:eastAsia="en-US"/>
        </w:rPr>
        <w:t>mení</w:t>
      </w:r>
      <w:r w:rsidRPr="004306DB">
        <w:rPr>
          <w:rFonts w:cs="Times New Roman"/>
          <w:color w:val="000000"/>
          <w:szCs w:val="24"/>
        </w:rPr>
        <w:t xml:space="preserve"> </w:t>
      </w:r>
      <w:r w:rsidRPr="004306DB">
        <w:rPr>
          <w:rFonts w:cs="Times New Roman"/>
          <w:color w:val="000000"/>
          <w:szCs w:val="24"/>
          <w:lang w:eastAsia="en-US"/>
        </w:rPr>
        <w:t>a dopĺňa nariadenie</w:t>
      </w:r>
      <w:r w:rsidRPr="004306DB">
        <w:rPr>
          <w:rFonts w:cs="Times New Roman"/>
          <w:color w:val="000000"/>
          <w:szCs w:val="24"/>
        </w:rPr>
        <w:t xml:space="preserve"> </w:t>
      </w:r>
      <w:r w:rsidRPr="004306DB">
        <w:rPr>
          <w:rFonts w:cs="Times New Roman"/>
          <w:color w:val="000000"/>
          <w:szCs w:val="24"/>
          <w:lang w:eastAsia="en-US"/>
        </w:rPr>
        <w:t>vlády Slovenskej</w:t>
      </w:r>
      <w:r w:rsidRPr="004306DB">
        <w:rPr>
          <w:rFonts w:cs="Times New Roman"/>
          <w:color w:val="000000"/>
          <w:szCs w:val="24"/>
        </w:rPr>
        <w:t xml:space="preserve"> </w:t>
      </w:r>
      <w:r w:rsidRPr="004306DB">
        <w:rPr>
          <w:rFonts w:cs="Times New Roman"/>
          <w:color w:val="000000"/>
          <w:szCs w:val="24"/>
          <w:lang w:eastAsia="en-US"/>
        </w:rPr>
        <w:t xml:space="preserve">republiky č. 235/2015 </w:t>
      </w:r>
      <w:proofErr w:type="spellStart"/>
      <w:r w:rsidRPr="004306DB">
        <w:rPr>
          <w:rFonts w:cs="Times New Roman"/>
          <w:color w:val="000000"/>
          <w:szCs w:val="24"/>
          <w:lang w:eastAsia="en-US"/>
        </w:rPr>
        <w:t>Z.z.o</w:t>
      </w:r>
      <w:proofErr w:type="spellEnd"/>
      <w:r w:rsidRPr="004306DB">
        <w:rPr>
          <w:rFonts w:cs="Times New Roman"/>
          <w:color w:val="000000"/>
          <w:szCs w:val="24"/>
          <w:lang w:eastAsia="en-US"/>
        </w:rPr>
        <w:t xml:space="preserve"> uvádzaní</w:t>
      </w:r>
      <w:r w:rsidRPr="004306DB">
        <w:rPr>
          <w:rFonts w:cs="Times New Roman"/>
          <w:color w:val="000000"/>
          <w:szCs w:val="24"/>
        </w:rPr>
        <w:t xml:space="preserve"> </w:t>
      </w:r>
      <w:r w:rsidRPr="004306DB">
        <w:rPr>
          <w:rFonts w:cs="Times New Roman"/>
          <w:color w:val="000000"/>
          <w:szCs w:val="24"/>
          <w:lang w:eastAsia="en-US"/>
        </w:rPr>
        <w:t xml:space="preserve">výťahov na </w:t>
      </w:r>
      <w:r w:rsidRPr="004306DB">
        <w:rPr>
          <w:rFonts w:eastAsia="Times New Roman" w:cs="Times New Roman"/>
          <w:color w:val="000000"/>
          <w:szCs w:val="24"/>
          <w:lang w:eastAsia="ar-SA"/>
        </w:rPr>
        <w:t>trh a sprístupňovaní bezpečnostných častí do výťahov na trhu</w:t>
      </w:r>
    </w:p>
    <w:p w14:paraId="21815D50" w14:textId="77777777" w:rsidR="004306DB" w:rsidRPr="004306DB" w:rsidRDefault="004306DB" w:rsidP="00FE5A0D">
      <w:pPr>
        <w:pStyle w:val="Nadpis"/>
        <w:numPr>
          <w:ilvl w:val="0"/>
          <w:numId w:val="1"/>
        </w:numPr>
        <w:spacing w:before="0" w:after="0"/>
        <w:ind w:left="714" w:right="706" w:hanging="357"/>
        <w:jc w:val="both"/>
        <w:rPr>
          <w:rFonts w:ascii="Times New Roman" w:hAnsi="Times New Roman" w:cs="Times New Roman"/>
          <w:sz w:val="24"/>
          <w:szCs w:val="24"/>
        </w:rPr>
      </w:pPr>
      <w:r w:rsidRPr="004306DB">
        <w:rPr>
          <w:rFonts w:ascii="Times New Roman" w:hAnsi="Times New Roman" w:cs="Times New Roman"/>
          <w:sz w:val="24"/>
          <w:szCs w:val="24"/>
        </w:rPr>
        <w:t xml:space="preserve">vyhláška : 508/2009 </w:t>
      </w:r>
    </w:p>
    <w:p w14:paraId="7AE59A34" w14:textId="77777777" w:rsidR="004306DB" w:rsidRPr="004306DB" w:rsidRDefault="004306DB" w:rsidP="00FE5A0D">
      <w:pPr>
        <w:pStyle w:val="Nadpis"/>
        <w:numPr>
          <w:ilvl w:val="0"/>
          <w:numId w:val="1"/>
        </w:numPr>
        <w:spacing w:before="0" w:after="0"/>
        <w:ind w:left="714" w:right="706" w:hanging="357"/>
        <w:jc w:val="both"/>
        <w:rPr>
          <w:rFonts w:ascii="Times New Roman" w:hAnsi="Times New Roman" w:cs="Times New Roman"/>
          <w:sz w:val="24"/>
          <w:szCs w:val="24"/>
        </w:rPr>
      </w:pPr>
      <w:r w:rsidRPr="004306DB">
        <w:rPr>
          <w:rFonts w:ascii="Times New Roman" w:hAnsi="Times New Roman" w:cs="Times New Roman"/>
          <w:sz w:val="24"/>
          <w:szCs w:val="24"/>
        </w:rPr>
        <w:t xml:space="preserve">STN 33 2000-5-51:2010-05 Druhy prostredí pre elektrické zariadenia </w:t>
      </w:r>
    </w:p>
    <w:p w14:paraId="5559BC6B" w14:textId="77777777" w:rsidR="004306DB" w:rsidRPr="004306DB" w:rsidRDefault="004306DB" w:rsidP="00FE5A0D">
      <w:pPr>
        <w:pStyle w:val="Nadpis"/>
        <w:numPr>
          <w:ilvl w:val="0"/>
          <w:numId w:val="1"/>
        </w:numPr>
        <w:spacing w:before="0" w:after="0"/>
        <w:ind w:left="714" w:right="706" w:hanging="357"/>
        <w:jc w:val="both"/>
        <w:rPr>
          <w:rFonts w:ascii="Times New Roman" w:hAnsi="Times New Roman" w:cs="Times New Roman"/>
          <w:sz w:val="24"/>
          <w:szCs w:val="24"/>
        </w:rPr>
      </w:pPr>
      <w:r w:rsidRPr="004306DB">
        <w:rPr>
          <w:rFonts w:ascii="Times New Roman" w:hAnsi="Times New Roman" w:cs="Times New Roman"/>
          <w:sz w:val="24"/>
          <w:szCs w:val="24"/>
        </w:rPr>
        <w:t>STN EN 60204-1.2001 Bezpečnosť strojových zariadení. Elektrické zariadenia strojov. Časť 1: Všeobecné požiadavky.</w:t>
      </w:r>
    </w:p>
    <w:p w14:paraId="6E9E34B4" w14:textId="77777777" w:rsidR="004306DB" w:rsidRPr="004306DB" w:rsidRDefault="004306DB" w:rsidP="00FE5A0D">
      <w:pPr>
        <w:pStyle w:val="Nadpis"/>
        <w:numPr>
          <w:ilvl w:val="0"/>
          <w:numId w:val="1"/>
        </w:numPr>
        <w:spacing w:before="0" w:after="0"/>
        <w:ind w:left="714" w:right="706" w:hanging="357"/>
        <w:jc w:val="both"/>
        <w:rPr>
          <w:rFonts w:ascii="Times New Roman" w:hAnsi="Times New Roman" w:cs="Times New Roman"/>
          <w:sz w:val="24"/>
          <w:szCs w:val="24"/>
        </w:rPr>
      </w:pPr>
      <w:r w:rsidRPr="004306DB">
        <w:rPr>
          <w:rFonts w:ascii="Times New Roman" w:hAnsi="Times New Roman" w:cs="Times New Roman"/>
          <w:sz w:val="24"/>
          <w:szCs w:val="24"/>
        </w:rPr>
        <w:t xml:space="preserve">STN 34 3100:2001-08 Bezpečnostné predpisy pre obsluhu a prácu na elektrických zariadeniach </w:t>
      </w:r>
    </w:p>
    <w:p w14:paraId="4658C371" w14:textId="77777777" w:rsidR="004306DB" w:rsidRPr="004306DB" w:rsidRDefault="00B46266" w:rsidP="00FE5A0D">
      <w:pPr>
        <w:pStyle w:val="Nadpis"/>
        <w:numPr>
          <w:ilvl w:val="0"/>
          <w:numId w:val="1"/>
        </w:numPr>
        <w:spacing w:before="0" w:after="0"/>
        <w:ind w:left="714" w:right="706" w:hanging="357"/>
        <w:jc w:val="both"/>
        <w:rPr>
          <w:rFonts w:ascii="Times New Roman" w:hAnsi="Times New Roman" w:cs="Times New Roman"/>
          <w:sz w:val="24"/>
          <w:szCs w:val="24"/>
        </w:rPr>
      </w:pPr>
      <w:hyperlink r:id="rId5" w:history="1">
        <w:r w:rsidR="004306DB" w:rsidRPr="004306DB">
          <w:rPr>
            <w:rFonts w:ascii="Times New Roman" w:hAnsi="Times New Roman" w:cs="Times New Roman"/>
            <w:sz w:val="24"/>
            <w:szCs w:val="24"/>
          </w:rPr>
          <w:t>STN 74 3282</w:t>
        </w:r>
      </w:hyperlink>
      <w:r w:rsidR="004306DB" w:rsidRPr="004306DB">
        <w:rPr>
          <w:rFonts w:ascii="Times New Roman" w:hAnsi="Times New Roman" w:cs="Times New Roman"/>
          <w:sz w:val="24"/>
          <w:szCs w:val="24"/>
        </w:rPr>
        <w:t xml:space="preserve">  Oceľové rebríky, základné ustanovenia </w:t>
      </w:r>
    </w:p>
    <w:p w14:paraId="564EAF2D" w14:textId="77777777" w:rsidR="004306DB" w:rsidRDefault="004306DB" w:rsidP="00103E5E">
      <w:pPr>
        <w:pStyle w:val="Zkladntextodsazen"/>
        <w:tabs>
          <w:tab w:val="left" w:pos="2127"/>
          <w:tab w:val="left" w:pos="4536"/>
          <w:tab w:val="left" w:pos="7088"/>
        </w:tabs>
        <w:ind w:left="0" w:right="706"/>
        <w:rPr>
          <w:rFonts w:cs="Times New Roman"/>
          <w:b/>
          <w:sz w:val="18"/>
          <w:szCs w:val="18"/>
        </w:rPr>
      </w:pPr>
    </w:p>
    <w:p w14:paraId="23A3251F" w14:textId="2E37FB40" w:rsidR="0041111A" w:rsidRDefault="0041111A" w:rsidP="00103E5E">
      <w:pPr>
        <w:pStyle w:val="Default"/>
        <w:ind w:right="706"/>
        <w:jc w:val="both"/>
        <w:rPr>
          <w:rFonts w:ascii="Times New Roman" w:hAnsi="Times New Roman" w:cs="Times New Roman"/>
        </w:rPr>
      </w:pPr>
    </w:p>
    <w:p w14:paraId="34AE8318" w14:textId="25E7F614" w:rsidR="00EA62DF" w:rsidRDefault="00EA62DF" w:rsidP="00103E5E">
      <w:pPr>
        <w:pStyle w:val="Default"/>
        <w:ind w:right="706"/>
        <w:jc w:val="both"/>
        <w:rPr>
          <w:rFonts w:ascii="Times New Roman" w:hAnsi="Times New Roman" w:cs="Times New Roman"/>
        </w:rPr>
      </w:pPr>
    </w:p>
    <w:p w14:paraId="4ED8263F" w14:textId="55401594" w:rsidR="00EA62DF" w:rsidRDefault="00EA62DF" w:rsidP="00103E5E">
      <w:pPr>
        <w:pStyle w:val="Default"/>
        <w:ind w:right="706"/>
        <w:jc w:val="both"/>
        <w:rPr>
          <w:rFonts w:ascii="Times New Roman" w:hAnsi="Times New Roman" w:cs="Times New Roman"/>
        </w:rPr>
      </w:pPr>
    </w:p>
    <w:p w14:paraId="1688AEAD" w14:textId="14A1E982" w:rsidR="00EA62DF" w:rsidRDefault="00EA62DF" w:rsidP="00103E5E">
      <w:pPr>
        <w:pStyle w:val="Default"/>
        <w:ind w:right="706"/>
        <w:jc w:val="both"/>
        <w:rPr>
          <w:rFonts w:ascii="Times New Roman" w:hAnsi="Times New Roman" w:cs="Times New Roman"/>
        </w:rPr>
      </w:pPr>
    </w:p>
    <w:p w14:paraId="2287DEB8" w14:textId="77777777" w:rsidR="00EA62DF" w:rsidRPr="0041111A" w:rsidRDefault="00EA62DF" w:rsidP="00103E5E">
      <w:pPr>
        <w:pStyle w:val="Default"/>
        <w:ind w:right="706"/>
        <w:jc w:val="both"/>
        <w:rPr>
          <w:rFonts w:ascii="Times New Roman" w:hAnsi="Times New Roman" w:cs="Times New Roman"/>
        </w:rPr>
      </w:pPr>
    </w:p>
    <w:p w14:paraId="44D3CC96" w14:textId="77777777" w:rsidR="001E4797" w:rsidRPr="0041111A" w:rsidRDefault="001E4797" w:rsidP="00103E5E">
      <w:pPr>
        <w:pStyle w:val="Default"/>
        <w:ind w:right="706"/>
        <w:jc w:val="both"/>
        <w:rPr>
          <w:rFonts w:ascii="Times New Roman" w:hAnsi="Times New Roman" w:cs="Times New Roman"/>
        </w:rPr>
      </w:pPr>
      <w:r w:rsidRPr="0041111A">
        <w:rPr>
          <w:rFonts w:ascii="Times New Roman" w:hAnsi="Times New Roman" w:cs="Times New Roman"/>
        </w:rPr>
        <w:t>Rekonštrukcia výťah</w:t>
      </w:r>
      <w:r w:rsidR="000F7CED" w:rsidRPr="0041111A">
        <w:rPr>
          <w:rFonts w:ascii="Times New Roman" w:hAnsi="Times New Roman" w:cs="Times New Roman"/>
        </w:rPr>
        <w:t>u</w:t>
      </w:r>
      <w:r w:rsidRPr="0041111A">
        <w:rPr>
          <w:rFonts w:ascii="Times New Roman" w:hAnsi="Times New Roman" w:cs="Times New Roman"/>
        </w:rPr>
        <w:t xml:space="preserve"> bude pozostávať z komplexnej dodávky výťahov</w:t>
      </w:r>
      <w:r w:rsidR="000F7CED" w:rsidRPr="0041111A">
        <w:rPr>
          <w:rFonts w:ascii="Times New Roman" w:hAnsi="Times New Roman" w:cs="Times New Roman"/>
        </w:rPr>
        <w:t>ého</w:t>
      </w:r>
      <w:r w:rsidRPr="0041111A">
        <w:rPr>
          <w:rFonts w:ascii="Times New Roman" w:hAnsi="Times New Roman" w:cs="Times New Roman"/>
        </w:rPr>
        <w:t xml:space="preserve"> zariaden</w:t>
      </w:r>
      <w:r w:rsidR="000F7CED" w:rsidRPr="0041111A">
        <w:rPr>
          <w:rFonts w:ascii="Times New Roman" w:hAnsi="Times New Roman" w:cs="Times New Roman"/>
        </w:rPr>
        <w:t>ia</w:t>
      </w:r>
      <w:r w:rsidRPr="0041111A">
        <w:rPr>
          <w:rFonts w:ascii="Times New Roman" w:hAnsi="Times New Roman" w:cs="Times New Roman"/>
        </w:rPr>
        <w:t xml:space="preserve"> pozostávajúcej z nov</w:t>
      </w:r>
      <w:r w:rsidR="00433EA3" w:rsidRPr="0041111A">
        <w:rPr>
          <w:rFonts w:ascii="Times New Roman" w:hAnsi="Times New Roman" w:cs="Times New Roman"/>
        </w:rPr>
        <w:t>ého</w:t>
      </w:r>
      <w:r w:rsidRPr="0041111A">
        <w:rPr>
          <w:rFonts w:ascii="Times New Roman" w:hAnsi="Times New Roman" w:cs="Times New Roman"/>
        </w:rPr>
        <w:t xml:space="preserve"> osobn</w:t>
      </w:r>
      <w:r w:rsidR="00433EA3" w:rsidRPr="0041111A">
        <w:rPr>
          <w:rFonts w:ascii="Times New Roman" w:hAnsi="Times New Roman" w:cs="Times New Roman"/>
        </w:rPr>
        <w:t>ého výťahu</w:t>
      </w:r>
      <w:r w:rsidRPr="0041111A">
        <w:rPr>
          <w:rFonts w:ascii="Times New Roman" w:hAnsi="Times New Roman" w:cs="Times New Roman"/>
        </w:rPr>
        <w:t xml:space="preserve">, podľa súčasne platných právnych predpisov pre daný predmet zákazky, ktorá bude spojená s realizáciou nasledujúcich činností, a to najmä z: </w:t>
      </w:r>
    </w:p>
    <w:p w14:paraId="0C5C646C" w14:textId="77777777" w:rsidR="001E4797" w:rsidRPr="0041111A" w:rsidRDefault="001E4797" w:rsidP="00FE5A0D">
      <w:pPr>
        <w:pStyle w:val="Default"/>
        <w:numPr>
          <w:ilvl w:val="0"/>
          <w:numId w:val="5"/>
        </w:numPr>
        <w:ind w:right="706"/>
        <w:jc w:val="both"/>
        <w:rPr>
          <w:rFonts w:ascii="Times New Roman" w:hAnsi="Times New Roman" w:cs="Times New Roman"/>
        </w:rPr>
      </w:pPr>
      <w:r w:rsidRPr="0041111A">
        <w:rPr>
          <w:rFonts w:ascii="Times New Roman" w:hAnsi="Times New Roman" w:cs="Times New Roman"/>
        </w:rPr>
        <w:t xml:space="preserve">návrhu riešenia modernizácie, </w:t>
      </w:r>
    </w:p>
    <w:p w14:paraId="4F85331D" w14:textId="77777777" w:rsidR="001E4797" w:rsidRPr="00FE5A0D" w:rsidRDefault="001E4797" w:rsidP="00F81CD0">
      <w:pPr>
        <w:pStyle w:val="Default"/>
        <w:numPr>
          <w:ilvl w:val="0"/>
          <w:numId w:val="5"/>
        </w:numPr>
        <w:ind w:right="706"/>
        <w:jc w:val="both"/>
        <w:rPr>
          <w:rFonts w:ascii="Times New Roman" w:hAnsi="Times New Roman" w:cs="Times New Roman"/>
        </w:rPr>
      </w:pPr>
      <w:r w:rsidRPr="00FE5A0D">
        <w:rPr>
          <w:rFonts w:ascii="Times New Roman" w:hAnsi="Times New Roman" w:cs="Times New Roman"/>
        </w:rPr>
        <w:t xml:space="preserve">nevyhnutnej </w:t>
      </w:r>
      <w:r w:rsidR="00410125">
        <w:rPr>
          <w:rFonts w:ascii="Times New Roman" w:hAnsi="Times New Roman" w:cs="Times New Roman"/>
        </w:rPr>
        <w:t>konštrukčnej</w:t>
      </w:r>
      <w:r w:rsidRPr="00FE5A0D">
        <w:rPr>
          <w:rFonts w:ascii="Times New Roman" w:hAnsi="Times New Roman" w:cs="Times New Roman"/>
        </w:rPr>
        <w:t xml:space="preserve"> dokumentácie a nevyhnutnej inžinierskej činnosti, vrátane zamerania pôvodn</w:t>
      </w:r>
      <w:r w:rsidR="00433EA3" w:rsidRPr="00FE5A0D">
        <w:rPr>
          <w:rFonts w:ascii="Times New Roman" w:hAnsi="Times New Roman" w:cs="Times New Roman"/>
        </w:rPr>
        <w:t>ého</w:t>
      </w:r>
      <w:r w:rsidRPr="00FE5A0D">
        <w:rPr>
          <w:rFonts w:ascii="Times New Roman" w:hAnsi="Times New Roman" w:cs="Times New Roman"/>
        </w:rPr>
        <w:t xml:space="preserve"> výťah</w:t>
      </w:r>
      <w:r w:rsidR="00433EA3" w:rsidRPr="00FE5A0D">
        <w:rPr>
          <w:rFonts w:ascii="Times New Roman" w:hAnsi="Times New Roman" w:cs="Times New Roman"/>
        </w:rPr>
        <w:t>u</w:t>
      </w:r>
      <w:r w:rsidRPr="00FE5A0D">
        <w:rPr>
          <w:rFonts w:ascii="Times New Roman" w:hAnsi="Times New Roman" w:cs="Times New Roman"/>
        </w:rPr>
        <w:t xml:space="preserve"> </w:t>
      </w:r>
    </w:p>
    <w:p w14:paraId="4406BBFF" w14:textId="77777777" w:rsidR="001E4797" w:rsidRPr="0041111A" w:rsidRDefault="001E4797" w:rsidP="00FE5A0D">
      <w:pPr>
        <w:pStyle w:val="Default"/>
        <w:numPr>
          <w:ilvl w:val="0"/>
          <w:numId w:val="5"/>
        </w:numPr>
        <w:ind w:right="706"/>
        <w:jc w:val="both"/>
        <w:rPr>
          <w:rFonts w:ascii="Times New Roman" w:hAnsi="Times New Roman" w:cs="Times New Roman"/>
        </w:rPr>
      </w:pPr>
      <w:r w:rsidRPr="0041111A">
        <w:rPr>
          <w:rFonts w:ascii="Times New Roman" w:hAnsi="Times New Roman" w:cs="Times New Roman"/>
        </w:rPr>
        <w:t>demontáže osobn</w:t>
      </w:r>
      <w:r w:rsidR="00433EA3" w:rsidRPr="0041111A">
        <w:rPr>
          <w:rFonts w:ascii="Times New Roman" w:hAnsi="Times New Roman" w:cs="Times New Roman"/>
        </w:rPr>
        <w:t>ého</w:t>
      </w:r>
      <w:r w:rsidRPr="0041111A">
        <w:rPr>
          <w:rFonts w:ascii="Times New Roman" w:hAnsi="Times New Roman" w:cs="Times New Roman"/>
        </w:rPr>
        <w:t xml:space="preserve"> výťah</w:t>
      </w:r>
      <w:r w:rsidR="00433EA3" w:rsidRPr="0041111A">
        <w:rPr>
          <w:rFonts w:ascii="Times New Roman" w:hAnsi="Times New Roman" w:cs="Times New Roman"/>
        </w:rPr>
        <w:t>u</w:t>
      </w:r>
      <w:r w:rsidRPr="0041111A">
        <w:rPr>
          <w:rFonts w:ascii="Times New Roman" w:hAnsi="Times New Roman" w:cs="Times New Roman"/>
        </w:rPr>
        <w:t xml:space="preserve"> a </w:t>
      </w:r>
      <w:r w:rsidR="00433EA3" w:rsidRPr="0041111A">
        <w:rPr>
          <w:rFonts w:ascii="Times New Roman" w:hAnsi="Times New Roman" w:cs="Times New Roman"/>
        </w:rPr>
        <w:t>jeho</w:t>
      </w:r>
      <w:r w:rsidRPr="0041111A">
        <w:rPr>
          <w:rFonts w:ascii="Times New Roman" w:hAnsi="Times New Roman" w:cs="Times New Roman"/>
        </w:rPr>
        <w:t xml:space="preserve"> likvidáci</w:t>
      </w:r>
      <w:r w:rsidR="00433EA3" w:rsidRPr="0041111A">
        <w:rPr>
          <w:rFonts w:ascii="Times New Roman" w:hAnsi="Times New Roman" w:cs="Times New Roman"/>
        </w:rPr>
        <w:t>a</w:t>
      </w:r>
      <w:r w:rsidRPr="0041111A">
        <w:rPr>
          <w:rFonts w:ascii="Times New Roman" w:hAnsi="Times New Roman" w:cs="Times New Roman"/>
        </w:rPr>
        <w:t xml:space="preserve"> v súlade s príslušnými platnými právnymi predpismi s dokladom o uložení na skládku, </w:t>
      </w:r>
    </w:p>
    <w:p w14:paraId="51670505" w14:textId="77777777" w:rsidR="000F7CED" w:rsidRPr="0041111A" w:rsidRDefault="000F7CED" w:rsidP="00FE5A0D">
      <w:pPr>
        <w:pStyle w:val="Default"/>
        <w:numPr>
          <w:ilvl w:val="0"/>
          <w:numId w:val="5"/>
        </w:numPr>
        <w:ind w:right="706"/>
        <w:jc w:val="both"/>
        <w:rPr>
          <w:rFonts w:ascii="Times New Roman" w:hAnsi="Times New Roman" w:cs="Times New Roman"/>
        </w:rPr>
      </w:pPr>
      <w:r w:rsidRPr="0041111A">
        <w:rPr>
          <w:rFonts w:ascii="Times New Roman" w:hAnsi="Times New Roman" w:cs="Times New Roman"/>
        </w:rPr>
        <w:t>komplexnej dodávky a montáže výťah</w:t>
      </w:r>
      <w:r w:rsidR="00433EA3" w:rsidRPr="0041111A">
        <w:rPr>
          <w:rFonts w:ascii="Times New Roman" w:hAnsi="Times New Roman" w:cs="Times New Roman"/>
        </w:rPr>
        <w:t>u</w:t>
      </w:r>
      <w:r w:rsidRPr="0041111A">
        <w:rPr>
          <w:rFonts w:ascii="Times New Roman" w:hAnsi="Times New Roman" w:cs="Times New Roman"/>
        </w:rPr>
        <w:t xml:space="preserve"> v súlade s príslušnými platnými právnymi predpismi, STN a EN, vrátane uskutočnenia komplexných stavebných a montážnych prác, vrátane realizácie a revízie elektrickej prípojky k výťah</w:t>
      </w:r>
      <w:r w:rsidR="00433EA3" w:rsidRPr="0041111A">
        <w:rPr>
          <w:rFonts w:ascii="Times New Roman" w:hAnsi="Times New Roman" w:cs="Times New Roman"/>
        </w:rPr>
        <w:t>u</w:t>
      </w:r>
      <w:r w:rsidRPr="0041111A">
        <w:rPr>
          <w:rFonts w:ascii="Times New Roman" w:hAnsi="Times New Roman" w:cs="Times New Roman"/>
        </w:rPr>
        <w:t xml:space="preserve">, </w:t>
      </w:r>
    </w:p>
    <w:p w14:paraId="7838736B" w14:textId="77777777" w:rsidR="00433EA3" w:rsidRPr="0041111A"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kompletnej elektroinštalácie a telefónnej prípojky pre výťah,</w:t>
      </w:r>
    </w:p>
    <w:p w14:paraId="28B0D193" w14:textId="77777777" w:rsidR="000F7CED" w:rsidRPr="0041111A"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 xml:space="preserve">dodávky a </w:t>
      </w:r>
      <w:r w:rsidR="00433EA3" w:rsidRPr="0041111A">
        <w:rPr>
          <w:rFonts w:ascii="Times New Roman" w:hAnsi="Times New Roman" w:cs="Times New Roman"/>
          <w:color w:val="auto"/>
        </w:rPr>
        <w:t>mon</w:t>
      </w:r>
      <w:r w:rsidRPr="0041111A">
        <w:rPr>
          <w:rFonts w:ascii="Times New Roman" w:hAnsi="Times New Roman" w:cs="Times New Roman"/>
          <w:color w:val="auto"/>
        </w:rPr>
        <w:t xml:space="preserve">táže certifikovaného osvetlenia do šachty, </w:t>
      </w:r>
    </w:p>
    <w:p w14:paraId="2264B811" w14:textId="77777777" w:rsidR="000F7CED" w:rsidRPr="0041111A"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 xml:space="preserve">komunikácie a monitoringu pre výťah, </w:t>
      </w:r>
    </w:p>
    <w:p w14:paraId="0CF6187B" w14:textId="77777777" w:rsidR="000F7CED" w:rsidRPr="0041111A"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vykonania všetkých odborných prehliadok a odborných skúšok nevyhnutných k uvedeniu výťah</w:t>
      </w:r>
      <w:r w:rsidR="00433EA3" w:rsidRPr="0041111A">
        <w:rPr>
          <w:rFonts w:ascii="Times New Roman" w:hAnsi="Times New Roman" w:cs="Times New Roman"/>
          <w:color w:val="auto"/>
        </w:rPr>
        <w:t>u</w:t>
      </w:r>
      <w:r w:rsidRPr="0041111A">
        <w:rPr>
          <w:rFonts w:ascii="Times New Roman" w:hAnsi="Times New Roman" w:cs="Times New Roman"/>
          <w:color w:val="auto"/>
        </w:rPr>
        <w:t xml:space="preserve"> do prevádzky, </w:t>
      </w:r>
    </w:p>
    <w:p w14:paraId="5815D1EB" w14:textId="77777777" w:rsidR="000F7CED" w:rsidRPr="0041111A"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 xml:space="preserve">zaškolenia obsluhy, </w:t>
      </w:r>
    </w:p>
    <w:p w14:paraId="5822F6CB" w14:textId="77777777" w:rsidR="000F7CED" w:rsidRPr="0041111A"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predloženia dokumentácie skutočného vyhotovenia, dokladov o realizácii diela, uvedenia a odovzdani</w:t>
      </w:r>
      <w:r w:rsidR="00433EA3" w:rsidRPr="0041111A">
        <w:rPr>
          <w:rFonts w:ascii="Times New Roman" w:hAnsi="Times New Roman" w:cs="Times New Roman"/>
          <w:color w:val="auto"/>
        </w:rPr>
        <w:t>a</w:t>
      </w:r>
      <w:r w:rsidRPr="0041111A">
        <w:rPr>
          <w:rFonts w:ascii="Times New Roman" w:hAnsi="Times New Roman" w:cs="Times New Roman"/>
          <w:color w:val="auto"/>
        </w:rPr>
        <w:t xml:space="preserve"> diela do prevádzky, </w:t>
      </w:r>
    </w:p>
    <w:p w14:paraId="50629C17" w14:textId="77777777" w:rsidR="00BE0CDB"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poistenia predmetu zmluvy/diela počas doby realizácie (ib</w:t>
      </w:r>
      <w:r w:rsidR="00433EA3" w:rsidRPr="0041111A">
        <w:rPr>
          <w:rFonts w:ascii="Times New Roman" w:hAnsi="Times New Roman" w:cs="Times New Roman"/>
          <w:color w:val="auto"/>
        </w:rPr>
        <w:t xml:space="preserve">a v prípade úspešného </w:t>
      </w:r>
    </w:p>
    <w:p w14:paraId="720B1018" w14:textId="77777777" w:rsidR="000F7CED" w:rsidRPr="0041111A" w:rsidRDefault="00433EA3" w:rsidP="00410125">
      <w:pPr>
        <w:pStyle w:val="Default"/>
        <w:ind w:left="720" w:right="706"/>
        <w:jc w:val="both"/>
        <w:rPr>
          <w:rFonts w:ascii="Times New Roman" w:hAnsi="Times New Roman" w:cs="Times New Roman"/>
          <w:color w:val="auto"/>
        </w:rPr>
      </w:pPr>
      <w:r w:rsidRPr="0041111A">
        <w:rPr>
          <w:rFonts w:ascii="Times New Roman" w:hAnsi="Times New Roman" w:cs="Times New Roman"/>
          <w:color w:val="auto"/>
        </w:rPr>
        <w:t>uchádzača</w:t>
      </w:r>
      <w:r w:rsidR="000F7CED" w:rsidRPr="0041111A">
        <w:rPr>
          <w:rFonts w:ascii="Times New Roman" w:hAnsi="Times New Roman" w:cs="Times New Roman"/>
          <w:color w:val="auto"/>
        </w:rPr>
        <w:t xml:space="preserve">), </w:t>
      </w:r>
    </w:p>
    <w:p w14:paraId="2D755E95" w14:textId="77777777" w:rsidR="000F7CED" w:rsidRPr="0041111A"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 xml:space="preserve">dôsledného denného čistenia používaných priestorov, </w:t>
      </w:r>
    </w:p>
    <w:p w14:paraId="0ABA4955" w14:textId="77777777" w:rsidR="000F7CED" w:rsidRPr="0041111A" w:rsidRDefault="000F7CED" w:rsidP="00FE5A0D">
      <w:pPr>
        <w:pStyle w:val="Default"/>
        <w:numPr>
          <w:ilvl w:val="0"/>
          <w:numId w:val="5"/>
        </w:numPr>
        <w:ind w:right="706"/>
        <w:jc w:val="both"/>
        <w:rPr>
          <w:rFonts w:ascii="Times New Roman" w:hAnsi="Times New Roman" w:cs="Times New Roman"/>
          <w:color w:val="auto"/>
        </w:rPr>
      </w:pPr>
      <w:r w:rsidRPr="0041111A">
        <w:rPr>
          <w:rFonts w:ascii="Times New Roman" w:hAnsi="Times New Roman" w:cs="Times New Roman"/>
          <w:color w:val="auto"/>
        </w:rPr>
        <w:t>ako aj zabezpečenia servisu, t. j. najmä pravidelného technického servisu, odborných prehliadok a odborných skúšok dodan</w:t>
      </w:r>
      <w:r w:rsidR="00433EA3" w:rsidRPr="0041111A">
        <w:rPr>
          <w:rFonts w:ascii="Times New Roman" w:hAnsi="Times New Roman" w:cs="Times New Roman"/>
          <w:color w:val="auto"/>
        </w:rPr>
        <w:t>ého</w:t>
      </w:r>
      <w:r w:rsidRPr="0041111A">
        <w:rPr>
          <w:rFonts w:ascii="Times New Roman" w:hAnsi="Times New Roman" w:cs="Times New Roman"/>
          <w:color w:val="auto"/>
        </w:rPr>
        <w:t xml:space="preserve"> výťah</w:t>
      </w:r>
      <w:r w:rsidR="00433EA3" w:rsidRPr="0041111A">
        <w:rPr>
          <w:rFonts w:ascii="Times New Roman" w:hAnsi="Times New Roman" w:cs="Times New Roman"/>
          <w:color w:val="auto"/>
        </w:rPr>
        <w:t>u</w:t>
      </w:r>
      <w:r w:rsidRPr="0041111A">
        <w:rPr>
          <w:rFonts w:ascii="Times New Roman" w:hAnsi="Times New Roman" w:cs="Times New Roman"/>
          <w:color w:val="auto"/>
        </w:rPr>
        <w:t xml:space="preserve"> počas záručnej doby, na základe podmienok stanovených výrobcom zariadenia/í a podmienok vyplývajúcich z príslušných platných právnych predpisov, STN a EN. </w:t>
      </w:r>
    </w:p>
    <w:p w14:paraId="279BF522" w14:textId="77777777" w:rsidR="000F7CED" w:rsidRPr="0041111A" w:rsidRDefault="000F7CED" w:rsidP="00103E5E">
      <w:pPr>
        <w:pStyle w:val="Default"/>
        <w:ind w:right="706"/>
        <w:rPr>
          <w:rFonts w:ascii="Times New Roman" w:hAnsi="Times New Roman" w:cs="Times New Roman"/>
          <w:color w:val="auto"/>
        </w:rPr>
      </w:pPr>
    </w:p>
    <w:p w14:paraId="2517D61F" w14:textId="77777777" w:rsidR="000F7CED" w:rsidRPr="0041111A" w:rsidRDefault="000F7CED" w:rsidP="00103E5E">
      <w:pPr>
        <w:pStyle w:val="Default"/>
        <w:ind w:right="706"/>
        <w:rPr>
          <w:rFonts w:ascii="Times New Roman" w:hAnsi="Times New Roman" w:cs="Times New Roman"/>
          <w:color w:val="auto"/>
        </w:rPr>
      </w:pPr>
    </w:p>
    <w:p w14:paraId="1E7E22A7" w14:textId="77777777" w:rsidR="000F7CED" w:rsidRPr="0041111A" w:rsidRDefault="004306DB" w:rsidP="00103E5E">
      <w:pPr>
        <w:pStyle w:val="Default"/>
        <w:ind w:right="706"/>
        <w:rPr>
          <w:rFonts w:ascii="Times New Roman" w:hAnsi="Times New Roman" w:cs="Times New Roman"/>
        </w:rPr>
      </w:pPr>
      <w:r>
        <w:rPr>
          <w:rFonts w:ascii="Times New Roman" w:hAnsi="Times New Roman" w:cs="Times New Roman"/>
          <w:b/>
          <w:bCs/>
        </w:rPr>
        <w:t xml:space="preserve">I. </w:t>
      </w:r>
      <w:r w:rsidR="00433EA3" w:rsidRPr="0041111A">
        <w:rPr>
          <w:rFonts w:ascii="Times New Roman" w:hAnsi="Times New Roman" w:cs="Times New Roman"/>
          <w:b/>
          <w:bCs/>
        </w:rPr>
        <w:t>Výťah</w:t>
      </w:r>
      <w:r w:rsidR="000F7CED" w:rsidRPr="0041111A">
        <w:rPr>
          <w:rFonts w:ascii="Times New Roman" w:hAnsi="Times New Roman" w:cs="Times New Roman"/>
          <w:b/>
          <w:bCs/>
        </w:rPr>
        <w:t xml:space="preserve">. </w:t>
      </w:r>
      <w:r w:rsidR="000F7CED" w:rsidRPr="0041111A">
        <w:rPr>
          <w:rFonts w:ascii="Times New Roman" w:hAnsi="Times New Roman" w:cs="Times New Roman"/>
        </w:rPr>
        <w:t xml:space="preserve"> </w:t>
      </w:r>
    </w:p>
    <w:p w14:paraId="68042DC4" w14:textId="18521D10" w:rsidR="000F7CED" w:rsidRPr="0041111A" w:rsidRDefault="000F7CED" w:rsidP="00FE5A0D">
      <w:pPr>
        <w:pStyle w:val="Default"/>
        <w:numPr>
          <w:ilvl w:val="0"/>
          <w:numId w:val="6"/>
        </w:numPr>
        <w:ind w:right="706"/>
        <w:jc w:val="both"/>
        <w:rPr>
          <w:rFonts w:ascii="Times New Roman" w:hAnsi="Times New Roman" w:cs="Times New Roman"/>
        </w:rPr>
      </w:pPr>
      <w:r w:rsidRPr="00FE5A0D">
        <w:rPr>
          <w:rFonts w:ascii="Times New Roman" w:hAnsi="Times New Roman" w:cs="Times New Roman"/>
          <w:b/>
          <w:i/>
        </w:rPr>
        <w:t>búracie práce</w:t>
      </w:r>
      <w:r w:rsidRPr="0041111A">
        <w:rPr>
          <w:rFonts w:ascii="Times New Roman" w:hAnsi="Times New Roman" w:cs="Times New Roman"/>
        </w:rPr>
        <w:t xml:space="preserve"> (rozbitie betónovej protiváhy, betónových nárazníkov v priehlbni, betónového podstavca v strojovni výťahu, vybúranie a vyrezanie nových otvorov</w:t>
      </w:r>
      <w:r w:rsidR="00433EA3" w:rsidRPr="0041111A">
        <w:rPr>
          <w:rFonts w:ascii="Times New Roman" w:hAnsi="Times New Roman" w:cs="Times New Roman"/>
        </w:rPr>
        <w:t xml:space="preserve"> pre laná nového stroja výťahu</w:t>
      </w:r>
      <w:r w:rsidRPr="0041111A">
        <w:rPr>
          <w:rFonts w:ascii="Times New Roman" w:hAnsi="Times New Roman" w:cs="Times New Roman"/>
        </w:rPr>
        <w:t xml:space="preserve">, vybúranie a demontáž šachtových dverí, zväčšenie dverných otvorov </w:t>
      </w:r>
      <w:r w:rsidR="00433EA3" w:rsidRPr="0041111A">
        <w:rPr>
          <w:rFonts w:ascii="Times New Roman" w:hAnsi="Times New Roman" w:cs="Times New Roman"/>
        </w:rPr>
        <w:t xml:space="preserve">- </w:t>
      </w:r>
      <w:r w:rsidR="00C637EF">
        <w:rPr>
          <w:rFonts w:ascii="Times New Roman" w:hAnsi="Times New Roman" w:cs="Times New Roman"/>
        </w:rPr>
        <w:t>9</w:t>
      </w:r>
      <w:r w:rsidRPr="0041111A">
        <w:rPr>
          <w:rFonts w:ascii="Times New Roman" w:hAnsi="Times New Roman" w:cs="Times New Roman"/>
        </w:rPr>
        <w:t xml:space="preserve"> ks, nové nosné p</w:t>
      </w:r>
      <w:r w:rsidR="00F65FB1">
        <w:rPr>
          <w:rFonts w:ascii="Times New Roman" w:hAnsi="Times New Roman" w:cs="Times New Roman"/>
        </w:rPr>
        <w:t>rvky na ukotvenie automatických šachtových dv</w:t>
      </w:r>
      <w:r w:rsidR="00056D6A">
        <w:rPr>
          <w:rFonts w:ascii="Times New Roman" w:hAnsi="Times New Roman" w:cs="Times New Roman"/>
        </w:rPr>
        <w:t>e</w:t>
      </w:r>
      <w:r w:rsidR="00F65FB1">
        <w:rPr>
          <w:rFonts w:ascii="Times New Roman" w:hAnsi="Times New Roman" w:cs="Times New Roman"/>
        </w:rPr>
        <w:t>rí</w:t>
      </w:r>
      <w:r w:rsidR="00433EA3" w:rsidRPr="0041111A">
        <w:rPr>
          <w:rFonts w:ascii="Times New Roman" w:hAnsi="Times New Roman" w:cs="Times New Roman"/>
        </w:rPr>
        <w:t xml:space="preserve"> -</w:t>
      </w:r>
      <w:r w:rsidRPr="0041111A">
        <w:rPr>
          <w:rFonts w:ascii="Times New Roman" w:hAnsi="Times New Roman" w:cs="Times New Roman"/>
        </w:rPr>
        <w:t xml:space="preserve"> </w:t>
      </w:r>
      <w:r w:rsidR="00C637EF">
        <w:rPr>
          <w:rFonts w:ascii="Times New Roman" w:hAnsi="Times New Roman" w:cs="Times New Roman"/>
        </w:rPr>
        <w:t>9</w:t>
      </w:r>
      <w:r w:rsidRPr="0041111A">
        <w:rPr>
          <w:rFonts w:ascii="Times New Roman" w:hAnsi="Times New Roman" w:cs="Times New Roman"/>
        </w:rPr>
        <w:t xml:space="preserve"> ks) </w:t>
      </w:r>
    </w:p>
    <w:p w14:paraId="035CB4E3" w14:textId="77777777" w:rsidR="000F7CED" w:rsidRPr="0041111A" w:rsidRDefault="000F7CED" w:rsidP="00FE5A0D">
      <w:pPr>
        <w:pStyle w:val="Default"/>
        <w:numPr>
          <w:ilvl w:val="0"/>
          <w:numId w:val="6"/>
        </w:numPr>
        <w:ind w:right="706"/>
        <w:jc w:val="both"/>
        <w:rPr>
          <w:rFonts w:ascii="Times New Roman" w:hAnsi="Times New Roman" w:cs="Times New Roman"/>
        </w:rPr>
      </w:pPr>
      <w:r w:rsidRPr="00FE5A0D">
        <w:rPr>
          <w:rFonts w:ascii="Times New Roman" w:hAnsi="Times New Roman" w:cs="Times New Roman"/>
          <w:b/>
          <w:i/>
        </w:rPr>
        <w:t>likvidácia stavebného odpadu a obalového materiálu</w:t>
      </w:r>
      <w:r w:rsidRPr="0041111A">
        <w:rPr>
          <w:rFonts w:ascii="Times New Roman" w:hAnsi="Times New Roman" w:cs="Times New Roman"/>
        </w:rPr>
        <w:t xml:space="preserve"> (ručné vynesenie stavebnej </w:t>
      </w:r>
      <w:proofErr w:type="spellStart"/>
      <w:r w:rsidRPr="0041111A">
        <w:rPr>
          <w:rFonts w:ascii="Times New Roman" w:hAnsi="Times New Roman" w:cs="Times New Roman"/>
        </w:rPr>
        <w:t>sute</w:t>
      </w:r>
      <w:proofErr w:type="spellEnd"/>
      <w:r w:rsidRPr="0041111A">
        <w:rPr>
          <w:rFonts w:ascii="Times New Roman" w:hAnsi="Times New Roman" w:cs="Times New Roman"/>
        </w:rPr>
        <w:t xml:space="preserve"> z priestoru strojovne a priehlbne výťahu, likvidácia stavebnej </w:t>
      </w:r>
      <w:proofErr w:type="spellStart"/>
      <w:r w:rsidRPr="0041111A">
        <w:rPr>
          <w:rFonts w:ascii="Times New Roman" w:hAnsi="Times New Roman" w:cs="Times New Roman"/>
        </w:rPr>
        <w:t>sute</w:t>
      </w:r>
      <w:proofErr w:type="spellEnd"/>
      <w:r w:rsidRPr="0041111A">
        <w:rPr>
          <w:rFonts w:ascii="Times New Roman" w:hAnsi="Times New Roman" w:cs="Times New Roman"/>
        </w:rPr>
        <w:t xml:space="preserve">, odvoz a likvidácia stavebného odpadu a obalových materiálov) </w:t>
      </w:r>
    </w:p>
    <w:p w14:paraId="16942589" w14:textId="3BED9F9C" w:rsidR="000F7CED" w:rsidRPr="0041111A" w:rsidRDefault="000F7CED" w:rsidP="00FE5A0D">
      <w:pPr>
        <w:pStyle w:val="Default"/>
        <w:numPr>
          <w:ilvl w:val="0"/>
          <w:numId w:val="6"/>
        </w:numPr>
        <w:ind w:right="706"/>
        <w:jc w:val="both"/>
        <w:rPr>
          <w:rFonts w:ascii="Times New Roman" w:hAnsi="Times New Roman" w:cs="Times New Roman"/>
        </w:rPr>
      </w:pPr>
      <w:r w:rsidRPr="00FE5A0D">
        <w:rPr>
          <w:rFonts w:ascii="Times New Roman" w:hAnsi="Times New Roman" w:cs="Times New Roman"/>
          <w:b/>
          <w:i/>
        </w:rPr>
        <w:t>maliarske práce</w:t>
      </w:r>
      <w:r w:rsidRPr="0041111A">
        <w:rPr>
          <w:rFonts w:ascii="Times New Roman" w:hAnsi="Times New Roman" w:cs="Times New Roman"/>
        </w:rPr>
        <w:t xml:space="preserve"> (vyčistenie, penetrácia, bezprašný náter strojovne a priehlbne výťahu, vyčistenie, penetrácia, bielenie strojovne, vymaľovanie stien</w:t>
      </w:r>
      <w:r w:rsidR="00056D6A">
        <w:rPr>
          <w:rFonts w:ascii="Times New Roman" w:hAnsi="Times New Roman" w:cs="Times New Roman"/>
        </w:rPr>
        <w:t xml:space="preserve"> opláštenia šachty</w:t>
      </w:r>
      <w:r w:rsidRPr="0041111A">
        <w:rPr>
          <w:rFonts w:ascii="Times New Roman" w:hAnsi="Times New Roman" w:cs="Times New Roman"/>
        </w:rPr>
        <w:t xml:space="preserve">) </w:t>
      </w:r>
    </w:p>
    <w:p w14:paraId="4C70ADAB" w14:textId="0FEC9811" w:rsidR="000F7CED" w:rsidRPr="0041111A" w:rsidRDefault="000F7CED" w:rsidP="00FE5A0D">
      <w:pPr>
        <w:pStyle w:val="Default"/>
        <w:numPr>
          <w:ilvl w:val="0"/>
          <w:numId w:val="6"/>
        </w:numPr>
        <w:ind w:right="706"/>
        <w:jc w:val="both"/>
        <w:rPr>
          <w:rFonts w:ascii="Times New Roman" w:hAnsi="Times New Roman" w:cs="Times New Roman"/>
        </w:rPr>
      </w:pPr>
      <w:r w:rsidRPr="00FE5A0D">
        <w:rPr>
          <w:rFonts w:ascii="Times New Roman" w:hAnsi="Times New Roman" w:cs="Times New Roman"/>
          <w:b/>
          <w:i/>
        </w:rPr>
        <w:t>murárske práce</w:t>
      </w:r>
      <w:r w:rsidRPr="0041111A">
        <w:rPr>
          <w:rFonts w:ascii="Times New Roman" w:hAnsi="Times New Roman" w:cs="Times New Roman"/>
        </w:rPr>
        <w:t xml:space="preserve"> ( vyrovnanie podlahy strojovne, podlahy priehlbne, </w:t>
      </w:r>
      <w:r w:rsidR="003F3D25">
        <w:rPr>
          <w:rFonts w:ascii="Times New Roman" w:hAnsi="Times New Roman" w:cs="Times New Roman"/>
        </w:rPr>
        <w:t xml:space="preserve">úprava </w:t>
      </w:r>
      <w:r w:rsidR="00E6435B">
        <w:rPr>
          <w:rFonts w:ascii="Times New Roman" w:hAnsi="Times New Roman" w:cs="Times New Roman"/>
        </w:rPr>
        <w:t xml:space="preserve">podlahy jednotlivých </w:t>
      </w:r>
      <w:proofErr w:type="spellStart"/>
      <w:r w:rsidR="00E6435B">
        <w:rPr>
          <w:rFonts w:ascii="Times New Roman" w:hAnsi="Times New Roman" w:cs="Times New Roman"/>
        </w:rPr>
        <w:t>nástupísť</w:t>
      </w:r>
      <w:proofErr w:type="spellEnd"/>
      <w:r w:rsidR="00E6435B">
        <w:rPr>
          <w:rFonts w:ascii="Times New Roman" w:hAnsi="Times New Roman" w:cs="Times New Roman"/>
        </w:rPr>
        <w:t xml:space="preserve"> pred š</w:t>
      </w:r>
      <w:r w:rsidR="00372B70">
        <w:rPr>
          <w:rFonts w:ascii="Times New Roman" w:hAnsi="Times New Roman" w:cs="Times New Roman"/>
        </w:rPr>
        <w:t>a</w:t>
      </w:r>
      <w:r w:rsidR="00E6435B">
        <w:rPr>
          <w:rFonts w:ascii="Times New Roman" w:hAnsi="Times New Roman" w:cs="Times New Roman"/>
        </w:rPr>
        <w:t>chtovými dverami</w:t>
      </w:r>
      <w:r w:rsidRPr="0041111A">
        <w:rPr>
          <w:rFonts w:ascii="Times New Roman" w:hAnsi="Times New Roman" w:cs="Times New Roman"/>
        </w:rPr>
        <w:t xml:space="preserve">) </w:t>
      </w:r>
    </w:p>
    <w:p w14:paraId="19C35C1B" w14:textId="77777777" w:rsidR="000F7CED" w:rsidRPr="0041111A" w:rsidRDefault="000F7CED" w:rsidP="00FE5A0D">
      <w:pPr>
        <w:pStyle w:val="Default"/>
        <w:numPr>
          <w:ilvl w:val="0"/>
          <w:numId w:val="6"/>
        </w:numPr>
        <w:ind w:right="706"/>
        <w:jc w:val="both"/>
        <w:rPr>
          <w:rFonts w:ascii="Times New Roman" w:hAnsi="Times New Roman" w:cs="Times New Roman"/>
          <w:color w:val="auto"/>
        </w:rPr>
      </w:pPr>
      <w:r w:rsidRPr="00FE5A0D">
        <w:rPr>
          <w:rFonts w:ascii="Times New Roman" w:hAnsi="Times New Roman" w:cs="Times New Roman"/>
          <w:b/>
          <w:i/>
          <w:color w:val="auto"/>
        </w:rPr>
        <w:t>lešenie</w:t>
      </w:r>
      <w:r w:rsidRPr="0041111A">
        <w:rPr>
          <w:rFonts w:ascii="Times New Roman" w:hAnsi="Times New Roman" w:cs="Times New Roman"/>
          <w:color w:val="auto"/>
        </w:rPr>
        <w:t xml:space="preserve"> (montáž, demontáž, doprava a prenájom lešenia) </w:t>
      </w:r>
    </w:p>
    <w:p w14:paraId="76B12942" w14:textId="77777777" w:rsidR="000F7CED" w:rsidRPr="00FE5A0D" w:rsidRDefault="000F7CED" w:rsidP="00FE5A0D">
      <w:pPr>
        <w:pStyle w:val="Default"/>
        <w:numPr>
          <w:ilvl w:val="0"/>
          <w:numId w:val="6"/>
        </w:numPr>
        <w:ind w:right="706"/>
        <w:jc w:val="both"/>
        <w:rPr>
          <w:rFonts w:ascii="Times New Roman" w:hAnsi="Times New Roman" w:cs="Times New Roman"/>
          <w:b/>
          <w:i/>
          <w:color w:val="auto"/>
        </w:rPr>
      </w:pPr>
      <w:r w:rsidRPr="00FE5A0D">
        <w:rPr>
          <w:rFonts w:ascii="Times New Roman" w:hAnsi="Times New Roman" w:cs="Times New Roman"/>
          <w:b/>
          <w:i/>
          <w:color w:val="auto"/>
        </w:rPr>
        <w:t xml:space="preserve">zabezpečenie dverných otvorov </w:t>
      </w:r>
    </w:p>
    <w:p w14:paraId="0588C4B0" w14:textId="77777777" w:rsidR="000F7CED" w:rsidRPr="0041111A" w:rsidRDefault="000F7CED" w:rsidP="00FE5A0D">
      <w:pPr>
        <w:pStyle w:val="Default"/>
        <w:numPr>
          <w:ilvl w:val="0"/>
          <w:numId w:val="6"/>
        </w:numPr>
        <w:ind w:right="706"/>
        <w:jc w:val="both"/>
        <w:rPr>
          <w:rFonts w:ascii="Times New Roman" w:hAnsi="Times New Roman" w:cs="Times New Roman"/>
          <w:color w:val="auto"/>
        </w:rPr>
      </w:pPr>
      <w:r w:rsidRPr="00FE5A0D">
        <w:rPr>
          <w:rFonts w:ascii="Times New Roman" w:hAnsi="Times New Roman" w:cs="Times New Roman"/>
          <w:b/>
          <w:i/>
          <w:color w:val="auto"/>
        </w:rPr>
        <w:t>kompletná demontáž výťahu</w:t>
      </w:r>
      <w:r w:rsidRPr="0041111A">
        <w:rPr>
          <w:rFonts w:ascii="Times New Roman" w:hAnsi="Times New Roman" w:cs="Times New Roman"/>
          <w:color w:val="auto"/>
        </w:rPr>
        <w:t xml:space="preserve"> (vrátane jeho kompletnej likvidácie v súlade so zákonom o likvidácii odpadov) </w:t>
      </w:r>
    </w:p>
    <w:p w14:paraId="6AEE4337" w14:textId="0F5C2EAA" w:rsidR="000F7CED" w:rsidRPr="00FE5A0D" w:rsidRDefault="000F7CED" w:rsidP="00B46266">
      <w:pPr>
        <w:pStyle w:val="Default"/>
        <w:ind w:left="142" w:right="706"/>
        <w:jc w:val="both"/>
        <w:rPr>
          <w:rFonts w:ascii="Times New Roman" w:hAnsi="Times New Roman" w:cs="Times New Roman"/>
          <w:b/>
          <w:i/>
          <w:color w:val="auto"/>
        </w:rPr>
      </w:pPr>
      <w:r w:rsidRPr="00FE5A0D">
        <w:rPr>
          <w:rFonts w:ascii="Times New Roman" w:hAnsi="Times New Roman" w:cs="Times New Roman"/>
          <w:b/>
          <w:i/>
          <w:color w:val="auto"/>
        </w:rPr>
        <w:t xml:space="preserve"> </w:t>
      </w:r>
    </w:p>
    <w:p w14:paraId="5195866C" w14:textId="77777777" w:rsidR="000F7CED" w:rsidRDefault="000F7CED" w:rsidP="00103E5E">
      <w:pPr>
        <w:pStyle w:val="Default"/>
        <w:ind w:right="706"/>
        <w:rPr>
          <w:rFonts w:ascii="Times New Roman" w:hAnsi="Times New Roman" w:cs="Times New Roman"/>
        </w:rPr>
      </w:pPr>
    </w:p>
    <w:p w14:paraId="46749B77" w14:textId="77777777" w:rsidR="00E220BB" w:rsidRDefault="00E220BB" w:rsidP="00103E5E">
      <w:pPr>
        <w:pStyle w:val="Default"/>
        <w:ind w:right="706"/>
        <w:rPr>
          <w:rFonts w:ascii="Times New Roman" w:hAnsi="Times New Roman" w:cs="Times New Roman"/>
        </w:rPr>
      </w:pPr>
    </w:p>
    <w:p w14:paraId="027D11B4" w14:textId="77777777" w:rsidR="00FE5A0D" w:rsidRDefault="00FE5A0D" w:rsidP="00103E5E">
      <w:pPr>
        <w:pStyle w:val="Default"/>
        <w:ind w:right="706"/>
        <w:rPr>
          <w:rFonts w:ascii="Times New Roman" w:hAnsi="Times New Roman" w:cs="Times New Roman"/>
        </w:rPr>
      </w:pPr>
    </w:p>
    <w:p w14:paraId="5709B25D" w14:textId="09D10822" w:rsidR="00FE5A0D" w:rsidRDefault="00FE5A0D" w:rsidP="00103E5E">
      <w:pPr>
        <w:pStyle w:val="Default"/>
        <w:ind w:right="706"/>
        <w:rPr>
          <w:rFonts w:ascii="Times New Roman" w:hAnsi="Times New Roman" w:cs="Times New Roman"/>
        </w:rPr>
      </w:pPr>
    </w:p>
    <w:p w14:paraId="3331AAC3" w14:textId="77777777" w:rsidR="00EA62DF" w:rsidRPr="0041111A" w:rsidRDefault="00EA62DF" w:rsidP="00103E5E">
      <w:pPr>
        <w:pStyle w:val="Default"/>
        <w:ind w:right="706"/>
        <w:rPr>
          <w:rFonts w:ascii="Times New Roman" w:hAnsi="Times New Roman" w:cs="Times New Roman"/>
        </w:rPr>
      </w:pPr>
    </w:p>
    <w:p w14:paraId="2A0C6E15" w14:textId="77777777" w:rsidR="00CA737D" w:rsidRPr="0041111A" w:rsidRDefault="000F7CED" w:rsidP="00103E5E">
      <w:pPr>
        <w:pStyle w:val="Default"/>
        <w:ind w:right="706"/>
        <w:rPr>
          <w:rFonts w:ascii="Times New Roman" w:hAnsi="Times New Roman" w:cs="Times New Roman"/>
          <w:b/>
          <w:bCs/>
        </w:rPr>
      </w:pPr>
      <w:r w:rsidRPr="0041111A">
        <w:rPr>
          <w:rFonts w:ascii="Times New Roman" w:hAnsi="Times New Roman" w:cs="Times New Roman"/>
          <w:b/>
          <w:bCs/>
        </w:rPr>
        <w:lastRenderedPageBreak/>
        <w:t>II. Dodávka osobného výťahu:</w:t>
      </w:r>
    </w:p>
    <w:p w14:paraId="39E7DC5E" w14:textId="77777777" w:rsidR="000F7CED" w:rsidRPr="0041111A" w:rsidRDefault="000F7CED" w:rsidP="00103E5E">
      <w:pPr>
        <w:pStyle w:val="Default"/>
        <w:ind w:right="706"/>
        <w:rPr>
          <w:rFonts w:ascii="Times New Roman" w:hAnsi="Times New Roman" w:cs="Times New Roman"/>
        </w:rPr>
      </w:pPr>
      <w:r w:rsidRPr="0041111A">
        <w:rPr>
          <w:rFonts w:ascii="Times New Roman" w:hAnsi="Times New Roman" w:cs="Times New Roman"/>
          <w:b/>
          <w:bCs/>
        </w:rPr>
        <w:t xml:space="preserve"> </w:t>
      </w:r>
    </w:p>
    <w:p w14:paraId="0EFDD998" w14:textId="77777777" w:rsidR="00CA737D" w:rsidRPr="0041111A" w:rsidRDefault="004306DB" w:rsidP="00103E5E">
      <w:pPr>
        <w:pStyle w:val="Default"/>
        <w:ind w:right="706"/>
        <w:rPr>
          <w:rFonts w:ascii="Times New Roman" w:hAnsi="Times New Roman" w:cs="Times New Roman"/>
          <w:b/>
          <w:bCs/>
        </w:rPr>
      </w:pPr>
      <w:r>
        <w:rPr>
          <w:rFonts w:ascii="Times New Roman" w:hAnsi="Times New Roman" w:cs="Times New Roman"/>
          <w:b/>
          <w:bCs/>
        </w:rPr>
        <w:t>Všeobecná charakteristika:</w:t>
      </w:r>
    </w:p>
    <w:p w14:paraId="3B914EB9" w14:textId="77777777" w:rsidR="000F7CED" w:rsidRPr="0041111A" w:rsidRDefault="000F7CED" w:rsidP="00103E5E">
      <w:pPr>
        <w:pStyle w:val="Default"/>
        <w:ind w:right="706"/>
        <w:rPr>
          <w:rFonts w:ascii="Times New Roman" w:hAnsi="Times New Roman" w:cs="Times New Roman"/>
        </w:rPr>
      </w:pPr>
      <w:r w:rsidRPr="0041111A">
        <w:rPr>
          <w:rFonts w:ascii="Times New Roman" w:hAnsi="Times New Roman" w:cs="Times New Roman"/>
          <w:b/>
          <w:bCs/>
        </w:rPr>
        <w:t xml:space="preserve"> </w:t>
      </w:r>
    </w:p>
    <w:p w14:paraId="5085D304" w14:textId="77777777" w:rsidR="0041111A" w:rsidRDefault="004306DB" w:rsidP="00103E5E">
      <w:pPr>
        <w:pStyle w:val="Default"/>
        <w:ind w:right="706"/>
        <w:rPr>
          <w:rFonts w:ascii="Times New Roman" w:hAnsi="Times New Roman" w:cs="Times New Roman"/>
        </w:rPr>
      </w:pPr>
      <w:r>
        <w:rPr>
          <w:rFonts w:ascii="Times New Roman" w:hAnsi="Times New Roman" w:cs="Times New Roman"/>
        </w:rPr>
        <w:t xml:space="preserve">Výťah nevrhnutý v súlade s požiadavkami energetickej úspornosti a vyhovuje pre </w:t>
      </w:r>
      <w:proofErr w:type="spellStart"/>
      <w:r>
        <w:rPr>
          <w:rFonts w:ascii="Times New Roman" w:hAnsi="Times New Roman" w:cs="Times New Roman"/>
        </w:rPr>
        <w:t>tr</w:t>
      </w:r>
      <w:proofErr w:type="spellEnd"/>
      <w:r>
        <w:rPr>
          <w:rFonts w:ascii="Times New Roman" w:hAnsi="Times New Roman" w:cs="Times New Roman"/>
        </w:rPr>
        <w:t>. A energetickej certifikácie budov.</w:t>
      </w:r>
    </w:p>
    <w:p w14:paraId="38FD290E" w14:textId="77777777" w:rsidR="004306DB" w:rsidRDefault="004306DB" w:rsidP="00103E5E">
      <w:pPr>
        <w:pStyle w:val="Default"/>
        <w:ind w:right="706"/>
        <w:rPr>
          <w:rFonts w:ascii="Times New Roman" w:hAnsi="Times New Roman" w:cs="Times New Roman"/>
        </w:rPr>
      </w:pPr>
    </w:p>
    <w:p w14:paraId="631CC770" w14:textId="77777777" w:rsidR="000F7CED" w:rsidRPr="0041111A" w:rsidRDefault="00E36CB8" w:rsidP="00103E5E">
      <w:pPr>
        <w:pStyle w:val="Default"/>
        <w:ind w:right="706"/>
        <w:rPr>
          <w:rFonts w:ascii="Times New Roman" w:hAnsi="Times New Roman" w:cs="Times New Roman"/>
        </w:rPr>
      </w:pPr>
      <w:r>
        <w:rPr>
          <w:rFonts w:ascii="Times New Roman" w:hAnsi="Times New Roman" w:cs="Times New Roman"/>
          <w:b/>
        </w:rPr>
        <w:t>1.</w:t>
      </w:r>
      <w:r w:rsidR="0041111A" w:rsidRPr="000B5B83">
        <w:rPr>
          <w:rFonts w:ascii="Times New Roman" w:hAnsi="Times New Roman" w:cs="Times New Roman"/>
          <w:b/>
        </w:rPr>
        <w:t>Typ výťahu</w:t>
      </w:r>
      <w:r w:rsidR="0041111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41111A">
        <w:rPr>
          <w:rFonts w:ascii="Times New Roman" w:hAnsi="Times New Roman" w:cs="Times New Roman"/>
        </w:rPr>
        <w:t xml:space="preserve">osobný, lanový, nepriechodný, </w:t>
      </w:r>
      <w:proofErr w:type="spellStart"/>
      <w:r w:rsidR="0041111A">
        <w:rPr>
          <w:rFonts w:ascii="Times New Roman" w:hAnsi="Times New Roman" w:cs="Times New Roman"/>
        </w:rPr>
        <w:t>strojovňový</w:t>
      </w:r>
      <w:proofErr w:type="spellEnd"/>
    </w:p>
    <w:p w14:paraId="621C0D38" w14:textId="7DB97990" w:rsidR="000F7CED" w:rsidRPr="0041111A" w:rsidRDefault="000F7CED" w:rsidP="00103E5E">
      <w:pPr>
        <w:pStyle w:val="Default"/>
        <w:ind w:right="706"/>
        <w:rPr>
          <w:rFonts w:ascii="Times New Roman" w:hAnsi="Times New Roman" w:cs="Times New Roman"/>
        </w:rPr>
      </w:pPr>
      <w:r w:rsidRPr="0041111A">
        <w:rPr>
          <w:rFonts w:ascii="Times New Roman" w:hAnsi="Times New Roman" w:cs="Times New Roman"/>
        </w:rPr>
        <w:t>nosnosť:</w:t>
      </w:r>
      <w:r w:rsidR="004306DB">
        <w:rPr>
          <w:rFonts w:ascii="Times New Roman" w:hAnsi="Times New Roman" w:cs="Times New Roman"/>
        </w:rPr>
        <w:tab/>
      </w:r>
      <w:r w:rsidR="004306DB">
        <w:rPr>
          <w:rFonts w:ascii="Times New Roman" w:hAnsi="Times New Roman" w:cs="Times New Roman"/>
        </w:rPr>
        <w:tab/>
      </w:r>
      <w:r w:rsidR="004306DB">
        <w:rPr>
          <w:rFonts w:ascii="Times New Roman" w:hAnsi="Times New Roman" w:cs="Times New Roman"/>
        </w:rPr>
        <w:tab/>
      </w:r>
      <w:r w:rsidRPr="0041111A">
        <w:rPr>
          <w:rFonts w:ascii="Times New Roman" w:hAnsi="Times New Roman" w:cs="Times New Roman"/>
        </w:rPr>
        <w:t xml:space="preserve">min. </w:t>
      </w:r>
      <w:r w:rsidR="00CA737D" w:rsidRPr="0041111A">
        <w:rPr>
          <w:rFonts w:ascii="Times New Roman" w:hAnsi="Times New Roman" w:cs="Times New Roman"/>
        </w:rPr>
        <w:t>4</w:t>
      </w:r>
      <w:r w:rsidR="00F75316">
        <w:rPr>
          <w:rFonts w:ascii="Times New Roman" w:hAnsi="Times New Roman" w:cs="Times New Roman"/>
        </w:rPr>
        <w:t>00</w:t>
      </w:r>
      <w:r w:rsidRPr="0041111A">
        <w:rPr>
          <w:rFonts w:ascii="Times New Roman" w:hAnsi="Times New Roman" w:cs="Times New Roman"/>
        </w:rPr>
        <w:t xml:space="preserve"> kg </w:t>
      </w:r>
    </w:p>
    <w:p w14:paraId="69340F02" w14:textId="790C45F0" w:rsidR="004306DB" w:rsidRDefault="004306DB" w:rsidP="00103E5E">
      <w:pPr>
        <w:pStyle w:val="Default"/>
        <w:ind w:right="706"/>
        <w:rPr>
          <w:rFonts w:ascii="Times New Roman" w:hAnsi="Times New Roman" w:cs="Times New Roman"/>
        </w:rPr>
      </w:pPr>
      <w:r>
        <w:rPr>
          <w:rFonts w:ascii="Times New Roman" w:hAnsi="Times New Roman" w:cs="Times New Roman"/>
        </w:rPr>
        <w:t>počet osôb: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min </w:t>
      </w:r>
      <w:r w:rsidR="00926CC8">
        <w:rPr>
          <w:rFonts w:ascii="Times New Roman" w:hAnsi="Times New Roman" w:cs="Times New Roman"/>
        </w:rPr>
        <w:t>5</w:t>
      </w:r>
      <w:r w:rsidRPr="0041111A">
        <w:rPr>
          <w:rFonts w:ascii="Times New Roman" w:hAnsi="Times New Roman" w:cs="Times New Roman"/>
        </w:rPr>
        <w:t xml:space="preserve"> osôb</w:t>
      </w:r>
    </w:p>
    <w:p w14:paraId="0D30AEA0" w14:textId="77777777" w:rsidR="000F7CED" w:rsidRPr="0041111A" w:rsidRDefault="0041111A" w:rsidP="00103E5E">
      <w:pPr>
        <w:pStyle w:val="Default"/>
        <w:ind w:right="706"/>
        <w:rPr>
          <w:rFonts w:ascii="Times New Roman" w:hAnsi="Times New Roman" w:cs="Times New Roman"/>
        </w:rPr>
      </w:pPr>
      <w:r>
        <w:rPr>
          <w:rFonts w:ascii="Times New Roman" w:hAnsi="Times New Roman" w:cs="Times New Roman"/>
        </w:rPr>
        <w:t>dopravná</w:t>
      </w:r>
      <w:r w:rsidR="000F7CED" w:rsidRPr="0041111A">
        <w:rPr>
          <w:rFonts w:ascii="Times New Roman" w:hAnsi="Times New Roman" w:cs="Times New Roman"/>
        </w:rPr>
        <w:t xml:space="preserve"> rýchlosť: </w:t>
      </w:r>
      <w:r w:rsidR="004306DB">
        <w:rPr>
          <w:rFonts w:ascii="Times New Roman" w:hAnsi="Times New Roman" w:cs="Times New Roman"/>
        </w:rPr>
        <w:tab/>
      </w:r>
      <w:r w:rsidR="004306DB">
        <w:rPr>
          <w:rFonts w:ascii="Times New Roman" w:hAnsi="Times New Roman" w:cs="Times New Roman"/>
        </w:rPr>
        <w:tab/>
      </w:r>
      <w:r w:rsidR="000F7CED" w:rsidRPr="0041111A">
        <w:rPr>
          <w:rFonts w:ascii="Times New Roman" w:hAnsi="Times New Roman" w:cs="Times New Roman"/>
        </w:rPr>
        <w:t xml:space="preserve">min. 1,0 m/s </w:t>
      </w:r>
    </w:p>
    <w:p w14:paraId="1FA7DD02" w14:textId="37D99251" w:rsidR="000F7CED" w:rsidRPr="0041111A" w:rsidRDefault="0041111A" w:rsidP="00103E5E">
      <w:pPr>
        <w:pStyle w:val="Default"/>
        <w:ind w:right="706"/>
        <w:rPr>
          <w:rFonts w:ascii="Times New Roman" w:hAnsi="Times New Roman" w:cs="Times New Roman"/>
          <w:color w:val="auto"/>
        </w:rPr>
      </w:pPr>
      <w:r w:rsidRPr="0041111A">
        <w:rPr>
          <w:rFonts w:ascii="Times New Roman" w:hAnsi="Times New Roman" w:cs="Times New Roman"/>
          <w:color w:val="auto"/>
        </w:rPr>
        <w:t xml:space="preserve">dopravný </w:t>
      </w:r>
      <w:r w:rsidR="000F7CED" w:rsidRPr="0041111A">
        <w:rPr>
          <w:rFonts w:ascii="Times New Roman" w:hAnsi="Times New Roman" w:cs="Times New Roman"/>
          <w:color w:val="auto"/>
        </w:rPr>
        <w:t xml:space="preserve">zdvih: </w:t>
      </w:r>
      <w:r w:rsidR="004306DB">
        <w:rPr>
          <w:rFonts w:ascii="Times New Roman" w:hAnsi="Times New Roman" w:cs="Times New Roman"/>
          <w:color w:val="auto"/>
        </w:rPr>
        <w:tab/>
      </w:r>
      <w:r w:rsidR="004306DB">
        <w:rPr>
          <w:rFonts w:ascii="Times New Roman" w:hAnsi="Times New Roman" w:cs="Times New Roman"/>
          <w:color w:val="auto"/>
        </w:rPr>
        <w:tab/>
      </w:r>
      <w:r w:rsidR="000F7CED" w:rsidRPr="0041111A">
        <w:rPr>
          <w:rFonts w:ascii="Times New Roman" w:hAnsi="Times New Roman" w:cs="Times New Roman"/>
          <w:color w:val="auto"/>
        </w:rPr>
        <w:t xml:space="preserve">min. </w:t>
      </w:r>
      <w:r w:rsidR="00111955">
        <w:rPr>
          <w:rFonts w:ascii="Times New Roman" w:hAnsi="Times New Roman" w:cs="Times New Roman"/>
          <w:color w:val="auto"/>
        </w:rPr>
        <w:t xml:space="preserve">22,4 </w:t>
      </w:r>
      <w:r w:rsidR="000F7CED" w:rsidRPr="0041111A">
        <w:rPr>
          <w:rFonts w:ascii="Times New Roman" w:hAnsi="Times New Roman" w:cs="Times New Roman"/>
          <w:color w:val="auto"/>
        </w:rPr>
        <w:t xml:space="preserve">m </w:t>
      </w:r>
    </w:p>
    <w:p w14:paraId="05D66800" w14:textId="67139DB2" w:rsidR="000F7CED" w:rsidRDefault="000F7CED" w:rsidP="00103E5E">
      <w:pPr>
        <w:pStyle w:val="Default"/>
        <w:ind w:right="706"/>
        <w:rPr>
          <w:rFonts w:ascii="Times New Roman" w:hAnsi="Times New Roman" w:cs="Times New Roman"/>
          <w:color w:val="auto"/>
        </w:rPr>
      </w:pPr>
      <w:r w:rsidRPr="0041111A">
        <w:rPr>
          <w:rFonts w:ascii="Times New Roman" w:hAnsi="Times New Roman" w:cs="Times New Roman"/>
          <w:color w:val="auto"/>
        </w:rPr>
        <w:t xml:space="preserve">počet staníc: </w:t>
      </w:r>
      <w:r w:rsidR="004306DB">
        <w:rPr>
          <w:rFonts w:ascii="Times New Roman" w:hAnsi="Times New Roman" w:cs="Times New Roman"/>
          <w:color w:val="auto"/>
        </w:rPr>
        <w:tab/>
      </w:r>
      <w:r w:rsidR="004306DB">
        <w:rPr>
          <w:rFonts w:ascii="Times New Roman" w:hAnsi="Times New Roman" w:cs="Times New Roman"/>
          <w:color w:val="auto"/>
        </w:rPr>
        <w:tab/>
      </w:r>
      <w:r w:rsidR="004306DB">
        <w:rPr>
          <w:rFonts w:ascii="Times New Roman" w:hAnsi="Times New Roman" w:cs="Times New Roman"/>
          <w:color w:val="auto"/>
        </w:rPr>
        <w:tab/>
      </w:r>
      <w:r w:rsidR="00111955">
        <w:rPr>
          <w:rFonts w:ascii="Times New Roman" w:hAnsi="Times New Roman" w:cs="Times New Roman"/>
          <w:color w:val="auto"/>
        </w:rPr>
        <w:t>9/9</w:t>
      </w:r>
      <w:r w:rsidRPr="0041111A">
        <w:rPr>
          <w:rFonts w:ascii="Times New Roman" w:hAnsi="Times New Roman" w:cs="Times New Roman"/>
          <w:color w:val="auto"/>
        </w:rPr>
        <w:t xml:space="preserve"> </w:t>
      </w:r>
    </w:p>
    <w:p w14:paraId="0D608C6A" w14:textId="37CE5A19" w:rsidR="0041111A" w:rsidRDefault="0041111A" w:rsidP="00103E5E">
      <w:pPr>
        <w:pStyle w:val="Default"/>
        <w:ind w:right="706"/>
        <w:rPr>
          <w:rFonts w:ascii="Times New Roman" w:hAnsi="Times New Roman" w:cs="Times New Roman"/>
          <w:color w:val="auto"/>
        </w:rPr>
      </w:pPr>
      <w:r>
        <w:rPr>
          <w:rFonts w:ascii="Times New Roman" w:hAnsi="Times New Roman" w:cs="Times New Roman"/>
          <w:color w:val="auto"/>
        </w:rPr>
        <w:t xml:space="preserve">označenie staníc: </w:t>
      </w:r>
      <w:r w:rsidR="004306DB">
        <w:rPr>
          <w:rFonts w:ascii="Times New Roman" w:hAnsi="Times New Roman" w:cs="Times New Roman"/>
          <w:color w:val="auto"/>
        </w:rPr>
        <w:tab/>
      </w:r>
      <w:r w:rsidR="004306DB">
        <w:rPr>
          <w:rFonts w:ascii="Times New Roman" w:hAnsi="Times New Roman" w:cs="Times New Roman"/>
          <w:color w:val="auto"/>
        </w:rPr>
        <w:tab/>
      </w:r>
      <w:r>
        <w:rPr>
          <w:rFonts w:ascii="Times New Roman" w:hAnsi="Times New Roman" w:cs="Times New Roman"/>
          <w:color w:val="auto"/>
        </w:rPr>
        <w:t>0,1,2,3</w:t>
      </w:r>
      <w:r w:rsidR="00111955">
        <w:rPr>
          <w:rFonts w:ascii="Times New Roman" w:hAnsi="Times New Roman" w:cs="Times New Roman"/>
          <w:color w:val="auto"/>
        </w:rPr>
        <w:t>....8</w:t>
      </w:r>
    </w:p>
    <w:p w14:paraId="4BF76BC4" w14:textId="2D493987" w:rsidR="000B5B83" w:rsidRDefault="000B5B83" w:rsidP="00103E5E">
      <w:pPr>
        <w:pStyle w:val="Default"/>
        <w:ind w:right="706"/>
        <w:rPr>
          <w:rFonts w:ascii="Times New Roman" w:hAnsi="Times New Roman" w:cs="Times New Roman"/>
          <w:color w:val="auto"/>
        </w:rPr>
      </w:pPr>
      <w:r>
        <w:rPr>
          <w:rFonts w:ascii="Times New Roman" w:hAnsi="Times New Roman" w:cs="Times New Roman"/>
          <w:color w:val="auto"/>
        </w:rPr>
        <w:t xml:space="preserve">ovládanie výťahu: </w:t>
      </w:r>
      <w:r w:rsidR="004306DB">
        <w:rPr>
          <w:rFonts w:ascii="Times New Roman" w:hAnsi="Times New Roman" w:cs="Times New Roman"/>
          <w:color w:val="auto"/>
        </w:rPr>
        <w:tab/>
      </w:r>
      <w:r w:rsidR="004306DB">
        <w:rPr>
          <w:rFonts w:ascii="Times New Roman" w:hAnsi="Times New Roman" w:cs="Times New Roman"/>
          <w:color w:val="auto"/>
        </w:rPr>
        <w:tab/>
      </w:r>
      <w:r>
        <w:rPr>
          <w:rFonts w:ascii="Times New Roman" w:hAnsi="Times New Roman" w:cs="Times New Roman"/>
          <w:color w:val="auto"/>
        </w:rPr>
        <w:t xml:space="preserve">tlačidlové, zmiešané </w:t>
      </w:r>
    </w:p>
    <w:p w14:paraId="6DEE0CF3" w14:textId="119C56FB" w:rsidR="000B5B83" w:rsidRDefault="000B5B83" w:rsidP="00103E5E">
      <w:pPr>
        <w:pStyle w:val="Default"/>
        <w:ind w:right="706"/>
        <w:rPr>
          <w:rFonts w:ascii="Times New Roman" w:hAnsi="Times New Roman" w:cs="Times New Roman"/>
          <w:color w:val="auto"/>
        </w:rPr>
      </w:pPr>
      <w:r>
        <w:rPr>
          <w:rFonts w:ascii="Times New Roman" w:hAnsi="Times New Roman" w:cs="Times New Roman"/>
          <w:color w:val="auto"/>
        </w:rPr>
        <w:t xml:space="preserve">nosné </w:t>
      </w:r>
      <w:r w:rsidR="00F46B41">
        <w:rPr>
          <w:rFonts w:ascii="Times New Roman" w:hAnsi="Times New Roman" w:cs="Times New Roman"/>
          <w:color w:val="auto"/>
        </w:rPr>
        <w:t>lano</w:t>
      </w:r>
      <w:r>
        <w:rPr>
          <w:rFonts w:ascii="Times New Roman" w:hAnsi="Times New Roman" w:cs="Times New Roman"/>
          <w:color w:val="auto"/>
        </w:rPr>
        <w:t xml:space="preserve">: </w:t>
      </w:r>
      <w:r w:rsidR="004306DB">
        <w:rPr>
          <w:rFonts w:ascii="Times New Roman" w:hAnsi="Times New Roman" w:cs="Times New Roman"/>
          <w:color w:val="auto"/>
        </w:rPr>
        <w:tab/>
      </w:r>
      <w:r w:rsidR="004306DB">
        <w:rPr>
          <w:rFonts w:ascii="Times New Roman" w:hAnsi="Times New Roman" w:cs="Times New Roman"/>
          <w:color w:val="auto"/>
        </w:rPr>
        <w:tab/>
      </w:r>
      <w:r w:rsidR="004306DB">
        <w:rPr>
          <w:rFonts w:ascii="Times New Roman" w:hAnsi="Times New Roman" w:cs="Times New Roman"/>
          <w:color w:val="auto"/>
        </w:rPr>
        <w:tab/>
      </w:r>
      <w:r>
        <w:rPr>
          <w:rFonts w:ascii="Times New Roman" w:hAnsi="Times New Roman" w:cs="Times New Roman"/>
          <w:color w:val="auto"/>
        </w:rPr>
        <w:t>oceľové s</w:t>
      </w:r>
      <w:r w:rsidR="00F46B41">
        <w:rPr>
          <w:rFonts w:ascii="Times New Roman" w:hAnsi="Times New Roman" w:cs="Times New Roman"/>
          <w:color w:val="auto"/>
        </w:rPr>
        <w:t> </w:t>
      </w:r>
      <w:r>
        <w:rPr>
          <w:rFonts w:ascii="Times New Roman" w:hAnsi="Times New Roman" w:cs="Times New Roman"/>
          <w:color w:val="auto"/>
        </w:rPr>
        <w:t>certifikátom</w:t>
      </w:r>
      <w:r w:rsidR="00F46B41">
        <w:rPr>
          <w:rFonts w:ascii="Times New Roman" w:hAnsi="Times New Roman" w:cs="Times New Roman"/>
          <w:color w:val="auto"/>
        </w:rPr>
        <w:t xml:space="preserve">,  min. priemer </w:t>
      </w:r>
      <w:r w:rsidR="00D54600">
        <w:rPr>
          <w:rFonts w:ascii="Times New Roman" w:hAnsi="Times New Roman" w:cs="Times New Roman"/>
          <w:color w:val="auto"/>
        </w:rPr>
        <w:t>10</w:t>
      </w:r>
      <w:r w:rsidR="00F46B41">
        <w:rPr>
          <w:rFonts w:ascii="Times New Roman" w:hAnsi="Times New Roman" w:cs="Times New Roman"/>
          <w:color w:val="auto"/>
        </w:rPr>
        <w:t xml:space="preserve"> mm</w:t>
      </w:r>
    </w:p>
    <w:p w14:paraId="6073C2CE" w14:textId="77777777" w:rsidR="000B5B83" w:rsidRDefault="000B5B83" w:rsidP="00103E5E">
      <w:pPr>
        <w:pStyle w:val="Default"/>
        <w:ind w:right="706"/>
        <w:rPr>
          <w:rFonts w:ascii="Times New Roman" w:hAnsi="Times New Roman" w:cs="Times New Roman"/>
          <w:color w:val="auto"/>
        </w:rPr>
      </w:pPr>
      <w:r>
        <w:rPr>
          <w:rFonts w:ascii="Times New Roman" w:hAnsi="Times New Roman" w:cs="Times New Roman"/>
          <w:color w:val="auto"/>
        </w:rPr>
        <w:t xml:space="preserve">protiváha: </w:t>
      </w:r>
      <w:r w:rsidR="004306DB">
        <w:rPr>
          <w:rFonts w:ascii="Times New Roman" w:hAnsi="Times New Roman" w:cs="Times New Roman"/>
          <w:color w:val="auto"/>
        </w:rPr>
        <w:tab/>
      </w:r>
      <w:r w:rsidR="004306DB">
        <w:rPr>
          <w:rFonts w:ascii="Times New Roman" w:hAnsi="Times New Roman" w:cs="Times New Roman"/>
          <w:color w:val="auto"/>
        </w:rPr>
        <w:tab/>
      </w:r>
      <w:r w:rsidR="004306DB">
        <w:rPr>
          <w:rFonts w:ascii="Times New Roman" w:hAnsi="Times New Roman" w:cs="Times New Roman"/>
          <w:color w:val="auto"/>
        </w:rPr>
        <w:tab/>
      </w:r>
      <w:r>
        <w:rPr>
          <w:rFonts w:ascii="Times New Roman" w:hAnsi="Times New Roman" w:cs="Times New Roman"/>
          <w:color w:val="auto"/>
        </w:rPr>
        <w:t>oceľová skladacia</w:t>
      </w:r>
    </w:p>
    <w:p w14:paraId="540554D7" w14:textId="77777777" w:rsidR="000B5B83" w:rsidRPr="0041111A" w:rsidRDefault="000B5B83" w:rsidP="00103E5E">
      <w:pPr>
        <w:pStyle w:val="Default"/>
        <w:ind w:right="706"/>
        <w:rPr>
          <w:rFonts w:ascii="Times New Roman" w:hAnsi="Times New Roman" w:cs="Times New Roman"/>
          <w:color w:val="auto"/>
        </w:rPr>
      </w:pPr>
      <w:r>
        <w:rPr>
          <w:rFonts w:ascii="Times New Roman" w:hAnsi="Times New Roman" w:cs="Times New Roman"/>
          <w:color w:val="auto"/>
        </w:rPr>
        <w:t>zavesenie/</w:t>
      </w:r>
      <w:proofErr w:type="spellStart"/>
      <w:r>
        <w:rPr>
          <w:rFonts w:ascii="Times New Roman" w:hAnsi="Times New Roman" w:cs="Times New Roman"/>
          <w:color w:val="auto"/>
        </w:rPr>
        <w:t>lanovanie</w:t>
      </w:r>
      <w:proofErr w:type="spellEnd"/>
      <w:r>
        <w:rPr>
          <w:rFonts w:ascii="Times New Roman" w:hAnsi="Times New Roman" w:cs="Times New Roman"/>
          <w:color w:val="auto"/>
        </w:rPr>
        <w:t xml:space="preserve">: </w:t>
      </w:r>
      <w:r w:rsidR="004306DB">
        <w:rPr>
          <w:rFonts w:ascii="Times New Roman" w:hAnsi="Times New Roman" w:cs="Times New Roman"/>
          <w:color w:val="auto"/>
        </w:rPr>
        <w:tab/>
      </w:r>
      <w:r w:rsidR="004306DB">
        <w:rPr>
          <w:rFonts w:ascii="Times New Roman" w:hAnsi="Times New Roman" w:cs="Times New Roman"/>
          <w:color w:val="auto"/>
        </w:rPr>
        <w:tab/>
      </w:r>
      <w:r>
        <w:rPr>
          <w:rFonts w:ascii="Times New Roman" w:hAnsi="Times New Roman" w:cs="Times New Roman"/>
          <w:color w:val="auto"/>
        </w:rPr>
        <w:t>1:1</w:t>
      </w:r>
    </w:p>
    <w:p w14:paraId="6B94AD8B" w14:textId="7477AD10" w:rsidR="00C11808" w:rsidRDefault="000B5B83" w:rsidP="00103E5E">
      <w:pPr>
        <w:pStyle w:val="Default"/>
        <w:ind w:left="2832" w:right="706" w:hanging="2832"/>
        <w:rPr>
          <w:rFonts w:ascii="Times New Roman" w:hAnsi="Times New Roman" w:cs="Times New Roman"/>
          <w:color w:val="auto"/>
        </w:rPr>
      </w:pPr>
      <w:r>
        <w:rPr>
          <w:rFonts w:ascii="Times New Roman" w:hAnsi="Times New Roman" w:cs="Times New Roman"/>
          <w:color w:val="auto"/>
        </w:rPr>
        <w:t xml:space="preserve">pohon: </w:t>
      </w:r>
      <w:r w:rsidR="004306DB">
        <w:rPr>
          <w:rFonts w:ascii="Times New Roman" w:hAnsi="Times New Roman" w:cs="Times New Roman"/>
          <w:color w:val="auto"/>
        </w:rPr>
        <w:tab/>
      </w:r>
      <w:r w:rsidR="004518E7">
        <w:rPr>
          <w:rFonts w:ascii="Times New Roman" w:hAnsi="Times New Roman" w:cs="Times New Roman"/>
          <w:color w:val="auto"/>
        </w:rPr>
        <w:t>lanový trakčný</w:t>
      </w:r>
      <w:r w:rsidR="00990D93">
        <w:rPr>
          <w:rFonts w:ascii="Times New Roman" w:hAnsi="Times New Roman" w:cs="Times New Roman"/>
          <w:color w:val="auto"/>
        </w:rPr>
        <w:t xml:space="preserve"> prevodový</w:t>
      </w:r>
      <w:r w:rsidR="00C11808">
        <w:rPr>
          <w:rFonts w:ascii="Times New Roman" w:hAnsi="Times New Roman" w:cs="Times New Roman"/>
          <w:color w:val="auto"/>
        </w:rPr>
        <w:t xml:space="preserve"> stroj</w:t>
      </w:r>
      <w:r w:rsidR="00C11808" w:rsidRPr="000B5B83">
        <w:rPr>
          <w:rFonts w:ascii="Times New Roman" w:hAnsi="Times New Roman" w:cs="Times New Roman"/>
          <w:color w:val="auto"/>
        </w:rPr>
        <w:t>,</w:t>
      </w:r>
      <w:r w:rsidR="00C11808">
        <w:rPr>
          <w:rFonts w:ascii="Times New Roman" w:hAnsi="Times New Roman" w:cs="Times New Roman"/>
          <w:color w:val="auto"/>
        </w:rPr>
        <w:t xml:space="preserve"> i</w:t>
      </w:r>
      <w:r w:rsidR="0041111A" w:rsidRPr="0041111A">
        <w:rPr>
          <w:rFonts w:ascii="Times New Roman" w:hAnsi="Times New Roman" w:cs="Times New Roman"/>
          <w:color w:val="auto"/>
        </w:rPr>
        <w:t>nštalovaný v strojovni výťahu na streche budovy</w:t>
      </w:r>
    </w:p>
    <w:p w14:paraId="41D2ADD9" w14:textId="19F405F4" w:rsidR="0041111A" w:rsidRDefault="00C11808" w:rsidP="00103E5E">
      <w:pPr>
        <w:pStyle w:val="Default"/>
        <w:ind w:left="2832" w:right="706" w:hanging="2832"/>
        <w:rPr>
          <w:rFonts w:ascii="Times New Roman" w:hAnsi="Times New Roman" w:cs="Times New Roman"/>
          <w:color w:val="auto"/>
        </w:rPr>
      </w:pPr>
      <w:r>
        <w:rPr>
          <w:rFonts w:ascii="Times New Roman" w:hAnsi="Times New Roman" w:cs="Times New Roman"/>
          <w:color w:val="auto"/>
        </w:rPr>
        <w:t>riadenie výťahu:</w:t>
      </w:r>
      <w:r>
        <w:rPr>
          <w:rFonts w:ascii="Times New Roman" w:hAnsi="Times New Roman" w:cs="Times New Roman"/>
          <w:color w:val="auto"/>
        </w:rPr>
        <w:tab/>
      </w:r>
      <w:r w:rsidR="0041111A" w:rsidRPr="000B5B83">
        <w:rPr>
          <w:rFonts w:ascii="Times New Roman" w:hAnsi="Times New Roman" w:cs="Times New Roman"/>
          <w:color w:val="auto"/>
        </w:rPr>
        <w:t>mikroprocesorové riadenie</w:t>
      </w:r>
      <w:r w:rsidR="004306DB">
        <w:rPr>
          <w:rFonts w:ascii="Times New Roman" w:hAnsi="Times New Roman" w:cs="Times New Roman"/>
          <w:color w:val="auto"/>
        </w:rPr>
        <w:t>,</w:t>
      </w:r>
      <w:r w:rsidR="0041111A" w:rsidRPr="000B5B83">
        <w:rPr>
          <w:rFonts w:ascii="Times New Roman" w:hAnsi="Times New Roman" w:cs="Times New Roman"/>
          <w:color w:val="auto"/>
        </w:rPr>
        <w:t xml:space="preserve"> </w:t>
      </w:r>
      <w:r w:rsidR="000B5B83" w:rsidRPr="000B5B83">
        <w:rPr>
          <w:rFonts w:ascii="Times New Roman" w:hAnsi="Times New Roman" w:cs="Times New Roman"/>
          <w:color w:val="auto"/>
        </w:rPr>
        <w:t>zber</w:t>
      </w:r>
      <w:r w:rsidR="003D21CF">
        <w:rPr>
          <w:rFonts w:ascii="Times New Roman" w:hAnsi="Times New Roman" w:cs="Times New Roman"/>
          <w:color w:val="auto"/>
        </w:rPr>
        <w:t>ný systém jednosmerný</w:t>
      </w:r>
      <w:r w:rsidR="00066212">
        <w:rPr>
          <w:rFonts w:ascii="Times New Roman" w:hAnsi="Times New Roman" w:cs="Times New Roman"/>
          <w:color w:val="auto"/>
        </w:rPr>
        <w:t xml:space="preserve"> – zber smerom dole</w:t>
      </w:r>
      <w:r w:rsidR="0041111A" w:rsidRPr="0041111A">
        <w:rPr>
          <w:rFonts w:ascii="Times New Roman" w:hAnsi="Times New Roman" w:cs="Times New Roman"/>
          <w:color w:val="auto"/>
        </w:rPr>
        <w:t xml:space="preserve"> </w:t>
      </w:r>
    </w:p>
    <w:p w14:paraId="4A643D84" w14:textId="684E6AC9" w:rsidR="000B5B83" w:rsidRDefault="000B5B83" w:rsidP="00103E5E">
      <w:pPr>
        <w:pStyle w:val="Default"/>
        <w:ind w:right="706"/>
        <w:rPr>
          <w:rFonts w:ascii="Times New Roman" w:hAnsi="Times New Roman" w:cs="Times New Roman"/>
          <w:color w:val="auto"/>
        </w:rPr>
      </w:pPr>
      <w:r>
        <w:rPr>
          <w:rFonts w:ascii="Times New Roman" w:hAnsi="Times New Roman" w:cs="Times New Roman"/>
          <w:color w:val="auto"/>
        </w:rPr>
        <w:t xml:space="preserve">výťahový stroj: </w:t>
      </w:r>
      <w:r w:rsidR="004306DB">
        <w:rPr>
          <w:rFonts w:ascii="Times New Roman" w:hAnsi="Times New Roman" w:cs="Times New Roman"/>
          <w:color w:val="auto"/>
        </w:rPr>
        <w:tab/>
      </w:r>
      <w:r w:rsidR="004306DB">
        <w:rPr>
          <w:rFonts w:ascii="Times New Roman" w:hAnsi="Times New Roman" w:cs="Times New Roman"/>
          <w:color w:val="auto"/>
        </w:rPr>
        <w:tab/>
      </w:r>
      <w:r>
        <w:rPr>
          <w:rFonts w:ascii="Times New Roman" w:hAnsi="Times New Roman" w:cs="Times New Roman"/>
          <w:color w:val="auto"/>
        </w:rPr>
        <w:t>p</w:t>
      </w:r>
      <w:r w:rsidR="005B2C32">
        <w:rPr>
          <w:rFonts w:ascii="Times New Roman" w:hAnsi="Times New Roman" w:cs="Times New Roman"/>
          <w:color w:val="auto"/>
        </w:rPr>
        <w:t>re</w:t>
      </w:r>
      <w:r w:rsidR="00BE7527">
        <w:rPr>
          <w:rFonts w:ascii="Times New Roman" w:hAnsi="Times New Roman" w:cs="Times New Roman"/>
          <w:color w:val="auto"/>
        </w:rPr>
        <w:t>vodový</w:t>
      </w:r>
    </w:p>
    <w:p w14:paraId="0298C913" w14:textId="0A414DA2" w:rsidR="00C11808" w:rsidRDefault="00C11808" w:rsidP="00103E5E">
      <w:pPr>
        <w:pStyle w:val="Default"/>
        <w:ind w:right="706"/>
        <w:rPr>
          <w:rFonts w:ascii="Times New Roman" w:hAnsi="Times New Roman" w:cs="Times New Roman"/>
          <w:color w:val="auto"/>
        </w:rPr>
      </w:pPr>
      <w:r>
        <w:rPr>
          <w:rFonts w:ascii="Times New Roman" w:hAnsi="Times New Roman" w:cs="Times New Roman"/>
          <w:color w:val="auto"/>
        </w:rPr>
        <w:t>protiváha:</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FE2D13">
        <w:rPr>
          <w:rFonts w:ascii="Times New Roman" w:hAnsi="Times New Roman" w:cs="Times New Roman"/>
          <w:color w:val="auto"/>
        </w:rPr>
        <w:t>rám,</w:t>
      </w:r>
      <w:r w:rsidR="00C24F8B">
        <w:rPr>
          <w:rFonts w:ascii="Times New Roman" w:hAnsi="Times New Roman" w:cs="Times New Roman"/>
          <w:color w:val="auto"/>
        </w:rPr>
        <w:t xml:space="preserve"> výplň</w:t>
      </w:r>
      <w:r w:rsidR="000913B6">
        <w:rPr>
          <w:rFonts w:ascii="Times New Roman" w:hAnsi="Times New Roman" w:cs="Times New Roman"/>
          <w:color w:val="auto"/>
        </w:rPr>
        <w:t xml:space="preserve"> oce</w:t>
      </w:r>
      <w:r w:rsidR="009108AB">
        <w:rPr>
          <w:rFonts w:ascii="Times New Roman" w:hAnsi="Times New Roman" w:cs="Times New Roman"/>
          <w:color w:val="auto"/>
        </w:rPr>
        <w:t>ľ, mat. 10 000</w:t>
      </w:r>
    </w:p>
    <w:p w14:paraId="3A668265" w14:textId="77777777" w:rsidR="000B5B83" w:rsidRPr="0041111A" w:rsidRDefault="000B5B83" w:rsidP="00103E5E">
      <w:pPr>
        <w:pStyle w:val="Default"/>
        <w:ind w:right="706"/>
        <w:rPr>
          <w:rFonts w:ascii="Times New Roman" w:hAnsi="Times New Roman" w:cs="Times New Roman"/>
          <w:color w:val="auto"/>
        </w:rPr>
      </w:pPr>
    </w:p>
    <w:p w14:paraId="0E3DF249" w14:textId="276B4BDD" w:rsidR="00F46B41" w:rsidRPr="005449C6" w:rsidRDefault="00E36CB8" w:rsidP="005449C6">
      <w:pPr>
        <w:pStyle w:val="NormalWeb1"/>
        <w:spacing w:after="0"/>
        <w:ind w:left="2832" w:right="706" w:hanging="2832"/>
        <w:jc w:val="both"/>
        <w:rPr>
          <w:lang w:val="sk-SK"/>
        </w:rPr>
      </w:pPr>
      <w:r>
        <w:rPr>
          <w:b/>
          <w:lang w:val="sk-SK"/>
        </w:rPr>
        <w:t>2.</w:t>
      </w:r>
      <w:r w:rsidR="000B5B83" w:rsidRPr="00D75F27">
        <w:rPr>
          <w:b/>
          <w:lang w:val="sk-SK"/>
        </w:rPr>
        <w:t>Klietka výťahu</w:t>
      </w:r>
      <w:r w:rsidR="000F7CED" w:rsidRPr="00D75F27">
        <w:rPr>
          <w:lang w:val="sk-SK"/>
        </w:rPr>
        <w:t xml:space="preserve">: </w:t>
      </w:r>
      <w:r>
        <w:rPr>
          <w:lang w:val="sk-SK"/>
        </w:rPr>
        <w:tab/>
      </w:r>
      <w:r w:rsidR="0050603B">
        <w:rPr>
          <w:lang w:val="sk-SK"/>
        </w:rPr>
        <w:t xml:space="preserve">viď </w:t>
      </w:r>
      <w:r w:rsidR="0036292B">
        <w:rPr>
          <w:lang w:val="sk-SK"/>
        </w:rPr>
        <w:t>„Technická správa“</w:t>
      </w:r>
      <w:r w:rsidR="000F7CED" w:rsidRPr="0041111A">
        <w:t xml:space="preserve"> </w:t>
      </w:r>
      <w:r w:rsidR="000F7CED" w:rsidRPr="00F61BFF">
        <w:rPr>
          <w:lang w:val="sk-SK"/>
        </w:rPr>
        <w:t xml:space="preserve"> </w:t>
      </w:r>
      <w:r w:rsidR="000F7CED" w:rsidRPr="00D75F27">
        <w:t xml:space="preserve"> </w:t>
      </w:r>
    </w:p>
    <w:p w14:paraId="6C960953" w14:textId="18899FDE" w:rsidR="00F46B41" w:rsidRDefault="00F46B41" w:rsidP="00103E5E">
      <w:pPr>
        <w:pStyle w:val="Default"/>
        <w:ind w:right="706"/>
        <w:rPr>
          <w:rFonts w:ascii="Times New Roman" w:hAnsi="Times New Roman" w:cs="Times New Roman"/>
          <w:color w:val="auto"/>
        </w:rPr>
      </w:pPr>
    </w:p>
    <w:p w14:paraId="371C8BE0" w14:textId="77777777" w:rsidR="00F46B41" w:rsidRPr="00F46B41" w:rsidRDefault="00F46B41" w:rsidP="00103E5E">
      <w:pPr>
        <w:pStyle w:val="Default"/>
        <w:ind w:right="706"/>
        <w:rPr>
          <w:rFonts w:ascii="Times New Roman" w:hAnsi="Times New Roman" w:cs="Times New Roman"/>
          <w:color w:val="auto"/>
        </w:rPr>
      </w:pPr>
    </w:p>
    <w:p w14:paraId="5D2EE3EB" w14:textId="77777777" w:rsidR="00F61BFF" w:rsidRDefault="00F61BFF" w:rsidP="00103E5E">
      <w:pPr>
        <w:pStyle w:val="Default"/>
        <w:ind w:right="706"/>
        <w:rPr>
          <w:rFonts w:ascii="Times New Roman" w:hAnsi="Times New Roman" w:cs="Times New Roman"/>
          <w:color w:val="auto"/>
        </w:rPr>
      </w:pPr>
      <w:r>
        <w:rPr>
          <w:rFonts w:ascii="Times New Roman" w:hAnsi="Times New Roman" w:cs="Times New Roman"/>
          <w:b/>
          <w:color w:val="auto"/>
        </w:rPr>
        <w:t xml:space="preserve">3. </w:t>
      </w:r>
      <w:r w:rsidR="00F46B41">
        <w:rPr>
          <w:rFonts w:ascii="Times New Roman" w:hAnsi="Times New Roman" w:cs="Times New Roman"/>
          <w:b/>
          <w:color w:val="auto"/>
        </w:rPr>
        <w:t>Š</w:t>
      </w:r>
      <w:r w:rsidR="000F7CED" w:rsidRPr="00F46B41">
        <w:rPr>
          <w:rFonts w:ascii="Times New Roman" w:hAnsi="Times New Roman" w:cs="Times New Roman"/>
          <w:b/>
          <w:color w:val="auto"/>
        </w:rPr>
        <w:t>achta</w:t>
      </w:r>
      <w:r>
        <w:rPr>
          <w:rFonts w:ascii="Times New Roman" w:hAnsi="Times New Roman" w:cs="Times New Roman"/>
          <w:b/>
          <w:color w:val="auto"/>
        </w:rPr>
        <w:t xml:space="preserve"> výťahu</w:t>
      </w:r>
      <w:r w:rsidR="000F7CED" w:rsidRPr="0041111A">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color w:val="auto"/>
        </w:rPr>
        <w:tab/>
      </w:r>
      <w:r w:rsidR="000F7CED" w:rsidRPr="0041111A">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p>
    <w:p w14:paraId="6AEA9C83" w14:textId="2A33C14C" w:rsidR="00F61BFF" w:rsidRPr="00F61BFF" w:rsidRDefault="005771D7" w:rsidP="00103E5E">
      <w:pPr>
        <w:pStyle w:val="NormalWeb1"/>
        <w:spacing w:after="0"/>
        <w:ind w:right="706"/>
        <w:jc w:val="both"/>
        <w:rPr>
          <w:lang w:val="sk-SK"/>
        </w:rPr>
      </w:pPr>
      <w:r>
        <w:rPr>
          <w:lang w:val="sk-SK"/>
        </w:rPr>
        <w:t>Š</w:t>
      </w:r>
      <w:r w:rsidR="00F61BFF" w:rsidRPr="00F61BFF">
        <w:rPr>
          <w:lang w:val="sk-SK"/>
        </w:rPr>
        <w:t>acht</w:t>
      </w:r>
      <w:r>
        <w:rPr>
          <w:lang w:val="sk-SK"/>
        </w:rPr>
        <w:t>a opláštená</w:t>
      </w:r>
      <w:r w:rsidR="00F61BFF" w:rsidRPr="00F61BFF">
        <w:rPr>
          <w:lang w:val="sk-SK"/>
        </w:rPr>
        <w:t xml:space="preserve"> v prevedení sadrokartónové profily + sadrokartón , ktorý po pevnostnej stránke vyhovuje aktuálne platnej norme STN EN 81-20:2015.</w:t>
      </w:r>
    </w:p>
    <w:p w14:paraId="45834E3E" w14:textId="609FD686" w:rsidR="00F61BFF" w:rsidRDefault="00F61BFF" w:rsidP="00103E5E">
      <w:pPr>
        <w:pStyle w:val="NormalWeb1"/>
        <w:spacing w:before="0" w:after="0"/>
        <w:ind w:right="706"/>
        <w:jc w:val="both"/>
        <w:rPr>
          <w:lang w:val="sk-SK"/>
        </w:rPr>
      </w:pPr>
      <w:r w:rsidRPr="00F61BFF">
        <w:rPr>
          <w:lang w:val="sk-SK"/>
        </w:rPr>
        <w:t xml:space="preserve">Vstup  do  priehlbne rebríkom podľa STN EN 81-20:2015. Vzdialenosť medzi kabínou a stenou šachty na strane vstupu vyhovuje STN EN 81-20:2015. Napájanie je nezávisle na napájaní pohonu </w:t>
      </w:r>
      <w:r>
        <w:rPr>
          <w:lang w:val="sk-SK"/>
        </w:rPr>
        <w:t>–</w:t>
      </w:r>
      <w:r w:rsidRPr="00F61BFF">
        <w:rPr>
          <w:lang w:val="sk-SK"/>
        </w:rPr>
        <w:t xml:space="preserve"> vedením</w:t>
      </w:r>
      <w:r>
        <w:rPr>
          <w:lang w:val="sk-SK"/>
        </w:rPr>
        <w:t xml:space="preserve"> </w:t>
      </w:r>
      <w:r w:rsidRPr="00F61BFF">
        <w:rPr>
          <w:lang w:val="sk-SK"/>
        </w:rPr>
        <w:t>odbočeným pred hlavným vypínačom..</w:t>
      </w:r>
    </w:p>
    <w:p w14:paraId="595D75B7" w14:textId="77777777" w:rsidR="00F61BFF" w:rsidRPr="00F61BFF" w:rsidRDefault="00F61BFF" w:rsidP="00103E5E">
      <w:pPr>
        <w:pStyle w:val="NormalWeb1"/>
        <w:spacing w:before="0" w:after="0"/>
        <w:ind w:left="2832" w:right="706" w:hanging="2832"/>
        <w:jc w:val="both"/>
        <w:rPr>
          <w:lang w:val="sk-SK"/>
        </w:rPr>
      </w:pPr>
      <w:r>
        <w:rPr>
          <w:lang w:val="sk-SK"/>
        </w:rPr>
        <w:t>v</w:t>
      </w:r>
      <w:r w:rsidRPr="00F61BFF">
        <w:rPr>
          <w:lang w:val="sk-SK"/>
        </w:rPr>
        <w:t xml:space="preserve">etranie šachty : </w:t>
      </w:r>
      <w:r>
        <w:rPr>
          <w:lang w:val="sk-SK"/>
        </w:rPr>
        <w:tab/>
      </w:r>
      <w:r w:rsidR="009C513B">
        <w:rPr>
          <w:lang w:val="sk-SK"/>
        </w:rPr>
        <w:t>v</w:t>
      </w:r>
      <w:r w:rsidRPr="00F61BFF">
        <w:rPr>
          <w:lang w:val="sk-SK"/>
        </w:rPr>
        <w:t xml:space="preserve"> hornej časti otvorom min 1,5% z plochy šachty zakrytým </w:t>
      </w:r>
      <w:r w:rsidR="006F429D" w:rsidRPr="00F61BFF">
        <w:rPr>
          <w:lang w:val="sk-SK"/>
        </w:rPr>
        <w:t>mriežkou</w:t>
      </w:r>
      <w:r w:rsidRPr="00F61BFF">
        <w:rPr>
          <w:lang w:val="sk-SK"/>
        </w:rPr>
        <w:t>, bez využitia priestorov nes</w:t>
      </w:r>
      <w:r>
        <w:rPr>
          <w:lang w:val="sk-SK"/>
        </w:rPr>
        <w:t>ú</w:t>
      </w:r>
      <w:r w:rsidRPr="00F61BFF">
        <w:rPr>
          <w:lang w:val="sk-SK"/>
        </w:rPr>
        <w:t>visiaci</w:t>
      </w:r>
      <w:r>
        <w:rPr>
          <w:lang w:val="sk-SK"/>
        </w:rPr>
        <w:t>c</w:t>
      </w:r>
      <w:r w:rsidRPr="00F61BFF">
        <w:rPr>
          <w:lang w:val="sk-SK"/>
        </w:rPr>
        <w:t>h s vý</w:t>
      </w:r>
      <w:r>
        <w:rPr>
          <w:lang w:val="sk-SK"/>
        </w:rPr>
        <w:t>ť</w:t>
      </w:r>
      <w:r w:rsidRPr="00F61BFF">
        <w:rPr>
          <w:lang w:val="sk-SK"/>
        </w:rPr>
        <w:t>ahom, podľa STN EN 81-20:2015.</w:t>
      </w:r>
    </w:p>
    <w:p w14:paraId="7179DB79" w14:textId="77777777" w:rsidR="00F61BFF" w:rsidRDefault="00F61BFF" w:rsidP="00024BEB">
      <w:pPr>
        <w:pStyle w:val="NormalWeb1"/>
        <w:spacing w:before="0" w:after="0"/>
        <w:ind w:left="2832" w:right="706" w:hanging="2832"/>
        <w:jc w:val="both"/>
        <w:rPr>
          <w:lang w:val="sk-SK"/>
        </w:rPr>
      </w:pPr>
      <w:r>
        <w:rPr>
          <w:lang w:val="sk-SK"/>
        </w:rPr>
        <w:t>o</w:t>
      </w:r>
      <w:r w:rsidRPr="00F61BFF">
        <w:rPr>
          <w:lang w:val="sk-SK"/>
        </w:rPr>
        <w:t>svetlenie :</w:t>
      </w:r>
      <w:r>
        <w:rPr>
          <w:lang w:val="sk-SK"/>
        </w:rPr>
        <w:tab/>
      </w:r>
      <w:r w:rsidR="009C513B">
        <w:rPr>
          <w:lang w:val="sk-SK"/>
        </w:rPr>
        <w:t>o</w:t>
      </w:r>
      <w:r w:rsidRPr="00F61BFF">
        <w:rPr>
          <w:lang w:val="sk-SK"/>
        </w:rPr>
        <w:t xml:space="preserve">svetlenie šachty je pevne inštalované s intenzitou 50 lx, podľa STN EN 81-20:2015. </w:t>
      </w:r>
    </w:p>
    <w:p w14:paraId="6AE5A3AC" w14:textId="77777777" w:rsidR="00F61BFF" w:rsidRDefault="00F61BFF" w:rsidP="00103E5E">
      <w:pPr>
        <w:pStyle w:val="NormalWeb1"/>
        <w:spacing w:before="0" w:after="0"/>
        <w:ind w:right="706"/>
        <w:jc w:val="both"/>
        <w:rPr>
          <w:lang w:val="sk-SK"/>
        </w:rPr>
      </w:pPr>
      <w:r>
        <w:rPr>
          <w:lang w:val="sk-SK"/>
        </w:rPr>
        <w:t>p</w:t>
      </w:r>
      <w:r w:rsidRPr="00F61BFF">
        <w:rPr>
          <w:lang w:val="sk-SK"/>
        </w:rPr>
        <w:t xml:space="preserve">rostredie : </w:t>
      </w:r>
      <w:r>
        <w:rPr>
          <w:lang w:val="sk-SK"/>
        </w:rPr>
        <w:tab/>
      </w:r>
      <w:r>
        <w:rPr>
          <w:lang w:val="sk-SK"/>
        </w:rPr>
        <w:tab/>
      </w:r>
      <w:r>
        <w:rPr>
          <w:lang w:val="sk-SK"/>
        </w:rPr>
        <w:tab/>
      </w:r>
      <w:r w:rsidRPr="00F61BFF">
        <w:rPr>
          <w:lang w:val="sk-SK"/>
        </w:rPr>
        <w:t>jednoduché , základné v zmysle STN 33 2000-5-51:2010-05,</w:t>
      </w:r>
    </w:p>
    <w:p w14:paraId="06C4DAEC" w14:textId="77777777" w:rsidR="00F61BFF" w:rsidRDefault="00F61BFF" w:rsidP="00103E5E">
      <w:pPr>
        <w:pStyle w:val="NormalWeb1"/>
        <w:spacing w:before="0" w:after="0"/>
        <w:ind w:right="706"/>
        <w:jc w:val="both"/>
        <w:rPr>
          <w:lang w:val="sk-SK"/>
        </w:rPr>
      </w:pPr>
      <w:r w:rsidRPr="00F61BFF">
        <w:rPr>
          <w:lang w:val="sk-SK"/>
        </w:rPr>
        <w:t>teplota v</w:t>
      </w:r>
      <w:r>
        <w:rPr>
          <w:lang w:val="sk-SK"/>
        </w:rPr>
        <w:t> </w:t>
      </w:r>
      <w:r w:rsidRPr="00F61BFF">
        <w:rPr>
          <w:lang w:val="sk-SK"/>
        </w:rPr>
        <w:t>strojovni</w:t>
      </w:r>
      <w:r>
        <w:rPr>
          <w:lang w:val="sk-SK"/>
        </w:rPr>
        <w:t>:</w:t>
      </w:r>
      <w:r>
        <w:rPr>
          <w:lang w:val="sk-SK"/>
        </w:rPr>
        <w:tab/>
      </w:r>
      <w:r>
        <w:rPr>
          <w:lang w:val="sk-SK"/>
        </w:rPr>
        <w:tab/>
      </w:r>
      <w:r w:rsidRPr="00F61BFF">
        <w:rPr>
          <w:lang w:val="sk-SK"/>
        </w:rPr>
        <w:t>od +5°C do +40°C.</w:t>
      </w:r>
    </w:p>
    <w:p w14:paraId="490F56B1" w14:textId="77777777" w:rsidR="009C513B" w:rsidRDefault="009C513B" w:rsidP="00103E5E">
      <w:pPr>
        <w:pStyle w:val="NormalWeb1"/>
        <w:spacing w:before="0" w:after="0"/>
        <w:ind w:right="706"/>
        <w:jc w:val="both"/>
        <w:rPr>
          <w:lang w:val="sk-SK"/>
        </w:rPr>
      </w:pPr>
    </w:p>
    <w:p w14:paraId="6C7D9EA9" w14:textId="2D145F97" w:rsidR="00F61BFF" w:rsidRPr="00F61BFF" w:rsidRDefault="009C513B" w:rsidP="00103E5E">
      <w:pPr>
        <w:pStyle w:val="NormalWeb1"/>
        <w:spacing w:before="0" w:after="0"/>
        <w:ind w:right="706"/>
        <w:jc w:val="both"/>
        <w:rPr>
          <w:lang w:val="sk-SK"/>
        </w:rPr>
      </w:pPr>
      <w:r>
        <w:rPr>
          <w:lang w:val="sk-SK"/>
        </w:rPr>
        <w:t>J</w:t>
      </w:r>
      <w:r w:rsidR="00F61BFF" w:rsidRPr="00F61BFF">
        <w:rPr>
          <w:lang w:val="sk-SK"/>
        </w:rPr>
        <w:t xml:space="preserve">azdná dráha </w:t>
      </w:r>
      <w:proofErr w:type="spellStart"/>
      <w:r w:rsidR="00F61BFF" w:rsidRPr="00F61BFF">
        <w:rPr>
          <w:lang w:val="sk-SK"/>
        </w:rPr>
        <w:t>vyvažovacieho</w:t>
      </w:r>
      <w:proofErr w:type="spellEnd"/>
      <w:r w:rsidR="00F61BFF" w:rsidRPr="00F61BFF">
        <w:rPr>
          <w:lang w:val="sk-SK"/>
        </w:rPr>
        <w:t xml:space="preserve"> závažia a kabíny je predelená plnou </w:t>
      </w:r>
      <w:proofErr w:type="spellStart"/>
      <w:r w:rsidR="00F61BFF" w:rsidRPr="00F61BFF">
        <w:rPr>
          <w:lang w:val="sk-SK"/>
        </w:rPr>
        <w:t>prepážkou</w:t>
      </w:r>
      <w:proofErr w:type="spellEnd"/>
      <w:r w:rsidR="00F61BFF" w:rsidRPr="00F61BFF">
        <w:rPr>
          <w:lang w:val="sk-SK"/>
        </w:rPr>
        <w:t xml:space="preserve"> v zmysle STN EN 81-20:2015. Ovládač "STOP" je umiestnený v zmysle STN-EN 81-20:2015. Ovládače "STOP" sú zapojené do bezpečnostného obvodu výťahu.  </w:t>
      </w:r>
    </w:p>
    <w:p w14:paraId="2A3CBBD9" w14:textId="77777777" w:rsidR="00F61BFF" w:rsidRDefault="00F61BFF" w:rsidP="00103E5E">
      <w:pPr>
        <w:pStyle w:val="NormalWeb1"/>
        <w:spacing w:before="0" w:after="0"/>
        <w:ind w:right="706"/>
        <w:jc w:val="both"/>
        <w:rPr>
          <w:lang w:val="sk-SK"/>
        </w:rPr>
      </w:pPr>
      <w:r w:rsidRPr="00F61BFF">
        <w:rPr>
          <w:lang w:val="sk-SK"/>
        </w:rPr>
        <w:t xml:space="preserve">V priehlbni je inštalovaná zásuvka na nízke napätie 230 V podľa STN EN 81 – 20:2015. V šachte nie je žiadne zariadenie nepatriace výťahu. Po montáži výťahu je priehlbeň chránená proti priesaku vody a oleja. </w:t>
      </w:r>
    </w:p>
    <w:p w14:paraId="76FF3072" w14:textId="77777777" w:rsidR="009C513B" w:rsidRDefault="009C513B" w:rsidP="00103E5E">
      <w:pPr>
        <w:pStyle w:val="NormalWeb1"/>
        <w:spacing w:before="0" w:after="0"/>
        <w:ind w:right="706"/>
        <w:jc w:val="both"/>
        <w:rPr>
          <w:lang w:val="sk-SK"/>
        </w:rPr>
      </w:pPr>
    </w:p>
    <w:p w14:paraId="2C59F0E2" w14:textId="6D4A21EB" w:rsidR="000E41DC" w:rsidRPr="00096D4F" w:rsidRDefault="000E41DC" w:rsidP="00096D4F">
      <w:pPr>
        <w:pStyle w:val="NormalWeb1"/>
        <w:spacing w:before="0" w:after="0"/>
        <w:ind w:left="2832" w:right="706" w:hanging="2832"/>
        <w:jc w:val="both"/>
        <w:rPr>
          <w:lang w:val="sk-SK"/>
        </w:rPr>
      </w:pPr>
      <w:r>
        <w:rPr>
          <w:bCs/>
          <w:lang w:val="sk-SK"/>
        </w:rPr>
        <w:tab/>
      </w:r>
      <w:r w:rsidR="00F61BFF" w:rsidRPr="00F61BFF">
        <w:rPr>
          <w:lang w:val="sk-SK"/>
        </w:rPr>
        <w:t xml:space="preserve"> </w:t>
      </w:r>
      <w:r w:rsidR="000F7CED" w:rsidRPr="0041111A">
        <w:t xml:space="preserve">  </w:t>
      </w:r>
    </w:p>
    <w:p w14:paraId="117AD237" w14:textId="77777777" w:rsidR="000F7CED" w:rsidRPr="00F46B41" w:rsidRDefault="000E41DC" w:rsidP="00103E5E">
      <w:pPr>
        <w:pStyle w:val="Default"/>
        <w:ind w:right="706"/>
        <w:rPr>
          <w:rFonts w:ascii="Times New Roman" w:hAnsi="Times New Roman" w:cs="Times New Roman"/>
          <w:color w:val="auto"/>
        </w:rPr>
      </w:pPr>
      <w:r>
        <w:rPr>
          <w:rFonts w:ascii="Times New Roman" w:hAnsi="Times New Roman" w:cs="Times New Roman"/>
          <w:color w:val="auto"/>
        </w:rPr>
        <w:t xml:space="preserve">hĺbka </w:t>
      </w:r>
      <w:r w:rsidR="000F7CED" w:rsidRPr="00F46B41">
        <w:rPr>
          <w:rFonts w:ascii="Times New Roman" w:hAnsi="Times New Roman" w:cs="Times New Roman"/>
          <w:color w:val="auto"/>
        </w:rPr>
        <w:t>priehlb</w:t>
      </w:r>
      <w:r>
        <w:rPr>
          <w:rFonts w:ascii="Times New Roman" w:hAnsi="Times New Roman" w:cs="Times New Roman"/>
          <w:color w:val="auto"/>
        </w:rPr>
        <w:t>ne</w:t>
      </w:r>
      <w:r w:rsidR="000F7CED" w:rsidRPr="00F46B41">
        <w:rPr>
          <w:rFonts w:ascii="Times New Roman" w:hAnsi="Times New Roman" w:cs="Times New Roman"/>
          <w:color w:val="auto"/>
        </w:rPr>
        <w:t>:</w:t>
      </w:r>
      <w:r w:rsidR="00F61BFF">
        <w:rPr>
          <w:rFonts w:ascii="Times New Roman" w:hAnsi="Times New Roman" w:cs="Times New Roman"/>
          <w:color w:val="auto"/>
        </w:rPr>
        <w:tab/>
      </w:r>
      <w:r w:rsidR="00F61BFF">
        <w:rPr>
          <w:rFonts w:ascii="Times New Roman" w:hAnsi="Times New Roman" w:cs="Times New Roman"/>
          <w:color w:val="auto"/>
        </w:rPr>
        <w:tab/>
      </w:r>
      <w:r w:rsidR="000F7CED" w:rsidRPr="00F46B41">
        <w:rPr>
          <w:rFonts w:ascii="Times New Roman" w:hAnsi="Times New Roman" w:cs="Times New Roman"/>
          <w:color w:val="auto"/>
        </w:rPr>
        <w:t xml:space="preserve">min. </w:t>
      </w:r>
      <w:r w:rsidR="00F46B41" w:rsidRPr="00F46B41">
        <w:rPr>
          <w:rFonts w:ascii="Times New Roman" w:hAnsi="Times New Roman" w:cs="Times New Roman"/>
          <w:color w:val="auto"/>
        </w:rPr>
        <w:t>9</w:t>
      </w:r>
      <w:r>
        <w:rPr>
          <w:rFonts w:ascii="Times New Roman" w:hAnsi="Times New Roman" w:cs="Times New Roman"/>
          <w:color w:val="auto"/>
        </w:rPr>
        <w:t>0</w:t>
      </w:r>
      <w:r w:rsidR="00F46B41" w:rsidRPr="00F46B41">
        <w:rPr>
          <w:rFonts w:ascii="Times New Roman" w:hAnsi="Times New Roman" w:cs="Times New Roman"/>
          <w:color w:val="auto"/>
        </w:rPr>
        <w:t>0</w:t>
      </w:r>
      <w:r>
        <w:rPr>
          <w:rFonts w:ascii="Times New Roman" w:hAnsi="Times New Roman" w:cs="Times New Roman"/>
          <w:color w:val="auto"/>
        </w:rPr>
        <w:t xml:space="preserve"> mm. Je potrebná úprava priehlbne šachty</w:t>
      </w:r>
    </w:p>
    <w:p w14:paraId="2FDF3FBA" w14:textId="08BD8BEB" w:rsidR="007E2D59" w:rsidRDefault="00F61BFF" w:rsidP="00103E5E">
      <w:pPr>
        <w:pStyle w:val="Default"/>
        <w:ind w:left="2832" w:right="706" w:hanging="2832"/>
        <w:rPr>
          <w:rFonts w:ascii="Times New Roman" w:hAnsi="Times New Roman" w:cs="Times New Roman"/>
          <w:color w:val="auto"/>
        </w:rPr>
      </w:pPr>
      <w:r w:rsidRPr="00F61BFF">
        <w:rPr>
          <w:rFonts w:ascii="Times New Roman" w:hAnsi="Times New Roman" w:cs="Times New Roman"/>
          <w:color w:val="auto"/>
        </w:rPr>
        <w:t>dvere šachty</w:t>
      </w:r>
      <w:r w:rsidR="000F7CED" w:rsidRPr="00F61BFF">
        <w:rPr>
          <w:rFonts w:ascii="Times New Roman" w:hAnsi="Times New Roman" w:cs="Times New Roman"/>
          <w:color w:val="auto"/>
        </w:rPr>
        <w:t>:</w:t>
      </w:r>
      <w:r>
        <w:rPr>
          <w:rFonts w:ascii="Times New Roman" w:hAnsi="Times New Roman" w:cs="Times New Roman"/>
          <w:color w:val="auto"/>
        </w:rPr>
        <w:tab/>
      </w:r>
      <w:r w:rsidR="00142656" w:rsidRPr="0041111A">
        <w:rPr>
          <w:rFonts w:ascii="Times New Roman" w:hAnsi="Times New Roman" w:cs="Times New Roman"/>
          <w:color w:val="auto"/>
        </w:rPr>
        <w:t xml:space="preserve">min </w:t>
      </w:r>
      <w:r w:rsidR="000F7CED" w:rsidRPr="0041111A">
        <w:rPr>
          <w:rFonts w:ascii="Times New Roman" w:hAnsi="Times New Roman" w:cs="Times New Roman"/>
          <w:color w:val="auto"/>
        </w:rPr>
        <w:t xml:space="preserve">700 x 2000 mm, automatické </w:t>
      </w:r>
      <w:r w:rsidR="00142656" w:rsidRPr="0041111A">
        <w:rPr>
          <w:rFonts w:ascii="Times New Roman" w:hAnsi="Times New Roman" w:cs="Times New Roman"/>
          <w:color w:val="auto"/>
        </w:rPr>
        <w:t xml:space="preserve">4 panelové centrálne, </w:t>
      </w:r>
      <w:r w:rsidR="000F7CED" w:rsidRPr="0041111A">
        <w:rPr>
          <w:rFonts w:ascii="Times New Roman" w:hAnsi="Times New Roman" w:cs="Times New Roman"/>
          <w:color w:val="auto"/>
        </w:rPr>
        <w:t xml:space="preserve">prevedenie </w:t>
      </w:r>
      <w:r w:rsidR="003E3B39">
        <w:rPr>
          <w:rFonts w:ascii="Times New Roman" w:hAnsi="Times New Roman" w:cs="Times New Roman"/>
          <w:color w:val="auto"/>
        </w:rPr>
        <w:t>p</w:t>
      </w:r>
      <w:r w:rsidR="000C223C">
        <w:rPr>
          <w:rFonts w:ascii="Times New Roman" w:hAnsi="Times New Roman" w:cs="Times New Roman"/>
          <w:color w:val="auto"/>
        </w:rPr>
        <w:t>ovr</w:t>
      </w:r>
      <w:r w:rsidR="00200436">
        <w:rPr>
          <w:rFonts w:ascii="Times New Roman" w:hAnsi="Times New Roman" w:cs="Times New Roman"/>
          <w:color w:val="auto"/>
        </w:rPr>
        <w:t>chová úprava napr. KOMAXIT</w:t>
      </w:r>
      <w:r w:rsidR="000F7CED" w:rsidRPr="0041111A">
        <w:rPr>
          <w:rFonts w:ascii="Times New Roman" w:hAnsi="Times New Roman" w:cs="Times New Roman"/>
          <w:color w:val="auto"/>
        </w:rPr>
        <w:t>(</w:t>
      </w:r>
      <w:r w:rsidR="00200436">
        <w:rPr>
          <w:rFonts w:ascii="Times New Roman" w:hAnsi="Times New Roman" w:cs="Times New Roman"/>
          <w:color w:val="auto"/>
        </w:rPr>
        <w:t>9</w:t>
      </w:r>
      <w:r w:rsidR="000F7CED" w:rsidRPr="0041111A">
        <w:rPr>
          <w:rFonts w:ascii="Times New Roman" w:hAnsi="Times New Roman" w:cs="Times New Roman"/>
          <w:color w:val="auto"/>
        </w:rPr>
        <w:t>x)</w:t>
      </w:r>
    </w:p>
    <w:p w14:paraId="229CA1CE" w14:textId="5ADBDB37" w:rsidR="000E41DC" w:rsidRDefault="000E41DC" w:rsidP="00103E5E">
      <w:pPr>
        <w:pStyle w:val="Default"/>
        <w:ind w:left="2832" w:right="706" w:hanging="2832"/>
        <w:rPr>
          <w:rFonts w:ascii="Times New Roman" w:hAnsi="Times New Roman" w:cs="Times New Roman"/>
          <w:color w:val="auto"/>
        </w:rPr>
      </w:pPr>
      <w:r>
        <w:rPr>
          <w:rFonts w:ascii="Times New Roman" w:hAnsi="Times New Roman" w:cs="Times New Roman"/>
          <w:color w:val="auto"/>
        </w:rPr>
        <w:t>nosné lano:</w:t>
      </w:r>
      <w:r>
        <w:rPr>
          <w:rFonts w:ascii="Times New Roman" w:hAnsi="Times New Roman" w:cs="Times New Roman"/>
          <w:color w:val="auto"/>
        </w:rPr>
        <w:tab/>
        <w:t xml:space="preserve">oceľové s certifikátom,  priemer min. </w:t>
      </w:r>
      <w:r w:rsidR="000B6790">
        <w:rPr>
          <w:rFonts w:ascii="Times New Roman" w:hAnsi="Times New Roman" w:cs="Times New Roman"/>
          <w:color w:val="auto"/>
        </w:rPr>
        <w:t>10</w:t>
      </w:r>
      <w:r>
        <w:rPr>
          <w:rFonts w:ascii="Times New Roman" w:hAnsi="Times New Roman" w:cs="Times New Roman"/>
          <w:color w:val="auto"/>
        </w:rPr>
        <w:t xml:space="preserve"> mm</w:t>
      </w:r>
    </w:p>
    <w:p w14:paraId="6DF83081" w14:textId="08307DCB" w:rsidR="00103750" w:rsidRDefault="00103750" w:rsidP="00103E5E">
      <w:pPr>
        <w:pStyle w:val="Default"/>
        <w:ind w:left="2832" w:right="706" w:hanging="2832"/>
        <w:rPr>
          <w:rFonts w:ascii="Times New Roman" w:hAnsi="Times New Roman" w:cs="Times New Roman"/>
          <w:color w:val="auto"/>
        </w:rPr>
      </w:pPr>
      <w:r>
        <w:rPr>
          <w:rFonts w:ascii="Times New Roman" w:hAnsi="Times New Roman" w:cs="Times New Roman"/>
          <w:color w:val="auto"/>
        </w:rPr>
        <w:t>lano obmedzovača rýchlosti:</w:t>
      </w:r>
      <w:r>
        <w:rPr>
          <w:rFonts w:ascii="Times New Roman" w:hAnsi="Times New Roman" w:cs="Times New Roman"/>
          <w:color w:val="auto"/>
        </w:rPr>
        <w:tab/>
        <w:t xml:space="preserve">oceľové priemer min </w:t>
      </w:r>
      <w:r w:rsidR="000B6790">
        <w:rPr>
          <w:rFonts w:ascii="Times New Roman" w:hAnsi="Times New Roman" w:cs="Times New Roman"/>
          <w:color w:val="auto"/>
        </w:rPr>
        <w:t>6</w:t>
      </w:r>
      <w:r>
        <w:rPr>
          <w:rFonts w:ascii="Times New Roman" w:hAnsi="Times New Roman" w:cs="Times New Roman"/>
          <w:color w:val="auto"/>
        </w:rPr>
        <w:t xml:space="preserve"> mm, </w:t>
      </w:r>
    </w:p>
    <w:p w14:paraId="6569A871" w14:textId="77777777" w:rsidR="0060507F" w:rsidRDefault="0060507F" w:rsidP="00103E5E">
      <w:pPr>
        <w:pStyle w:val="Default"/>
        <w:ind w:right="706"/>
        <w:rPr>
          <w:rFonts w:ascii="Times New Roman" w:hAnsi="Times New Roman" w:cs="Times New Roman"/>
          <w:color w:val="auto"/>
        </w:rPr>
      </w:pPr>
    </w:p>
    <w:p w14:paraId="216FE054" w14:textId="77777777" w:rsidR="0060507F" w:rsidRDefault="000E41DC" w:rsidP="00103E5E">
      <w:pPr>
        <w:pStyle w:val="Default"/>
        <w:ind w:right="706"/>
        <w:rPr>
          <w:rFonts w:ascii="Times New Roman" w:hAnsi="Times New Roman" w:cs="Times New Roman"/>
          <w:color w:val="auto"/>
        </w:rPr>
      </w:pPr>
      <w:r>
        <w:rPr>
          <w:rFonts w:ascii="Times New Roman" w:hAnsi="Times New Roman" w:cs="Times New Roman"/>
          <w:b/>
          <w:color w:val="auto"/>
        </w:rPr>
        <w:lastRenderedPageBreak/>
        <w:t xml:space="preserve">4. </w:t>
      </w:r>
      <w:r w:rsidR="0060507F" w:rsidRPr="0060507F">
        <w:rPr>
          <w:rFonts w:ascii="Times New Roman" w:hAnsi="Times New Roman" w:cs="Times New Roman"/>
          <w:b/>
          <w:color w:val="auto"/>
        </w:rPr>
        <w:t>Strojovňa:</w:t>
      </w:r>
      <w:r w:rsidR="0060507F">
        <w:rPr>
          <w:rFonts w:ascii="Times New Roman" w:hAnsi="Times New Roman" w:cs="Times New Roman"/>
          <w:b/>
          <w:color w:val="auto"/>
        </w:rPr>
        <w:t xml:space="preserve"> </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sidR="009C513B" w:rsidRPr="009C513B">
        <w:rPr>
          <w:rFonts w:ascii="Times New Roman" w:hAnsi="Times New Roman" w:cs="Times New Roman"/>
          <w:color w:val="auto"/>
        </w:rPr>
        <w:t>je</w:t>
      </w:r>
      <w:r w:rsidR="009C513B">
        <w:rPr>
          <w:rFonts w:ascii="Times New Roman" w:hAnsi="Times New Roman" w:cs="Times New Roman"/>
          <w:b/>
          <w:color w:val="auto"/>
        </w:rPr>
        <w:t xml:space="preserve"> </w:t>
      </w:r>
      <w:r w:rsidR="0060507F" w:rsidRPr="0060507F">
        <w:rPr>
          <w:rFonts w:ascii="Times New Roman" w:hAnsi="Times New Roman" w:cs="Times New Roman"/>
          <w:color w:val="auto"/>
        </w:rPr>
        <w:t>umiestnená</w:t>
      </w:r>
      <w:r w:rsidR="0060507F">
        <w:rPr>
          <w:rFonts w:ascii="Times New Roman" w:hAnsi="Times New Roman" w:cs="Times New Roman"/>
          <w:color w:val="auto"/>
        </w:rPr>
        <w:t xml:space="preserve"> nad výťahovou šachtou</w:t>
      </w:r>
    </w:p>
    <w:p w14:paraId="226D9193" w14:textId="73800EEC" w:rsidR="004A2675" w:rsidRDefault="009C513B" w:rsidP="00103E5E">
      <w:pPr>
        <w:pStyle w:val="Default"/>
        <w:ind w:right="706"/>
        <w:rPr>
          <w:rFonts w:ascii="Times New Roman" w:hAnsi="Times New Roman" w:cs="Times New Roman"/>
          <w:color w:val="auto"/>
        </w:rPr>
      </w:pPr>
      <w:r>
        <w:rPr>
          <w:rFonts w:ascii="Times New Roman" w:hAnsi="Times New Roman" w:cs="Times New Roman"/>
          <w:color w:val="auto"/>
        </w:rPr>
        <w:t>o</w:t>
      </w:r>
      <w:r w:rsidR="0060507F">
        <w:rPr>
          <w:rFonts w:ascii="Times New Roman" w:hAnsi="Times New Roman" w:cs="Times New Roman"/>
          <w:color w:val="auto"/>
        </w:rPr>
        <w:t xml:space="preserve">hradenie: </w:t>
      </w:r>
      <w:r w:rsidR="000E41DC">
        <w:rPr>
          <w:rFonts w:ascii="Times New Roman" w:hAnsi="Times New Roman" w:cs="Times New Roman"/>
          <w:color w:val="auto"/>
        </w:rPr>
        <w:tab/>
      </w:r>
      <w:r w:rsidR="000E41DC">
        <w:rPr>
          <w:rFonts w:ascii="Times New Roman" w:hAnsi="Times New Roman" w:cs="Times New Roman"/>
          <w:color w:val="auto"/>
        </w:rPr>
        <w:tab/>
      </w:r>
      <w:r w:rsidR="000E41DC">
        <w:rPr>
          <w:rFonts w:ascii="Times New Roman" w:hAnsi="Times New Roman" w:cs="Times New Roman"/>
          <w:color w:val="auto"/>
        </w:rPr>
        <w:tab/>
        <w:t>m</w:t>
      </w:r>
      <w:r w:rsidR="0060507F">
        <w:rPr>
          <w:rFonts w:ascii="Times New Roman" w:hAnsi="Times New Roman" w:cs="Times New Roman"/>
          <w:color w:val="auto"/>
        </w:rPr>
        <w:t>urivo, omietnuté, vybielené</w:t>
      </w:r>
      <w:r w:rsidR="004A6F9F">
        <w:rPr>
          <w:rFonts w:ascii="Times New Roman" w:hAnsi="Times New Roman" w:cs="Times New Roman"/>
          <w:color w:val="auto"/>
        </w:rPr>
        <w:t xml:space="preserve"> (3x), </w:t>
      </w:r>
      <w:r w:rsidR="001F51F0">
        <w:rPr>
          <w:rFonts w:ascii="Times New Roman" w:hAnsi="Times New Roman" w:cs="Times New Roman"/>
          <w:color w:val="auto"/>
        </w:rPr>
        <w:t>ohradenie strojovne pletivom</w:t>
      </w:r>
      <w:r w:rsidR="00E439A8">
        <w:rPr>
          <w:rFonts w:ascii="Times New Roman" w:hAnsi="Times New Roman" w:cs="Times New Roman"/>
          <w:color w:val="auto"/>
        </w:rPr>
        <w:t>,</w:t>
      </w:r>
      <w:r w:rsidR="0060507F">
        <w:rPr>
          <w:rFonts w:ascii="Times New Roman" w:hAnsi="Times New Roman" w:cs="Times New Roman"/>
          <w:color w:val="auto"/>
        </w:rPr>
        <w:t xml:space="preserve"> </w:t>
      </w:r>
      <w:r w:rsidR="001F51F0">
        <w:rPr>
          <w:rFonts w:ascii="Times New Roman" w:hAnsi="Times New Roman" w:cs="Times New Roman"/>
          <w:color w:val="auto"/>
        </w:rPr>
        <w:t xml:space="preserve">               </w:t>
      </w:r>
      <w:r w:rsidR="00F63C0F">
        <w:rPr>
          <w:rFonts w:ascii="Times New Roman" w:hAnsi="Times New Roman" w:cs="Times New Roman"/>
          <w:color w:val="auto"/>
        </w:rPr>
        <w:t xml:space="preserve">   </w:t>
      </w:r>
      <w:r w:rsidR="004A2675">
        <w:rPr>
          <w:rFonts w:ascii="Times New Roman" w:hAnsi="Times New Roman" w:cs="Times New Roman"/>
          <w:color w:val="auto"/>
        </w:rPr>
        <w:t xml:space="preserve">                                                       </w:t>
      </w:r>
    </w:p>
    <w:p w14:paraId="5BE2F9D2" w14:textId="476BD9EE" w:rsidR="0060507F" w:rsidRDefault="004A2675" w:rsidP="00103E5E">
      <w:pPr>
        <w:pStyle w:val="Default"/>
        <w:ind w:right="706"/>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okenný otvor do exteriéru</w:t>
      </w:r>
    </w:p>
    <w:p w14:paraId="2D96E2DA" w14:textId="77777777" w:rsidR="0060507F" w:rsidRPr="0060507F" w:rsidRDefault="000E41DC" w:rsidP="00103E5E">
      <w:pPr>
        <w:tabs>
          <w:tab w:val="left" w:pos="2127"/>
          <w:tab w:val="left" w:pos="2835"/>
        </w:tabs>
        <w:ind w:left="2832" w:right="706" w:hanging="2832"/>
        <w:rPr>
          <w:rFonts w:ascii="Times New Roman" w:hAnsi="Times New Roman" w:cs="Times New Roman"/>
          <w:sz w:val="24"/>
          <w:szCs w:val="24"/>
        </w:rPr>
      </w:pPr>
      <w:r>
        <w:rPr>
          <w:rFonts w:ascii="Times New Roman" w:hAnsi="Times New Roman" w:cs="Times New Roman"/>
          <w:sz w:val="24"/>
          <w:szCs w:val="24"/>
        </w:rPr>
        <w:t>v</w:t>
      </w:r>
      <w:r w:rsidR="0060507F" w:rsidRPr="0060507F">
        <w:rPr>
          <w:rFonts w:ascii="Times New Roman" w:hAnsi="Times New Roman" w:cs="Times New Roman"/>
          <w:sz w:val="24"/>
          <w:szCs w:val="24"/>
        </w:rPr>
        <w:t>etranie strojovne :</w:t>
      </w:r>
      <w:r>
        <w:rPr>
          <w:rFonts w:ascii="Times New Roman" w:hAnsi="Times New Roman" w:cs="Times New Roman"/>
          <w:sz w:val="24"/>
          <w:szCs w:val="24"/>
        </w:rPr>
        <w:tab/>
      </w:r>
      <w:r>
        <w:rPr>
          <w:rFonts w:ascii="Times New Roman" w:hAnsi="Times New Roman" w:cs="Times New Roman"/>
          <w:sz w:val="24"/>
          <w:szCs w:val="24"/>
        </w:rPr>
        <w:tab/>
      </w:r>
      <w:r w:rsidR="009C513B">
        <w:rPr>
          <w:rFonts w:ascii="Times New Roman" w:hAnsi="Times New Roman" w:cs="Times New Roman"/>
          <w:sz w:val="24"/>
          <w:szCs w:val="24"/>
        </w:rPr>
        <w:t>v</w:t>
      </w:r>
      <w:r w:rsidR="0060507F" w:rsidRPr="0060507F">
        <w:rPr>
          <w:rFonts w:ascii="Times New Roman" w:hAnsi="Times New Roman" w:cs="Times New Roman"/>
          <w:sz w:val="24"/>
          <w:szCs w:val="24"/>
        </w:rPr>
        <w:t>etranie  strojovne  je  zabezpečené  vetracím oknom  v obvodovom murive strojovne do exteriéru, podľa STN EN 81-20:2015.</w:t>
      </w:r>
    </w:p>
    <w:p w14:paraId="10899ED0" w14:textId="77777777" w:rsidR="0060507F" w:rsidRPr="0060507F" w:rsidRDefault="000E41DC" w:rsidP="00103E5E">
      <w:pPr>
        <w:tabs>
          <w:tab w:val="left" w:pos="2127"/>
          <w:tab w:val="left" w:pos="2835"/>
        </w:tabs>
        <w:ind w:left="2832" w:right="706" w:hanging="2832"/>
        <w:rPr>
          <w:rFonts w:ascii="Times New Roman" w:hAnsi="Times New Roman" w:cs="Times New Roman"/>
          <w:sz w:val="24"/>
          <w:szCs w:val="24"/>
        </w:rPr>
      </w:pPr>
      <w:r>
        <w:rPr>
          <w:rFonts w:ascii="Times New Roman" w:hAnsi="Times New Roman" w:cs="Times New Roman"/>
          <w:sz w:val="24"/>
          <w:szCs w:val="24"/>
        </w:rPr>
        <w:t>o</w:t>
      </w:r>
      <w:r w:rsidR="0060507F" w:rsidRPr="0060507F">
        <w:rPr>
          <w:rFonts w:ascii="Times New Roman" w:hAnsi="Times New Roman" w:cs="Times New Roman"/>
          <w:sz w:val="24"/>
          <w:szCs w:val="24"/>
        </w:rPr>
        <w:t xml:space="preserve">svetlenie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513B">
        <w:rPr>
          <w:rFonts w:ascii="Times New Roman" w:hAnsi="Times New Roman" w:cs="Times New Roman"/>
          <w:sz w:val="24"/>
          <w:szCs w:val="24"/>
        </w:rPr>
        <w:t>v</w:t>
      </w:r>
      <w:r w:rsidR="0060507F" w:rsidRPr="0060507F">
        <w:rPr>
          <w:rFonts w:ascii="Times New Roman" w:hAnsi="Times New Roman" w:cs="Times New Roman"/>
          <w:sz w:val="24"/>
          <w:szCs w:val="24"/>
        </w:rPr>
        <w:t>ypínače osvetlenia šachty a strojovne v blízkosti vstupu. Osvetlenie strojovne je trvale inštalované s intenzitou 200 lx na podlahe.</w:t>
      </w:r>
    </w:p>
    <w:p w14:paraId="0A9E4E55" w14:textId="77777777" w:rsidR="0060507F" w:rsidRPr="0060507F" w:rsidRDefault="009C513B" w:rsidP="00103E5E">
      <w:pPr>
        <w:tabs>
          <w:tab w:val="left" w:pos="2127"/>
          <w:tab w:val="left" w:pos="2835"/>
        </w:tabs>
        <w:ind w:left="2832" w:right="706" w:hanging="2832"/>
        <w:rPr>
          <w:rFonts w:ascii="Times New Roman" w:hAnsi="Times New Roman" w:cs="Times New Roman"/>
          <w:sz w:val="24"/>
          <w:szCs w:val="24"/>
        </w:rPr>
      </w:pPr>
      <w:r>
        <w:rPr>
          <w:rFonts w:ascii="Times New Roman" w:hAnsi="Times New Roman" w:cs="Times New Roman"/>
          <w:sz w:val="24"/>
          <w:szCs w:val="24"/>
        </w:rPr>
        <w:t>p</w:t>
      </w:r>
      <w:r w:rsidR="0060507F" w:rsidRPr="0060507F">
        <w:rPr>
          <w:rFonts w:ascii="Times New Roman" w:hAnsi="Times New Roman" w:cs="Times New Roman"/>
          <w:sz w:val="24"/>
          <w:szCs w:val="24"/>
        </w:rPr>
        <w:t>rostredie :</w:t>
      </w:r>
      <w:r w:rsidR="000E41DC">
        <w:rPr>
          <w:rFonts w:ascii="Times New Roman" w:hAnsi="Times New Roman" w:cs="Times New Roman"/>
          <w:sz w:val="24"/>
          <w:szCs w:val="24"/>
        </w:rPr>
        <w:tab/>
      </w:r>
      <w:r w:rsidR="000E41DC">
        <w:rPr>
          <w:rFonts w:ascii="Times New Roman" w:hAnsi="Times New Roman" w:cs="Times New Roman"/>
          <w:sz w:val="24"/>
          <w:szCs w:val="24"/>
        </w:rPr>
        <w:tab/>
      </w:r>
      <w:r>
        <w:rPr>
          <w:rFonts w:ascii="Times New Roman" w:hAnsi="Times New Roman" w:cs="Times New Roman"/>
          <w:sz w:val="24"/>
          <w:szCs w:val="24"/>
        </w:rPr>
        <w:t>j</w:t>
      </w:r>
      <w:r w:rsidR="0060507F" w:rsidRPr="0060507F">
        <w:rPr>
          <w:rFonts w:ascii="Times New Roman" w:hAnsi="Times New Roman" w:cs="Times New Roman"/>
          <w:sz w:val="24"/>
          <w:szCs w:val="24"/>
        </w:rPr>
        <w:t>ednoduché , suché, vetrané, základné v zmysle  STN 33 2000-5-51:2010-05,  teplota v  od +5°C do +40°C. Priestor  ,kde je umiestnený stroj / agregát sa musí vetrať a musí byť zabezpečená ochrana pred , škodlivými parami a vlhkosťou.</w:t>
      </w:r>
    </w:p>
    <w:p w14:paraId="762FD244" w14:textId="0038544B" w:rsidR="0060507F" w:rsidRPr="0060507F" w:rsidRDefault="000E41DC" w:rsidP="00103E5E">
      <w:pPr>
        <w:tabs>
          <w:tab w:val="left" w:pos="567"/>
          <w:tab w:val="left" w:pos="5104"/>
        </w:tabs>
        <w:ind w:right="706"/>
        <w:jc w:val="both"/>
        <w:rPr>
          <w:rFonts w:ascii="Times New Roman" w:hAnsi="Times New Roman" w:cs="Times New Roman"/>
          <w:sz w:val="24"/>
          <w:szCs w:val="24"/>
        </w:rPr>
      </w:pPr>
      <w:r>
        <w:rPr>
          <w:rFonts w:ascii="Times New Roman" w:hAnsi="Times New Roman" w:cs="Times New Roman"/>
          <w:sz w:val="24"/>
          <w:szCs w:val="24"/>
        </w:rPr>
        <w:t xml:space="preserve">Prístup do </w:t>
      </w:r>
      <w:r w:rsidR="00931AB5">
        <w:rPr>
          <w:rFonts w:ascii="Times New Roman" w:hAnsi="Times New Roman" w:cs="Times New Roman"/>
          <w:sz w:val="24"/>
          <w:szCs w:val="24"/>
        </w:rPr>
        <w:t xml:space="preserve">priestoru pred </w:t>
      </w:r>
      <w:r>
        <w:rPr>
          <w:rFonts w:ascii="Times New Roman" w:hAnsi="Times New Roman" w:cs="Times New Roman"/>
          <w:sz w:val="24"/>
          <w:szCs w:val="24"/>
        </w:rPr>
        <w:t>strojov</w:t>
      </w:r>
      <w:r w:rsidR="00931AB5">
        <w:rPr>
          <w:rFonts w:ascii="Times New Roman" w:hAnsi="Times New Roman" w:cs="Times New Roman"/>
          <w:sz w:val="24"/>
          <w:szCs w:val="24"/>
        </w:rPr>
        <w:t>ňou</w:t>
      </w:r>
      <w:r>
        <w:rPr>
          <w:rFonts w:ascii="Times New Roman" w:hAnsi="Times New Roman" w:cs="Times New Roman"/>
          <w:sz w:val="24"/>
          <w:szCs w:val="24"/>
        </w:rPr>
        <w:t xml:space="preserve"> je z podlažia </w:t>
      </w:r>
      <w:r w:rsidR="009C513B">
        <w:rPr>
          <w:rFonts w:ascii="Times New Roman" w:hAnsi="Times New Roman" w:cs="Times New Roman"/>
          <w:sz w:val="24"/>
          <w:szCs w:val="24"/>
        </w:rPr>
        <w:t>na</w:t>
      </w:r>
      <w:r>
        <w:rPr>
          <w:rFonts w:ascii="Times New Roman" w:hAnsi="Times New Roman" w:cs="Times New Roman"/>
          <w:sz w:val="24"/>
          <w:szCs w:val="24"/>
        </w:rPr>
        <w:t>jvyššej stanice, p</w:t>
      </w:r>
      <w:r w:rsidR="009C513B">
        <w:rPr>
          <w:rFonts w:ascii="Times New Roman" w:hAnsi="Times New Roman" w:cs="Times New Roman"/>
          <w:sz w:val="24"/>
          <w:szCs w:val="24"/>
        </w:rPr>
        <w:t xml:space="preserve">oklopom po odnímateľnom rebríku, ktorý je pohotovostne umiestnený na stene v podlaží najvyššej stanice. </w:t>
      </w:r>
      <w:r w:rsidR="00931AB5">
        <w:rPr>
          <w:rFonts w:ascii="Times New Roman" w:hAnsi="Times New Roman" w:cs="Times New Roman"/>
          <w:sz w:val="24"/>
          <w:szCs w:val="24"/>
        </w:rPr>
        <w:t>Poklop</w:t>
      </w:r>
      <w:r w:rsidR="009C513B" w:rsidRPr="0060507F">
        <w:rPr>
          <w:rFonts w:ascii="Times New Roman" w:hAnsi="Times New Roman" w:cs="Times New Roman"/>
          <w:sz w:val="24"/>
          <w:szCs w:val="24"/>
        </w:rPr>
        <w:t xml:space="preserve"> do </w:t>
      </w:r>
      <w:r w:rsidR="00931AB5">
        <w:rPr>
          <w:rFonts w:ascii="Times New Roman" w:hAnsi="Times New Roman" w:cs="Times New Roman"/>
          <w:sz w:val="24"/>
          <w:szCs w:val="24"/>
        </w:rPr>
        <w:t xml:space="preserve">priestoru pred </w:t>
      </w:r>
      <w:r w:rsidR="009C513B" w:rsidRPr="0060507F">
        <w:rPr>
          <w:rFonts w:ascii="Times New Roman" w:hAnsi="Times New Roman" w:cs="Times New Roman"/>
          <w:sz w:val="24"/>
          <w:szCs w:val="24"/>
        </w:rPr>
        <w:t>strojov</w:t>
      </w:r>
      <w:r w:rsidR="00931AB5">
        <w:rPr>
          <w:rFonts w:ascii="Times New Roman" w:hAnsi="Times New Roman" w:cs="Times New Roman"/>
          <w:sz w:val="24"/>
          <w:szCs w:val="24"/>
        </w:rPr>
        <w:t>ňou</w:t>
      </w:r>
      <w:r w:rsidR="009C513B" w:rsidRPr="0060507F">
        <w:rPr>
          <w:rFonts w:ascii="Times New Roman" w:hAnsi="Times New Roman" w:cs="Times New Roman"/>
          <w:sz w:val="24"/>
          <w:szCs w:val="24"/>
        </w:rPr>
        <w:t xml:space="preserve"> </w:t>
      </w:r>
      <w:r w:rsidR="00931AB5">
        <w:rPr>
          <w:rFonts w:ascii="Times New Roman" w:hAnsi="Times New Roman" w:cs="Times New Roman"/>
          <w:sz w:val="24"/>
          <w:szCs w:val="24"/>
        </w:rPr>
        <w:t>s</w:t>
      </w:r>
      <w:r w:rsidR="00FE2D13">
        <w:rPr>
          <w:rFonts w:ascii="Times New Roman" w:hAnsi="Times New Roman" w:cs="Times New Roman"/>
          <w:sz w:val="24"/>
          <w:szCs w:val="24"/>
        </w:rPr>
        <w:t> </w:t>
      </w:r>
      <w:proofErr w:type="spellStart"/>
      <w:r w:rsidR="00FE2D13">
        <w:rPr>
          <w:rFonts w:ascii="Times New Roman" w:hAnsi="Times New Roman" w:cs="Times New Roman"/>
          <w:sz w:val="24"/>
          <w:szCs w:val="24"/>
        </w:rPr>
        <w:t>existjúcimi</w:t>
      </w:r>
      <w:proofErr w:type="spellEnd"/>
      <w:r w:rsidR="00FE2D13">
        <w:rPr>
          <w:rFonts w:ascii="Times New Roman" w:hAnsi="Times New Roman" w:cs="Times New Roman"/>
          <w:sz w:val="24"/>
          <w:szCs w:val="24"/>
        </w:rPr>
        <w:t xml:space="preserve"> </w:t>
      </w:r>
      <w:r w:rsidR="00931AB5">
        <w:rPr>
          <w:rFonts w:ascii="Times New Roman" w:hAnsi="Times New Roman" w:cs="Times New Roman"/>
          <w:sz w:val="24"/>
          <w:szCs w:val="24"/>
        </w:rPr>
        <w:t>rozmermi</w:t>
      </w:r>
      <w:r w:rsidR="009C513B" w:rsidRPr="0060507F">
        <w:rPr>
          <w:rFonts w:ascii="Times New Roman" w:hAnsi="Times New Roman" w:cs="Times New Roman"/>
          <w:sz w:val="24"/>
          <w:szCs w:val="24"/>
        </w:rPr>
        <w:t xml:space="preserve"> 9</w:t>
      </w:r>
      <w:r w:rsidR="00795F09">
        <w:rPr>
          <w:rFonts w:ascii="Times New Roman" w:hAnsi="Times New Roman" w:cs="Times New Roman"/>
          <w:sz w:val="24"/>
          <w:szCs w:val="24"/>
        </w:rPr>
        <w:t>5</w:t>
      </w:r>
      <w:r w:rsidR="009C513B" w:rsidRPr="0060507F">
        <w:rPr>
          <w:rFonts w:ascii="Times New Roman" w:hAnsi="Times New Roman" w:cs="Times New Roman"/>
          <w:sz w:val="24"/>
          <w:szCs w:val="24"/>
        </w:rPr>
        <w:t xml:space="preserve">0  x </w:t>
      </w:r>
      <w:r w:rsidR="00507CCC">
        <w:rPr>
          <w:rFonts w:ascii="Times New Roman" w:hAnsi="Times New Roman" w:cs="Times New Roman"/>
          <w:sz w:val="24"/>
          <w:szCs w:val="24"/>
        </w:rPr>
        <w:t>6</w:t>
      </w:r>
      <w:r w:rsidR="00795F09">
        <w:rPr>
          <w:rFonts w:ascii="Times New Roman" w:hAnsi="Times New Roman" w:cs="Times New Roman"/>
          <w:sz w:val="24"/>
          <w:szCs w:val="24"/>
        </w:rPr>
        <w:t>5</w:t>
      </w:r>
      <w:r w:rsidR="009C513B" w:rsidRPr="0060507F">
        <w:rPr>
          <w:rFonts w:ascii="Times New Roman" w:hAnsi="Times New Roman" w:cs="Times New Roman"/>
          <w:sz w:val="24"/>
          <w:szCs w:val="24"/>
        </w:rPr>
        <w:t>0 mm</w:t>
      </w:r>
      <w:r w:rsidR="009C513B">
        <w:rPr>
          <w:rFonts w:ascii="Times New Roman" w:hAnsi="Times New Roman" w:cs="Times New Roman"/>
          <w:sz w:val="24"/>
          <w:szCs w:val="24"/>
        </w:rPr>
        <w:t xml:space="preserve">. </w:t>
      </w:r>
      <w:r w:rsidR="0060507F" w:rsidRPr="0060507F">
        <w:rPr>
          <w:rFonts w:ascii="Times New Roman" w:hAnsi="Times New Roman" w:cs="Times New Roman"/>
          <w:sz w:val="24"/>
          <w:szCs w:val="24"/>
        </w:rPr>
        <w:t>V  strojovni  je  umiestnený výťahový  stroj na ráme, el. rozvádzač,  hlavný  vypínač, vypínač osvetlenia strojovne, vypínač osvetlenia šachty a elektrické vedenie.  Rozmery  strojovne  sú  podľa dispozičného výkresu</w:t>
      </w:r>
      <w:r w:rsidR="001F3371">
        <w:rPr>
          <w:rFonts w:ascii="Times New Roman" w:hAnsi="Times New Roman" w:cs="Times New Roman"/>
          <w:sz w:val="24"/>
          <w:szCs w:val="24"/>
        </w:rPr>
        <w:t xml:space="preserve"> </w:t>
      </w:r>
      <w:r w:rsidR="009C513B">
        <w:rPr>
          <w:rFonts w:ascii="Times New Roman" w:hAnsi="Times New Roman" w:cs="Times New Roman"/>
          <w:sz w:val="24"/>
          <w:szCs w:val="24"/>
        </w:rPr>
        <w:t>(k nahliadnutiu)</w:t>
      </w:r>
      <w:r w:rsidR="0060507F" w:rsidRPr="0060507F">
        <w:rPr>
          <w:rFonts w:ascii="Times New Roman" w:hAnsi="Times New Roman" w:cs="Times New Roman"/>
          <w:sz w:val="24"/>
          <w:szCs w:val="24"/>
        </w:rPr>
        <w:t xml:space="preserve">.  Podlaha strojovne má protišmykový a bezprašný povrch. </w:t>
      </w:r>
    </w:p>
    <w:p w14:paraId="23A26E2B" w14:textId="77777777" w:rsidR="0060507F" w:rsidRPr="0060507F" w:rsidRDefault="0060507F" w:rsidP="00103E5E">
      <w:pPr>
        <w:tabs>
          <w:tab w:val="left" w:pos="567"/>
          <w:tab w:val="left" w:pos="5104"/>
        </w:tabs>
        <w:ind w:right="706"/>
        <w:jc w:val="both"/>
        <w:rPr>
          <w:rFonts w:ascii="Times New Roman" w:hAnsi="Times New Roman" w:cs="Times New Roman"/>
          <w:sz w:val="24"/>
          <w:szCs w:val="24"/>
        </w:rPr>
      </w:pPr>
      <w:r w:rsidRPr="0060507F">
        <w:rPr>
          <w:rFonts w:ascii="Times New Roman" w:hAnsi="Times New Roman" w:cs="Times New Roman"/>
          <w:sz w:val="24"/>
          <w:szCs w:val="24"/>
        </w:rPr>
        <w:t xml:space="preserve">Celá prístupová cesta schodiskom z verejne prístupných priestorov je bezpečná, nevedie cez súkromné priestory . </w:t>
      </w:r>
    </w:p>
    <w:p w14:paraId="29693E04" w14:textId="77777777" w:rsidR="0060507F" w:rsidRPr="0060507F" w:rsidRDefault="0060507F" w:rsidP="00103E5E">
      <w:pPr>
        <w:tabs>
          <w:tab w:val="left" w:pos="567"/>
        </w:tabs>
        <w:ind w:right="706"/>
        <w:jc w:val="both"/>
        <w:rPr>
          <w:rFonts w:ascii="Times New Roman" w:hAnsi="Times New Roman" w:cs="Times New Roman"/>
          <w:sz w:val="24"/>
          <w:szCs w:val="24"/>
        </w:rPr>
      </w:pPr>
      <w:r w:rsidRPr="0060507F">
        <w:rPr>
          <w:rFonts w:ascii="Times New Roman" w:hAnsi="Times New Roman" w:cs="Times New Roman"/>
          <w:sz w:val="24"/>
          <w:szCs w:val="24"/>
        </w:rPr>
        <w:t xml:space="preserve">V strojovni nie je žiadne zariadenie, ktoré nie je súčasťou výťahu. </w:t>
      </w:r>
    </w:p>
    <w:p w14:paraId="457CE37D" w14:textId="77777777" w:rsidR="0060507F" w:rsidRPr="0060507F" w:rsidRDefault="0060507F" w:rsidP="00103E5E">
      <w:pPr>
        <w:tabs>
          <w:tab w:val="left" w:pos="567"/>
        </w:tabs>
        <w:ind w:right="706"/>
        <w:jc w:val="both"/>
        <w:rPr>
          <w:rFonts w:ascii="Times New Roman" w:hAnsi="Times New Roman" w:cs="Times New Roman"/>
          <w:sz w:val="24"/>
          <w:szCs w:val="24"/>
        </w:rPr>
      </w:pPr>
      <w:r w:rsidRPr="0060507F">
        <w:rPr>
          <w:rFonts w:ascii="Times New Roman" w:hAnsi="Times New Roman" w:cs="Times New Roman"/>
          <w:sz w:val="24"/>
          <w:szCs w:val="24"/>
        </w:rPr>
        <w:t xml:space="preserve">V rozvádzači výťahu je  inštalovaná zásuvka na nízke napätie 230 V pre ručné el. náradie </w:t>
      </w:r>
      <w:r w:rsidR="00024BEB">
        <w:rPr>
          <w:rFonts w:ascii="Times New Roman" w:hAnsi="Times New Roman" w:cs="Times New Roman"/>
          <w:sz w:val="24"/>
          <w:szCs w:val="24"/>
        </w:rPr>
        <w:t>p</w:t>
      </w:r>
      <w:r w:rsidRPr="0060507F">
        <w:rPr>
          <w:rFonts w:ascii="Times New Roman" w:hAnsi="Times New Roman" w:cs="Times New Roman"/>
          <w:sz w:val="24"/>
          <w:szCs w:val="24"/>
        </w:rPr>
        <w:t>odľa STN  EN  81 – 20:2015</w:t>
      </w:r>
    </w:p>
    <w:p w14:paraId="6330098D" w14:textId="77777777" w:rsidR="0060507F" w:rsidRDefault="0060507F" w:rsidP="00103E5E">
      <w:pPr>
        <w:tabs>
          <w:tab w:val="left" w:pos="2127"/>
          <w:tab w:val="left" w:pos="5104"/>
        </w:tabs>
        <w:ind w:right="706"/>
        <w:jc w:val="both"/>
        <w:rPr>
          <w:rFonts w:ascii="Times New Roman" w:hAnsi="Times New Roman" w:cs="Times New Roman"/>
          <w:sz w:val="24"/>
          <w:szCs w:val="24"/>
        </w:rPr>
      </w:pPr>
      <w:r w:rsidRPr="0060507F">
        <w:rPr>
          <w:rFonts w:ascii="Times New Roman" w:hAnsi="Times New Roman" w:cs="Times New Roman"/>
          <w:sz w:val="24"/>
          <w:szCs w:val="24"/>
        </w:rPr>
        <w:t>Všetky časti a elektrické zariadenia sú bezpečne  prístupné, podľa STN EN 81-20:2015</w:t>
      </w:r>
    </w:p>
    <w:p w14:paraId="44EB4994" w14:textId="77777777" w:rsidR="009C513B" w:rsidRDefault="009C513B" w:rsidP="00103E5E">
      <w:pPr>
        <w:tabs>
          <w:tab w:val="left" w:pos="2127"/>
          <w:tab w:val="left" w:pos="5104"/>
        </w:tabs>
        <w:ind w:right="706"/>
        <w:jc w:val="both"/>
        <w:rPr>
          <w:rFonts w:ascii="Times New Roman" w:hAnsi="Times New Roman" w:cs="Times New Roman"/>
          <w:sz w:val="24"/>
          <w:szCs w:val="24"/>
        </w:rPr>
      </w:pPr>
    </w:p>
    <w:p w14:paraId="11728710" w14:textId="77777777" w:rsidR="00FE2D13" w:rsidRDefault="00FE2D13" w:rsidP="00103E5E">
      <w:pPr>
        <w:tabs>
          <w:tab w:val="left" w:pos="2127"/>
          <w:tab w:val="left" w:pos="5104"/>
        </w:tabs>
        <w:ind w:right="706"/>
        <w:jc w:val="both"/>
        <w:rPr>
          <w:rFonts w:ascii="Times New Roman" w:hAnsi="Times New Roman" w:cs="Times New Roman"/>
          <w:sz w:val="24"/>
          <w:szCs w:val="24"/>
        </w:rPr>
      </w:pPr>
    </w:p>
    <w:p w14:paraId="5EF4E3B2" w14:textId="1712B63A" w:rsidR="009C513B" w:rsidRPr="00D1005D" w:rsidRDefault="009C513B" w:rsidP="00D1005D">
      <w:pPr>
        <w:tabs>
          <w:tab w:val="left" w:pos="2127"/>
          <w:tab w:val="left" w:pos="5104"/>
        </w:tabs>
        <w:ind w:right="706"/>
        <w:jc w:val="both"/>
        <w:rPr>
          <w:rFonts w:ascii="Times New Roman" w:hAnsi="Times New Roman" w:cs="Times New Roman"/>
          <w:b/>
          <w:sz w:val="24"/>
          <w:szCs w:val="24"/>
        </w:rPr>
      </w:pPr>
      <w:r w:rsidRPr="009C513B">
        <w:rPr>
          <w:rFonts w:ascii="Times New Roman" w:hAnsi="Times New Roman" w:cs="Times New Roman"/>
          <w:b/>
          <w:sz w:val="24"/>
          <w:szCs w:val="24"/>
        </w:rPr>
        <w:t>5. Pohon</w:t>
      </w:r>
      <w:r>
        <w:rPr>
          <w:rFonts w:ascii="Times New Roman" w:hAnsi="Times New Roman" w:cs="Times New Roman"/>
          <w:b/>
          <w:sz w:val="24"/>
          <w:szCs w:val="24"/>
        </w:rPr>
        <w:t>:</w:t>
      </w:r>
    </w:p>
    <w:p w14:paraId="10BB0751" w14:textId="34ED32FD" w:rsidR="009C513B" w:rsidRDefault="009C513B" w:rsidP="00103E5E">
      <w:pPr>
        <w:tabs>
          <w:tab w:val="left" w:pos="2127"/>
          <w:tab w:val="left" w:pos="2835"/>
        </w:tabs>
        <w:ind w:right="706"/>
        <w:jc w:val="both"/>
        <w:rPr>
          <w:rFonts w:ascii="Times New Roman" w:hAnsi="Times New Roman" w:cs="Times New Roman"/>
          <w:sz w:val="24"/>
          <w:szCs w:val="24"/>
        </w:rPr>
      </w:pPr>
      <w:r>
        <w:rPr>
          <w:rFonts w:ascii="Times New Roman" w:hAnsi="Times New Roman" w:cs="Times New Roman"/>
          <w:sz w:val="24"/>
          <w:szCs w:val="24"/>
        </w:rPr>
        <w:t>Stroj, typ:</w:t>
      </w:r>
      <w:r>
        <w:rPr>
          <w:rFonts w:ascii="Times New Roman" w:hAnsi="Times New Roman" w:cs="Times New Roman"/>
          <w:sz w:val="24"/>
          <w:szCs w:val="24"/>
        </w:rPr>
        <w:tab/>
      </w:r>
      <w:r>
        <w:rPr>
          <w:rFonts w:ascii="Times New Roman" w:hAnsi="Times New Roman" w:cs="Times New Roman"/>
          <w:sz w:val="24"/>
          <w:szCs w:val="24"/>
        </w:rPr>
        <w:tab/>
      </w:r>
      <w:r w:rsidR="00B05F7B">
        <w:rPr>
          <w:rFonts w:ascii="Times New Roman" w:hAnsi="Times New Roman" w:cs="Times New Roman"/>
          <w:sz w:val="24"/>
          <w:szCs w:val="24"/>
        </w:rPr>
        <w:t>a</w:t>
      </w:r>
      <w:r>
        <w:rPr>
          <w:rFonts w:ascii="Times New Roman" w:hAnsi="Times New Roman" w:cs="Times New Roman"/>
          <w:sz w:val="24"/>
          <w:szCs w:val="24"/>
        </w:rPr>
        <w:t>synchrónny</w:t>
      </w:r>
      <w:r w:rsidR="00B05F7B">
        <w:rPr>
          <w:rFonts w:ascii="Times New Roman" w:hAnsi="Times New Roman" w:cs="Times New Roman"/>
          <w:sz w:val="24"/>
          <w:szCs w:val="24"/>
        </w:rPr>
        <w:t>, prevodový, s frekvenčným meničom</w:t>
      </w:r>
    </w:p>
    <w:p w14:paraId="7214783A" w14:textId="5E860648" w:rsidR="009C513B" w:rsidRPr="009C513B" w:rsidRDefault="009C513B" w:rsidP="00103E5E">
      <w:pPr>
        <w:tabs>
          <w:tab w:val="left" w:pos="2127"/>
          <w:tab w:val="left" w:pos="2835"/>
        </w:tabs>
        <w:ind w:right="706"/>
        <w:jc w:val="both"/>
        <w:rPr>
          <w:rFonts w:ascii="Times New Roman" w:hAnsi="Times New Roman" w:cs="Times New Roman"/>
          <w:sz w:val="24"/>
          <w:szCs w:val="24"/>
        </w:rPr>
      </w:pPr>
    </w:p>
    <w:p w14:paraId="1655460E" w14:textId="77777777" w:rsidR="0060507F" w:rsidRPr="0060507F" w:rsidRDefault="0060507F" w:rsidP="00103E5E">
      <w:pPr>
        <w:pStyle w:val="Default"/>
        <w:ind w:right="706"/>
        <w:rPr>
          <w:rFonts w:ascii="Times New Roman" w:hAnsi="Times New Roman" w:cs="Times New Roman"/>
          <w:color w:val="auto"/>
          <w:vertAlign w:val="superscript"/>
        </w:rPr>
      </w:pPr>
    </w:p>
    <w:p w14:paraId="606D39A9" w14:textId="77777777" w:rsidR="000F7CED" w:rsidRPr="002F182E" w:rsidRDefault="002F182E" w:rsidP="00103E5E">
      <w:pPr>
        <w:pStyle w:val="Default"/>
        <w:ind w:right="706"/>
        <w:rPr>
          <w:rFonts w:ascii="Times New Roman" w:hAnsi="Times New Roman" w:cs="Times New Roman"/>
          <w:b/>
        </w:rPr>
      </w:pPr>
      <w:r w:rsidRPr="00103750">
        <w:rPr>
          <w:rFonts w:ascii="Times New Roman" w:hAnsi="Times New Roman" w:cs="Times New Roman"/>
          <w:b/>
          <w:color w:val="auto"/>
        </w:rPr>
        <w:t xml:space="preserve">6. </w:t>
      </w:r>
      <w:r w:rsidR="0060507F" w:rsidRPr="00103750">
        <w:rPr>
          <w:rFonts w:ascii="Times New Roman" w:hAnsi="Times New Roman" w:cs="Times New Roman"/>
          <w:b/>
          <w:color w:val="auto"/>
        </w:rPr>
        <w:t>Elektroinštalácia</w:t>
      </w:r>
      <w:r w:rsidR="0060507F" w:rsidRPr="002F182E">
        <w:rPr>
          <w:rFonts w:ascii="Times New Roman" w:hAnsi="Times New Roman" w:cs="Times New Roman"/>
          <w:b/>
        </w:rPr>
        <w:t>:</w:t>
      </w:r>
    </w:p>
    <w:p w14:paraId="5949F989" w14:textId="77777777" w:rsidR="0060507F" w:rsidRPr="002F182E" w:rsidRDefault="0060507F" w:rsidP="00103E5E">
      <w:pPr>
        <w:tabs>
          <w:tab w:val="left" w:pos="2127"/>
          <w:tab w:val="left" w:pos="5104"/>
        </w:tabs>
        <w:ind w:right="706"/>
        <w:jc w:val="both"/>
        <w:rPr>
          <w:rFonts w:ascii="Times New Roman" w:eastAsia="Segoe UI" w:hAnsi="Times New Roman" w:cs="Times New Roman"/>
          <w:color w:val="000000"/>
          <w:sz w:val="24"/>
          <w:szCs w:val="24"/>
        </w:rPr>
      </w:pPr>
      <w:r w:rsidRPr="002F182E">
        <w:rPr>
          <w:rFonts w:ascii="Times New Roman" w:eastAsia="Segoe UI" w:hAnsi="Times New Roman" w:cs="Times New Roman"/>
          <w:color w:val="000000"/>
          <w:sz w:val="24"/>
          <w:szCs w:val="24"/>
        </w:rPr>
        <w:t>Rozvádzač výťahu je pripojený na sieť 3NPE - 50 Hz-400V / TNC-S / TN-S. Prívod do strojovne je</w:t>
      </w:r>
      <w:r w:rsidRPr="002F182E">
        <w:rPr>
          <w:rFonts w:ascii="Times New Roman" w:hAnsi="Times New Roman" w:cs="Times New Roman"/>
          <w:sz w:val="24"/>
          <w:szCs w:val="24"/>
        </w:rPr>
        <w:t> </w:t>
      </w:r>
      <w:r w:rsidRPr="002F182E">
        <w:rPr>
          <w:rFonts w:ascii="Times New Roman" w:eastAsia="Segoe UI" w:hAnsi="Times New Roman" w:cs="Times New Roman"/>
          <w:color w:val="000000"/>
          <w:sz w:val="24"/>
          <w:szCs w:val="24"/>
        </w:rPr>
        <w:t>prevedený z hlavnej domovej skrine vodičmi Cu s týmto prierezom a istením:</w:t>
      </w:r>
    </w:p>
    <w:p w14:paraId="05F6E141" w14:textId="77777777" w:rsidR="0060507F" w:rsidRPr="002F182E" w:rsidRDefault="0060507F" w:rsidP="00103E5E">
      <w:pPr>
        <w:ind w:right="706"/>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809"/>
        <w:gridCol w:w="3001"/>
        <w:gridCol w:w="2406"/>
        <w:gridCol w:w="2406"/>
      </w:tblGrid>
      <w:tr w:rsidR="0060507F" w:rsidRPr="002F182E" w14:paraId="3982BA08" w14:textId="77777777" w:rsidTr="00E11016">
        <w:tc>
          <w:tcPr>
            <w:tcW w:w="1809" w:type="dxa"/>
            <w:vMerge w:val="restart"/>
            <w:tcBorders>
              <w:top w:val="single" w:sz="12" w:space="0" w:color="auto"/>
              <w:left w:val="single" w:sz="12" w:space="0" w:color="auto"/>
            </w:tcBorders>
            <w:vAlign w:val="center"/>
          </w:tcPr>
          <w:p w14:paraId="6B2C1DFA" w14:textId="77777777" w:rsidR="0060507F" w:rsidRPr="002F182E" w:rsidRDefault="0060507F" w:rsidP="00103E5E">
            <w:pPr>
              <w:ind w:right="706"/>
              <w:jc w:val="center"/>
              <w:rPr>
                <w:rFonts w:ascii="Times New Roman" w:hAnsi="Times New Roman" w:cs="Times New Roman"/>
                <w:b/>
                <w:sz w:val="24"/>
                <w:szCs w:val="24"/>
              </w:rPr>
            </w:pPr>
            <w:proofErr w:type="spellStart"/>
            <w:r w:rsidRPr="002F182E">
              <w:rPr>
                <w:rFonts w:ascii="Times New Roman" w:hAnsi="Times New Roman" w:cs="Times New Roman"/>
                <w:b/>
                <w:sz w:val="24"/>
                <w:szCs w:val="24"/>
              </w:rPr>
              <w:t>Príkon</w:t>
            </w:r>
            <w:proofErr w:type="spellEnd"/>
          </w:p>
        </w:tc>
        <w:tc>
          <w:tcPr>
            <w:tcW w:w="3001" w:type="dxa"/>
            <w:vMerge w:val="restart"/>
            <w:tcBorders>
              <w:top w:val="single" w:sz="12" w:space="0" w:color="auto"/>
            </w:tcBorders>
            <w:vAlign w:val="center"/>
          </w:tcPr>
          <w:p w14:paraId="1686F5D6" w14:textId="77777777" w:rsidR="0060507F" w:rsidRPr="002F182E" w:rsidRDefault="0060507F" w:rsidP="00103E5E">
            <w:pPr>
              <w:ind w:right="706"/>
              <w:jc w:val="center"/>
              <w:rPr>
                <w:rFonts w:ascii="Times New Roman" w:hAnsi="Times New Roman" w:cs="Times New Roman"/>
                <w:b/>
                <w:sz w:val="24"/>
                <w:szCs w:val="24"/>
              </w:rPr>
            </w:pPr>
            <w:proofErr w:type="spellStart"/>
            <w:r w:rsidRPr="002F182E">
              <w:rPr>
                <w:rFonts w:ascii="Times New Roman" w:hAnsi="Times New Roman" w:cs="Times New Roman"/>
                <w:b/>
                <w:sz w:val="24"/>
                <w:szCs w:val="24"/>
              </w:rPr>
              <w:t>Prierez</w:t>
            </w:r>
            <w:proofErr w:type="spellEnd"/>
            <w:r w:rsidRPr="002F182E">
              <w:rPr>
                <w:rFonts w:ascii="Times New Roman" w:hAnsi="Times New Roman" w:cs="Times New Roman"/>
                <w:b/>
                <w:sz w:val="24"/>
                <w:szCs w:val="24"/>
              </w:rPr>
              <w:t xml:space="preserve"> </w:t>
            </w:r>
            <w:proofErr w:type="spellStart"/>
            <w:r w:rsidRPr="002F182E">
              <w:rPr>
                <w:rFonts w:ascii="Times New Roman" w:hAnsi="Times New Roman" w:cs="Times New Roman"/>
                <w:b/>
                <w:sz w:val="24"/>
                <w:szCs w:val="24"/>
              </w:rPr>
              <w:t>vodičov</w:t>
            </w:r>
            <w:proofErr w:type="spellEnd"/>
            <w:r w:rsidRPr="002F182E">
              <w:rPr>
                <w:rFonts w:ascii="Times New Roman" w:hAnsi="Times New Roman" w:cs="Times New Roman"/>
                <w:b/>
                <w:sz w:val="24"/>
                <w:szCs w:val="24"/>
              </w:rPr>
              <w:t xml:space="preserve"> </w:t>
            </w:r>
            <w:proofErr w:type="spellStart"/>
            <w:r w:rsidRPr="002F182E">
              <w:rPr>
                <w:rFonts w:ascii="Times New Roman" w:hAnsi="Times New Roman" w:cs="Times New Roman"/>
                <w:b/>
                <w:sz w:val="24"/>
                <w:szCs w:val="24"/>
              </w:rPr>
              <w:t>prívodu</w:t>
            </w:r>
            <w:proofErr w:type="spellEnd"/>
          </w:p>
        </w:tc>
        <w:tc>
          <w:tcPr>
            <w:tcW w:w="2406" w:type="dxa"/>
            <w:tcBorders>
              <w:top w:val="single" w:sz="12" w:space="0" w:color="auto"/>
            </w:tcBorders>
          </w:tcPr>
          <w:p w14:paraId="5291C984" w14:textId="77777777" w:rsidR="0060507F" w:rsidRPr="002F182E" w:rsidRDefault="0060507F" w:rsidP="00103E5E">
            <w:pPr>
              <w:ind w:right="706"/>
              <w:jc w:val="center"/>
              <w:rPr>
                <w:rFonts w:ascii="Times New Roman" w:hAnsi="Times New Roman" w:cs="Times New Roman"/>
                <w:b/>
                <w:sz w:val="24"/>
                <w:szCs w:val="24"/>
              </w:rPr>
            </w:pPr>
            <w:proofErr w:type="spellStart"/>
            <w:r w:rsidRPr="002F182E">
              <w:rPr>
                <w:rFonts w:ascii="Times New Roman" w:hAnsi="Times New Roman" w:cs="Times New Roman"/>
                <w:b/>
                <w:sz w:val="24"/>
                <w:szCs w:val="24"/>
              </w:rPr>
              <w:t>Istenie</w:t>
            </w:r>
            <w:proofErr w:type="spellEnd"/>
          </w:p>
        </w:tc>
        <w:tc>
          <w:tcPr>
            <w:tcW w:w="2406" w:type="dxa"/>
            <w:tcBorders>
              <w:top w:val="single" w:sz="12" w:space="0" w:color="auto"/>
              <w:right w:val="single" w:sz="12" w:space="0" w:color="auto"/>
            </w:tcBorders>
          </w:tcPr>
          <w:p w14:paraId="3DEC9E53" w14:textId="77777777" w:rsidR="0060507F" w:rsidRPr="002F182E" w:rsidRDefault="0060507F" w:rsidP="00103E5E">
            <w:pPr>
              <w:ind w:right="706"/>
              <w:jc w:val="center"/>
              <w:rPr>
                <w:rFonts w:ascii="Times New Roman" w:hAnsi="Times New Roman" w:cs="Times New Roman"/>
                <w:b/>
                <w:sz w:val="24"/>
                <w:szCs w:val="24"/>
              </w:rPr>
            </w:pPr>
            <w:proofErr w:type="spellStart"/>
            <w:r w:rsidRPr="002F182E">
              <w:rPr>
                <w:rFonts w:ascii="Times New Roman" w:hAnsi="Times New Roman" w:cs="Times New Roman"/>
                <w:b/>
                <w:sz w:val="24"/>
                <w:szCs w:val="24"/>
              </w:rPr>
              <w:t>Istenie</w:t>
            </w:r>
            <w:proofErr w:type="spellEnd"/>
            <w:r w:rsidRPr="002F182E">
              <w:rPr>
                <w:rFonts w:ascii="Times New Roman" w:hAnsi="Times New Roman" w:cs="Times New Roman"/>
                <w:b/>
                <w:sz w:val="24"/>
                <w:szCs w:val="24"/>
              </w:rPr>
              <w:t xml:space="preserve"> (*)</w:t>
            </w:r>
          </w:p>
        </w:tc>
      </w:tr>
      <w:tr w:rsidR="0060507F" w:rsidRPr="002F182E" w14:paraId="16C8305C" w14:textId="77777777" w:rsidTr="00E11016">
        <w:tc>
          <w:tcPr>
            <w:tcW w:w="1809" w:type="dxa"/>
            <w:vMerge/>
            <w:tcBorders>
              <w:left w:val="single" w:sz="12" w:space="0" w:color="auto"/>
            </w:tcBorders>
          </w:tcPr>
          <w:p w14:paraId="6727A39D" w14:textId="77777777" w:rsidR="0060507F" w:rsidRPr="002F182E" w:rsidRDefault="0060507F" w:rsidP="00103E5E">
            <w:pPr>
              <w:ind w:right="706"/>
              <w:jc w:val="center"/>
              <w:rPr>
                <w:rFonts w:ascii="Times New Roman" w:hAnsi="Times New Roman" w:cs="Times New Roman"/>
                <w:sz w:val="24"/>
                <w:szCs w:val="24"/>
              </w:rPr>
            </w:pPr>
          </w:p>
        </w:tc>
        <w:tc>
          <w:tcPr>
            <w:tcW w:w="3001" w:type="dxa"/>
            <w:vMerge/>
          </w:tcPr>
          <w:p w14:paraId="76BCAEA6" w14:textId="77777777" w:rsidR="0060507F" w:rsidRPr="002F182E" w:rsidRDefault="0060507F" w:rsidP="00103E5E">
            <w:pPr>
              <w:ind w:right="706"/>
              <w:jc w:val="center"/>
              <w:rPr>
                <w:rFonts w:ascii="Times New Roman" w:hAnsi="Times New Roman" w:cs="Times New Roman"/>
                <w:sz w:val="24"/>
                <w:szCs w:val="24"/>
              </w:rPr>
            </w:pPr>
          </w:p>
        </w:tc>
        <w:tc>
          <w:tcPr>
            <w:tcW w:w="2406" w:type="dxa"/>
            <w:vAlign w:val="center"/>
          </w:tcPr>
          <w:p w14:paraId="3F8516BB" w14:textId="77777777" w:rsidR="0060507F" w:rsidRPr="002F182E" w:rsidRDefault="0060507F" w:rsidP="00103E5E">
            <w:pPr>
              <w:ind w:right="706"/>
              <w:jc w:val="center"/>
              <w:rPr>
                <w:rFonts w:ascii="Times New Roman" w:hAnsi="Times New Roman" w:cs="Times New Roman"/>
                <w:b/>
                <w:sz w:val="24"/>
                <w:szCs w:val="24"/>
              </w:rPr>
            </w:pPr>
            <w:r w:rsidRPr="002F182E">
              <w:rPr>
                <w:rFonts w:ascii="Times New Roman" w:hAnsi="Times New Roman" w:cs="Times New Roman"/>
                <w:b/>
                <w:sz w:val="24"/>
                <w:szCs w:val="24"/>
              </w:rPr>
              <w:t xml:space="preserve">Hl. </w:t>
            </w:r>
            <w:proofErr w:type="spellStart"/>
            <w:r w:rsidRPr="002F182E">
              <w:rPr>
                <w:rFonts w:ascii="Times New Roman" w:hAnsi="Times New Roman" w:cs="Times New Roman"/>
                <w:b/>
                <w:sz w:val="24"/>
                <w:szCs w:val="24"/>
              </w:rPr>
              <w:t>vypínač</w:t>
            </w:r>
            <w:proofErr w:type="spellEnd"/>
            <w:r w:rsidRPr="002F182E">
              <w:rPr>
                <w:rFonts w:ascii="Times New Roman" w:hAnsi="Times New Roman" w:cs="Times New Roman"/>
                <w:b/>
                <w:sz w:val="24"/>
                <w:szCs w:val="24"/>
              </w:rPr>
              <w:t xml:space="preserve"> </w:t>
            </w:r>
            <w:proofErr w:type="spellStart"/>
            <w:r w:rsidRPr="002F182E">
              <w:rPr>
                <w:rFonts w:ascii="Times New Roman" w:hAnsi="Times New Roman" w:cs="Times New Roman"/>
                <w:b/>
                <w:sz w:val="24"/>
                <w:szCs w:val="24"/>
              </w:rPr>
              <w:t>výťahu</w:t>
            </w:r>
            <w:proofErr w:type="spellEnd"/>
          </w:p>
        </w:tc>
        <w:tc>
          <w:tcPr>
            <w:tcW w:w="2406" w:type="dxa"/>
            <w:tcBorders>
              <w:right w:val="single" w:sz="12" w:space="0" w:color="auto"/>
            </w:tcBorders>
            <w:vAlign w:val="center"/>
          </w:tcPr>
          <w:p w14:paraId="6FC5EAA8" w14:textId="77777777" w:rsidR="0060507F" w:rsidRPr="002F182E" w:rsidRDefault="0060507F" w:rsidP="00103E5E">
            <w:pPr>
              <w:ind w:right="706"/>
              <w:jc w:val="center"/>
              <w:rPr>
                <w:rFonts w:ascii="Times New Roman" w:hAnsi="Times New Roman" w:cs="Times New Roman"/>
                <w:b/>
                <w:sz w:val="24"/>
                <w:szCs w:val="24"/>
              </w:rPr>
            </w:pPr>
            <w:r w:rsidRPr="002F182E">
              <w:rPr>
                <w:rFonts w:ascii="Times New Roman" w:hAnsi="Times New Roman" w:cs="Times New Roman"/>
                <w:b/>
                <w:sz w:val="24"/>
                <w:szCs w:val="24"/>
              </w:rPr>
              <w:t xml:space="preserve">Hl. </w:t>
            </w:r>
            <w:proofErr w:type="spellStart"/>
            <w:r w:rsidRPr="002F182E">
              <w:rPr>
                <w:rFonts w:ascii="Times New Roman" w:hAnsi="Times New Roman" w:cs="Times New Roman"/>
                <w:b/>
                <w:sz w:val="24"/>
                <w:szCs w:val="24"/>
              </w:rPr>
              <w:t>rozvádzač</w:t>
            </w:r>
            <w:proofErr w:type="spellEnd"/>
            <w:r w:rsidRPr="002F182E">
              <w:rPr>
                <w:rFonts w:ascii="Times New Roman" w:hAnsi="Times New Roman" w:cs="Times New Roman"/>
                <w:b/>
                <w:sz w:val="24"/>
                <w:szCs w:val="24"/>
              </w:rPr>
              <w:t xml:space="preserve"> </w:t>
            </w:r>
            <w:proofErr w:type="spellStart"/>
            <w:r w:rsidRPr="002F182E">
              <w:rPr>
                <w:rFonts w:ascii="Times New Roman" w:hAnsi="Times New Roman" w:cs="Times New Roman"/>
                <w:b/>
                <w:sz w:val="24"/>
                <w:szCs w:val="24"/>
              </w:rPr>
              <w:t>budovy</w:t>
            </w:r>
            <w:proofErr w:type="spellEnd"/>
          </w:p>
        </w:tc>
      </w:tr>
      <w:tr w:rsidR="0060507F" w:rsidRPr="002F182E" w14:paraId="196759E4" w14:textId="77777777" w:rsidTr="00E11016">
        <w:trPr>
          <w:trHeight w:val="251"/>
        </w:trPr>
        <w:tc>
          <w:tcPr>
            <w:tcW w:w="1809" w:type="dxa"/>
            <w:tcBorders>
              <w:left w:val="single" w:sz="12" w:space="0" w:color="auto"/>
              <w:bottom w:val="single" w:sz="4" w:space="0" w:color="auto"/>
            </w:tcBorders>
          </w:tcPr>
          <w:p w14:paraId="18F400AE" w14:textId="77777777" w:rsidR="0060507F" w:rsidRPr="002F182E" w:rsidRDefault="0060507F" w:rsidP="00103E5E">
            <w:pPr>
              <w:ind w:right="706"/>
              <w:jc w:val="center"/>
              <w:rPr>
                <w:rFonts w:ascii="Times New Roman" w:hAnsi="Times New Roman" w:cs="Times New Roman"/>
                <w:sz w:val="24"/>
                <w:szCs w:val="24"/>
              </w:rPr>
            </w:pPr>
            <w:r w:rsidRPr="002F182E">
              <w:rPr>
                <w:rFonts w:ascii="Times New Roman" w:hAnsi="Times New Roman" w:cs="Times New Roman"/>
                <w:sz w:val="24"/>
                <w:szCs w:val="24"/>
              </w:rPr>
              <w:t>do 5 kW</w:t>
            </w:r>
          </w:p>
        </w:tc>
        <w:tc>
          <w:tcPr>
            <w:tcW w:w="3001" w:type="dxa"/>
            <w:tcBorders>
              <w:bottom w:val="single" w:sz="4" w:space="0" w:color="auto"/>
            </w:tcBorders>
            <w:vAlign w:val="center"/>
          </w:tcPr>
          <w:p w14:paraId="63CAE315" w14:textId="77777777" w:rsidR="0060507F" w:rsidRPr="002F182E" w:rsidRDefault="0060507F" w:rsidP="00103E5E">
            <w:pPr>
              <w:ind w:right="706"/>
              <w:jc w:val="center"/>
              <w:rPr>
                <w:rFonts w:ascii="Times New Roman" w:hAnsi="Times New Roman" w:cs="Times New Roman"/>
                <w:sz w:val="24"/>
                <w:szCs w:val="24"/>
              </w:rPr>
            </w:pPr>
            <w:r w:rsidRPr="002F182E">
              <w:rPr>
                <w:rFonts w:ascii="Times New Roman" w:hAnsi="Times New Roman" w:cs="Times New Roman"/>
                <w:sz w:val="24"/>
                <w:szCs w:val="24"/>
              </w:rPr>
              <w:t>5 x 6 mm</w:t>
            </w:r>
            <w:r w:rsidRPr="002F182E">
              <w:rPr>
                <w:rFonts w:ascii="Times New Roman" w:hAnsi="Times New Roman" w:cs="Times New Roman"/>
                <w:sz w:val="24"/>
                <w:szCs w:val="24"/>
                <w:vertAlign w:val="superscript"/>
              </w:rPr>
              <w:t xml:space="preserve">2 </w:t>
            </w:r>
            <w:r w:rsidRPr="002F182E">
              <w:rPr>
                <w:rFonts w:ascii="Times New Roman" w:hAnsi="Times New Roman" w:cs="Times New Roman"/>
                <w:sz w:val="24"/>
                <w:szCs w:val="24"/>
              </w:rPr>
              <w:t>Cu</w:t>
            </w:r>
          </w:p>
        </w:tc>
        <w:tc>
          <w:tcPr>
            <w:tcW w:w="2406" w:type="dxa"/>
            <w:tcBorders>
              <w:bottom w:val="single" w:sz="4" w:space="0" w:color="auto"/>
            </w:tcBorders>
            <w:vAlign w:val="center"/>
          </w:tcPr>
          <w:p w14:paraId="79768E97" w14:textId="77777777" w:rsidR="0060507F" w:rsidRPr="002F182E" w:rsidRDefault="0060507F" w:rsidP="00103E5E">
            <w:pPr>
              <w:ind w:right="706"/>
              <w:jc w:val="center"/>
              <w:rPr>
                <w:rFonts w:ascii="Times New Roman" w:hAnsi="Times New Roman" w:cs="Times New Roman"/>
                <w:sz w:val="24"/>
                <w:szCs w:val="24"/>
              </w:rPr>
            </w:pPr>
            <w:r w:rsidRPr="002F182E">
              <w:rPr>
                <w:rFonts w:ascii="Times New Roman" w:hAnsi="Times New Roman" w:cs="Times New Roman"/>
                <w:sz w:val="24"/>
                <w:szCs w:val="24"/>
              </w:rPr>
              <w:t>25 A</w:t>
            </w:r>
          </w:p>
        </w:tc>
        <w:tc>
          <w:tcPr>
            <w:tcW w:w="2406" w:type="dxa"/>
            <w:tcBorders>
              <w:bottom w:val="single" w:sz="4" w:space="0" w:color="auto"/>
              <w:right w:val="single" w:sz="12" w:space="0" w:color="auto"/>
            </w:tcBorders>
            <w:vAlign w:val="center"/>
          </w:tcPr>
          <w:p w14:paraId="5449419F" w14:textId="77777777" w:rsidR="0060507F" w:rsidRPr="002F182E" w:rsidRDefault="0060507F" w:rsidP="00103E5E">
            <w:pPr>
              <w:ind w:right="706"/>
              <w:jc w:val="center"/>
              <w:rPr>
                <w:rFonts w:ascii="Times New Roman" w:hAnsi="Times New Roman" w:cs="Times New Roman"/>
                <w:sz w:val="24"/>
                <w:szCs w:val="24"/>
              </w:rPr>
            </w:pPr>
            <w:r w:rsidRPr="002F182E">
              <w:rPr>
                <w:rFonts w:ascii="Times New Roman" w:hAnsi="Times New Roman" w:cs="Times New Roman"/>
                <w:sz w:val="24"/>
                <w:szCs w:val="24"/>
              </w:rPr>
              <w:t>35 A</w:t>
            </w:r>
          </w:p>
        </w:tc>
      </w:tr>
      <w:tr w:rsidR="0060507F" w:rsidRPr="002F182E" w14:paraId="1504337C" w14:textId="77777777" w:rsidTr="00E11016">
        <w:trPr>
          <w:trHeight w:val="268"/>
        </w:trPr>
        <w:tc>
          <w:tcPr>
            <w:tcW w:w="9622" w:type="dxa"/>
            <w:gridSpan w:val="4"/>
            <w:tcBorders>
              <w:top w:val="single" w:sz="4" w:space="0" w:color="auto"/>
              <w:left w:val="single" w:sz="12" w:space="0" w:color="auto"/>
              <w:bottom w:val="single" w:sz="12" w:space="0" w:color="auto"/>
              <w:right w:val="single" w:sz="12" w:space="0" w:color="auto"/>
            </w:tcBorders>
            <w:vAlign w:val="center"/>
          </w:tcPr>
          <w:p w14:paraId="2CF02D3C" w14:textId="77777777" w:rsidR="0060507F" w:rsidRPr="002F182E" w:rsidRDefault="0060507F" w:rsidP="00103E5E">
            <w:pPr>
              <w:pStyle w:val="Zkladntextodsazen"/>
              <w:tabs>
                <w:tab w:val="left" w:pos="1220"/>
              </w:tabs>
              <w:autoSpaceDE w:val="0"/>
              <w:ind w:left="284" w:right="706"/>
              <w:rPr>
                <w:rFonts w:eastAsia="Segoe UI" w:cs="Times New Roman"/>
                <w:color w:val="000000"/>
              </w:rPr>
            </w:pPr>
            <w:r w:rsidRPr="002F182E">
              <w:rPr>
                <w:rFonts w:eastAsia="Segoe UI" w:cs="Times New Roman"/>
                <w:b/>
                <w:color w:val="000000"/>
              </w:rPr>
              <w:t xml:space="preserve">(*) </w:t>
            </w:r>
            <w:r w:rsidRPr="002F182E">
              <w:rPr>
                <w:rFonts w:eastAsia="Segoe UI" w:cs="Times New Roman"/>
                <w:color w:val="000000"/>
              </w:rPr>
              <w:t xml:space="preserve">– </w:t>
            </w:r>
            <w:proofErr w:type="spellStart"/>
            <w:r w:rsidRPr="002F182E">
              <w:rPr>
                <w:rFonts w:eastAsia="Segoe UI" w:cs="Times New Roman"/>
                <w:color w:val="000000"/>
              </w:rPr>
              <w:t>použiť</w:t>
            </w:r>
            <w:proofErr w:type="spellEnd"/>
            <w:r w:rsidRPr="002F182E">
              <w:rPr>
                <w:rFonts w:eastAsia="Segoe UI" w:cs="Times New Roman"/>
                <w:color w:val="000000"/>
              </w:rPr>
              <w:t xml:space="preserve"> </w:t>
            </w:r>
            <w:proofErr w:type="spellStart"/>
            <w:r w:rsidRPr="002F182E">
              <w:rPr>
                <w:rFonts w:eastAsia="Segoe UI" w:cs="Times New Roman"/>
                <w:color w:val="000000"/>
              </w:rPr>
              <w:t>poistky</w:t>
            </w:r>
            <w:proofErr w:type="spellEnd"/>
            <w:r w:rsidRPr="002F182E">
              <w:rPr>
                <w:rFonts w:eastAsia="Segoe UI" w:cs="Times New Roman"/>
                <w:color w:val="000000"/>
              </w:rPr>
              <w:t xml:space="preserve"> </w:t>
            </w:r>
            <w:proofErr w:type="spellStart"/>
            <w:r w:rsidRPr="002F182E">
              <w:rPr>
                <w:rFonts w:eastAsia="Segoe UI" w:cs="Times New Roman"/>
                <w:color w:val="000000"/>
              </w:rPr>
              <w:t>alebo</w:t>
            </w:r>
            <w:proofErr w:type="spellEnd"/>
            <w:r w:rsidRPr="002F182E">
              <w:rPr>
                <w:rFonts w:eastAsia="Segoe UI" w:cs="Times New Roman"/>
                <w:color w:val="000000"/>
              </w:rPr>
              <w:t xml:space="preserve"> </w:t>
            </w:r>
            <w:proofErr w:type="spellStart"/>
            <w:r w:rsidRPr="002F182E">
              <w:rPr>
                <w:rFonts w:eastAsia="Segoe UI" w:cs="Times New Roman"/>
                <w:color w:val="000000"/>
              </w:rPr>
              <w:t>istič</w:t>
            </w:r>
            <w:proofErr w:type="spellEnd"/>
            <w:r w:rsidRPr="002F182E">
              <w:rPr>
                <w:rFonts w:eastAsia="Segoe UI" w:cs="Times New Roman"/>
                <w:color w:val="000000"/>
              </w:rPr>
              <w:t xml:space="preserve"> s </w:t>
            </w:r>
            <w:proofErr w:type="spellStart"/>
            <w:r w:rsidRPr="002F182E">
              <w:rPr>
                <w:rFonts w:eastAsia="Segoe UI" w:cs="Times New Roman"/>
                <w:color w:val="000000"/>
              </w:rPr>
              <w:t>charakteristikou</w:t>
            </w:r>
            <w:proofErr w:type="spellEnd"/>
            <w:r w:rsidRPr="002F182E">
              <w:rPr>
                <w:rFonts w:eastAsia="Segoe UI" w:cs="Times New Roman"/>
                <w:color w:val="000000"/>
              </w:rPr>
              <w:t xml:space="preserve"> C</w:t>
            </w:r>
          </w:p>
        </w:tc>
      </w:tr>
    </w:tbl>
    <w:p w14:paraId="5D37E9F9" w14:textId="77777777" w:rsidR="0060507F" w:rsidRPr="002F182E" w:rsidRDefault="0060507F" w:rsidP="00103E5E">
      <w:pPr>
        <w:tabs>
          <w:tab w:val="left" w:pos="0"/>
          <w:tab w:val="left" w:pos="368"/>
        </w:tabs>
        <w:autoSpaceDE w:val="0"/>
        <w:ind w:right="706"/>
        <w:jc w:val="both"/>
        <w:rPr>
          <w:rFonts w:ascii="Times New Roman" w:eastAsia="Segoe UI" w:hAnsi="Times New Roman" w:cs="Times New Roman"/>
          <w:color w:val="000000"/>
          <w:sz w:val="24"/>
          <w:szCs w:val="24"/>
        </w:rPr>
      </w:pPr>
    </w:p>
    <w:p w14:paraId="4517CBB3" w14:textId="77777777" w:rsidR="0060507F" w:rsidRPr="002F182E" w:rsidRDefault="0060507F" w:rsidP="00103E5E">
      <w:pPr>
        <w:tabs>
          <w:tab w:val="left" w:pos="0"/>
          <w:tab w:val="left" w:pos="368"/>
        </w:tabs>
        <w:autoSpaceDE w:val="0"/>
        <w:ind w:right="706"/>
        <w:jc w:val="both"/>
        <w:rPr>
          <w:rFonts w:ascii="Times New Roman" w:eastAsia="Segoe UI" w:hAnsi="Times New Roman" w:cs="Times New Roman"/>
          <w:color w:val="000000"/>
          <w:sz w:val="24"/>
          <w:szCs w:val="24"/>
        </w:rPr>
      </w:pPr>
      <w:r w:rsidRPr="002F182E">
        <w:rPr>
          <w:rFonts w:ascii="Times New Roman" w:eastAsia="Segoe UI" w:hAnsi="Times New Roman" w:cs="Times New Roman"/>
          <w:color w:val="000000"/>
          <w:sz w:val="24"/>
          <w:szCs w:val="24"/>
        </w:rPr>
        <w:t>Uvedený prierez je vyhovujúci za predpokladu, že dĺžka vedenia od napájacieho bodu nie je väčšia ako 150 m. Pri väčšej vzdialenosti je nutné zväčšiť prierez tak, aby na konci vedenia nenastal úbytok napätia viac, ako 10%.Vedenie elektrického prúdu je ukončené vo vstupnom rozvádzači v strojovni (nie výťahovom) hlavným vypínačom vo vypnutej polohe uzamykateľným a poistkami, alebo trojfázovým motorickým ističom vo vypnutej polohe uzamykateľným.</w:t>
      </w:r>
    </w:p>
    <w:p w14:paraId="3CEE6E7D" w14:textId="77777777" w:rsidR="0060507F" w:rsidRPr="002F182E" w:rsidRDefault="0060507F" w:rsidP="00103E5E">
      <w:pPr>
        <w:tabs>
          <w:tab w:val="left" w:pos="2127"/>
          <w:tab w:val="left" w:pos="5104"/>
        </w:tabs>
        <w:ind w:right="706"/>
        <w:rPr>
          <w:rFonts w:ascii="Times New Roman" w:hAnsi="Times New Roman" w:cs="Times New Roman"/>
          <w:sz w:val="24"/>
          <w:szCs w:val="24"/>
        </w:rPr>
      </w:pPr>
    </w:p>
    <w:p w14:paraId="221190CC" w14:textId="77777777" w:rsidR="0060507F" w:rsidRPr="002F182E" w:rsidRDefault="002F182E" w:rsidP="00103E5E">
      <w:pPr>
        <w:tabs>
          <w:tab w:val="left" w:pos="2127"/>
          <w:tab w:val="left" w:pos="5104"/>
        </w:tabs>
        <w:ind w:right="706"/>
        <w:rPr>
          <w:rFonts w:ascii="Times New Roman" w:hAnsi="Times New Roman" w:cs="Times New Roman"/>
          <w:bCs/>
          <w:sz w:val="24"/>
          <w:szCs w:val="24"/>
        </w:rPr>
      </w:pPr>
      <w:r w:rsidRPr="002F182E">
        <w:rPr>
          <w:rFonts w:ascii="Times New Roman" w:hAnsi="Times New Roman" w:cs="Times New Roman"/>
          <w:b/>
          <w:bCs/>
          <w:sz w:val="24"/>
          <w:szCs w:val="24"/>
        </w:rPr>
        <w:t xml:space="preserve">7. </w:t>
      </w:r>
      <w:r w:rsidR="0060507F" w:rsidRPr="002F182E">
        <w:rPr>
          <w:rFonts w:ascii="Times New Roman" w:hAnsi="Times New Roman" w:cs="Times New Roman"/>
          <w:b/>
          <w:bCs/>
          <w:sz w:val="24"/>
          <w:szCs w:val="24"/>
        </w:rPr>
        <w:t>Rozvádzač</w:t>
      </w:r>
      <w:r w:rsidR="004F62E8" w:rsidRPr="002F182E">
        <w:rPr>
          <w:rFonts w:ascii="Times New Roman" w:hAnsi="Times New Roman" w:cs="Times New Roman"/>
          <w:b/>
          <w:bCs/>
          <w:sz w:val="24"/>
          <w:szCs w:val="24"/>
        </w:rPr>
        <w:t xml:space="preserve">: </w:t>
      </w:r>
      <w:r w:rsidR="004F62E8" w:rsidRPr="002F182E">
        <w:rPr>
          <w:rFonts w:ascii="Times New Roman" w:hAnsi="Times New Roman" w:cs="Times New Roman"/>
          <w:bCs/>
          <w:sz w:val="24"/>
          <w:szCs w:val="24"/>
        </w:rPr>
        <w:t>mikroprocesorový</w:t>
      </w:r>
    </w:p>
    <w:p w14:paraId="16EC9E5B" w14:textId="77777777" w:rsidR="0060507F" w:rsidRPr="002F182E" w:rsidRDefault="0060507F" w:rsidP="00103E5E">
      <w:pPr>
        <w:tabs>
          <w:tab w:val="left" w:pos="2127"/>
          <w:tab w:val="left" w:pos="5104"/>
        </w:tabs>
        <w:ind w:right="706"/>
        <w:rPr>
          <w:rFonts w:ascii="Times New Roman" w:hAnsi="Times New Roman" w:cs="Times New Roman"/>
          <w:sz w:val="24"/>
          <w:szCs w:val="24"/>
        </w:rPr>
      </w:pPr>
    </w:p>
    <w:p w14:paraId="0E83BE09" w14:textId="77777777" w:rsidR="00E11016" w:rsidRPr="00024BEB" w:rsidRDefault="0060507F" w:rsidP="00103E5E">
      <w:pPr>
        <w:tabs>
          <w:tab w:val="left" w:pos="2127"/>
          <w:tab w:val="left" w:pos="5104"/>
        </w:tabs>
        <w:ind w:right="706"/>
        <w:jc w:val="both"/>
        <w:rPr>
          <w:rFonts w:ascii="Times New Roman" w:hAnsi="Times New Roman" w:cs="Times New Roman"/>
          <w:sz w:val="24"/>
          <w:szCs w:val="24"/>
        </w:rPr>
      </w:pPr>
      <w:r w:rsidRPr="00024BEB">
        <w:rPr>
          <w:rFonts w:ascii="Times New Roman" w:hAnsi="Times New Roman" w:cs="Times New Roman"/>
          <w:sz w:val="24"/>
          <w:szCs w:val="24"/>
        </w:rPr>
        <w:t>Riadiaci systém výťahu je ovládaný mikro</w:t>
      </w:r>
      <w:r w:rsidR="00E11016" w:rsidRPr="00024BEB">
        <w:rPr>
          <w:rFonts w:ascii="Times New Roman" w:hAnsi="Times New Roman" w:cs="Times New Roman"/>
          <w:sz w:val="24"/>
          <w:szCs w:val="24"/>
        </w:rPr>
        <w:t>procesorom</w:t>
      </w:r>
      <w:r w:rsidRPr="00024BEB">
        <w:rPr>
          <w:rFonts w:ascii="Times New Roman" w:hAnsi="Times New Roman" w:cs="Times New Roman"/>
          <w:sz w:val="24"/>
          <w:szCs w:val="24"/>
        </w:rPr>
        <w:t xml:space="preserve"> Má všetky vlastnosti všeobecného riadiaceho systému výťahu, dokáže tiež komunikovať s počítačom priamo alebo cez internet. Týmto spôsobom môžu oprávnení používatelia pristupovať a sledovať všetky pohyby výťahu a editovať parametre prostredníctvom počítača.</w:t>
      </w:r>
      <w:r w:rsidR="00E11016" w:rsidRPr="00024BEB">
        <w:rPr>
          <w:rFonts w:ascii="Times New Roman" w:hAnsi="Times New Roman" w:cs="Times New Roman"/>
          <w:sz w:val="24"/>
          <w:szCs w:val="24"/>
        </w:rPr>
        <w:t xml:space="preserve"> Rozvádzač musí mať predpísanú dokumentáciu</w:t>
      </w:r>
      <w:r w:rsidR="00A41B82" w:rsidRPr="00024BEB">
        <w:rPr>
          <w:rFonts w:ascii="Times New Roman" w:hAnsi="Times New Roman" w:cs="Times New Roman"/>
          <w:sz w:val="24"/>
          <w:szCs w:val="24"/>
        </w:rPr>
        <w:t xml:space="preserve"> </w:t>
      </w:r>
      <w:r w:rsidR="00E11016" w:rsidRPr="00024BEB">
        <w:rPr>
          <w:rFonts w:ascii="Times New Roman" w:hAnsi="Times New Roman" w:cs="Times New Roman"/>
          <w:sz w:val="24"/>
          <w:szCs w:val="24"/>
        </w:rPr>
        <w:t>a certifikáty.</w:t>
      </w:r>
    </w:p>
    <w:p w14:paraId="722BFF40" w14:textId="5BB53918" w:rsidR="004C75DF" w:rsidRDefault="004C75DF" w:rsidP="00103E5E">
      <w:pPr>
        <w:tabs>
          <w:tab w:val="left" w:pos="2127"/>
          <w:tab w:val="left" w:pos="5104"/>
        </w:tabs>
        <w:ind w:right="706"/>
        <w:rPr>
          <w:rFonts w:ascii="Times New Roman" w:hAnsi="Times New Roman" w:cs="Times New Roman"/>
          <w:b/>
          <w:sz w:val="24"/>
          <w:szCs w:val="24"/>
        </w:rPr>
      </w:pPr>
    </w:p>
    <w:p w14:paraId="525C4168" w14:textId="38461E01" w:rsidR="00EA62DF" w:rsidRDefault="00EA62DF" w:rsidP="00103E5E">
      <w:pPr>
        <w:tabs>
          <w:tab w:val="left" w:pos="2127"/>
          <w:tab w:val="left" w:pos="5104"/>
        </w:tabs>
        <w:ind w:right="706"/>
        <w:rPr>
          <w:rFonts w:ascii="Times New Roman" w:hAnsi="Times New Roman" w:cs="Times New Roman"/>
          <w:b/>
          <w:sz w:val="24"/>
          <w:szCs w:val="24"/>
        </w:rPr>
      </w:pPr>
    </w:p>
    <w:p w14:paraId="74F9E36D" w14:textId="3196CF59" w:rsidR="00EA62DF" w:rsidRDefault="00EA62DF" w:rsidP="00103E5E">
      <w:pPr>
        <w:tabs>
          <w:tab w:val="left" w:pos="2127"/>
          <w:tab w:val="left" w:pos="5104"/>
        </w:tabs>
        <w:ind w:right="706"/>
        <w:rPr>
          <w:rFonts w:ascii="Times New Roman" w:hAnsi="Times New Roman" w:cs="Times New Roman"/>
          <w:b/>
          <w:sz w:val="24"/>
          <w:szCs w:val="24"/>
        </w:rPr>
      </w:pPr>
    </w:p>
    <w:p w14:paraId="657F7463" w14:textId="0A615DAC" w:rsidR="00EA62DF" w:rsidRDefault="00EA62DF" w:rsidP="00103E5E">
      <w:pPr>
        <w:tabs>
          <w:tab w:val="left" w:pos="2127"/>
          <w:tab w:val="left" w:pos="5104"/>
        </w:tabs>
        <w:ind w:right="706"/>
        <w:rPr>
          <w:rFonts w:ascii="Times New Roman" w:hAnsi="Times New Roman" w:cs="Times New Roman"/>
          <w:b/>
          <w:sz w:val="24"/>
          <w:szCs w:val="24"/>
        </w:rPr>
      </w:pPr>
    </w:p>
    <w:p w14:paraId="5453370C" w14:textId="77777777" w:rsidR="00EA62DF" w:rsidRDefault="00EA62DF" w:rsidP="00103E5E">
      <w:pPr>
        <w:tabs>
          <w:tab w:val="left" w:pos="2127"/>
          <w:tab w:val="left" w:pos="5104"/>
        </w:tabs>
        <w:ind w:right="706"/>
        <w:rPr>
          <w:rFonts w:ascii="Times New Roman" w:hAnsi="Times New Roman" w:cs="Times New Roman"/>
          <w:b/>
          <w:sz w:val="24"/>
          <w:szCs w:val="24"/>
        </w:rPr>
      </w:pPr>
    </w:p>
    <w:p w14:paraId="1CEC3669" w14:textId="77777777" w:rsidR="00103E5E" w:rsidRDefault="002F182E" w:rsidP="00103E5E">
      <w:pPr>
        <w:tabs>
          <w:tab w:val="left" w:pos="2127"/>
          <w:tab w:val="left" w:pos="5104"/>
        </w:tabs>
        <w:ind w:right="706"/>
        <w:rPr>
          <w:rFonts w:ascii="Times New Roman" w:hAnsi="Times New Roman" w:cs="Times New Roman"/>
          <w:b/>
          <w:sz w:val="24"/>
          <w:szCs w:val="24"/>
        </w:rPr>
      </w:pPr>
      <w:r w:rsidRPr="002F182E">
        <w:rPr>
          <w:rFonts w:ascii="Times New Roman" w:hAnsi="Times New Roman" w:cs="Times New Roman"/>
          <w:b/>
          <w:sz w:val="24"/>
          <w:szCs w:val="24"/>
        </w:rPr>
        <w:lastRenderedPageBreak/>
        <w:t>8</w:t>
      </w:r>
      <w:r w:rsidR="0060507F" w:rsidRPr="002F182E">
        <w:rPr>
          <w:rFonts w:ascii="Times New Roman" w:hAnsi="Times New Roman" w:cs="Times New Roman"/>
          <w:b/>
          <w:sz w:val="24"/>
          <w:szCs w:val="24"/>
        </w:rPr>
        <w:t xml:space="preserve">. </w:t>
      </w:r>
      <w:proofErr w:type="spellStart"/>
      <w:r w:rsidR="0060507F" w:rsidRPr="002F182E">
        <w:rPr>
          <w:rFonts w:ascii="Times New Roman" w:hAnsi="Times New Roman" w:cs="Times New Roman"/>
          <w:b/>
          <w:sz w:val="24"/>
          <w:szCs w:val="24"/>
        </w:rPr>
        <w:t>Vyvažovacie</w:t>
      </w:r>
      <w:proofErr w:type="spellEnd"/>
      <w:r w:rsidR="0060507F" w:rsidRPr="002F182E">
        <w:rPr>
          <w:rFonts w:ascii="Times New Roman" w:hAnsi="Times New Roman" w:cs="Times New Roman"/>
          <w:b/>
          <w:sz w:val="24"/>
          <w:szCs w:val="24"/>
        </w:rPr>
        <w:t xml:space="preserve"> závažie</w:t>
      </w:r>
    </w:p>
    <w:p w14:paraId="2CF00CDF" w14:textId="77777777" w:rsidR="0060507F" w:rsidRPr="002F182E" w:rsidRDefault="0060507F" w:rsidP="00103E5E">
      <w:pPr>
        <w:tabs>
          <w:tab w:val="left" w:pos="2127"/>
          <w:tab w:val="left" w:pos="5104"/>
        </w:tabs>
        <w:ind w:right="706"/>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686"/>
        <w:gridCol w:w="5953"/>
      </w:tblGrid>
      <w:tr w:rsidR="0060507F" w:rsidRPr="002F182E" w14:paraId="4E9395AD" w14:textId="77777777" w:rsidTr="00E11016">
        <w:tc>
          <w:tcPr>
            <w:tcW w:w="3686" w:type="dxa"/>
            <w:shd w:val="clear" w:color="auto" w:fill="auto"/>
          </w:tcPr>
          <w:p w14:paraId="102A9FBB" w14:textId="77777777" w:rsidR="0060507F" w:rsidRPr="002F182E" w:rsidRDefault="0060507F" w:rsidP="00E11016">
            <w:pPr>
              <w:tabs>
                <w:tab w:val="left" w:pos="2127"/>
                <w:tab w:val="left" w:pos="5104"/>
              </w:tabs>
              <w:snapToGrid w:val="0"/>
              <w:spacing w:line="276" w:lineRule="auto"/>
              <w:ind w:right="706"/>
              <w:rPr>
                <w:rFonts w:ascii="Times New Roman" w:hAnsi="Times New Roman" w:cs="Times New Roman"/>
                <w:sz w:val="24"/>
                <w:szCs w:val="24"/>
              </w:rPr>
            </w:pPr>
            <w:r w:rsidRPr="002F182E">
              <w:rPr>
                <w:rFonts w:ascii="Times New Roman" w:hAnsi="Times New Roman" w:cs="Times New Roman"/>
                <w:sz w:val="24"/>
                <w:szCs w:val="24"/>
              </w:rPr>
              <w:t>Protiváha:</w:t>
            </w:r>
          </w:p>
        </w:tc>
        <w:tc>
          <w:tcPr>
            <w:tcW w:w="5953" w:type="dxa"/>
            <w:shd w:val="clear" w:color="auto" w:fill="auto"/>
          </w:tcPr>
          <w:p w14:paraId="4E3E7ECE" w14:textId="77777777" w:rsidR="0060507F" w:rsidRPr="002F182E" w:rsidRDefault="00E11016" w:rsidP="00E11016">
            <w:pPr>
              <w:tabs>
                <w:tab w:val="left" w:pos="2127"/>
                <w:tab w:val="left" w:pos="5104"/>
              </w:tabs>
              <w:snapToGrid w:val="0"/>
              <w:spacing w:line="276" w:lineRule="auto"/>
              <w:ind w:right="706"/>
              <w:rPr>
                <w:rFonts w:ascii="Times New Roman" w:hAnsi="Times New Roman" w:cs="Times New Roman"/>
                <w:sz w:val="24"/>
                <w:szCs w:val="24"/>
              </w:rPr>
            </w:pPr>
            <w:r>
              <w:rPr>
                <w:rFonts w:ascii="Times New Roman" w:hAnsi="Times New Roman" w:cs="Times New Roman"/>
                <w:sz w:val="24"/>
                <w:szCs w:val="24"/>
              </w:rPr>
              <w:t>s predpísanou hmotnosťou v súlade s STN.</w:t>
            </w:r>
          </w:p>
        </w:tc>
      </w:tr>
      <w:tr w:rsidR="0060507F" w:rsidRPr="002F182E" w14:paraId="13210B3B" w14:textId="77777777" w:rsidTr="00E11016">
        <w:tc>
          <w:tcPr>
            <w:tcW w:w="3686" w:type="dxa"/>
            <w:shd w:val="clear" w:color="auto" w:fill="auto"/>
          </w:tcPr>
          <w:p w14:paraId="0EE1FCD2" w14:textId="77777777" w:rsidR="0060507F" w:rsidRPr="002F182E" w:rsidRDefault="0060507F" w:rsidP="00103E5E">
            <w:pPr>
              <w:tabs>
                <w:tab w:val="left" w:pos="2127"/>
                <w:tab w:val="left" w:pos="5104"/>
              </w:tabs>
              <w:snapToGrid w:val="0"/>
              <w:spacing w:line="276" w:lineRule="auto"/>
              <w:ind w:right="706"/>
              <w:rPr>
                <w:rFonts w:ascii="Times New Roman" w:hAnsi="Times New Roman" w:cs="Times New Roman"/>
                <w:sz w:val="24"/>
                <w:szCs w:val="24"/>
              </w:rPr>
            </w:pPr>
            <w:r w:rsidRPr="002F182E">
              <w:rPr>
                <w:rFonts w:ascii="Times New Roman" w:hAnsi="Times New Roman" w:cs="Times New Roman"/>
                <w:sz w:val="24"/>
                <w:szCs w:val="24"/>
              </w:rPr>
              <w:t>Vodidla protiváhy:</w:t>
            </w:r>
          </w:p>
        </w:tc>
        <w:tc>
          <w:tcPr>
            <w:tcW w:w="5953" w:type="dxa"/>
            <w:shd w:val="clear" w:color="auto" w:fill="auto"/>
          </w:tcPr>
          <w:p w14:paraId="0EACB825" w14:textId="77777777" w:rsidR="0060507F" w:rsidRPr="002F182E" w:rsidRDefault="00E11016" w:rsidP="00FE5A0D">
            <w:pPr>
              <w:tabs>
                <w:tab w:val="left" w:pos="2127"/>
                <w:tab w:val="left" w:pos="5104"/>
              </w:tabs>
              <w:snapToGrid w:val="0"/>
              <w:spacing w:line="276" w:lineRule="auto"/>
              <w:ind w:right="706"/>
              <w:rPr>
                <w:rFonts w:ascii="Times New Roman" w:hAnsi="Times New Roman" w:cs="Times New Roman"/>
                <w:sz w:val="24"/>
                <w:szCs w:val="24"/>
                <w:lang w:val="en-US"/>
              </w:rPr>
            </w:pPr>
            <w:proofErr w:type="spellStart"/>
            <w:r>
              <w:rPr>
                <w:rFonts w:ascii="Times New Roman" w:hAnsi="Times New Roman" w:cs="Times New Roman"/>
                <w:sz w:val="24"/>
                <w:szCs w:val="24"/>
                <w:lang w:val="en-US"/>
              </w:rPr>
              <w:t>Oceľové</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súlade</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výpočtom</w:t>
            </w:r>
            <w:proofErr w:type="spellEnd"/>
            <w:r>
              <w:rPr>
                <w:rFonts w:ascii="Times New Roman" w:hAnsi="Times New Roman" w:cs="Times New Roman"/>
                <w:sz w:val="24"/>
                <w:szCs w:val="24"/>
                <w:lang w:val="en-US"/>
              </w:rPr>
              <w:t xml:space="preserve"> a STN.</w:t>
            </w:r>
          </w:p>
        </w:tc>
      </w:tr>
      <w:tr w:rsidR="0060507F" w:rsidRPr="002F182E" w14:paraId="74EA66A1" w14:textId="77777777" w:rsidTr="00E11016">
        <w:tc>
          <w:tcPr>
            <w:tcW w:w="3686" w:type="dxa"/>
            <w:shd w:val="clear" w:color="auto" w:fill="auto"/>
          </w:tcPr>
          <w:p w14:paraId="75B89B37" w14:textId="77777777" w:rsidR="0060507F" w:rsidRPr="002F182E" w:rsidRDefault="0060507F" w:rsidP="00103E5E">
            <w:pPr>
              <w:tabs>
                <w:tab w:val="left" w:pos="2127"/>
                <w:tab w:val="left" w:pos="5104"/>
              </w:tabs>
              <w:snapToGrid w:val="0"/>
              <w:spacing w:line="276" w:lineRule="auto"/>
              <w:ind w:right="706"/>
              <w:rPr>
                <w:rFonts w:ascii="Times New Roman" w:hAnsi="Times New Roman" w:cs="Times New Roman"/>
                <w:sz w:val="24"/>
                <w:szCs w:val="24"/>
              </w:rPr>
            </w:pPr>
            <w:r w:rsidRPr="002F182E">
              <w:rPr>
                <w:rFonts w:ascii="Times New Roman" w:hAnsi="Times New Roman" w:cs="Times New Roman"/>
                <w:sz w:val="24"/>
                <w:szCs w:val="24"/>
              </w:rPr>
              <w:t>Celková hmotnosť:</w:t>
            </w:r>
          </w:p>
        </w:tc>
        <w:tc>
          <w:tcPr>
            <w:tcW w:w="5953" w:type="dxa"/>
            <w:shd w:val="clear" w:color="auto" w:fill="auto"/>
          </w:tcPr>
          <w:p w14:paraId="46278371" w14:textId="77777777" w:rsidR="0060507F" w:rsidRPr="002F182E" w:rsidRDefault="00E11016" w:rsidP="00FE5A0D">
            <w:pPr>
              <w:tabs>
                <w:tab w:val="left" w:pos="2127"/>
                <w:tab w:val="left" w:pos="5104"/>
              </w:tabs>
              <w:snapToGrid w:val="0"/>
              <w:spacing w:line="276" w:lineRule="auto"/>
              <w:ind w:right="706"/>
              <w:rPr>
                <w:rFonts w:ascii="Times New Roman" w:hAnsi="Times New Roman" w:cs="Times New Roman"/>
                <w:sz w:val="24"/>
                <w:szCs w:val="24"/>
              </w:rPr>
            </w:pPr>
            <w:r>
              <w:rPr>
                <w:rFonts w:ascii="Times New Roman" w:hAnsi="Times New Roman" w:cs="Times New Roman"/>
                <w:sz w:val="24"/>
                <w:szCs w:val="24"/>
              </w:rPr>
              <w:t>V súlade s výpočtom a STN.</w:t>
            </w:r>
          </w:p>
        </w:tc>
      </w:tr>
      <w:tr w:rsidR="0060507F" w:rsidRPr="002F182E" w14:paraId="1B6B6D4E" w14:textId="77777777" w:rsidTr="00E11016">
        <w:tc>
          <w:tcPr>
            <w:tcW w:w="3686" w:type="dxa"/>
            <w:shd w:val="clear" w:color="auto" w:fill="auto"/>
          </w:tcPr>
          <w:p w14:paraId="5F7033DC" w14:textId="77777777" w:rsidR="0060507F" w:rsidRPr="002F182E" w:rsidRDefault="0060507F" w:rsidP="00103E5E">
            <w:pPr>
              <w:tabs>
                <w:tab w:val="left" w:pos="2127"/>
                <w:tab w:val="left" w:pos="5104"/>
              </w:tabs>
              <w:snapToGrid w:val="0"/>
              <w:ind w:right="706"/>
              <w:rPr>
                <w:rFonts w:ascii="Times New Roman" w:hAnsi="Times New Roman" w:cs="Times New Roman"/>
                <w:sz w:val="24"/>
                <w:szCs w:val="24"/>
              </w:rPr>
            </w:pPr>
            <w:r w:rsidRPr="002F182E">
              <w:rPr>
                <w:rFonts w:ascii="Times New Roman" w:hAnsi="Times New Roman" w:cs="Times New Roman"/>
                <w:sz w:val="24"/>
                <w:szCs w:val="24"/>
              </w:rPr>
              <w:t>Typ nárazníka:</w:t>
            </w:r>
          </w:p>
        </w:tc>
        <w:tc>
          <w:tcPr>
            <w:tcW w:w="5953" w:type="dxa"/>
            <w:shd w:val="clear" w:color="auto" w:fill="auto"/>
          </w:tcPr>
          <w:p w14:paraId="6E82650C" w14:textId="77777777" w:rsidR="0060507F" w:rsidRPr="002F182E" w:rsidRDefault="004C75DF" w:rsidP="00103E5E">
            <w:pPr>
              <w:tabs>
                <w:tab w:val="left" w:pos="2127"/>
                <w:tab w:val="left" w:pos="5104"/>
              </w:tabs>
              <w:snapToGrid w:val="0"/>
              <w:ind w:right="706"/>
              <w:rPr>
                <w:rFonts w:ascii="Times New Roman" w:hAnsi="Times New Roman" w:cs="Times New Roman"/>
                <w:sz w:val="24"/>
                <w:szCs w:val="24"/>
              </w:rPr>
            </w:pPr>
            <w:r>
              <w:rPr>
                <w:rFonts w:ascii="Times New Roman" w:hAnsi="Times New Roman" w:cs="Times New Roman"/>
                <w:sz w:val="24"/>
                <w:szCs w:val="24"/>
              </w:rPr>
              <w:t>V súlade s dokumentáciou.</w:t>
            </w:r>
          </w:p>
        </w:tc>
      </w:tr>
      <w:tr w:rsidR="0060507F" w:rsidRPr="00103750" w14:paraId="27EC0733" w14:textId="77777777" w:rsidTr="00E11016">
        <w:tc>
          <w:tcPr>
            <w:tcW w:w="3686" w:type="dxa"/>
            <w:shd w:val="clear" w:color="auto" w:fill="auto"/>
          </w:tcPr>
          <w:p w14:paraId="034D0B34" w14:textId="77777777" w:rsidR="0060507F" w:rsidRPr="00103750" w:rsidRDefault="0060507F" w:rsidP="00103E5E">
            <w:pPr>
              <w:tabs>
                <w:tab w:val="left" w:pos="2127"/>
                <w:tab w:val="left" w:pos="5104"/>
              </w:tabs>
              <w:snapToGrid w:val="0"/>
              <w:ind w:right="706"/>
              <w:rPr>
                <w:rFonts w:ascii="Times New Roman" w:hAnsi="Times New Roman" w:cs="Times New Roman"/>
                <w:b/>
                <w:sz w:val="24"/>
                <w:szCs w:val="24"/>
              </w:rPr>
            </w:pPr>
          </w:p>
        </w:tc>
        <w:tc>
          <w:tcPr>
            <w:tcW w:w="5953" w:type="dxa"/>
            <w:shd w:val="clear" w:color="auto" w:fill="auto"/>
          </w:tcPr>
          <w:p w14:paraId="3DB37067" w14:textId="77777777" w:rsidR="0060507F" w:rsidRPr="00103750" w:rsidRDefault="0060507F" w:rsidP="00103E5E">
            <w:pPr>
              <w:tabs>
                <w:tab w:val="left" w:pos="2127"/>
                <w:tab w:val="left" w:pos="5104"/>
              </w:tabs>
              <w:snapToGrid w:val="0"/>
              <w:ind w:right="706"/>
              <w:rPr>
                <w:rFonts w:ascii="Times New Roman" w:hAnsi="Times New Roman" w:cs="Times New Roman"/>
                <w:b/>
                <w:sz w:val="24"/>
                <w:szCs w:val="24"/>
              </w:rPr>
            </w:pPr>
          </w:p>
        </w:tc>
      </w:tr>
    </w:tbl>
    <w:p w14:paraId="24DCE999" w14:textId="77777777" w:rsidR="00103750" w:rsidRDefault="00103750" w:rsidP="00103E5E">
      <w:pPr>
        <w:pStyle w:val="Default"/>
        <w:ind w:right="706"/>
        <w:rPr>
          <w:rFonts w:ascii="Times New Roman" w:hAnsi="Times New Roman" w:cs="Times New Roman"/>
          <w:b/>
        </w:rPr>
      </w:pPr>
    </w:p>
    <w:p w14:paraId="49FA63A7" w14:textId="77777777" w:rsidR="0060507F" w:rsidRPr="00103750" w:rsidRDefault="00943C0C" w:rsidP="00103E5E">
      <w:pPr>
        <w:pStyle w:val="Default"/>
        <w:ind w:right="706"/>
        <w:rPr>
          <w:rFonts w:ascii="Times New Roman" w:hAnsi="Times New Roman" w:cs="Times New Roman"/>
          <w:b/>
        </w:rPr>
      </w:pPr>
      <w:r w:rsidRPr="00103750">
        <w:rPr>
          <w:rFonts w:ascii="Times New Roman" w:hAnsi="Times New Roman" w:cs="Times New Roman"/>
          <w:b/>
        </w:rPr>
        <w:t>Pri výmene výťahu sa nebudú vykonávať zásahy do statiky budovy.</w:t>
      </w:r>
    </w:p>
    <w:p w14:paraId="25CDEC0A" w14:textId="77777777" w:rsidR="00E11016" w:rsidRPr="0041111A" w:rsidRDefault="00E11016" w:rsidP="00103E5E">
      <w:pPr>
        <w:pStyle w:val="Default"/>
        <w:ind w:right="706"/>
        <w:rPr>
          <w:rFonts w:ascii="Times New Roman" w:hAnsi="Times New Roman" w:cs="Times New Roman"/>
        </w:rPr>
      </w:pPr>
    </w:p>
    <w:p w14:paraId="67E50476" w14:textId="77777777" w:rsidR="000F7CED" w:rsidRPr="00024BEB" w:rsidRDefault="000F7CED" w:rsidP="00103E5E">
      <w:pPr>
        <w:pStyle w:val="Default"/>
        <w:ind w:right="706"/>
        <w:jc w:val="both"/>
        <w:rPr>
          <w:rFonts w:ascii="Times New Roman" w:hAnsi="Times New Roman" w:cs="Times New Roman"/>
          <w:b/>
          <w:bCs/>
          <w:color w:val="auto"/>
        </w:rPr>
      </w:pPr>
      <w:r w:rsidRPr="00024BEB">
        <w:rPr>
          <w:rFonts w:ascii="Times New Roman" w:hAnsi="Times New Roman" w:cs="Times New Roman"/>
          <w:b/>
          <w:bCs/>
          <w:color w:val="auto"/>
        </w:rPr>
        <w:t xml:space="preserve">III. Ďalšie požiadavky na vybavenie osobných výťahov: </w:t>
      </w:r>
    </w:p>
    <w:p w14:paraId="57E911FC" w14:textId="77777777" w:rsidR="00FE5A0D" w:rsidRPr="0041111A" w:rsidRDefault="00FE5A0D" w:rsidP="00103E5E">
      <w:pPr>
        <w:pStyle w:val="Default"/>
        <w:ind w:right="706"/>
        <w:jc w:val="both"/>
        <w:rPr>
          <w:rFonts w:ascii="Times New Roman" w:hAnsi="Times New Roman" w:cs="Times New Roman"/>
          <w:color w:val="FF0000"/>
        </w:rPr>
      </w:pPr>
    </w:p>
    <w:p w14:paraId="2363D8B3" w14:textId="77777777" w:rsidR="000F7CED" w:rsidRPr="0041111A" w:rsidRDefault="000F7CED" w:rsidP="00FE5A0D">
      <w:pPr>
        <w:pStyle w:val="Default"/>
        <w:numPr>
          <w:ilvl w:val="1"/>
          <w:numId w:val="4"/>
        </w:numPr>
        <w:spacing w:after="139"/>
        <w:ind w:right="706"/>
        <w:jc w:val="both"/>
        <w:rPr>
          <w:rFonts w:ascii="Times New Roman" w:hAnsi="Times New Roman" w:cs="Times New Roman"/>
        </w:rPr>
      </w:pPr>
      <w:r w:rsidRPr="0041111A">
        <w:rPr>
          <w:rFonts w:ascii="Times New Roman" w:hAnsi="Times New Roman" w:cs="Times New Roman"/>
        </w:rPr>
        <w:t xml:space="preserve">Automatický batériový dojazd kabíny výťahu do najbližšej stanice pri výpadku elektrického prúdu. </w:t>
      </w:r>
    </w:p>
    <w:p w14:paraId="487D10EF" w14:textId="77777777" w:rsidR="000F7CED" w:rsidRPr="0041111A" w:rsidRDefault="000F7CED" w:rsidP="00FE5A0D">
      <w:pPr>
        <w:pStyle w:val="Default"/>
        <w:numPr>
          <w:ilvl w:val="1"/>
          <w:numId w:val="4"/>
        </w:numPr>
        <w:spacing w:after="139"/>
        <w:ind w:right="706"/>
        <w:jc w:val="both"/>
        <w:rPr>
          <w:rFonts w:ascii="Times New Roman" w:hAnsi="Times New Roman" w:cs="Times New Roman"/>
        </w:rPr>
      </w:pPr>
      <w:r w:rsidRPr="0041111A">
        <w:rPr>
          <w:rFonts w:ascii="Times New Roman" w:hAnsi="Times New Roman" w:cs="Times New Roman"/>
        </w:rPr>
        <w:t xml:space="preserve">Verejný obstarávateľ požaduje poskytnutie 5 ročnej záruky na kompletné dielo predmetu zákazky. </w:t>
      </w:r>
    </w:p>
    <w:p w14:paraId="00FF8CBA" w14:textId="77777777" w:rsidR="000F7CED" w:rsidRPr="0041111A" w:rsidRDefault="000F7CED" w:rsidP="00FE5A0D">
      <w:pPr>
        <w:pStyle w:val="Default"/>
        <w:numPr>
          <w:ilvl w:val="1"/>
          <w:numId w:val="4"/>
        </w:numPr>
        <w:ind w:right="706"/>
        <w:jc w:val="both"/>
        <w:rPr>
          <w:rFonts w:ascii="Times New Roman" w:hAnsi="Times New Roman" w:cs="Times New Roman"/>
        </w:rPr>
      </w:pPr>
      <w:r w:rsidRPr="0041111A">
        <w:rPr>
          <w:rFonts w:ascii="Times New Roman" w:hAnsi="Times New Roman" w:cs="Times New Roman"/>
        </w:rPr>
        <w:t>Verejný obstarávateľ požaduje zhotovenie konštrukčnej, sprievodnej a výrobnej dokumentácie výťah</w:t>
      </w:r>
      <w:r w:rsidR="004F62E8">
        <w:rPr>
          <w:rFonts w:ascii="Times New Roman" w:hAnsi="Times New Roman" w:cs="Times New Roman"/>
        </w:rPr>
        <w:t>u</w:t>
      </w:r>
      <w:r w:rsidRPr="0041111A">
        <w:rPr>
          <w:rFonts w:ascii="Times New Roman" w:hAnsi="Times New Roman" w:cs="Times New Roman"/>
        </w:rPr>
        <w:t xml:space="preserve">. </w:t>
      </w:r>
    </w:p>
    <w:p w14:paraId="66C65E43" w14:textId="77777777" w:rsidR="00F83742" w:rsidRPr="0041111A" w:rsidRDefault="00F83742" w:rsidP="00103E5E">
      <w:pPr>
        <w:pStyle w:val="Default"/>
        <w:ind w:right="706"/>
        <w:jc w:val="both"/>
        <w:rPr>
          <w:rFonts w:ascii="Times New Roman" w:hAnsi="Times New Roman" w:cs="Times New Roman"/>
          <w:color w:val="auto"/>
        </w:rPr>
      </w:pPr>
    </w:p>
    <w:p w14:paraId="631B0E00" w14:textId="5DD4B766" w:rsidR="000F7CED" w:rsidRDefault="000F7CED" w:rsidP="00FE5A0D">
      <w:pPr>
        <w:pStyle w:val="Default"/>
        <w:numPr>
          <w:ilvl w:val="1"/>
          <w:numId w:val="4"/>
        </w:numPr>
        <w:ind w:right="706"/>
        <w:jc w:val="both"/>
        <w:rPr>
          <w:rFonts w:ascii="Times New Roman" w:hAnsi="Times New Roman" w:cs="Times New Roman"/>
          <w:color w:val="auto"/>
        </w:rPr>
      </w:pPr>
      <w:r w:rsidRPr="0041111A">
        <w:rPr>
          <w:rFonts w:ascii="Times New Roman" w:hAnsi="Times New Roman" w:cs="Times New Roman"/>
          <w:color w:val="auto"/>
        </w:rPr>
        <w:t xml:space="preserve">Verejný obstarávateľ požaduje od úspešného uchádzača zabezpečenie vykonania posúdenia zhody autorizovanou osobou v </w:t>
      </w:r>
      <w:r w:rsidRPr="00103750">
        <w:rPr>
          <w:rFonts w:ascii="Times New Roman" w:hAnsi="Times New Roman" w:cs="Times New Roman"/>
          <w:color w:val="auto"/>
        </w:rPr>
        <w:t xml:space="preserve">zmysle Nariadenia Vlády SR č. </w:t>
      </w:r>
      <w:r w:rsidR="00103750" w:rsidRPr="00103750">
        <w:rPr>
          <w:rFonts w:ascii="Times New Roman" w:hAnsi="Times New Roman" w:cs="Times New Roman"/>
          <w:color w:val="auto"/>
        </w:rPr>
        <w:t>235/2015</w:t>
      </w:r>
      <w:r w:rsidRPr="00103750">
        <w:rPr>
          <w:rFonts w:ascii="Times New Roman" w:hAnsi="Times New Roman" w:cs="Times New Roman"/>
          <w:color w:val="auto"/>
        </w:rPr>
        <w:t xml:space="preserve"> Z. z. </w:t>
      </w:r>
      <w:r w:rsidRPr="0041111A">
        <w:rPr>
          <w:rFonts w:ascii="Times New Roman" w:hAnsi="Times New Roman" w:cs="Times New Roman"/>
          <w:color w:val="auto"/>
        </w:rPr>
        <w:t xml:space="preserve">ktorým sa ustanovujú podrobnosti o technických požiadavkách a postupoch posudzovania zhody a uvedenie výťahov do prevádzky. </w:t>
      </w:r>
    </w:p>
    <w:p w14:paraId="448CBB6A" w14:textId="77777777" w:rsidR="00443592" w:rsidRPr="0041111A" w:rsidRDefault="00443592" w:rsidP="00443592">
      <w:pPr>
        <w:pStyle w:val="Default"/>
        <w:ind w:right="706"/>
        <w:jc w:val="both"/>
        <w:rPr>
          <w:rFonts w:ascii="Times New Roman" w:hAnsi="Times New Roman" w:cs="Times New Roman"/>
          <w:color w:val="auto"/>
        </w:rPr>
      </w:pPr>
    </w:p>
    <w:p w14:paraId="1FF4FD41" w14:textId="77777777" w:rsidR="000F7CED" w:rsidRPr="0041111A" w:rsidRDefault="000F7CED" w:rsidP="00103E5E">
      <w:pPr>
        <w:pStyle w:val="Default"/>
        <w:ind w:right="706"/>
        <w:rPr>
          <w:rFonts w:ascii="Times New Roman" w:hAnsi="Times New Roman" w:cs="Times New Roman"/>
          <w:color w:val="auto"/>
        </w:rPr>
      </w:pPr>
    </w:p>
    <w:p w14:paraId="14A465A2" w14:textId="77777777" w:rsidR="004F62E8" w:rsidRDefault="0070539C" w:rsidP="00103E5E">
      <w:pPr>
        <w:pStyle w:val="Default"/>
        <w:ind w:right="706"/>
        <w:rPr>
          <w:rFonts w:ascii="Times New Roman" w:hAnsi="Times New Roman" w:cs="Times New Roman"/>
          <w:b/>
          <w:bCs/>
          <w:color w:val="auto"/>
        </w:rPr>
      </w:pPr>
      <w:r>
        <w:rPr>
          <w:rFonts w:ascii="Times New Roman" w:hAnsi="Times New Roman" w:cs="Times New Roman"/>
          <w:b/>
          <w:bCs/>
          <w:color w:val="auto"/>
        </w:rPr>
        <w:t>IV. Technicko</w:t>
      </w:r>
      <w:r w:rsidR="000F7CED" w:rsidRPr="0041111A">
        <w:rPr>
          <w:rFonts w:ascii="Times New Roman" w:hAnsi="Times New Roman" w:cs="Times New Roman"/>
          <w:b/>
          <w:bCs/>
          <w:color w:val="auto"/>
        </w:rPr>
        <w:t>-profylaktický servis:</w:t>
      </w:r>
    </w:p>
    <w:p w14:paraId="01DBA21E" w14:textId="77777777" w:rsidR="000F7CED" w:rsidRPr="0041111A" w:rsidRDefault="000F7CED" w:rsidP="00103E5E">
      <w:pPr>
        <w:pStyle w:val="Default"/>
        <w:ind w:right="706"/>
        <w:rPr>
          <w:rFonts w:ascii="Times New Roman" w:hAnsi="Times New Roman" w:cs="Times New Roman"/>
          <w:color w:val="auto"/>
        </w:rPr>
      </w:pPr>
      <w:r w:rsidRPr="0041111A">
        <w:rPr>
          <w:rFonts w:ascii="Times New Roman" w:hAnsi="Times New Roman" w:cs="Times New Roman"/>
          <w:b/>
          <w:bCs/>
          <w:color w:val="auto"/>
        </w:rPr>
        <w:t xml:space="preserve"> </w:t>
      </w:r>
    </w:p>
    <w:p w14:paraId="61E6F718" w14:textId="77777777" w:rsidR="000F7CED" w:rsidRPr="0041111A" w:rsidRDefault="000F7CED" w:rsidP="00103E5E">
      <w:pPr>
        <w:pStyle w:val="Default"/>
        <w:ind w:right="706"/>
        <w:jc w:val="both"/>
        <w:rPr>
          <w:rFonts w:ascii="Times New Roman" w:hAnsi="Times New Roman" w:cs="Times New Roman"/>
          <w:color w:val="auto"/>
        </w:rPr>
      </w:pPr>
      <w:r w:rsidRPr="0041111A">
        <w:rPr>
          <w:rFonts w:ascii="Times New Roman" w:hAnsi="Times New Roman" w:cs="Times New Roman"/>
          <w:color w:val="auto"/>
        </w:rPr>
        <w:t>Zabezpečenie technicko-profylaktického servisu, t. j. pravidelný technický servis, pravidelné odborné prehliadky, odborná skúška do 3 rokov a opakovaná skúška do 6 rokov za účasti autorizovanej osoby dodan</w:t>
      </w:r>
      <w:r w:rsidR="004F62E8">
        <w:rPr>
          <w:rFonts w:ascii="Times New Roman" w:hAnsi="Times New Roman" w:cs="Times New Roman"/>
          <w:color w:val="auto"/>
        </w:rPr>
        <w:t>ého</w:t>
      </w:r>
      <w:r w:rsidRPr="0041111A">
        <w:rPr>
          <w:rFonts w:ascii="Times New Roman" w:hAnsi="Times New Roman" w:cs="Times New Roman"/>
          <w:color w:val="auto"/>
        </w:rPr>
        <w:t xml:space="preserve"> výťah</w:t>
      </w:r>
      <w:r w:rsidR="004F62E8">
        <w:rPr>
          <w:rFonts w:ascii="Times New Roman" w:hAnsi="Times New Roman" w:cs="Times New Roman"/>
          <w:color w:val="auto"/>
        </w:rPr>
        <w:t>u</w:t>
      </w:r>
      <w:r w:rsidRPr="0041111A">
        <w:rPr>
          <w:rFonts w:ascii="Times New Roman" w:hAnsi="Times New Roman" w:cs="Times New Roman"/>
          <w:color w:val="auto"/>
        </w:rPr>
        <w:t xml:space="preserve"> počas doby platnosti zmluvy o dielo, na základe podmienok stanovených výrobcom zariadenia a podmienok vyplývajúcich z príslušných platných právnych predpisov STN a EN. </w:t>
      </w:r>
    </w:p>
    <w:p w14:paraId="74A23546" w14:textId="77777777" w:rsidR="000F7CED" w:rsidRPr="0041111A" w:rsidRDefault="000F7CED" w:rsidP="00103E5E">
      <w:pPr>
        <w:pStyle w:val="Default"/>
        <w:ind w:right="706"/>
        <w:jc w:val="both"/>
        <w:rPr>
          <w:rFonts w:ascii="Times New Roman" w:hAnsi="Times New Roman" w:cs="Times New Roman"/>
          <w:color w:val="auto"/>
        </w:rPr>
      </w:pPr>
      <w:r w:rsidRPr="0041111A">
        <w:rPr>
          <w:rFonts w:ascii="Times New Roman" w:hAnsi="Times New Roman" w:cs="Times New Roman"/>
          <w:color w:val="auto"/>
        </w:rPr>
        <w:t>Verejný obstarávateľ požaduje zabezpečovanie technicko</w:t>
      </w:r>
      <w:r w:rsidR="0070539C">
        <w:rPr>
          <w:rFonts w:ascii="Times New Roman" w:hAnsi="Times New Roman" w:cs="Times New Roman"/>
          <w:color w:val="auto"/>
        </w:rPr>
        <w:t>-</w:t>
      </w:r>
      <w:r w:rsidRPr="0041111A">
        <w:rPr>
          <w:rFonts w:ascii="Times New Roman" w:hAnsi="Times New Roman" w:cs="Times New Roman"/>
          <w:color w:val="auto"/>
        </w:rPr>
        <w:t>profylaktického servisu, t. j. zabezpečovanie pravidelného technického servisu, odborných skúšok a odborných prehliadok dodan</w:t>
      </w:r>
      <w:r w:rsidR="004F62E8">
        <w:rPr>
          <w:rFonts w:ascii="Times New Roman" w:hAnsi="Times New Roman" w:cs="Times New Roman"/>
          <w:color w:val="auto"/>
        </w:rPr>
        <w:t>ého</w:t>
      </w:r>
      <w:r w:rsidRPr="0041111A">
        <w:rPr>
          <w:rFonts w:ascii="Times New Roman" w:hAnsi="Times New Roman" w:cs="Times New Roman"/>
          <w:color w:val="auto"/>
        </w:rPr>
        <w:t xml:space="preserve"> výťah</w:t>
      </w:r>
      <w:r w:rsidR="004F62E8">
        <w:rPr>
          <w:rFonts w:ascii="Times New Roman" w:hAnsi="Times New Roman" w:cs="Times New Roman"/>
          <w:color w:val="auto"/>
        </w:rPr>
        <w:t>u</w:t>
      </w:r>
      <w:r w:rsidRPr="0041111A">
        <w:rPr>
          <w:rFonts w:ascii="Times New Roman" w:hAnsi="Times New Roman" w:cs="Times New Roman"/>
          <w:color w:val="auto"/>
        </w:rPr>
        <w:t xml:space="preserve"> </w:t>
      </w:r>
      <w:proofErr w:type="spellStart"/>
      <w:r w:rsidR="004C75DF">
        <w:rPr>
          <w:rFonts w:ascii="Times New Roman" w:hAnsi="Times New Roman" w:cs="Times New Roman"/>
          <w:color w:val="auto"/>
        </w:rPr>
        <w:t>minimalne</w:t>
      </w:r>
      <w:proofErr w:type="spellEnd"/>
      <w:r w:rsidR="004C75DF">
        <w:rPr>
          <w:rFonts w:ascii="Times New Roman" w:hAnsi="Times New Roman" w:cs="Times New Roman"/>
          <w:color w:val="auto"/>
        </w:rPr>
        <w:t xml:space="preserve"> po dobu záruky. </w:t>
      </w:r>
      <w:r w:rsidRPr="0041111A">
        <w:rPr>
          <w:rFonts w:ascii="Times New Roman" w:hAnsi="Times New Roman" w:cs="Times New Roman"/>
          <w:color w:val="auto"/>
        </w:rPr>
        <w:t xml:space="preserve">na základe podmienok </w:t>
      </w:r>
      <w:r w:rsidR="004F62E8">
        <w:rPr>
          <w:rFonts w:ascii="Times New Roman" w:hAnsi="Times New Roman" w:cs="Times New Roman"/>
          <w:color w:val="auto"/>
        </w:rPr>
        <w:t>stanovených výrobcom ponúkaného</w:t>
      </w:r>
      <w:r w:rsidRPr="0041111A">
        <w:rPr>
          <w:rFonts w:ascii="Times New Roman" w:hAnsi="Times New Roman" w:cs="Times New Roman"/>
          <w:color w:val="auto"/>
        </w:rPr>
        <w:t xml:space="preserve"> zariadenia a podmienok vyplývajúcich z príslušných platných právnych predpisov, STN a EN v nasledovnom minimálnom rozsahu: </w:t>
      </w:r>
    </w:p>
    <w:p w14:paraId="0DE2C24F" w14:textId="77777777" w:rsidR="000F7CED" w:rsidRPr="0041111A"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pravidelné odborné prehliadky a odborné skúšky za účelom overovania bezpečnej prevádzky výťah</w:t>
      </w:r>
      <w:r w:rsidR="004F62E8">
        <w:rPr>
          <w:rFonts w:ascii="Times New Roman" w:hAnsi="Times New Roman" w:cs="Times New Roman"/>
          <w:color w:val="auto"/>
        </w:rPr>
        <w:t>u</w:t>
      </w:r>
      <w:r w:rsidRPr="0041111A">
        <w:rPr>
          <w:rFonts w:ascii="Times New Roman" w:hAnsi="Times New Roman" w:cs="Times New Roman"/>
          <w:color w:val="auto"/>
        </w:rPr>
        <w:t xml:space="preserve">, </w:t>
      </w:r>
    </w:p>
    <w:p w14:paraId="4F44F830" w14:textId="77777777" w:rsidR="000F7CED" w:rsidRPr="0041111A"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 xml:space="preserve">funkčná kontrola a nastavenie jednotky pohonu, prostriedkov zavesenia,  brzdy, trecej kladky, valca, lán, , šachtových dverí a vodidiel výťahového zariadenia, </w:t>
      </w:r>
    </w:p>
    <w:p w14:paraId="23F218B7" w14:textId="77777777" w:rsidR="000F7CED" w:rsidRPr="0041111A"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mazanie vyššie uvedených konštrukčných častí v rozsahu primeranom použitiu zariadenia výťah</w:t>
      </w:r>
      <w:r w:rsidR="004F62E8">
        <w:rPr>
          <w:rFonts w:ascii="Times New Roman" w:hAnsi="Times New Roman" w:cs="Times New Roman"/>
          <w:color w:val="auto"/>
        </w:rPr>
        <w:t>u</w:t>
      </w:r>
      <w:r w:rsidRPr="0041111A">
        <w:rPr>
          <w:rFonts w:ascii="Times New Roman" w:hAnsi="Times New Roman" w:cs="Times New Roman"/>
          <w:color w:val="auto"/>
        </w:rPr>
        <w:t xml:space="preserve">, </w:t>
      </w:r>
    </w:p>
    <w:p w14:paraId="19AADEB4" w14:textId="77777777" w:rsidR="000F7CED" w:rsidRPr="0041111A"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kontrola a nastavenie vlastností pohybu zariadenia výťah</w:t>
      </w:r>
      <w:r w:rsidR="004F62E8">
        <w:rPr>
          <w:rFonts w:ascii="Times New Roman" w:hAnsi="Times New Roman" w:cs="Times New Roman"/>
          <w:color w:val="auto"/>
        </w:rPr>
        <w:t>u</w:t>
      </w:r>
      <w:r w:rsidRPr="0041111A">
        <w:rPr>
          <w:rFonts w:ascii="Times New Roman" w:hAnsi="Times New Roman" w:cs="Times New Roman"/>
          <w:color w:val="auto"/>
        </w:rPr>
        <w:t xml:space="preserve">, hlavne presnosť zastavenia, </w:t>
      </w:r>
    </w:p>
    <w:p w14:paraId="4B2E5809" w14:textId="77777777" w:rsidR="000F7CED" w:rsidRPr="0041111A"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vizuálna a funkčná kontrola spínačov, ovládania, monitorovania a iného bezpečnostného zariadenia, zobrazovacieho a osvetľovacieho zariadenia,</w:t>
      </w:r>
    </w:p>
    <w:p w14:paraId="4BF43765" w14:textId="77777777" w:rsidR="000F7CED" w:rsidRPr="0041111A"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 xml:space="preserve">kontrola zariadenia výťahu vzhľadom na funkčnosť a poškodenie, </w:t>
      </w:r>
    </w:p>
    <w:p w14:paraId="72FE0DA2" w14:textId="77777777" w:rsidR="000F7CED" w:rsidRPr="0041111A"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 xml:space="preserve">kontrola stavu oleja a pohonnej jednotky, </w:t>
      </w:r>
    </w:p>
    <w:p w14:paraId="175DE7EE" w14:textId="77777777" w:rsidR="000F7CED" w:rsidRPr="0041111A"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v rozsahu požadovanom na ochranu funkčnosti, čistenie vyššie uvedených konštrukčných častí zariadenia výťah</w:t>
      </w:r>
      <w:r w:rsidR="004F62E8">
        <w:rPr>
          <w:rFonts w:ascii="Times New Roman" w:hAnsi="Times New Roman" w:cs="Times New Roman"/>
          <w:color w:val="auto"/>
        </w:rPr>
        <w:t>u</w:t>
      </w:r>
      <w:r w:rsidRPr="0041111A">
        <w:rPr>
          <w:rFonts w:ascii="Times New Roman" w:hAnsi="Times New Roman" w:cs="Times New Roman"/>
          <w:color w:val="auto"/>
        </w:rPr>
        <w:t xml:space="preserve"> od nečistôt, spôsobených prevádzkou zariadenia, </w:t>
      </w:r>
    </w:p>
    <w:p w14:paraId="0897547B" w14:textId="77777777" w:rsidR="000F7CED" w:rsidRDefault="000F7CED" w:rsidP="00FE5A0D">
      <w:pPr>
        <w:pStyle w:val="Default"/>
        <w:numPr>
          <w:ilvl w:val="1"/>
          <w:numId w:val="2"/>
        </w:numPr>
        <w:ind w:right="706"/>
        <w:jc w:val="both"/>
        <w:rPr>
          <w:rFonts w:ascii="Times New Roman" w:hAnsi="Times New Roman" w:cs="Times New Roman"/>
          <w:color w:val="auto"/>
        </w:rPr>
      </w:pPr>
      <w:r w:rsidRPr="0041111A">
        <w:rPr>
          <w:rFonts w:ascii="Times New Roman" w:hAnsi="Times New Roman" w:cs="Times New Roman"/>
          <w:color w:val="auto"/>
        </w:rPr>
        <w:t>dvakrát ročne čistenie strojovne, strechy kabíny a výťahov</w:t>
      </w:r>
      <w:r w:rsidR="00DB5B85">
        <w:rPr>
          <w:rFonts w:ascii="Times New Roman" w:hAnsi="Times New Roman" w:cs="Times New Roman"/>
          <w:color w:val="auto"/>
        </w:rPr>
        <w:t>ej</w:t>
      </w:r>
      <w:r w:rsidRPr="0041111A">
        <w:rPr>
          <w:rFonts w:ascii="Times New Roman" w:hAnsi="Times New Roman" w:cs="Times New Roman"/>
          <w:color w:val="auto"/>
        </w:rPr>
        <w:t xml:space="preserve"> š</w:t>
      </w:r>
      <w:r w:rsidR="00DB5B85">
        <w:rPr>
          <w:rFonts w:ascii="Times New Roman" w:hAnsi="Times New Roman" w:cs="Times New Roman"/>
          <w:color w:val="auto"/>
        </w:rPr>
        <w:t>a</w:t>
      </w:r>
      <w:r w:rsidRPr="0041111A">
        <w:rPr>
          <w:rFonts w:ascii="Times New Roman" w:hAnsi="Times New Roman" w:cs="Times New Roman"/>
          <w:color w:val="auto"/>
        </w:rPr>
        <w:t>cht</w:t>
      </w:r>
      <w:r w:rsidR="00DB5B85">
        <w:rPr>
          <w:rFonts w:ascii="Times New Roman" w:hAnsi="Times New Roman" w:cs="Times New Roman"/>
          <w:color w:val="auto"/>
        </w:rPr>
        <w:t>y</w:t>
      </w:r>
      <w:r w:rsidRPr="0041111A">
        <w:rPr>
          <w:rFonts w:ascii="Times New Roman" w:hAnsi="Times New Roman" w:cs="Times New Roman"/>
          <w:color w:val="auto"/>
        </w:rPr>
        <w:t xml:space="preserve"> od nečistôt, ktoré vznikli prevádzkou výťahov</w:t>
      </w:r>
      <w:r w:rsidR="00DB5B85">
        <w:rPr>
          <w:rFonts w:ascii="Times New Roman" w:hAnsi="Times New Roman" w:cs="Times New Roman"/>
          <w:color w:val="auto"/>
        </w:rPr>
        <w:t>ého</w:t>
      </w:r>
      <w:r w:rsidRPr="0041111A">
        <w:rPr>
          <w:rFonts w:ascii="Times New Roman" w:hAnsi="Times New Roman" w:cs="Times New Roman"/>
          <w:color w:val="auto"/>
        </w:rPr>
        <w:t xml:space="preserve"> zariaden</w:t>
      </w:r>
      <w:r w:rsidR="00DB5B85">
        <w:rPr>
          <w:rFonts w:ascii="Times New Roman" w:hAnsi="Times New Roman" w:cs="Times New Roman"/>
          <w:color w:val="auto"/>
        </w:rPr>
        <w:t>ia</w:t>
      </w:r>
      <w:r w:rsidRPr="0041111A">
        <w:rPr>
          <w:rFonts w:ascii="Times New Roman" w:hAnsi="Times New Roman" w:cs="Times New Roman"/>
          <w:color w:val="auto"/>
        </w:rPr>
        <w:t xml:space="preserve">. </w:t>
      </w:r>
    </w:p>
    <w:p w14:paraId="30909CF2" w14:textId="154E0CA0" w:rsidR="00DB5B85" w:rsidRDefault="00DB5B85" w:rsidP="00103E5E">
      <w:pPr>
        <w:pStyle w:val="Default"/>
        <w:ind w:right="706"/>
        <w:jc w:val="both"/>
        <w:rPr>
          <w:rFonts w:ascii="Times New Roman" w:hAnsi="Times New Roman" w:cs="Times New Roman"/>
          <w:color w:val="auto"/>
        </w:rPr>
      </w:pPr>
    </w:p>
    <w:p w14:paraId="6E4719B5" w14:textId="38B22ED0" w:rsidR="00794418" w:rsidRDefault="00794418" w:rsidP="00103E5E">
      <w:pPr>
        <w:pStyle w:val="Default"/>
        <w:ind w:right="706"/>
        <w:jc w:val="both"/>
        <w:rPr>
          <w:rFonts w:ascii="Times New Roman" w:hAnsi="Times New Roman" w:cs="Times New Roman"/>
          <w:color w:val="auto"/>
        </w:rPr>
      </w:pPr>
    </w:p>
    <w:p w14:paraId="26BAB75B" w14:textId="6418F712" w:rsidR="00794418" w:rsidRDefault="00794418" w:rsidP="00103E5E">
      <w:pPr>
        <w:pStyle w:val="Default"/>
        <w:ind w:right="706"/>
        <w:jc w:val="both"/>
        <w:rPr>
          <w:rFonts w:ascii="Times New Roman" w:hAnsi="Times New Roman" w:cs="Times New Roman"/>
          <w:color w:val="auto"/>
        </w:rPr>
      </w:pPr>
    </w:p>
    <w:p w14:paraId="2CCB65A7" w14:textId="77777777" w:rsidR="00794418" w:rsidRPr="0041111A" w:rsidRDefault="00794418" w:rsidP="00103E5E">
      <w:pPr>
        <w:pStyle w:val="Default"/>
        <w:ind w:right="706"/>
        <w:jc w:val="both"/>
        <w:rPr>
          <w:rFonts w:ascii="Times New Roman" w:hAnsi="Times New Roman" w:cs="Times New Roman"/>
          <w:color w:val="auto"/>
        </w:rPr>
      </w:pPr>
    </w:p>
    <w:p w14:paraId="36E1B479" w14:textId="77777777" w:rsidR="000F7CED" w:rsidRDefault="000F7CED" w:rsidP="00103E5E">
      <w:pPr>
        <w:pStyle w:val="Default"/>
        <w:ind w:right="706"/>
        <w:jc w:val="both"/>
        <w:rPr>
          <w:rFonts w:ascii="Times New Roman" w:hAnsi="Times New Roman" w:cs="Times New Roman"/>
          <w:color w:val="auto"/>
        </w:rPr>
      </w:pPr>
      <w:r w:rsidRPr="0041111A">
        <w:rPr>
          <w:rFonts w:ascii="Times New Roman" w:hAnsi="Times New Roman" w:cs="Times New Roman"/>
          <w:color w:val="auto"/>
        </w:rPr>
        <w:t xml:space="preserve">Servisnú činnosť zabezpečiť prostredníctvom servisného strediska etablovaného v </w:t>
      </w:r>
      <w:r w:rsidR="00DB5B85">
        <w:rPr>
          <w:rFonts w:ascii="Times New Roman" w:hAnsi="Times New Roman" w:cs="Times New Roman"/>
          <w:color w:val="auto"/>
        </w:rPr>
        <w:t>Košiciach</w:t>
      </w:r>
      <w:r w:rsidRPr="0041111A">
        <w:rPr>
          <w:rFonts w:ascii="Times New Roman" w:hAnsi="Times New Roman" w:cs="Times New Roman"/>
          <w:color w:val="auto"/>
        </w:rPr>
        <w:t xml:space="preserve">: </w:t>
      </w:r>
    </w:p>
    <w:p w14:paraId="0BD56784" w14:textId="77777777" w:rsidR="00FE5A0D" w:rsidRPr="0041111A" w:rsidRDefault="00FE5A0D" w:rsidP="00103E5E">
      <w:pPr>
        <w:pStyle w:val="Default"/>
        <w:ind w:right="706"/>
        <w:jc w:val="both"/>
        <w:rPr>
          <w:rFonts w:ascii="Times New Roman" w:hAnsi="Times New Roman" w:cs="Times New Roman"/>
          <w:color w:val="auto"/>
        </w:rPr>
      </w:pPr>
    </w:p>
    <w:p w14:paraId="14F0F977" w14:textId="77777777" w:rsidR="000F7CED" w:rsidRPr="0041111A" w:rsidRDefault="000F7CED" w:rsidP="00103E5E">
      <w:pPr>
        <w:pStyle w:val="Default"/>
        <w:spacing w:after="142"/>
        <w:ind w:right="706"/>
        <w:jc w:val="both"/>
        <w:rPr>
          <w:rFonts w:ascii="Times New Roman" w:hAnsi="Times New Roman" w:cs="Times New Roman"/>
          <w:color w:val="auto"/>
        </w:rPr>
      </w:pPr>
      <w:r w:rsidRPr="0041111A">
        <w:rPr>
          <w:rFonts w:ascii="Times New Roman" w:hAnsi="Times New Roman" w:cs="Times New Roman"/>
          <w:color w:val="auto"/>
        </w:rPr>
        <w:t xml:space="preserve">a) prostredníctvom zamestnancov uchádzača zabezpečiť nepretržitú </w:t>
      </w:r>
      <w:proofErr w:type="spellStart"/>
      <w:r w:rsidRPr="0041111A">
        <w:rPr>
          <w:rFonts w:ascii="Times New Roman" w:hAnsi="Times New Roman" w:cs="Times New Roman"/>
          <w:color w:val="auto"/>
        </w:rPr>
        <w:t>non</w:t>
      </w:r>
      <w:proofErr w:type="spellEnd"/>
      <w:r w:rsidR="008A2703">
        <w:rPr>
          <w:rFonts w:ascii="Times New Roman" w:hAnsi="Times New Roman" w:cs="Times New Roman"/>
          <w:color w:val="auto"/>
        </w:rPr>
        <w:t xml:space="preserve"> </w:t>
      </w:r>
      <w:r w:rsidRPr="0041111A">
        <w:rPr>
          <w:rFonts w:ascii="Times New Roman" w:hAnsi="Times New Roman" w:cs="Times New Roman"/>
          <w:color w:val="auto"/>
        </w:rPr>
        <w:t>-</w:t>
      </w:r>
      <w:r w:rsidR="008A2703">
        <w:rPr>
          <w:rFonts w:ascii="Times New Roman" w:hAnsi="Times New Roman" w:cs="Times New Roman"/>
          <w:color w:val="auto"/>
        </w:rPr>
        <w:t xml:space="preserve"> </w:t>
      </w:r>
      <w:r w:rsidRPr="0041111A">
        <w:rPr>
          <w:rFonts w:ascii="Times New Roman" w:hAnsi="Times New Roman" w:cs="Times New Roman"/>
          <w:color w:val="auto"/>
        </w:rPr>
        <w:t xml:space="preserve">stop havarijnú službu s nástupom na odstránenie porúch najneskôr do 2 hod. od nahlásenia poruchy, </w:t>
      </w:r>
    </w:p>
    <w:p w14:paraId="7B9EFAC8" w14:textId="77777777" w:rsidR="000F7CED" w:rsidRPr="00BB5A90" w:rsidRDefault="000F7CED" w:rsidP="00103E5E">
      <w:pPr>
        <w:pStyle w:val="Default"/>
        <w:ind w:right="706"/>
        <w:jc w:val="both"/>
        <w:rPr>
          <w:rFonts w:ascii="Times New Roman" w:hAnsi="Times New Roman" w:cs="Times New Roman"/>
          <w:color w:val="0070C0"/>
        </w:rPr>
      </w:pPr>
      <w:r w:rsidRPr="008A2703">
        <w:rPr>
          <w:rFonts w:ascii="Times New Roman" w:hAnsi="Times New Roman" w:cs="Times New Roman"/>
          <w:color w:val="auto"/>
        </w:rPr>
        <w:t xml:space="preserve">b) verený obstarávateľ požaduje od uchádzača dodržať fixnú maximálnu cenu za pravidelné odborné prehliadky výťahov a pravidelné odborné skúšky výťahov počas </w:t>
      </w:r>
      <w:r w:rsidR="00A41B82" w:rsidRPr="008A2703">
        <w:rPr>
          <w:rFonts w:ascii="Times New Roman" w:hAnsi="Times New Roman" w:cs="Times New Roman"/>
          <w:color w:val="auto"/>
        </w:rPr>
        <w:t xml:space="preserve"> záručnej </w:t>
      </w:r>
      <w:r w:rsidRPr="008A2703">
        <w:rPr>
          <w:rFonts w:ascii="Times New Roman" w:hAnsi="Times New Roman" w:cs="Times New Roman"/>
          <w:color w:val="auto"/>
        </w:rPr>
        <w:t xml:space="preserve">doby </w:t>
      </w:r>
      <w:r w:rsidR="00A41B82" w:rsidRPr="008A2703">
        <w:rPr>
          <w:rFonts w:ascii="Times New Roman" w:hAnsi="Times New Roman" w:cs="Times New Roman"/>
          <w:color w:val="auto"/>
        </w:rPr>
        <w:t>v zmysle</w:t>
      </w:r>
      <w:r w:rsidR="00BB5A90" w:rsidRPr="008A2703">
        <w:rPr>
          <w:rFonts w:ascii="Times New Roman" w:hAnsi="Times New Roman" w:cs="Times New Roman"/>
          <w:color w:val="auto"/>
        </w:rPr>
        <w:t xml:space="preserve">  Zmluv</w:t>
      </w:r>
      <w:r w:rsidR="008A2703" w:rsidRPr="008A2703">
        <w:rPr>
          <w:rFonts w:ascii="Times New Roman" w:hAnsi="Times New Roman" w:cs="Times New Roman"/>
          <w:color w:val="auto"/>
        </w:rPr>
        <w:t>y</w:t>
      </w:r>
      <w:r w:rsidR="00BB5A90" w:rsidRPr="008A2703">
        <w:rPr>
          <w:rFonts w:ascii="Times New Roman" w:hAnsi="Times New Roman" w:cs="Times New Roman"/>
          <w:color w:val="auto"/>
        </w:rPr>
        <w:t xml:space="preserve"> o servise, </w:t>
      </w:r>
      <w:r w:rsidR="00FE5A0D" w:rsidRPr="008A2703">
        <w:rPr>
          <w:rFonts w:ascii="Times New Roman" w:hAnsi="Times New Roman" w:cs="Times New Roman"/>
          <w:color w:val="auto"/>
        </w:rPr>
        <w:t>ktorá bude s dodávateľom uzatvorená</w:t>
      </w:r>
      <w:r w:rsidR="008A2703" w:rsidRPr="008A2703">
        <w:rPr>
          <w:rFonts w:ascii="Times New Roman" w:hAnsi="Times New Roman" w:cs="Times New Roman"/>
          <w:color w:val="auto"/>
        </w:rPr>
        <w:t xml:space="preserve"> samostatne</w:t>
      </w:r>
      <w:r w:rsidR="00BB5A90" w:rsidRPr="008A2703">
        <w:rPr>
          <w:rFonts w:ascii="Times New Roman" w:hAnsi="Times New Roman" w:cs="Times New Roman"/>
          <w:color w:val="auto"/>
        </w:rPr>
        <w:t>.</w:t>
      </w:r>
      <w:r w:rsidRPr="008A2703">
        <w:rPr>
          <w:rFonts w:ascii="Times New Roman" w:hAnsi="Times New Roman" w:cs="Times New Roman"/>
          <w:color w:val="auto"/>
        </w:rPr>
        <w:t xml:space="preserve"> </w:t>
      </w:r>
    </w:p>
    <w:p w14:paraId="1D07BF79" w14:textId="77777777" w:rsidR="000F7CED" w:rsidRPr="00BB5A90" w:rsidRDefault="000F7CED" w:rsidP="004F62E8">
      <w:pPr>
        <w:pStyle w:val="Default"/>
        <w:jc w:val="both"/>
        <w:rPr>
          <w:rFonts w:ascii="Times New Roman" w:hAnsi="Times New Roman" w:cs="Times New Roman"/>
          <w:color w:val="0070C0"/>
        </w:rPr>
      </w:pPr>
    </w:p>
    <w:sectPr w:rsidR="000F7CED" w:rsidRPr="00BB5A90" w:rsidSect="000F7CED">
      <w:pgSz w:w="11906" w:h="17338"/>
      <w:pgMar w:top="1152" w:right="597" w:bottom="465" w:left="110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Page0a">
    <w:altName w:val="Arial"/>
    <w:charset w:val="EE"/>
    <w:family w:val="swiss"/>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3"/>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159064C0"/>
    <w:multiLevelType w:val="hybridMultilevel"/>
    <w:tmpl w:val="D2DCC6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0E3928"/>
    <w:multiLevelType w:val="hybridMultilevel"/>
    <w:tmpl w:val="F4DEAEDA"/>
    <w:lvl w:ilvl="0" w:tplc="CE4E3528">
      <w:start w:val="1"/>
      <w:numFmt w:val="bullet"/>
      <w:lvlText w:val=""/>
      <w:lvlJc w:val="left"/>
      <w:pPr>
        <w:ind w:left="720" w:hanging="360"/>
      </w:pPr>
      <w:rPr>
        <w:rFonts w:ascii="Symbol" w:hAnsi="Symbol" w:hint="default"/>
      </w:rPr>
    </w:lvl>
    <w:lvl w:ilvl="1" w:tplc="ECF4E614">
      <w:start w:val="6"/>
      <w:numFmt w:val="bullet"/>
      <w:lvlText w:val="-"/>
      <w:lvlJc w:val="left"/>
      <w:pPr>
        <w:ind w:left="502"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CC647C1"/>
    <w:multiLevelType w:val="hybridMultilevel"/>
    <w:tmpl w:val="F1D65138"/>
    <w:lvl w:ilvl="0" w:tplc="CE4E3528">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4" w15:restartNumberingAfterBreak="0">
    <w:nsid w:val="6E6F74E7"/>
    <w:multiLevelType w:val="hybridMultilevel"/>
    <w:tmpl w:val="63DA0AB2"/>
    <w:lvl w:ilvl="0" w:tplc="041B000F">
      <w:start w:val="1"/>
      <w:numFmt w:val="decimal"/>
      <w:lvlText w:val="%1."/>
      <w:lvlJc w:val="left"/>
      <w:pPr>
        <w:ind w:left="720" w:hanging="360"/>
      </w:pPr>
    </w:lvl>
    <w:lvl w:ilvl="1" w:tplc="041B000F">
      <w:start w:val="1"/>
      <w:numFmt w:val="decimal"/>
      <w:lvlText w:val="%2."/>
      <w:lvlJc w:val="left"/>
      <w:pPr>
        <w:ind w:left="36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0B6456E"/>
    <w:multiLevelType w:val="hybridMultilevel"/>
    <w:tmpl w:val="7446457C"/>
    <w:lvl w:ilvl="0" w:tplc="041B0001">
      <w:start w:val="1"/>
      <w:numFmt w:val="bullet"/>
      <w:lvlText w:val=""/>
      <w:lvlJc w:val="left"/>
      <w:pPr>
        <w:ind w:left="720" w:hanging="360"/>
      </w:pPr>
      <w:rPr>
        <w:rFonts w:ascii="Symbol" w:hAnsi="Symbol" w:hint="default"/>
      </w:rPr>
    </w:lvl>
    <w:lvl w:ilvl="1" w:tplc="ECF4E614">
      <w:start w:val="6"/>
      <w:numFmt w:val="bullet"/>
      <w:lvlText w:val="-"/>
      <w:lvlJc w:val="left"/>
      <w:pPr>
        <w:ind w:left="502"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97"/>
    <w:rsid w:val="000072EE"/>
    <w:rsid w:val="00024BEB"/>
    <w:rsid w:val="00056D6A"/>
    <w:rsid w:val="00066212"/>
    <w:rsid w:val="0008474F"/>
    <w:rsid w:val="000913B6"/>
    <w:rsid w:val="00091EEE"/>
    <w:rsid w:val="00096D4F"/>
    <w:rsid w:val="000B5B83"/>
    <w:rsid w:val="000B6790"/>
    <w:rsid w:val="000C223C"/>
    <w:rsid w:val="000C2F39"/>
    <w:rsid w:val="000D785A"/>
    <w:rsid w:val="000E41DC"/>
    <w:rsid w:val="000F7CED"/>
    <w:rsid w:val="00103750"/>
    <w:rsid w:val="00103E5E"/>
    <w:rsid w:val="00111955"/>
    <w:rsid w:val="00114CDC"/>
    <w:rsid w:val="00142656"/>
    <w:rsid w:val="00160144"/>
    <w:rsid w:val="00162370"/>
    <w:rsid w:val="001D5567"/>
    <w:rsid w:val="001E4288"/>
    <w:rsid w:val="001E4797"/>
    <w:rsid w:val="001F3371"/>
    <w:rsid w:val="001F51F0"/>
    <w:rsid w:val="00200436"/>
    <w:rsid w:val="002671D8"/>
    <w:rsid w:val="00281540"/>
    <w:rsid w:val="002A6643"/>
    <w:rsid w:val="002F070D"/>
    <w:rsid w:val="002F182E"/>
    <w:rsid w:val="003002BC"/>
    <w:rsid w:val="00333AEA"/>
    <w:rsid w:val="0036292B"/>
    <w:rsid w:val="00372B70"/>
    <w:rsid w:val="003A5F96"/>
    <w:rsid w:val="003A731B"/>
    <w:rsid w:val="003D21CF"/>
    <w:rsid w:val="003E1EA1"/>
    <w:rsid w:val="003E3B39"/>
    <w:rsid w:val="003F3D25"/>
    <w:rsid w:val="00405786"/>
    <w:rsid w:val="00410125"/>
    <w:rsid w:val="0041111A"/>
    <w:rsid w:val="00421893"/>
    <w:rsid w:val="004306DB"/>
    <w:rsid w:val="00433EA3"/>
    <w:rsid w:val="00443592"/>
    <w:rsid w:val="004518E7"/>
    <w:rsid w:val="00470691"/>
    <w:rsid w:val="004A2675"/>
    <w:rsid w:val="004A6F9F"/>
    <w:rsid w:val="004B79AB"/>
    <w:rsid w:val="004C75DF"/>
    <w:rsid w:val="004F62E8"/>
    <w:rsid w:val="0050603B"/>
    <w:rsid w:val="00506243"/>
    <w:rsid w:val="00507CCC"/>
    <w:rsid w:val="00515272"/>
    <w:rsid w:val="005201D3"/>
    <w:rsid w:val="00525036"/>
    <w:rsid w:val="00535AA2"/>
    <w:rsid w:val="005370F5"/>
    <w:rsid w:val="005449C6"/>
    <w:rsid w:val="00570376"/>
    <w:rsid w:val="005771D7"/>
    <w:rsid w:val="005A4711"/>
    <w:rsid w:val="005A79B8"/>
    <w:rsid w:val="005B2C32"/>
    <w:rsid w:val="005F5E76"/>
    <w:rsid w:val="0060507F"/>
    <w:rsid w:val="00626D25"/>
    <w:rsid w:val="006863E8"/>
    <w:rsid w:val="006F429D"/>
    <w:rsid w:val="00700FA6"/>
    <w:rsid w:val="0070539C"/>
    <w:rsid w:val="0078254D"/>
    <w:rsid w:val="00794418"/>
    <w:rsid w:val="00794EF2"/>
    <w:rsid w:val="00795F09"/>
    <w:rsid w:val="007D29EE"/>
    <w:rsid w:val="007E1A47"/>
    <w:rsid w:val="007E2D59"/>
    <w:rsid w:val="007F16D4"/>
    <w:rsid w:val="007F5848"/>
    <w:rsid w:val="007F5A70"/>
    <w:rsid w:val="00825DFB"/>
    <w:rsid w:val="008A2703"/>
    <w:rsid w:val="008A60F7"/>
    <w:rsid w:val="008A73D2"/>
    <w:rsid w:val="008B4178"/>
    <w:rsid w:val="009034B2"/>
    <w:rsid w:val="009108AB"/>
    <w:rsid w:val="00917798"/>
    <w:rsid w:val="00926CC8"/>
    <w:rsid w:val="00931AB5"/>
    <w:rsid w:val="009437BA"/>
    <w:rsid w:val="00943C0C"/>
    <w:rsid w:val="00975A35"/>
    <w:rsid w:val="00990D93"/>
    <w:rsid w:val="009C513B"/>
    <w:rsid w:val="009E5359"/>
    <w:rsid w:val="00A0701E"/>
    <w:rsid w:val="00A23C53"/>
    <w:rsid w:val="00A241F5"/>
    <w:rsid w:val="00A41B82"/>
    <w:rsid w:val="00B05F7B"/>
    <w:rsid w:val="00B335F9"/>
    <w:rsid w:val="00B34C5A"/>
    <w:rsid w:val="00B3622B"/>
    <w:rsid w:val="00B379CF"/>
    <w:rsid w:val="00B46266"/>
    <w:rsid w:val="00B4785E"/>
    <w:rsid w:val="00B5445E"/>
    <w:rsid w:val="00B63A54"/>
    <w:rsid w:val="00B86D24"/>
    <w:rsid w:val="00B91AEA"/>
    <w:rsid w:val="00BB1708"/>
    <w:rsid w:val="00BB5A90"/>
    <w:rsid w:val="00BB68D4"/>
    <w:rsid w:val="00BD2533"/>
    <w:rsid w:val="00BD7B56"/>
    <w:rsid w:val="00BE0CDB"/>
    <w:rsid w:val="00BE7527"/>
    <w:rsid w:val="00BF33F6"/>
    <w:rsid w:val="00BF4742"/>
    <w:rsid w:val="00BF7D6F"/>
    <w:rsid w:val="00C0438F"/>
    <w:rsid w:val="00C11808"/>
    <w:rsid w:val="00C24F8B"/>
    <w:rsid w:val="00C352F4"/>
    <w:rsid w:val="00C637EF"/>
    <w:rsid w:val="00C851DB"/>
    <w:rsid w:val="00CA737D"/>
    <w:rsid w:val="00CC4297"/>
    <w:rsid w:val="00CD49F2"/>
    <w:rsid w:val="00CF5200"/>
    <w:rsid w:val="00D1005D"/>
    <w:rsid w:val="00D241E1"/>
    <w:rsid w:val="00D54600"/>
    <w:rsid w:val="00D75F27"/>
    <w:rsid w:val="00D76574"/>
    <w:rsid w:val="00D8200E"/>
    <w:rsid w:val="00D83C68"/>
    <w:rsid w:val="00D90D42"/>
    <w:rsid w:val="00DB5B85"/>
    <w:rsid w:val="00DC4799"/>
    <w:rsid w:val="00E11016"/>
    <w:rsid w:val="00E177FB"/>
    <w:rsid w:val="00E220BB"/>
    <w:rsid w:val="00E33500"/>
    <w:rsid w:val="00E36CB8"/>
    <w:rsid w:val="00E434AE"/>
    <w:rsid w:val="00E439A8"/>
    <w:rsid w:val="00E442F0"/>
    <w:rsid w:val="00E6435B"/>
    <w:rsid w:val="00E7272A"/>
    <w:rsid w:val="00EA62DF"/>
    <w:rsid w:val="00EC0D18"/>
    <w:rsid w:val="00ED7297"/>
    <w:rsid w:val="00ED7F1A"/>
    <w:rsid w:val="00EE0E49"/>
    <w:rsid w:val="00EE7260"/>
    <w:rsid w:val="00EF5301"/>
    <w:rsid w:val="00F00E3F"/>
    <w:rsid w:val="00F237FD"/>
    <w:rsid w:val="00F46B41"/>
    <w:rsid w:val="00F47D32"/>
    <w:rsid w:val="00F5685C"/>
    <w:rsid w:val="00F56C62"/>
    <w:rsid w:val="00F61BFF"/>
    <w:rsid w:val="00F63C0F"/>
    <w:rsid w:val="00F65FB1"/>
    <w:rsid w:val="00F75316"/>
    <w:rsid w:val="00F83742"/>
    <w:rsid w:val="00F943D9"/>
    <w:rsid w:val="00FC0CC9"/>
    <w:rsid w:val="00FE2D13"/>
    <w:rsid w:val="00FE5A0D"/>
    <w:rsid w:val="00FF10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401A"/>
  <w15:docId w15:val="{E2200292-A0B5-4205-A063-BA0DC932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C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E4797"/>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rsid w:val="0041111A"/>
    <w:pPr>
      <w:widowControl w:val="0"/>
      <w:suppressAutoHyphens/>
      <w:ind w:left="1080"/>
    </w:pPr>
    <w:rPr>
      <w:rFonts w:ascii="Times New Roman" w:eastAsia="Lucida Sans Unicode" w:hAnsi="Times New Roman" w:cs="Mangal"/>
      <w:kern w:val="1"/>
      <w:sz w:val="24"/>
      <w:szCs w:val="24"/>
      <w:lang w:eastAsia="hi-IN" w:bidi="hi-IN"/>
    </w:rPr>
  </w:style>
  <w:style w:type="character" w:customStyle="1" w:styleId="ZkladntextodsazenChar">
    <w:name w:val="Základní text odsazený Char"/>
    <w:basedOn w:val="Standardnpsmoodstavce"/>
    <w:link w:val="Zkladntextodsazen"/>
    <w:rsid w:val="0041111A"/>
    <w:rPr>
      <w:rFonts w:ascii="Times New Roman" w:eastAsia="Lucida Sans Unicode" w:hAnsi="Times New Roman" w:cs="Mangal"/>
      <w:kern w:val="1"/>
      <w:sz w:val="24"/>
      <w:szCs w:val="24"/>
      <w:lang w:eastAsia="hi-IN" w:bidi="hi-IN"/>
    </w:rPr>
  </w:style>
  <w:style w:type="paragraph" w:customStyle="1" w:styleId="Zkladntextodsazen21">
    <w:name w:val="Základní text odsazený 21"/>
    <w:basedOn w:val="Normln"/>
    <w:rsid w:val="0041111A"/>
    <w:pPr>
      <w:widowControl w:val="0"/>
      <w:suppressAutoHyphens/>
      <w:ind w:left="1080"/>
      <w:jc w:val="both"/>
    </w:pPr>
    <w:rPr>
      <w:rFonts w:ascii="Times New Roman" w:eastAsia="Lucida Sans Unicode" w:hAnsi="Times New Roman" w:cs="Mangal"/>
      <w:kern w:val="1"/>
      <w:sz w:val="24"/>
      <w:szCs w:val="24"/>
      <w:lang w:eastAsia="hi-IN" w:bidi="hi-IN"/>
    </w:rPr>
  </w:style>
  <w:style w:type="table" w:styleId="Mkatabulky">
    <w:name w:val="Table Grid"/>
    <w:basedOn w:val="Normlntabulka"/>
    <w:uiPriority w:val="59"/>
    <w:rsid w:val="0060507F"/>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uiPriority w:val="99"/>
    <w:semiHidden/>
    <w:unhideWhenUsed/>
    <w:rsid w:val="004306DB"/>
    <w:pPr>
      <w:spacing w:after="120"/>
    </w:pPr>
  </w:style>
  <w:style w:type="character" w:customStyle="1" w:styleId="ZkladntextChar">
    <w:name w:val="Základní text Char"/>
    <w:basedOn w:val="Standardnpsmoodstavce"/>
    <w:link w:val="Zkladntext"/>
    <w:uiPriority w:val="99"/>
    <w:semiHidden/>
    <w:rsid w:val="004306DB"/>
  </w:style>
  <w:style w:type="paragraph" w:customStyle="1" w:styleId="Nadpis">
    <w:name w:val="Nadpis"/>
    <w:basedOn w:val="Normln"/>
    <w:next w:val="Zkladntext"/>
    <w:rsid w:val="004306DB"/>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Zkladntext21">
    <w:name w:val="Základní text 21"/>
    <w:basedOn w:val="Normln"/>
    <w:rsid w:val="004306DB"/>
    <w:pPr>
      <w:widowControl w:val="0"/>
      <w:tabs>
        <w:tab w:val="left" w:pos="9215"/>
      </w:tabs>
      <w:suppressAutoHyphens/>
      <w:jc w:val="both"/>
    </w:pPr>
    <w:rPr>
      <w:rFonts w:ascii="Arial" w:eastAsia="Lucida Sans Unicode" w:hAnsi="Arial" w:cs="Arial"/>
      <w:kern w:val="1"/>
      <w:sz w:val="24"/>
      <w:szCs w:val="24"/>
      <w:lang w:eastAsia="hi-IN" w:bidi="hi-IN"/>
    </w:rPr>
  </w:style>
  <w:style w:type="paragraph" w:styleId="Normlnweb">
    <w:name w:val="Normal (Web)"/>
    <w:basedOn w:val="Normln"/>
    <w:rsid w:val="004306DB"/>
    <w:pPr>
      <w:spacing w:before="100" w:after="119"/>
    </w:pPr>
    <w:rPr>
      <w:rFonts w:ascii="Times New Roman" w:eastAsia="Times New Roman" w:hAnsi="Times New Roman" w:cs="Times New Roman"/>
      <w:kern w:val="1"/>
      <w:sz w:val="24"/>
      <w:szCs w:val="24"/>
      <w:lang w:val="en-US" w:eastAsia="ar-SA"/>
    </w:rPr>
  </w:style>
  <w:style w:type="paragraph" w:styleId="Odstavecseseznamem">
    <w:name w:val="List Paragraph"/>
    <w:basedOn w:val="Normln"/>
    <w:uiPriority w:val="34"/>
    <w:qFormat/>
    <w:rsid w:val="004306DB"/>
    <w:pPr>
      <w:widowControl w:val="0"/>
      <w:suppressAutoHyphens/>
      <w:ind w:left="720"/>
      <w:contextualSpacing/>
    </w:pPr>
    <w:rPr>
      <w:rFonts w:ascii="Times New Roman" w:eastAsia="Lucida Sans Unicode" w:hAnsi="Times New Roman" w:cs="Mangal"/>
      <w:kern w:val="1"/>
      <w:sz w:val="24"/>
      <w:szCs w:val="21"/>
      <w:lang w:eastAsia="hi-IN" w:bidi="hi-IN"/>
    </w:rPr>
  </w:style>
  <w:style w:type="paragraph" w:customStyle="1" w:styleId="NormalWeb1">
    <w:name w:val="Normal (Web)1"/>
    <w:basedOn w:val="Normln"/>
    <w:rsid w:val="00D75F27"/>
    <w:pPr>
      <w:spacing w:before="100" w:after="119"/>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tn.sk/eshop/public/standard_detail.aspx?id=69403"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6</Pages>
  <Words>2189</Words>
  <Characters>12479</Characters>
  <Application>Microsoft Office Word</Application>
  <DocSecurity>0</DocSecurity>
  <Lines>103</Lines>
  <Paragraphs>29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Kačmarova</dc:creator>
  <cp:lastModifiedBy>František Lipták</cp:lastModifiedBy>
  <cp:revision>121</cp:revision>
  <cp:lastPrinted>2021-07-08T09:59:00Z</cp:lastPrinted>
  <dcterms:created xsi:type="dcterms:W3CDTF">2021-06-10T10:55:00Z</dcterms:created>
  <dcterms:modified xsi:type="dcterms:W3CDTF">2021-07-08T10:23:00Z</dcterms:modified>
</cp:coreProperties>
</file>