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CE5A1" w14:textId="77777777" w:rsidR="00206252" w:rsidRPr="00CF0BD4" w:rsidRDefault="00206252" w:rsidP="00206252">
      <w:pPr>
        <w:pStyle w:val="Zkladntext21"/>
        <w:spacing w:line="240" w:lineRule="auto"/>
        <w:rPr>
          <w:rFonts w:ascii="Trebuchet MS" w:hAnsi="Trebuchet MS"/>
          <w:b/>
          <w:lang w:val="sk-SK"/>
        </w:rPr>
      </w:pPr>
      <w:r>
        <w:rPr>
          <w:rFonts w:ascii="Trebuchet MS" w:hAnsi="Trebuchet MS"/>
          <w:b/>
          <w:lang w:val="sk-SK"/>
        </w:rPr>
        <w:t>SO 04</w:t>
      </w:r>
      <w:r w:rsidRPr="00CF0BD4">
        <w:rPr>
          <w:rFonts w:ascii="Trebuchet MS" w:hAnsi="Trebuchet MS"/>
          <w:b/>
          <w:lang w:val="sk-SK"/>
        </w:rPr>
        <w:t xml:space="preserve"> – </w:t>
      </w:r>
      <w:r>
        <w:rPr>
          <w:rFonts w:ascii="Trebuchet MS" w:hAnsi="Trebuchet MS"/>
          <w:b/>
          <w:lang w:val="sk-SK"/>
        </w:rPr>
        <w:t>AREÁLOVÉ OPLOTENIE</w:t>
      </w:r>
    </w:p>
    <w:p w14:paraId="41B24182" w14:textId="77777777" w:rsidR="00206252" w:rsidRPr="00CF0BD4" w:rsidRDefault="00206252" w:rsidP="00206252">
      <w:pPr>
        <w:tabs>
          <w:tab w:val="left" w:pos="0"/>
        </w:tabs>
        <w:ind w:right="284"/>
        <w:rPr>
          <w:rFonts w:ascii="Arial Narrow" w:hAnsi="Arial Narrow"/>
          <w:b/>
          <w:lang w:val="sk-SK"/>
        </w:rPr>
      </w:pPr>
    </w:p>
    <w:p w14:paraId="6E87E0E8" w14:textId="77777777" w:rsidR="00206252" w:rsidRPr="00CF0BD4" w:rsidRDefault="00206252" w:rsidP="00206252">
      <w:pPr>
        <w:tabs>
          <w:tab w:val="left" w:pos="0"/>
        </w:tabs>
        <w:ind w:right="284"/>
        <w:rPr>
          <w:rFonts w:ascii="Trebuchet MS" w:hAnsi="Trebuchet MS"/>
          <w:lang w:val="sk-SK"/>
        </w:rPr>
      </w:pPr>
      <w:r w:rsidRPr="00CF0BD4">
        <w:rPr>
          <w:rFonts w:ascii="Trebuchet MS" w:hAnsi="Trebuchet MS"/>
          <w:lang w:val="sk-SK"/>
        </w:rPr>
        <w:t>ZÁKLADNÉ ÚDAJE</w:t>
      </w:r>
    </w:p>
    <w:p w14:paraId="6DCC0576" w14:textId="77777777" w:rsidR="00206252" w:rsidRPr="00CF0BD4" w:rsidRDefault="00206252" w:rsidP="00206252">
      <w:pPr>
        <w:pStyle w:val="BodyTextIndent"/>
        <w:ind w:firstLine="0"/>
        <w:jc w:val="left"/>
        <w:rPr>
          <w:rFonts w:ascii="Trebuchet MS" w:hAnsi="Trebuchet MS" w:cs="Arial"/>
        </w:rPr>
      </w:pPr>
      <w:r>
        <w:rPr>
          <w:rFonts w:ascii="Trebuchet MS" w:hAnsi="Trebuchet MS" w:cs="Arial"/>
        </w:rPr>
        <w:t>STAVBA :</w:t>
      </w:r>
      <w:r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>Rekonštrukcia Areálu ZŠ s materskou školou Spartakovská v Trnave</w:t>
      </w:r>
    </w:p>
    <w:p w14:paraId="46FA7056" w14:textId="77777777" w:rsidR="00206252" w:rsidRPr="00CF0BD4" w:rsidRDefault="00206252" w:rsidP="00206252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MIESTO S</w:t>
      </w:r>
      <w:r>
        <w:rPr>
          <w:rFonts w:ascii="Trebuchet MS" w:hAnsi="Trebuchet MS" w:cs="Arial"/>
        </w:rPr>
        <w:t>TAVBY :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>Trnava, RN C č. 5671/98</w:t>
      </w:r>
    </w:p>
    <w:p w14:paraId="10B45F73" w14:textId="77777777" w:rsidR="00206252" w:rsidRPr="00CF0BD4" w:rsidRDefault="00206252" w:rsidP="00206252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STUPEŇ PD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DRS</w:t>
      </w:r>
    </w:p>
    <w:p w14:paraId="72BE67D6" w14:textId="77777777" w:rsidR="00206252" w:rsidRPr="00CF0BD4" w:rsidRDefault="00206252" w:rsidP="00206252">
      <w:pPr>
        <w:pStyle w:val="BodyTextIndent"/>
        <w:ind w:firstLine="0"/>
        <w:jc w:val="left"/>
        <w:rPr>
          <w:rFonts w:ascii="Trebuchet MS" w:hAnsi="Trebuchet MS" w:cs="Arial"/>
        </w:rPr>
      </w:pPr>
      <w:r w:rsidRPr="00CF0BD4">
        <w:rPr>
          <w:rFonts w:ascii="Trebuchet MS" w:hAnsi="Trebuchet MS" w:cs="Arial"/>
        </w:rPr>
        <w:t>INVESTOR :</w:t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</w:r>
      <w:r w:rsidRPr="00CF0BD4">
        <w:rPr>
          <w:rFonts w:ascii="Trebuchet MS" w:hAnsi="Trebuchet MS" w:cs="Arial"/>
        </w:rPr>
        <w:tab/>
        <w:t>Mesto Trnava, Hlavná č. 1, 917 71  Trnava</w:t>
      </w:r>
    </w:p>
    <w:p w14:paraId="0DA26B44" w14:textId="77777777" w:rsidR="00206252" w:rsidRPr="00206252" w:rsidRDefault="00206252" w:rsidP="00206252">
      <w:pPr>
        <w:rPr>
          <w:rFonts w:ascii="Trebuchet MS" w:hAnsi="Trebuchet MS" w:cs="Arial"/>
          <w:lang w:val="sk-SK"/>
        </w:rPr>
      </w:pPr>
      <w:r>
        <w:rPr>
          <w:rFonts w:ascii="Trebuchet MS" w:hAnsi="Trebuchet MS" w:cs="Arial"/>
          <w:lang w:val="sk-SK"/>
        </w:rPr>
        <w:t>OBJEKT :</w:t>
      </w:r>
      <w:r>
        <w:rPr>
          <w:rFonts w:ascii="Trebuchet MS" w:hAnsi="Trebuchet MS" w:cs="Arial"/>
          <w:lang w:val="sk-SK"/>
        </w:rPr>
        <w:tab/>
      </w:r>
      <w:r>
        <w:rPr>
          <w:rFonts w:ascii="Trebuchet MS" w:hAnsi="Trebuchet MS" w:cs="Arial"/>
          <w:lang w:val="sk-SK"/>
        </w:rPr>
        <w:tab/>
      </w:r>
      <w:r>
        <w:rPr>
          <w:rFonts w:ascii="Trebuchet MS" w:hAnsi="Trebuchet MS" w:cs="Arial"/>
          <w:lang w:val="sk-SK"/>
        </w:rPr>
        <w:tab/>
        <w:t>SO-04</w:t>
      </w:r>
      <w:r w:rsidRPr="00206252">
        <w:rPr>
          <w:rFonts w:ascii="Trebuchet MS" w:hAnsi="Trebuchet MS" w:cs="Arial"/>
          <w:lang w:val="sk-SK"/>
        </w:rPr>
        <w:t xml:space="preserve"> </w:t>
      </w:r>
      <w:r>
        <w:rPr>
          <w:rFonts w:ascii="Trebuchet MS" w:hAnsi="Trebuchet MS" w:cs="Arial"/>
          <w:lang w:val="sk-SK"/>
        </w:rPr>
        <w:t>Areálové oplotenie</w:t>
      </w:r>
    </w:p>
    <w:p w14:paraId="2AF9C02F" w14:textId="77777777" w:rsidR="00206252" w:rsidRPr="00206252" w:rsidRDefault="00206252" w:rsidP="00206252">
      <w:pPr>
        <w:rPr>
          <w:rFonts w:ascii="Trebuchet MS" w:hAnsi="Trebuchet MS" w:cs="Arial"/>
          <w:lang w:val="sk-SK"/>
        </w:rPr>
      </w:pPr>
    </w:p>
    <w:p w14:paraId="4A4E928E" w14:textId="77777777" w:rsidR="00206252" w:rsidRDefault="00206252" w:rsidP="00206252">
      <w:pPr>
        <w:pStyle w:val="Zkladntext21"/>
        <w:spacing w:after="0" w:line="240" w:lineRule="auto"/>
        <w:rPr>
          <w:rStyle w:val="slostrnky1"/>
          <w:rFonts w:ascii="Trebuchet MS" w:hAnsi="Trebuchet MS"/>
          <w:bCs/>
          <w:u w:val="single"/>
          <w:lang w:val="sk-SK"/>
        </w:rPr>
      </w:pPr>
      <w:bookmarkStart w:id="0" w:name="_Hlk504562841"/>
      <w:r>
        <w:rPr>
          <w:rStyle w:val="slostrnky1"/>
          <w:rFonts w:ascii="Trebuchet MS" w:hAnsi="Trebuchet MS"/>
          <w:bCs/>
          <w:u w:val="single"/>
          <w:lang w:val="sk-SK"/>
        </w:rPr>
        <w:t>Účel stavby, zhodnotenie súčas</w:t>
      </w:r>
      <w:r w:rsidRPr="00DD7AA4">
        <w:rPr>
          <w:rStyle w:val="slostrnky1"/>
          <w:rFonts w:ascii="Trebuchet MS" w:hAnsi="Trebuchet MS"/>
          <w:bCs/>
          <w:u w:val="single"/>
          <w:lang w:val="sk-SK"/>
        </w:rPr>
        <w:t>ného stavu:</w:t>
      </w:r>
    </w:p>
    <w:p w14:paraId="4359365D" w14:textId="77777777" w:rsidR="00206252" w:rsidRPr="00DD7AA4" w:rsidRDefault="00206252" w:rsidP="00206252">
      <w:pPr>
        <w:pStyle w:val="Zkladntext21"/>
        <w:spacing w:after="0" w:line="240" w:lineRule="auto"/>
        <w:rPr>
          <w:rStyle w:val="slostrnky1"/>
          <w:rFonts w:ascii="Trebuchet MS" w:eastAsia="Arial" w:hAnsi="Trebuchet MS" w:cs="Arial"/>
          <w:bCs/>
          <w:u w:val="single"/>
          <w:lang w:val="sk-SK"/>
        </w:rPr>
      </w:pPr>
    </w:p>
    <w:p w14:paraId="50877363" w14:textId="77777777" w:rsidR="00206252" w:rsidRDefault="00206252" w:rsidP="00206252">
      <w:pPr>
        <w:pStyle w:val="Zkladntextodsazen1"/>
        <w:tabs>
          <w:tab w:val="left" w:pos="1069"/>
        </w:tabs>
        <w:ind w:firstLine="0"/>
        <w:rPr>
          <w:rFonts w:ascii="Trebuchet MS" w:hAnsi="Trebuchet MS"/>
        </w:rPr>
      </w:pPr>
      <w:r>
        <w:rPr>
          <w:rFonts w:ascii="Trebuchet MS" w:hAnsi="Trebuchet MS"/>
        </w:rPr>
        <w:tab/>
      </w:r>
      <w:r w:rsidRPr="00B01279">
        <w:rPr>
          <w:rFonts w:ascii="Trebuchet MS" w:hAnsi="Trebuchet MS"/>
        </w:rPr>
        <w:t>Pred</w:t>
      </w:r>
      <w:r>
        <w:rPr>
          <w:rFonts w:ascii="Trebuchet MS" w:hAnsi="Trebuchet MS"/>
        </w:rPr>
        <w:t xml:space="preserve">metom SO je </w:t>
      </w:r>
      <w:bookmarkEnd w:id="0"/>
      <w:r>
        <w:rPr>
          <w:rFonts w:ascii="Trebuchet MS" w:hAnsi="Trebuchet MS"/>
        </w:rPr>
        <w:t xml:space="preserve">vytvorenie nových vstupov do areálu školy a to zo severnej resp. južnej strany a taktiež zatraktívnenie existujúceho oplotenia pri hlavnom – juhovýchodnom vstupe. </w:t>
      </w:r>
    </w:p>
    <w:p w14:paraId="7762827D" w14:textId="77777777" w:rsidR="00206252" w:rsidRPr="00B66A2B" w:rsidRDefault="00206252" w:rsidP="00206252">
      <w:pPr>
        <w:pStyle w:val="Zkladntext21"/>
        <w:spacing w:after="0" w:line="240" w:lineRule="auto"/>
        <w:ind w:firstLine="540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. </w:t>
      </w:r>
      <w:r>
        <w:rPr>
          <w:rFonts w:ascii="Trebuchet MS" w:hAnsi="Trebuchet MS" w:cs="Arial"/>
          <w:lang w:val="sk-SK"/>
        </w:rPr>
        <w:t>Predmetný</w:t>
      </w:r>
      <w:r w:rsidRPr="00B01279">
        <w:rPr>
          <w:rFonts w:ascii="Trebuchet MS" w:hAnsi="Trebuchet MS" w:cs="Arial"/>
          <w:lang w:val="sk-SK"/>
        </w:rPr>
        <w:t xml:space="preserve"> pozemok nie je ovplyvnený ochrannými pásm</w:t>
      </w:r>
      <w:r>
        <w:rPr>
          <w:rFonts w:ascii="Trebuchet MS" w:hAnsi="Trebuchet MS" w:cs="Arial"/>
          <w:lang w:val="sk-SK"/>
        </w:rPr>
        <w:t>ami alebo chránenými územiami. Zámer</w:t>
      </w:r>
      <w:r w:rsidRPr="00B01279">
        <w:rPr>
          <w:rFonts w:ascii="Trebuchet MS" w:hAnsi="Trebuchet MS" w:cs="Arial"/>
          <w:lang w:val="sk-SK"/>
        </w:rPr>
        <w:t xml:space="preserve"> nie je v kolízi</w:t>
      </w:r>
      <w:r>
        <w:rPr>
          <w:rFonts w:ascii="Trebuchet MS" w:hAnsi="Trebuchet MS" w:cs="Arial"/>
          <w:lang w:val="sk-SK"/>
        </w:rPr>
        <w:t xml:space="preserve">i s územnou ani druhovou ochranou prírody a krajiny, územím nevedú žiadne podzemné ani nadzemné vedenia, ktoré by mohli byť rekonštrukciou zasiahnuté resp. ohrozené. </w:t>
      </w:r>
      <w:r w:rsidRPr="00B01279">
        <w:rPr>
          <w:rFonts w:ascii="Trebuchet MS" w:hAnsi="Trebuchet MS" w:cs="Arial"/>
          <w:lang w:val="sk-SK"/>
        </w:rPr>
        <w:t xml:space="preserve"> </w:t>
      </w:r>
    </w:p>
    <w:p w14:paraId="1934FA56" w14:textId="77777777" w:rsidR="00206252" w:rsidRPr="00FE62F2" w:rsidRDefault="00206252" w:rsidP="00206252">
      <w:pPr>
        <w:rPr>
          <w:rFonts w:ascii="Trebuchet MS" w:hAnsi="Trebuchet MS"/>
          <w:lang w:val="sk-SK"/>
        </w:rPr>
      </w:pPr>
    </w:p>
    <w:p w14:paraId="207471B6" w14:textId="77777777" w:rsidR="00206252" w:rsidRDefault="00206252" w:rsidP="00206252">
      <w:pPr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Zoznam výkresov SO 04</w:t>
      </w:r>
      <w:r w:rsidRPr="00FE62F2">
        <w:rPr>
          <w:rFonts w:ascii="Trebuchet MS" w:hAnsi="Trebuchet MS"/>
          <w:lang w:val="sk-SK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170"/>
      </w:tblGrid>
      <w:tr w:rsidR="00206252" w:rsidRPr="00206252" w14:paraId="65B09F86" w14:textId="77777777" w:rsidTr="00206252">
        <w:trPr>
          <w:trHeight w:val="260"/>
        </w:trPr>
        <w:tc>
          <w:tcPr>
            <w:tcW w:w="840" w:type="dxa"/>
            <w:noWrap/>
            <w:hideMark/>
          </w:tcPr>
          <w:p w14:paraId="2E3B1CFF" w14:textId="77777777" w:rsidR="00206252" w:rsidRPr="00206252" w:rsidRDefault="00206252" w:rsidP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4.1</w:t>
            </w:r>
          </w:p>
        </w:tc>
        <w:tc>
          <w:tcPr>
            <w:tcW w:w="8680" w:type="dxa"/>
            <w:hideMark/>
          </w:tcPr>
          <w:p w14:paraId="2CD44039" w14:textId="77777777" w:rsidR="00206252" w:rsidRPr="00206252" w:rsidRDefault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Detaily "pastelkového" oplotenia pri hlavnom vstupe</w:t>
            </w:r>
          </w:p>
        </w:tc>
      </w:tr>
      <w:tr w:rsidR="00206252" w:rsidRPr="00206252" w14:paraId="2598D4C0" w14:textId="77777777" w:rsidTr="00206252">
        <w:trPr>
          <w:trHeight w:val="260"/>
        </w:trPr>
        <w:tc>
          <w:tcPr>
            <w:tcW w:w="840" w:type="dxa"/>
            <w:noWrap/>
            <w:hideMark/>
          </w:tcPr>
          <w:p w14:paraId="43E4C932" w14:textId="77777777" w:rsidR="00206252" w:rsidRPr="00206252" w:rsidRDefault="00206252" w:rsidP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4.2</w:t>
            </w:r>
          </w:p>
        </w:tc>
        <w:tc>
          <w:tcPr>
            <w:tcW w:w="8680" w:type="dxa"/>
            <w:hideMark/>
          </w:tcPr>
          <w:p w14:paraId="3B07641F" w14:textId="77777777" w:rsidR="00206252" w:rsidRPr="00206252" w:rsidRDefault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Detaily navrhovanej vstupnej brány votknutej do existujúceho oplotenia v SZ rohu areálu ZŠ</w:t>
            </w:r>
          </w:p>
        </w:tc>
      </w:tr>
      <w:tr w:rsidR="00206252" w:rsidRPr="00206252" w14:paraId="76128FA4" w14:textId="77777777" w:rsidTr="00206252">
        <w:trPr>
          <w:trHeight w:val="260"/>
        </w:trPr>
        <w:tc>
          <w:tcPr>
            <w:tcW w:w="840" w:type="dxa"/>
            <w:noWrap/>
            <w:hideMark/>
          </w:tcPr>
          <w:p w14:paraId="73269B45" w14:textId="77777777" w:rsidR="00206252" w:rsidRPr="00206252" w:rsidRDefault="00206252" w:rsidP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4.3</w:t>
            </w:r>
          </w:p>
        </w:tc>
        <w:tc>
          <w:tcPr>
            <w:tcW w:w="8680" w:type="dxa"/>
            <w:hideMark/>
          </w:tcPr>
          <w:p w14:paraId="2B1F97E2" w14:textId="77777777" w:rsidR="00206252" w:rsidRPr="00206252" w:rsidRDefault="00206252">
            <w:pPr>
              <w:rPr>
                <w:rFonts w:ascii="Trebuchet MS" w:hAnsi="Trebuchet MS"/>
              </w:rPr>
            </w:pPr>
            <w:r w:rsidRPr="00206252">
              <w:rPr>
                <w:rFonts w:ascii="Trebuchet MS" w:hAnsi="Trebuchet MS"/>
              </w:rPr>
              <w:t>Detaily navrhovanej vstupnej brány votknutej do existujúceho oplotenia v JZ rohu areálu ZŠ</w:t>
            </w:r>
          </w:p>
        </w:tc>
      </w:tr>
    </w:tbl>
    <w:p w14:paraId="411D7EEA" w14:textId="77777777" w:rsidR="00206252" w:rsidRPr="00206252" w:rsidRDefault="00206252" w:rsidP="00206252">
      <w:pPr>
        <w:rPr>
          <w:rFonts w:ascii="Trebuchet MS" w:hAnsi="Trebuchet MS"/>
        </w:rPr>
      </w:pPr>
    </w:p>
    <w:p w14:paraId="6C539A66" w14:textId="77777777" w:rsidR="00D81644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Existujúce areálové oplotenie prejde v rámci rekonštrukcie areálu nasledovnými zmenami: </w:t>
      </w:r>
    </w:p>
    <w:p w14:paraId="5E57236E" w14:textId="77777777" w:rsidR="00D81644" w:rsidRDefault="00D81644" w:rsidP="00D81644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 - z južnej ako aj severnej strany bude plot otvorený z dôvodu nových vstupov do areálu (viď výkres 04.2 a 04.3)</w:t>
      </w:r>
    </w:p>
    <w:p w14:paraId="4FF70DD9" w14:textId="77777777" w:rsidR="00D81644" w:rsidRDefault="00D81644" w:rsidP="00D81644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- hlavný vstup bude oživený farebnými „pastelkami“ (výkres 04.1) </w:t>
      </w:r>
    </w:p>
    <w:p w14:paraId="53DB2455" w14:textId="77777777" w:rsidR="00D81644" w:rsidRDefault="00D81644" w:rsidP="00D81644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- krídla existujúcej hlavnej príjazdovej brány v južnej časti sa v súčasnosti otvárajú smerom dovnútra areálu, vzhľadom na novonaplánované stojiská pre odpadné nádoby v tesnej blízkosti plota resp. brán, bude však nutné otváranie zmeniť za opačné a otvárať krídla brány smerom von. (Priestorovo je opačné otváranie v poriadku – plochy zelene na oboch stranách.) </w:t>
      </w:r>
    </w:p>
    <w:p w14:paraId="190DBD4E" w14:textId="77777777" w:rsidR="00D81644" w:rsidRPr="008A41BA" w:rsidRDefault="00D81644" w:rsidP="00D81644">
      <w:pPr>
        <w:pStyle w:val="Zkladntext21"/>
        <w:spacing w:line="240" w:lineRule="auto"/>
        <w:rPr>
          <w:rFonts w:ascii="Trebuchet MS" w:hAnsi="Trebuchet MS"/>
          <w:b/>
          <w:lang w:val="sk-SK"/>
        </w:rPr>
      </w:pPr>
    </w:p>
    <w:p w14:paraId="3F240671" w14:textId="77777777" w:rsidR="00D81644" w:rsidRPr="006450F7" w:rsidRDefault="00D81644" w:rsidP="00D81644">
      <w:pPr>
        <w:pStyle w:val="Zkladntext21"/>
        <w:spacing w:line="240" w:lineRule="auto"/>
        <w:rPr>
          <w:rFonts w:ascii="Trebuchet MS" w:hAnsi="Trebuchet MS"/>
          <w:u w:val="single"/>
          <w:lang w:val="sk-SK"/>
        </w:rPr>
      </w:pPr>
      <w:r w:rsidRPr="006450F7">
        <w:rPr>
          <w:rFonts w:ascii="Trebuchet MS" w:hAnsi="Trebuchet MS"/>
          <w:u w:val="single"/>
          <w:lang w:val="sk-SK"/>
        </w:rPr>
        <w:t xml:space="preserve">SO 04.1 Pastelkový plot pri hlavnom vstupe </w:t>
      </w:r>
      <w:r w:rsidRPr="00C3561B">
        <w:rPr>
          <w:rFonts w:ascii="Trebuchet MS" w:hAnsi="Trebuchet MS"/>
          <w:lang w:val="sk-SK"/>
        </w:rPr>
        <w:t>(viď výkres 4.1)</w:t>
      </w:r>
    </w:p>
    <w:p w14:paraId="6418043A" w14:textId="77777777" w:rsidR="00D81644" w:rsidRPr="006450F7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N</w:t>
      </w:r>
      <w:r w:rsidRPr="006450F7">
        <w:rPr>
          <w:rFonts w:ascii="Trebuchet MS" w:hAnsi="Trebuchet MS"/>
          <w:lang w:val="sk-SK"/>
        </w:rPr>
        <w:t>avrhovaná úprava plotu spočíva v umeleckom dotvorení</w:t>
      </w:r>
      <w:r>
        <w:rPr>
          <w:rFonts w:ascii="Trebuchet MS" w:hAnsi="Trebuchet MS"/>
          <w:lang w:val="sk-SK"/>
        </w:rPr>
        <w:t xml:space="preserve"> existujúceho oceľového</w:t>
      </w:r>
      <w:r w:rsidRPr="006450F7">
        <w:rPr>
          <w:rFonts w:ascii="Trebuchet MS" w:hAnsi="Trebuchet MS"/>
          <w:lang w:val="sk-SK"/>
        </w:rPr>
        <w:t xml:space="preserve"> plotu z agátových vyfrézovaných guľatín o priemere 150mm a dĺžke 1613mm ktoré budú v hornej časti kónicky zúžené tak</w:t>
      </w:r>
      <w:r>
        <w:rPr>
          <w:rFonts w:ascii="Trebuchet MS" w:hAnsi="Trebuchet MS"/>
          <w:lang w:val="sk-SK"/>
        </w:rPr>
        <w:t>,</w:t>
      </w:r>
      <w:r w:rsidRPr="006450F7">
        <w:rPr>
          <w:rFonts w:ascii="Trebuchet MS" w:hAnsi="Trebuchet MS"/>
          <w:lang w:val="sk-SK"/>
        </w:rPr>
        <w:t xml:space="preserve"> aby stvárňovali veľké farebné pastelky.</w:t>
      </w:r>
      <w:r>
        <w:rPr>
          <w:rFonts w:ascii="Trebuchet MS" w:hAnsi="Trebuchet MS"/>
          <w:lang w:val="sk-SK"/>
        </w:rPr>
        <w:t xml:space="preserve"> Keď</w:t>
      </w:r>
      <w:r w:rsidRPr="006450F7">
        <w:rPr>
          <w:rFonts w:ascii="Trebuchet MS" w:hAnsi="Trebuchet MS"/>
          <w:lang w:val="sk-SK"/>
        </w:rPr>
        <w:t>že má plot cca 5cm výškové odskoky podmurovky</w:t>
      </w:r>
      <w:r>
        <w:rPr>
          <w:rFonts w:ascii="Trebuchet MS" w:hAnsi="Trebuchet MS"/>
          <w:lang w:val="sk-SK"/>
        </w:rPr>
        <w:t>,</w:t>
      </w:r>
      <w:r w:rsidRPr="006450F7">
        <w:rPr>
          <w:rFonts w:ascii="Trebuchet MS" w:hAnsi="Trebuchet MS"/>
          <w:lang w:val="sk-SK"/>
        </w:rPr>
        <w:t xml:space="preserve"> tak pastelky v hornej časti budú v rovine a v spodnej sa budú prispôsobovať týmto odskokom tak</w:t>
      </w:r>
      <w:r>
        <w:rPr>
          <w:rFonts w:ascii="Trebuchet MS" w:hAnsi="Trebuchet MS"/>
          <w:lang w:val="sk-SK"/>
        </w:rPr>
        <w:t>,</w:t>
      </w:r>
      <w:r w:rsidRPr="006450F7">
        <w:rPr>
          <w:rFonts w:ascii="Trebuchet MS" w:hAnsi="Trebuchet MS"/>
          <w:lang w:val="sk-SK"/>
        </w:rPr>
        <w:t xml:space="preserve"> aby spodná časť pastelky bola zarovno súčasnej výplne plotu</w:t>
      </w:r>
      <w:r>
        <w:rPr>
          <w:rFonts w:ascii="Trebuchet MS" w:hAnsi="Trebuchet MS"/>
          <w:lang w:val="sk-SK"/>
        </w:rPr>
        <w:t xml:space="preserve">. </w:t>
      </w:r>
    </w:p>
    <w:p w14:paraId="0867037C" w14:textId="77777777" w:rsidR="00D81644" w:rsidRPr="006450F7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F</w:t>
      </w:r>
      <w:r w:rsidRPr="006450F7">
        <w:rPr>
          <w:rFonts w:ascii="Trebuchet MS" w:hAnsi="Trebuchet MS"/>
          <w:lang w:val="sk-SK"/>
        </w:rPr>
        <w:t>arby ceruziek/pasteliek sú opakujúce sa farby dúhy  červená (vonkajšia strana), oranžová, žltá, zelená, modrá, tmavomodrá (indigo) a</w:t>
      </w:r>
      <w:r>
        <w:rPr>
          <w:rFonts w:ascii="Trebuchet MS" w:hAnsi="Trebuchet MS"/>
          <w:lang w:val="sk-SK"/>
        </w:rPr>
        <w:t> </w:t>
      </w:r>
      <w:r w:rsidRPr="006450F7">
        <w:rPr>
          <w:rFonts w:ascii="Trebuchet MS" w:hAnsi="Trebuchet MS"/>
          <w:lang w:val="sk-SK"/>
        </w:rPr>
        <w:t>fialová</w:t>
      </w:r>
      <w:r>
        <w:rPr>
          <w:rFonts w:ascii="Trebuchet MS" w:hAnsi="Trebuchet MS"/>
          <w:lang w:val="sk-SK"/>
        </w:rPr>
        <w:t>.</w:t>
      </w:r>
    </w:p>
    <w:p w14:paraId="72FD5A6D" w14:textId="77777777" w:rsidR="00D81644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lastRenderedPageBreak/>
        <w:t>K</w:t>
      </w:r>
      <w:r w:rsidRPr="006450F7">
        <w:rPr>
          <w:rFonts w:ascii="Trebuchet MS" w:hAnsi="Trebuchet MS"/>
          <w:lang w:val="sk-SK"/>
        </w:rPr>
        <w:t>otvenie drevených prvkov na existujúce oceľové pole plotu bude jednoduchým priskrutkovaním samoreznými skrutkami s podložkami z vnútornej strany plotu cez vyvŕtané 6mm otvory v ráme pôvodnej oceľovej výplne plotu</w:t>
      </w:r>
      <w:r>
        <w:rPr>
          <w:rFonts w:ascii="Trebuchet MS" w:hAnsi="Trebuchet MS"/>
          <w:lang w:val="sk-SK"/>
        </w:rPr>
        <w:t xml:space="preserve">. </w:t>
      </w:r>
    </w:p>
    <w:p w14:paraId="7C82F224" w14:textId="77777777" w:rsidR="00D81644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 xml:space="preserve">Koly sa nebudú upevňovať na bránu, táto bude len v identických farbách opatrená farebným náterom. Okrem stĺpikov oceľových polí bude natretá aj spodná plná časť plechovej výplne – v 15cm farebných pásoch.  (viď aj vizualizácia č.3) </w:t>
      </w:r>
    </w:p>
    <w:p w14:paraId="7E15C1FC" w14:textId="54AA8682" w:rsidR="00D81644" w:rsidRPr="00D81644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 w:rsidRPr="00D81644">
        <w:rPr>
          <w:rFonts w:ascii="Trebuchet MS" w:hAnsi="Trebuchet MS"/>
          <w:lang w:val="sk-SK"/>
        </w:rPr>
        <w:t>Celková dĺžka riešeného oplotenia (vrátane bránky) na danom území je</w:t>
      </w:r>
      <w:r w:rsidR="00F519BA">
        <w:rPr>
          <w:rFonts w:ascii="Trebuchet MS" w:hAnsi="Trebuchet MS"/>
          <w:lang w:val="sk-SK"/>
        </w:rPr>
        <w:t xml:space="preserve"> ca. 41</w:t>
      </w:r>
      <w:r w:rsidRPr="00D81644">
        <w:rPr>
          <w:rFonts w:ascii="Trebuchet MS" w:hAnsi="Trebuchet MS"/>
          <w:lang w:val="sk-SK"/>
        </w:rPr>
        <w:t xml:space="preserve"> m.</w:t>
      </w:r>
    </w:p>
    <w:p w14:paraId="46905AAB" w14:textId="77777777" w:rsidR="00D81644" w:rsidRPr="006450F7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</w:p>
    <w:p w14:paraId="2AF33B3F" w14:textId="77777777" w:rsidR="00D81644" w:rsidRPr="00D162B6" w:rsidRDefault="00D81644" w:rsidP="00D81644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u w:val="single"/>
          <w:lang w:val="sk-SK"/>
        </w:rPr>
        <w:t>SO 04.2 a SO 04.3</w:t>
      </w:r>
      <w:r w:rsidRPr="006450F7">
        <w:rPr>
          <w:rFonts w:ascii="Trebuchet MS" w:hAnsi="Trebuchet MS"/>
          <w:u w:val="single"/>
          <w:lang w:val="sk-SK"/>
        </w:rPr>
        <w:t xml:space="preserve"> </w:t>
      </w:r>
      <w:r>
        <w:rPr>
          <w:rFonts w:ascii="Trebuchet MS" w:hAnsi="Trebuchet MS"/>
          <w:u w:val="single"/>
          <w:lang w:val="sk-SK"/>
        </w:rPr>
        <w:t xml:space="preserve">Vstupné bránky </w:t>
      </w:r>
      <w:r>
        <w:rPr>
          <w:rFonts w:ascii="Trebuchet MS" w:hAnsi="Trebuchet MS"/>
          <w:lang w:val="sk-SK"/>
        </w:rPr>
        <w:t>(viď výkres 4.2 a 4.3)</w:t>
      </w:r>
    </w:p>
    <w:p w14:paraId="5034B3A8" w14:textId="77777777" w:rsidR="00D81644" w:rsidRDefault="00D81644" w:rsidP="00D81644">
      <w:pPr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ab/>
      </w:r>
    </w:p>
    <w:p w14:paraId="10DD10B9" w14:textId="77777777" w:rsidR="00D81644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N</w:t>
      </w:r>
      <w:r w:rsidRPr="00223DCB">
        <w:rPr>
          <w:rFonts w:ascii="Trebuchet MS" w:hAnsi="Trebuchet MS"/>
          <w:lang w:val="sk-SK"/>
        </w:rPr>
        <w:t xml:space="preserve">ovo navrhnutá bránka v severnej časti oplotenia pri rampe </w:t>
      </w:r>
      <w:r>
        <w:rPr>
          <w:rFonts w:ascii="Trebuchet MS" w:hAnsi="Trebuchet MS"/>
          <w:lang w:val="sk-SK"/>
        </w:rPr>
        <w:t xml:space="preserve">smerom </w:t>
      </w:r>
      <w:r w:rsidRPr="00223DCB">
        <w:rPr>
          <w:rFonts w:ascii="Trebuchet MS" w:hAnsi="Trebuchet MS"/>
          <w:lang w:val="sk-SK"/>
        </w:rPr>
        <w:t>k</w:t>
      </w:r>
      <w:r>
        <w:rPr>
          <w:rFonts w:ascii="Trebuchet MS" w:hAnsi="Trebuchet MS"/>
          <w:lang w:val="sk-SK"/>
        </w:rPr>
        <w:t xml:space="preserve"> poliklinike </w:t>
      </w:r>
      <w:r w:rsidRPr="00223DCB">
        <w:rPr>
          <w:rFonts w:ascii="Trebuchet MS" w:hAnsi="Trebuchet MS"/>
          <w:lang w:val="sk-SK"/>
        </w:rPr>
        <w:t>je navrhnutá v 3. poli plotu od severozápadného rohu oplotenia</w:t>
      </w:r>
      <w:r>
        <w:rPr>
          <w:rFonts w:ascii="Trebuchet MS" w:hAnsi="Trebuchet MS"/>
          <w:lang w:val="sk-SK"/>
        </w:rPr>
        <w:t>,</w:t>
      </w:r>
      <w:r w:rsidRPr="00223DCB">
        <w:rPr>
          <w:rFonts w:ascii="Trebuchet MS" w:hAnsi="Trebuchet MS"/>
          <w:lang w:val="sk-SK"/>
        </w:rPr>
        <w:t xml:space="preserve"> kde sa otvor vytvorí orezaním oceľovej</w:t>
      </w:r>
      <w:r>
        <w:rPr>
          <w:rFonts w:ascii="Trebuchet MS" w:hAnsi="Trebuchet MS"/>
          <w:lang w:val="sk-SK"/>
        </w:rPr>
        <w:t xml:space="preserve"> výplne plotu (spomínaného 3.poľa) </w:t>
      </w:r>
      <w:r w:rsidRPr="00223DCB">
        <w:rPr>
          <w:rFonts w:ascii="Trebuchet MS" w:hAnsi="Trebuchet MS"/>
          <w:lang w:val="sk-SK"/>
        </w:rPr>
        <w:t>a vyrezaním murovanej podmurovky plotu tak</w:t>
      </w:r>
      <w:r>
        <w:rPr>
          <w:rFonts w:ascii="Trebuchet MS" w:hAnsi="Trebuchet MS"/>
          <w:lang w:val="sk-SK"/>
        </w:rPr>
        <w:t>,</w:t>
      </w:r>
      <w:r w:rsidRPr="00223DCB">
        <w:rPr>
          <w:rFonts w:ascii="Trebuchet MS" w:hAnsi="Trebuchet MS"/>
          <w:lang w:val="sk-SK"/>
        </w:rPr>
        <w:t xml:space="preserve"> aby ostalo 150mm od súčasného terénu nakoľko terén vo vnútri školy je o týchto 150mm vyšší</w:t>
      </w:r>
      <w:r>
        <w:rPr>
          <w:rFonts w:ascii="Trebuchet MS" w:hAnsi="Trebuchet MS"/>
          <w:lang w:val="sk-SK"/>
        </w:rPr>
        <w:t>,</w:t>
      </w:r>
      <w:r w:rsidRPr="00223DCB">
        <w:rPr>
          <w:rFonts w:ascii="Trebuchet MS" w:hAnsi="Trebuchet MS"/>
          <w:lang w:val="sk-SK"/>
        </w:rPr>
        <w:t xml:space="preserve"> ako terén pri novobudovanom vstupe do areálu</w:t>
      </w:r>
      <w:r>
        <w:rPr>
          <w:rFonts w:ascii="Trebuchet MS" w:hAnsi="Trebuchet MS"/>
          <w:lang w:val="sk-SK"/>
        </w:rPr>
        <w:t>.</w:t>
      </w:r>
    </w:p>
    <w:p w14:paraId="0BD730C6" w14:textId="77777777" w:rsidR="00D81644" w:rsidRPr="00223DCB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 w:rsidRPr="00D81644">
        <w:rPr>
          <w:rFonts w:ascii="Trebuchet MS" w:hAnsi="Trebuchet MS"/>
          <w:lang w:val="sk-SK"/>
        </w:rPr>
        <w:t xml:space="preserve">Novonavrhnutá bránka v južnej časti oplotenia, pri zimnom štadióne je navrhnutá tak, že sa otvor vytvorí </w:t>
      </w:r>
      <w:r w:rsidRPr="002033F8">
        <w:rPr>
          <w:rFonts w:ascii="Trebuchet MS" w:hAnsi="Trebuchet MS"/>
          <w:lang w:val="sk-SK"/>
        </w:rPr>
        <w:t>orezaním oceľovej v</w:t>
      </w:r>
      <w:r w:rsidRPr="002033F8">
        <w:rPr>
          <w:rFonts w:ascii="Calibri" w:eastAsia="Calibri" w:hAnsi="Calibri" w:cs="Calibri"/>
          <w:lang w:val="sk-SK"/>
        </w:rPr>
        <w:t>ýp</w:t>
      </w:r>
      <w:r w:rsidRPr="002033F8">
        <w:rPr>
          <w:rFonts w:ascii="Trebuchet MS" w:hAnsi="Trebuchet MS"/>
          <w:lang w:val="sk-SK"/>
        </w:rPr>
        <w:t xml:space="preserve">lne </w:t>
      </w:r>
      <w:r>
        <w:rPr>
          <w:rFonts w:ascii="Trebuchet MS" w:hAnsi="Trebuchet MS"/>
          <w:lang w:val="sk-SK"/>
        </w:rPr>
        <w:t xml:space="preserve">20.veľkého poľa (od juhozápadného rohu oplotenia) </w:t>
      </w:r>
      <w:r w:rsidRPr="002033F8">
        <w:rPr>
          <w:rFonts w:ascii="Trebuchet MS" w:hAnsi="Trebuchet MS"/>
          <w:lang w:val="sk-SK"/>
        </w:rPr>
        <w:t>plotu a</w:t>
      </w:r>
      <w:r>
        <w:rPr>
          <w:rFonts w:ascii="Trebuchet MS" w:hAnsi="Trebuchet MS"/>
          <w:lang w:val="sk-SK"/>
        </w:rPr>
        <w:t> </w:t>
      </w:r>
      <w:r w:rsidRPr="002033F8">
        <w:rPr>
          <w:rFonts w:ascii="Trebuchet MS" w:hAnsi="Trebuchet MS"/>
          <w:lang w:val="sk-SK"/>
        </w:rPr>
        <w:t>vyrezaním</w:t>
      </w:r>
      <w:r>
        <w:rPr>
          <w:rFonts w:ascii="Trebuchet MS" w:hAnsi="Trebuchet MS"/>
          <w:lang w:val="sk-SK"/>
        </w:rPr>
        <w:t xml:space="preserve"> </w:t>
      </w:r>
      <w:r w:rsidRPr="002033F8">
        <w:rPr>
          <w:rFonts w:ascii="Trebuchet MS" w:hAnsi="Trebuchet MS"/>
          <w:lang w:val="sk-SK"/>
        </w:rPr>
        <w:t>murovanej podmurovky plotu</w:t>
      </w:r>
      <w:r>
        <w:rPr>
          <w:rFonts w:ascii="Trebuchet MS" w:hAnsi="Trebuchet MS"/>
          <w:lang w:val="sk-SK"/>
        </w:rPr>
        <w:t xml:space="preserve">. </w:t>
      </w:r>
    </w:p>
    <w:p w14:paraId="5976CBCF" w14:textId="77777777" w:rsidR="00D81644" w:rsidRPr="00223DCB" w:rsidRDefault="00D81644" w:rsidP="00D81644">
      <w:pPr>
        <w:ind w:firstLine="720"/>
        <w:jc w:val="both"/>
        <w:rPr>
          <w:rFonts w:ascii="Trebuchet MS" w:hAnsi="Trebuchet MS"/>
          <w:lang w:val="sk-SK"/>
        </w:rPr>
      </w:pPr>
      <w:r>
        <w:rPr>
          <w:rFonts w:ascii="Trebuchet MS" w:hAnsi="Trebuchet MS"/>
          <w:lang w:val="sk-SK"/>
        </w:rPr>
        <w:t>S</w:t>
      </w:r>
      <w:r w:rsidRPr="00223DCB">
        <w:rPr>
          <w:rFonts w:ascii="Trebuchet MS" w:hAnsi="Trebuchet MS"/>
          <w:lang w:val="sk-SK"/>
        </w:rPr>
        <w:t>amotná bránka sa vyrobí z odrezanej výplne plotu</w:t>
      </w:r>
      <w:r>
        <w:rPr>
          <w:rFonts w:ascii="Trebuchet MS" w:hAnsi="Trebuchet MS"/>
          <w:lang w:val="sk-SK"/>
        </w:rPr>
        <w:t>, ktorá sa pozdĺ</w:t>
      </w:r>
      <w:r w:rsidRPr="00223DCB">
        <w:rPr>
          <w:rFonts w:ascii="Trebuchet MS" w:hAnsi="Trebuchet MS"/>
          <w:lang w:val="sk-SK"/>
        </w:rPr>
        <w:t xml:space="preserve">žne prereže a vytvoria sa </w:t>
      </w:r>
      <w:r>
        <w:rPr>
          <w:rFonts w:ascii="Trebuchet MS" w:hAnsi="Trebuchet MS"/>
          <w:lang w:val="sk-SK"/>
        </w:rPr>
        <w:t xml:space="preserve">tak </w:t>
      </w:r>
      <w:r w:rsidRPr="00223DCB">
        <w:rPr>
          <w:rFonts w:ascii="Trebuchet MS" w:hAnsi="Trebuchet MS"/>
          <w:lang w:val="sk-SK"/>
        </w:rPr>
        <w:t xml:space="preserve">2 krídla bránky. Tieto sa </w:t>
      </w:r>
      <w:r>
        <w:rPr>
          <w:rFonts w:ascii="Trebuchet MS" w:hAnsi="Trebuchet MS"/>
          <w:lang w:val="sk-SK"/>
        </w:rPr>
        <w:t xml:space="preserve">zváraním </w:t>
      </w:r>
      <w:r w:rsidRPr="00223DCB">
        <w:rPr>
          <w:rFonts w:ascii="Trebuchet MS" w:hAnsi="Trebuchet MS"/>
          <w:lang w:val="sk-SK"/>
        </w:rPr>
        <w:t>doplnia rámom a plechovou výplňou tak</w:t>
      </w:r>
      <w:r>
        <w:rPr>
          <w:rFonts w:ascii="Trebuchet MS" w:hAnsi="Trebuchet MS"/>
          <w:lang w:val="sk-SK"/>
        </w:rPr>
        <w:t>,</w:t>
      </w:r>
      <w:r w:rsidRPr="00223DCB">
        <w:rPr>
          <w:rFonts w:ascii="Trebuchet MS" w:hAnsi="Trebuchet MS"/>
          <w:lang w:val="sk-SK"/>
        </w:rPr>
        <w:t xml:space="preserve"> ako je to znázornené na technickom výkrese</w:t>
      </w:r>
      <w:r>
        <w:rPr>
          <w:rFonts w:ascii="Trebuchet MS" w:hAnsi="Trebuchet MS"/>
          <w:lang w:val="sk-SK"/>
        </w:rPr>
        <w:t xml:space="preserve"> (viď výkres 4.2 resp.4.3)</w:t>
      </w:r>
    </w:p>
    <w:p w14:paraId="3D75A0A9" w14:textId="77777777" w:rsidR="00D81644" w:rsidRDefault="00D81644" w:rsidP="00D81644">
      <w:pPr>
        <w:ind w:firstLine="720"/>
        <w:jc w:val="both"/>
        <w:rPr>
          <w:rFonts w:ascii="Trebuchet MS" w:eastAsia="Times New Roman" w:hAnsi="Trebuchet MS" w:cs="Calibri"/>
          <w:lang w:val="sk-SK" w:eastAsia="en-US" w:bidi="en-US"/>
        </w:rPr>
      </w:pPr>
      <w:r>
        <w:rPr>
          <w:rFonts w:ascii="Trebuchet MS" w:hAnsi="Trebuchet MS"/>
          <w:lang w:val="sk-SK"/>
        </w:rPr>
        <w:t>V</w:t>
      </w:r>
      <w:r w:rsidRPr="00223DCB">
        <w:rPr>
          <w:rFonts w:ascii="Trebuchet MS" w:hAnsi="Trebuchet MS"/>
          <w:lang w:val="sk-SK"/>
        </w:rPr>
        <w:t>šetky oceľové časti plotu sa následne obrúsia a ošetria základnou a 2 vrstvami povrchového ochranného náteru</w:t>
      </w:r>
      <w:r>
        <w:rPr>
          <w:rFonts w:ascii="Trebuchet MS" w:hAnsi="Trebuchet MS"/>
          <w:lang w:val="sk-SK"/>
        </w:rPr>
        <w:t>. Bránka sa k existujúcemu plotu pripevní identickým spôsobom, ako bol plotový dielec pred odrezaním resp. ako sú ostatné existujúce plotové polia. M</w:t>
      </w:r>
      <w:r w:rsidRPr="00223DCB">
        <w:rPr>
          <w:rFonts w:ascii="Trebuchet MS" w:hAnsi="Trebuchet MS"/>
          <w:lang w:val="sk-SK"/>
        </w:rPr>
        <w:t>úr sa v mieste rezu očistí, napenetruje hĺbkovou penetráciou a osieťuje s flexibilným lepidlom</w:t>
      </w:r>
      <w:r>
        <w:rPr>
          <w:rFonts w:ascii="Trebuchet MS" w:hAnsi="Trebuchet MS"/>
          <w:lang w:val="sk-SK"/>
        </w:rPr>
        <w:t>. P</w:t>
      </w:r>
      <w:r w:rsidRPr="00223DCB">
        <w:rPr>
          <w:rFonts w:ascii="Trebuchet MS" w:hAnsi="Trebuchet MS"/>
          <w:lang w:val="sk-SK"/>
        </w:rPr>
        <w:t>o zaschnutí stavebného lepidla sa nanesie vápenno-cementová omietka a</w:t>
      </w:r>
      <w:r>
        <w:rPr>
          <w:rFonts w:ascii="Trebuchet MS" w:hAnsi="Trebuchet MS"/>
          <w:lang w:val="sk-SK"/>
        </w:rPr>
        <w:t> </w:t>
      </w:r>
      <w:r w:rsidRPr="00223DCB">
        <w:rPr>
          <w:rFonts w:ascii="Trebuchet MS" w:hAnsi="Trebuchet MS"/>
          <w:lang w:val="sk-SK"/>
        </w:rPr>
        <w:t>natrie</w:t>
      </w:r>
      <w:r>
        <w:rPr>
          <w:rFonts w:ascii="Trebuchet MS" w:hAnsi="Trebuchet MS"/>
          <w:lang w:val="sk-SK"/>
        </w:rPr>
        <w:t xml:space="preserve"> sa </w:t>
      </w:r>
      <w:r w:rsidRPr="00223DCB">
        <w:rPr>
          <w:rFonts w:ascii="Trebuchet MS" w:hAnsi="Trebuchet MS"/>
          <w:lang w:val="sk-SK"/>
        </w:rPr>
        <w:t>náterom tak</w:t>
      </w:r>
      <w:r>
        <w:rPr>
          <w:rFonts w:ascii="Trebuchet MS" w:hAnsi="Trebuchet MS"/>
          <w:lang w:val="sk-SK"/>
        </w:rPr>
        <w:t>,</w:t>
      </w:r>
      <w:r w:rsidRPr="00223DCB">
        <w:rPr>
          <w:rFonts w:ascii="Trebuchet MS" w:hAnsi="Trebuchet MS"/>
          <w:lang w:val="sk-SK"/>
        </w:rPr>
        <w:t xml:space="preserve"> aby vzniklo plynulé prepojenie so starou časťou plotu</w:t>
      </w:r>
      <w:r>
        <w:rPr>
          <w:rFonts w:ascii="Trebuchet MS" w:hAnsi="Trebuchet MS"/>
          <w:lang w:val="sk-SK"/>
        </w:rPr>
        <w:t xml:space="preserve">. </w:t>
      </w:r>
      <w:r w:rsidRPr="00AB13CC">
        <w:rPr>
          <w:rFonts w:ascii="Trebuchet MS" w:eastAsia="Times New Roman" w:hAnsi="Trebuchet MS" w:cs="Calibri"/>
          <w:lang w:val="sk-SK" w:eastAsia="en-US" w:bidi="en-US"/>
        </w:rPr>
        <w:t>Brána je ďalej doplnená o dolné kotvenie/závesy pre otváranie krídel a zámok s</w:t>
      </w:r>
      <w:r>
        <w:rPr>
          <w:rFonts w:ascii="Trebuchet MS" w:eastAsia="Times New Roman" w:hAnsi="Trebuchet MS" w:cs="Calibri"/>
          <w:lang w:val="sk-SK" w:eastAsia="en-US" w:bidi="en-US"/>
        </w:rPr>
        <w:t> </w:t>
      </w:r>
      <w:r w:rsidRPr="00AB13CC">
        <w:rPr>
          <w:rFonts w:ascii="Trebuchet MS" w:eastAsia="Times New Roman" w:hAnsi="Trebuchet MS" w:cs="Calibri"/>
          <w:lang w:val="sk-SK" w:eastAsia="en-US" w:bidi="en-US"/>
        </w:rPr>
        <w:t>kľučkou</w:t>
      </w:r>
      <w:r>
        <w:rPr>
          <w:rFonts w:ascii="Trebuchet MS" w:eastAsia="Times New Roman" w:hAnsi="Trebuchet MS" w:cs="Calibri"/>
          <w:lang w:val="sk-SK" w:eastAsia="en-US" w:bidi="en-US"/>
        </w:rPr>
        <w:t xml:space="preserve">. </w:t>
      </w:r>
    </w:p>
    <w:p w14:paraId="0EBDAF8D" w14:textId="77777777" w:rsidR="00B90E04" w:rsidRDefault="00B90E04" w:rsidP="00B90E04">
      <w:pPr>
        <w:jc w:val="both"/>
        <w:rPr>
          <w:rFonts w:ascii="Trebuchet MS" w:eastAsia="Times New Roman" w:hAnsi="Trebuchet MS" w:cs="Calibri"/>
          <w:lang w:val="sk-SK" w:eastAsia="en-US" w:bidi="en-US"/>
        </w:rPr>
      </w:pPr>
    </w:p>
    <w:p w14:paraId="1E047064" w14:textId="006793A4" w:rsidR="00B90E04" w:rsidRPr="00B90E04" w:rsidRDefault="00B90E04" w:rsidP="00B90E04">
      <w:pPr>
        <w:jc w:val="both"/>
        <w:rPr>
          <w:rFonts w:ascii="Trebuchet MS" w:eastAsia="Times New Roman" w:hAnsi="Trebuchet MS" w:cs="Calibri"/>
          <w:u w:val="single"/>
          <w:lang w:val="sk-SK" w:eastAsia="en-US" w:bidi="en-US"/>
        </w:rPr>
      </w:pPr>
      <w:r w:rsidRPr="00B90E04">
        <w:rPr>
          <w:rFonts w:ascii="Trebuchet MS" w:eastAsia="Times New Roman" w:hAnsi="Trebuchet MS" w:cs="Calibri"/>
          <w:u w:val="single"/>
          <w:lang w:val="sk-SK" w:eastAsia="en-US" w:bidi="en-US"/>
        </w:rPr>
        <w:t xml:space="preserve">Bezpečnosť pri práci </w:t>
      </w:r>
    </w:p>
    <w:p w14:paraId="10695CAB" w14:textId="77777777" w:rsidR="00B90E04" w:rsidRPr="00B90E04" w:rsidRDefault="00B90E04" w:rsidP="00B90E04">
      <w:pPr>
        <w:tabs>
          <w:tab w:val="left" w:pos="0"/>
        </w:tabs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Všetky práce musia byť uskutočnené v súlade s platnými predpismi o bezpečnosti práce a ochrane zdravia pri práci, a to najmä v súlade so:</w:t>
      </w:r>
    </w:p>
    <w:p w14:paraId="3514C165" w14:textId="77777777" w:rsidR="00B90E04" w:rsidRPr="00B90E04" w:rsidRDefault="00B90E04" w:rsidP="00B90E04">
      <w:pPr>
        <w:numPr>
          <w:ilvl w:val="0"/>
          <w:numId w:val="1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zákonom č. 124/2006 Z. z. o bezpečnosti a ochrane zdravia pri práci v znení neskorších predpisov,</w:t>
      </w:r>
    </w:p>
    <w:p w14:paraId="784C1F26" w14:textId="77777777" w:rsidR="00B90E04" w:rsidRPr="00B90E04" w:rsidRDefault="00B90E04" w:rsidP="00B90E04">
      <w:pPr>
        <w:numPr>
          <w:ilvl w:val="0"/>
          <w:numId w:val="1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vyhláškou č. 147/12013. ktorou sa ustanovujú podrobnosti na zaistenie bezpečnosti a ochrany zdravia pri stavebných prácach a prácach s nimi súvisiacich a podrobnosti o odbornej spôsobilosti na výkon niektorých pracovných činností,</w:t>
      </w:r>
    </w:p>
    <w:p w14:paraId="1B53DE62" w14:textId="77777777" w:rsidR="00B90E04" w:rsidRPr="00B90E04" w:rsidRDefault="00B90E04" w:rsidP="00B90E04">
      <w:pPr>
        <w:numPr>
          <w:ilvl w:val="0"/>
          <w:numId w:val="1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nariadením vlády č. 396/2006 Z. z., o minimálnych bezpečnostných a zdravotných požiadavkách na stavenisko,</w:t>
      </w:r>
    </w:p>
    <w:p w14:paraId="7B870687" w14:textId="77777777" w:rsidR="00B90E04" w:rsidRPr="00B90E04" w:rsidRDefault="00B90E04" w:rsidP="00B90E04">
      <w:pPr>
        <w:numPr>
          <w:ilvl w:val="0"/>
          <w:numId w:val="1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vyhláškou č. 508/2009 Z. z. na zaistenie bezpečnosti a ochrany zdravia pri práci a bezpečnosti technických zariadení,</w:t>
      </w:r>
    </w:p>
    <w:p w14:paraId="06125A57" w14:textId="77777777" w:rsidR="00B90E04" w:rsidRPr="00B90E04" w:rsidRDefault="00B90E04" w:rsidP="00B90E04">
      <w:pPr>
        <w:numPr>
          <w:ilvl w:val="0"/>
          <w:numId w:val="1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>nariadením vlády SR č. 387/2006 Z. z. o požiadavke na zaistenie bezpečnostného a zdravotného označenia pri práci.</w:t>
      </w:r>
    </w:p>
    <w:p w14:paraId="0920614C" w14:textId="77777777" w:rsidR="00B90E04" w:rsidRPr="00B90E04" w:rsidRDefault="00B90E04" w:rsidP="00B90E04">
      <w:pPr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  <w:lang w:val="sk-SK"/>
        </w:rPr>
        <w:tab/>
        <w:t xml:space="preserve">Upozorňujeme, že na tomto stavenisku a stavbe sa vyskytujú aj práce zaradené do skupiny prác s osobitným nebezpečenstvom. </w:t>
      </w:r>
      <w:r w:rsidRPr="00B90E04">
        <w:rPr>
          <w:rFonts w:ascii="Trebuchet MS" w:eastAsia="ArialMT" w:hAnsi="Trebuchet MS" w:cs="Arial"/>
        </w:rPr>
        <w:t>Sú to najmä práce:</w:t>
      </w:r>
    </w:p>
    <w:p w14:paraId="3A416219" w14:textId="77777777" w:rsidR="00B90E04" w:rsidRPr="00B90E04" w:rsidRDefault="00B90E04" w:rsidP="00B90E04">
      <w:pPr>
        <w:numPr>
          <w:ilvl w:val="0"/>
          <w:numId w:val="2"/>
        </w:numPr>
        <w:suppressAutoHyphens/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>zemné pri ktorých hrozí nebezpečenstvo zasypania, ohrozenie strojmi a dopravnými prostriedkami (výkopy rýh inžinierskych sietí, práca v dosahu zemných strojov, doprava výkopku a pod.),</w:t>
      </w:r>
    </w:p>
    <w:p w14:paraId="795D297A" w14:textId="77777777" w:rsidR="00B90E04" w:rsidRPr="00B90E04" w:rsidRDefault="00B90E04" w:rsidP="00B90E04">
      <w:pPr>
        <w:numPr>
          <w:ilvl w:val="0"/>
          <w:numId w:val="2"/>
        </w:numPr>
        <w:suppressAutoHyphens/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>vo výškach (možnosť pádu z výšky, pádu materiálu, dopravné ohrozenie, práca žeriava, atď.).</w:t>
      </w:r>
    </w:p>
    <w:p w14:paraId="060D29B5" w14:textId="77777777" w:rsidR="00B90E04" w:rsidRPr="00B90E04" w:rsidRDefault="00B90E04" w:rsidP="00B90E04">
      <w:pPr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ab/>
      </w:r>
    </w:p>
    <w:p w14:paraId="77E8AAA4" w14:textId="77777777" w:rsidR="00B90E04" w:rsidRDefault="00B90E04" w:rsidP="00B90E04">
      <w:pPr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ab/>
        <w:t>Okrem skôr uvedeného upozornenia je n</w:t>
      </w:r>
      <w:r>
        <w:rPr>
          <w:rFonts w:ascii="Trebuchet MS" w:eastAsia="ArialMT" w:hAnsi="Trebuchet MS" w:cs="Arial"/>
        </w:rPr>
        <w:t xml:space="preserve">evyhnutné rešpektovať všeobecne </w:t>
      </w:r>
    </w:p>
    <w:p w14:paraId="4205A5F3" w14:textId="33E7558F" w:rsidR="00B90E04" w:rsidRPr="00B90E04" w:rsidRDefault="00B90E04" w:rsidP="00B90E04">
      <w:pPr>
        <w:autoSpaceDE w:val="0"/>
        <w:ind w:firstLine="72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>platné zásady, podľa ktorých je potrebné najmä:</w:t>
      </w:r>
    </w:p>
    <w:p w14:paraId="6DBC20A9" w14:textId="77777777" w:rsidR="00B90E04" w:rsidRPr="00B90E04" w:rsidRDefault="00B90E04" w:rsidP="00B90E04">
      <w:pPr>
        <w:numPr>
          <w:ilvl w:val="0"/>
          <w:numId w:val="3"/>
        </w:numPr>
        <w:suppressAutoHyphens/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>pred začatím zemných prác vyznačiť všetky podzemné vedenia inžinierskych sietí na teréne s udaním hĺbky ich uloženia a ochranných pásiem. Pracovníci, ktorí budú tieto práce vykonávať musia byť o tom informovaní,</w:t>
      </w:r>
    </w:p>
    <w:p w14:paraId="653DD4E0" w14:textId="77777777" w:rsidR="00B90E04" w:rsidRPr="00B90E04" w:rsidRDefault="00B90E04" w:rsidP="00B90E04">
      <w:pPr>
        <w:numPr>
          <w:ilvl w:val="0"/>
          <w:numId w:val="3"/>
        </w:numPr>
        <w:suppressAutoHyphens/>
        <w:autoSpaceDE w:val="0"/>
        <w:jc w:val="both"/>
        <w:rPr>
          <w:rFonts w:ascii="Trebuchet MS" w:eastAsia="ArialMT" w:hAnsi="Trebuchet MS" w:cs="Arial"/>
        </w:rPr>
      </w:pPr>
      <w:r w:rsidRPr="00B90E04">
        <w:rPr>
          <w:rFonts w:ascii="Trebuchet MS" w:eastAsia="ArialMT" w:hAnsi="Trebuchet MS" w:cs="Arial"/>
        </w:rPr>
        <w:t>ryhy a stavebné jamy vo väčších hĺbkach ako 1,3 m dostatočne zabezpečiť pažením proti zosuvu, ohradiť a na verejných komunikáciách aj opatriť príslušnými dopravnými značkami, prekryť oceľovými platňami s dostatočnou únosnosťou. Pri zníženej viditeľnosti je potrebné nebezpečné miesta zabezpečiť výstražným osvetlením. Pre chodcov treba uvažovať s umiestnením lávky cez ryhu,</w:t>
      </w:r>
    </w:p>
    <w:p w14:paraId="101C7B5B" w14:textId="77777777" w:rsidR="00B90E04" w:rsidRPr="00B90E04" w:rsidRDefault="00B90E04" w:rsidP="00B90E04">
      <w:pPr>
        <w:numPr>
          <w:ilvl w:val="0"/>
          <w:numId w:val="3"/>
        </w:numPr>
        <w:suppressAutoHyphens/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</w:rPr>
        <w:t>zabezpečiť pri výjazde áut zo staveniska čistenie vozidiel tak, aby nedošlo k znečisteniu verejných komunikácií. Prístupové komunikácie, pracovné plochy a pod. sa musia po celý čas výstavby na stavenisku udržiavať v bezpečnom stave.</w:t>
      </w:r>
    </w:p>
    <w:p w14:paraId="2FB50DB4" w14:textId="77777777" w:rsidR="00B90E04" w:rsidRPr="00B90E04" w:rsidRDefault="00B90E04" w:rsidP="00B90E04">
      <w:pPr>
        <w:tabs>
          <w:tab w:val="left" w:pos="259"/>
        </w:tabs>
        <w:autoSpaceDE w:val="0"/>
        <w:jc w:val="both"/>
        <w:rPr>
          <w:rFonts w:ascii="Trebuchet MS" w:eastAsia="ArialMT" w:hAnsi="Trebuchet MS" w:cs="Arial"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ab/>
      </w:r>
    </w:p>
    <w:p w14:paraId="4FDB7C58" w14:textId="77777777" w:rsidR="00B90E04" w:rsidRPr="00B90E04" w:rsidRDefault="00B90E04" w:rsidP="00B90E04">
      <w:pPr>
        <w:tabs>
          <w:tab w:val="left" w:pos="259"/>
        </w:tabs>
        <w:autoSpaceDE w:val="0"/>
        <w:jc w:val="both"/>
        <w:rPr>
          <w:rFonts w:ascii="Trebuchet MS" w:hAnsi="Trebuchet MS" w:cs="Arial"/>
          <w:b/>
          <w:bCs/>
          <w:lang w:val="sk-SK"/>
        </w:rPr>
      </w:pPr>
      <w:r w:rsidRPr="00B90E04">
        <w:rPr>
          <w:rFonts w:ascii="Trebuchet MS" w:eastAsia="ArialMT" w:hAnsi="Trebuchet MS" w:cs="Arial"/>
          <w:lang w:val="sk-SK"/>
        </w:rPr>
        <w:tab/>
      </w:r>
      <w:r w:rsidRPr="00B90E04">
        <w:rPr>
          <w:rFonts w:ascii="Trebuchet MS" w:eastAsia="ArialMT" w:hAnsi="Trebuchet MS" w:cs="Arial"/>
          <w:lang w:val="sk-SK"/>
        </w:rPr>
        <w:tab/>
        <w:t>Zhotoviteľ zabezpečí dodržanie zásad protipožiarnej ochrany, najmä zákona č. 314/2001 Z. z. a vyhlášky č. 94/2004 Z. z. Obytné kontajnery zariadenia staveniska budú vybavené hasiacimi prístrojmi podľa požiarnych predpisov. Únikové cesty budú vyznačené a trvalo voľné.</w:t>
      </w:r>
    </w:p>
    <w:p w14:paraId="323E2086" w14:textId="77777777" w:rsidR="00B90E04" w:rsidRPr="00B90E04" w:rsidRDefault="00B90E04" w:rsidP="00B90E04">
      <w:pPr>
        <w:pStyle w:val="Normlny2"/>
        <w:jc w:val="both"/>
        <w:rPr>
          <w:rFonts w:ascii="Trebuchet MS" w:hAnsi="Trebuchet MS" w:cs="Arial"/>
          <w:b/>
          <w:bCs/>
          <w:sz w:val="24"/>
          <w:szCs w:val="24"/>
          <w:lang w:val="sk-SK"/>
        </w:rPr>
      </w:pPr>
    </w:p>
    <w:p w14:paraId="14728561" w14:textId="77777777" w:rsidR="00B90E04" w:rsidRPr="00B90E04" w:rsidRDefault="00B90E04" w:rsidP="00B90E04">
      <w:pPr>
        <w:pStyle w:val="Normlny2"/>
        <w:jc w:val="both"/>
        <w:rPr>
          <w:rFonts w:ascii="Trebuchet MS" w:hAnsi="Trebuchet MS" w:cs="Arial"/>
          <w:b/>
          <w:bCs/>
          <w:sz w:val="24"/>
          <w:szCs w:val="24"/>
          <w:lang w:val="sk-SK"/>
        </w:rPr>
      </w:pPr>
    </w:p>
    <w:p w14:paraId="0873A5C5" w14:textId="77777777" w:rsidR="00B90E04" w:rsidRPr="00B90E04" w:rsidRDefault="00B90E04" w:rsidP="00B90E04">
      <w:pPr>
        <w:pStyle w:val="Normlny2"/>
        <w:jc w:val="both"/>
        <w:rPr>
          <w:rFonts w:ascii="Trebuchet MS" w:hAnsi="Trebuchet MS" w:cs="Arial"/>
          <w:b/>
          <w:bCs/>
          <w:sz w:val="24"/>
          <w:szCs w:val="24"/>
          <w:lang w:val="sk-SK"/>
        </w:rPr>
      </w:pPr>
    </w:p>
    <w:p w14:paraId="57AB2DA3" w14:textId="77777777" w:rsidR="00B90E04" w:rsidRPr="00B90E04" w:rsidRDefault="00B90E04" w:rsidP="00B90E04">
      <w:pPr>
        <w:pStyle w:val="Normlny2"/>
        <w:jc w:val="both"/>
        <w:rPr>
          <w:rFonts w:ascii="Trebuchet MS" w:hAnsi="Trebuchet MS" w:cs="Arial"/>
          <w:b/>
          <w:bCs/>
          <w:sz w:val="24"/>
          <w:szCs w:val="24"/>
          <w:lang w:val="sk-SK"/>
        </w:rPr>
      </w:pPr>
      <w:bookmarkStart w:id="1" w:name="_GoBack"/>
      <w:bookmarkEnd w:id="1"/>
    </w:p>
    <w:p w14:paraId="57B68717" w14:textId="77777777" w:rsidR="00B90E04" w:rsidRPr="00B90E04" w:rsidRDefault="00B90E04" w:rsidP="00D81644">
      <w:pPr>
        <w:ind w:firstLine="720"/>
        <w:jc w:val="both"/>
        <w:rPr>
          <w:rFonts w:ascii="Trebuchet MS" w:hAnsi="Trebuchet MS"/>
          <w:lang w:val="sk-SK"/>
        </w:rPr>
      </w:pPr>
    </w:p>
    <w:p w14:paraId="64A152C7" w14:textId="77777777" w:rsidR="00D81644" w:rsidRPr="00B90E04" w:rsidRDefault="00D81644" w:rsidP="00D81644">
      <w:pPr>
        <w:jc w:val="both"/>
        <w:rPr>
          <w:rFonts w:ascii="Trebuchet MS" w:hAnsi="Trebuchet MS"/>
          <w:lang w:val="sk-SK"/>
        </w:rPr>
      </w:pPr>
    </w:p>
    <w:p w14:paraId="1BF17EE7" w14:textId="77777777" w:rsidR="00D81644" w:rsidRPr="00B90E04" w:rsidRDefault="00D81644" w:rsidP="00D81644">
      <w:pPr>
        <w:jc w:val="both"/>
        <w:rPr>
          <w:rFonts w:ascii="Trebuchet MS" w:hAnsi="Trebuchet MS"/>
          <w:b/>
          <w:u w:val="single"/>
          <w:lang w:val="sk-SK"/>
        </w:rPr>
      </w:pPr>
    </w:p>
    <w:p w14:paraId="1A9E18E5" w14:textId="77777777" w:rsidR="00D81644" w:rsidRPr="00B90E04" w:rsidRDefault="00D81644" w:rsidP="00D81644">
      <w:pPr>
        <w:pStyle w:val="Zkladntext21"/>
        <w:spacing w:line="240" w:lineRule="auto"/>
        <w:rPr>
          <w:rFonts w:ascii="Trebuchet MS" w:hAnsi="Trebuchet MS"/>
          <w:b/>
          <w:lang w:val="sk-SK"/>
        </w:rPr>
      </w:pPr>
    </w:p>
    <w:p w14:paraId="239AA60F" w14:textId="77777777" w:rsidR="00041D27" w:rsidRPr="00B90E04" w:rsidRDefault="00041D27">
      <w:pPr>
        <w:rPr>
          <w:rFonts w:ascii="Trebuchet MS" w:hAnsi="Trebuchet MS"/>
          <w:lang w:val="sk-SK"/>
        </w:rPr>
      </w:pPr>
    </w:p>
    <w:sectPr w:rsidR="00041D27" w:rsidRPr="00B90E04" w:rsidSect="00EB09FB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A9F9" w14:textId="77777777" w:rsidR="000765B3" w:rsidRDefault="000765B3" w:rsidP="00B90E04">
      <w:r>
        <w:separator/>
      </w:r>
    </w:p>
  </w:endnote>
  <w:endnote w:type="continuationSeparator" w:id="0">
    <w:p w14:paraId="26E1A6BB" w14:textId="77777777" w:rsidR="000765B3" w:rsidRDefault="000765B3" w:rsidP="00B9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5F69C" w14:textId="77777777" w:rsidR="00B90E04" w:rsidRDefault="00B90E04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BF01D4" w14:textId="77777777" w:rsidR="00B90E04" w:rsidRDefault="00B90E04" w:rsidP="00B90E0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150AE" w14:textId="77777777" w:rsidR="00B90E04" w:rsidRDefault="00B90E04" w:rsidP="004C050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65B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CC067A" w14:textId="77777777" w:rsidR="00B90E04" w:rsidRDefault="00B90E04" w:rsidP="00B90E0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C6523" w14:textId="77777777" w:rsidR="000765B3" w:rsidRDefault="000765B3" w:rsidP="00B90E04">
      <w:r>
        <w:separator/>
      </w:r>
    </w:p>
  </w:footnote>
  <w:footnote w:type="continuationSeparator" w:id="0">
    <w:p w14:paraId="2D9014F3" w14:textId="77777777" w:rsidR="000765B3" w:rsidRDefault="000765B3" w:rsidP="00B90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52"/>
    <w:rsid w:val="00041D27"/>
    <w:rsid w:val="000765B3"/>
    <w:rsid w:val="00206252"/>
    <w:rsid w:val="003E0485"/>
    <w:rsid w:val="00B90E04"/>
    <w:rsid w:val="00D81644"/>
    <w:rsid w:val="00EB09FB"/>
    <w:rsid w:val="00EF23EB"/>
    <w:rsid w:val="00F5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8492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6252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06252"/>
    <w:pPr>
      <w:ind w:firstLine="708"/>
      <w:jc w:val="both"/>
    </w:pPr>
    <w:rPr>
      <w:rFonts w:ascii="Arial" w:hAnsi="Arial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rsid w:val="00206252"/>
    <w:rPr>
      <w:rFonts w:ascii="Arial" w:hAnsi="Arial" w:cs="Times New Roman"/>
      <w:lang w:val="sk-SK" w:eastAsia="sk-SK"/>
    </w:rPr>
  </w:style>
  <w:style w:type="paragraph" w:customStyle="1" w:styleId="Zkladntext21">
    <w:name w:val="Základní text 21"/>
    <w:basedOn w:val="Normal"/>
    <w:rsid w:val="00206252"/>
    <w:pPr>
      <w:spacing w:after="120" w:line="480" w:lineRule="auto"/>
      <w:jc w:val="both"/>
    </w:pPr>
    <w:rPr>
      <w:lang w:val="en-US" w:eastAsia="ar-SA"/>
    </w:rPr>
  </w:style>
  <w:style w:type="character" w:customStyle="1" w:styleId="slostrnky1">
    <w:name w:val="Číslo stránky1"/>
    <w:rsid w:val="00206252"/>
  </w:style>
  <w:style w:type="paragraph" w:customStyle="1" w:styleId="Zkladntextodsazen1">
    <w:name w:val="Základní text odsazený1"/>
    <w:rsid w:val="00206252"/>
    <w:pPr>
      <w:pBdr>
        <w:top w:val="nil"/>
        <w:left w:val="nil"/>
        <w:bottom w:val="nil"/>
        <w:right w:val="nil"/>
        <w:between w:val="nil"/>
        <w:bar w:val="nil"/>
      </w:pBdr>
      <w:suppressAutoHyphens/>
      <w:ind w:firstLine="708"/>
      <w:jc w:val="both"/>
    </w:pPr>
    <w:rPr>
      <w:rFonts w:ascii="Arial" w:eastAsia="Arial Unicode MS" w:hAnsi="Arial" w:cs="Arial Unicode MS"/>
      <w:color w:val="000000"/>
      <w:u w:color="000000"/>
      <w:bdr w:val="nil"/>
      <w:lang w:val="sk-SK" w:eastAsia="sk-SK"/>
    </w:rPr>
  </w:style>
  <w:style w:type="table" w:styleId="TableGrid">
    <w:name w:val="Table Grid"/>
    <w:basedOn w:val="TableNormal"/>
    <w:uiPriority w:val="39"/>
    <w:rsid w:val="00206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2">
    <w:name w:val="Normálny2"/>
    <w:basedOn w:val="Normal"/>
    <w:rsid w:val="00B90E04"/>
    <w:pPr>
      <w:widowControl w:val="0"/>
      <w:suppressAutoHyphens/>
    </w:pPr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0E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E04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B9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1019</Words>
  <Characters>5811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Kucirkova</dc:creator>
  <cp:keywords/>
  <dc:description/>
  <cp:lastModifiedBy>Ivana Kucirkova</cp:lastModifiedBy>
  <cp:revision>3</cp:revision>
  <dcterms:created xsi:type="dcterms:W3CDTF">2019-12-10T23:02:00Z</dcterms:created>
  <dcterms:modified xsi:type="dcterms:W3CDTF">2019-12-10T23:13:00Z</dcterms:modified>
</cp:coreProperties>
</file>