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1B1F" w14:textId="77777777" w:rsidR="00CD08F2" w:rsidRDefault="00F6615F">
      <w:r>
        <w:rPr>
          <w:rFonts w:ascii="Noto Sans" w:hAnsi="Noto Sans" w:cs="Noto Sans"/>
          <w:noProof/>
        </w:rPr>
        <w:drawing>
          <wp:anchor distT="0" distB="0" distL="114300" distR="114300" simplePos="0" relativeHeight="251659264" behindDoc="1" locked="0" layoutInCell="1" allowOverlap="1" wp14:anchorId="5BA6331A" wp14:editId="12034563">
            <wp:simplePos x="0" y="0"/>
            <wp:positionH relativeFrom="column">
              <wp:posOffset>57150</wp:posOffset>
            </wp:positionH>
            <wp:positionV relativeFrom="paragraph">
              <wp:posOffset>-79461</wp:posOffset>
            </wp:positionV>
            <wp:extent cx="1851660" cy="710561"/>
            <wp:effectExtent l="0" t="0" r="0" b="0"/>
            <wp:wrapNone/>
            <wp:docPr id="1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7105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Noto Sans" w:hAnsi="Noto Sans" w:cs="Noto Sans"/>
          <w:sz w:val="28"/>
          <w:szCs w:val="28"/>
        </w:rPr>
        <w:t xml:space="preserve"> </w:t>
      </w:r>
    </w:p>
    <w:p w14:paraId="65373A05" w14:textId="77777777" w:rsidR="00CD08F2" w:rsidRDefault="00F6615F">
      <w:pPr>
        <w:ind w:left="4248" w:firstLine="708"/>
      </w:pPr>
      <w:r>
        <w:rPr>
          <w:rFonts w:ascii="Noto Sans" w:hAnsi="Noto Sans" w:cs="Noto Sans"/>
          <w:b/>
          <w:sz w:val="24"/>
          <w:szCs w:val="24"/>
        </w:rPr>
        <w:t xml:space="preserve">Bytový podnik mesta Košice, </w:t>
      </w:r>
      <w:proofErr w:type="spellStart"/>
      <w:r>
        <w:rPr>
          <w:rFonts w:ascii="Noto Sans" w:hAnsi="Noto Sans" w:cs="Noto Sans"/>
          <w:b/>
          <w:sz w:val="24"/>
          <w:szCs w:val="24"/>
        </w:rPr>
        <w:t>s.r.o</w:t>
      </w:r>
      <w:proofErr w:type="spellEnd"/>
      <w:r>
        <w:rPr>
          <w:rFonts w:ascii="Noto Sans" w:hAnsi="Noto Sans" w:cs="Noto Sans"/>
          <w:b/>
          <w:sz w:val="24"/>
          <w:szCs w:val="24"/>
        </w:rPr>
        <w:t>.</w:t>
      </w:r>
    </w:p>
    <w:p w14:paraId="12B9AFC8" w14:textId="77777777" w:rsidR="00CD08F2" w:rsidRDefault="00F6615F">
      <w:pPr>
        <w:ind w:left="4248" w:firstLine="708"/>
        <w:rPr>
          <w:rFonts w:ascii="Noto Sans" w:hAnsi="Noto Sans" w:cs="Noto Sans"/>
          <w:b/>
          <w:sz w:val="24"/>
          <w:szCs w:val="24"/>
        </w:rPr>
      </w:pPr>
      <w:r>
        <w:rPr>
          <w:rFonts w:ascii="Noto Sans" w:hAnsi="Noto Sans" w:cs="Noto Sans"/>
          <w:b/>
          <w:sz w:val="24"/>
          <w:szCs w:val="24"/>
        </w:rPr>
        <w:t xml:space="preserve">  Južné nábrežie 13, 042 19 Košice</w:t>
      </w:r>
    </w:p>
    <w:p w14:paraId="78993696" w14:textId="77777777" w:rsidR="00CD08F2" w:rsidRDefault="00CD08F2">
      <w:pPr>
        <w:jc w:val="both"/>
        <w:rPr>
          <w:rFonts w:ascii="Noto Sans" w:hAnsi="Noto Sans" w:cs="Noto Sans"/>
          <w:sz w:val="28"/>
          <w:szCs w:val="28"/>
        </w:rPr>
      </w:pPr>
    </w:p>
    <w:p w14:paraId="28D01BC5" w14:textId="77777777" w:rsidR="00CD08F2" w:rsidRDefault="00F6615F">
      <w:pPr>
        <w:jc w:val="both"/>
      </w:pPr>
      <w:r>
        <w:rPr>
          <w:rFonts w:ascii="Noto Sans" w:hAnsi="Noto Sans" w:cs="Noto Sans"/>
          <w:b/>
          <w:sz w:val="24"/>
          <w:szCs w:val="24"/>
        </w:rPr>
        <w:t>039/2021/VO-§117</w:t>
      </w:r>
    </w:p>
    <w:p w14:paraId="52C61108" w14:textId="77777777" w:rsidR="00CD08F2" w:rsidRDefault="00CD08F2">
      <w:pPr>
        <w:jc w:val="both"/>
        <w:rPr>
          <w:rFonts w:ascii="Noto Sans" w:hAnsi="Noto Sans" w:cs="Noto Sans"/>
        </w:rPr>
      </w:pPr>
    </w:p>
    <w:p w14:paraId="13885027" w14:textId="77777777" w:rsidR="00CD08F2" w:rsidRDefault="00F6615F">
      <w:pPr>
        <w:jc w:val="center"/>
        <w:rPr>
          <w:rFonts w:ascii="Noto Sans" w:hAnsi="Noto Sans" w:cs="Noto Sans"/>
          <w:b/>
          <w:sz w:val="24"/>
          <w:szCs w:val="24"/>
        </w:rPr>
      </w:pPr>
      <w:r>
        <w:rPr>
          <w:rFonts w:ascii="Noto Sans" w:hAnsi="Noto Sans" w:cs="Noto Sans"/>
          <w:b/>
          <w:sz w:val="24"/>
          <w:szCs w:val="24"/>
        </w:rPr>
        <w:t xml:space="preserve">Výzva na predloženie ponuky - </w:t>
      </w:r>
    </w:p>
    <w:p w14:paraId="6F779F63" w14:textId="77777777" w:rsidR="00CD08F2" w:rsidRDefault="00F6615F">
      <w:pPr>
        <w:jc w:val="center"/>
        <w:rPr>
          <w:rFonts w:ascii="Noto Sans" w:hAnsi="Noto Sans" w:cs="Noto Sans"/>
          <w:b/>
          <w:sz w:val="24"/>
          <w:szCs w:val="24"/>
        </w:rPr>
      </w:pPr>
      <w:r>
        <w:rPr>
          <w:rFonts w:ascii="Noto Sans" w:hAnsi="Noto Sans" w:cs="Noto Sans"/>
          <w:b/>
          <w:sz w:val="24"/>
          <w:szCs w:val="24"/>
        </w:rPr>
        <w:t>zákazka s nízkou hodnotou – verejná súťaž</w:t>
      </w:r>
    </w:p>
    <w:p w14:paraId="5B2A9425" w14:textId="77777777" w:rsidR="00CD08F2" w:rsidRDefault="00CD08F2">
      <w:pPr>
        <w:rPr>
          <w:rFonts w:ascii="Noto Sans" w:hAnsi="Noto Sans" w:cs="Noto Sans"/>
          <w:b/>
        </w:rPr>
      </w:pPr>
    </w:p>
    <w:p w14:paraId="0B8240F6" w14:textId="77777777" w:rsidR="00CD08F2" w:rsidRDefault="00F6615F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v rámci postupu verejného obstarávania podľa § 117 zákona č. </w:t>
      </w:r>
      <w:r>
        <w:rPr>
          <w:rFonts w:ascii="Noto Sans" w:hAnsi="Noto Sans" w:cs="Noto Sans"/>
        </w:rPr>
        <w:t>343/2015 Z. z. o verejnom obstarávaní a o zmene a doplnení niektorých zákonov v znení neskorších predpisov (ďalej len ,,</w:t>
      </w:r>
      <w:proofErr w:type="spellStart"/>
      <w:r>
        <w:rPr>
          <w:rFonts w:ascii="Noto Sans" w:hAnsi="Noto Sans" w:cs="Noto Sans"/>
        </w:rPr>
        <w:t>ZoVO</w:t>
      </w:r>
      <w:proofErr w:type="spellEnd"/>
      <w:r>
        <w:rPr>
          <w:rFonts w:ascii="Noto Sans" w:hAnsi="Noto Sans" w:cs="Noto Sans"/>
        </w:rPr>
        <w:t>“)</w:t>
      </w:r>
    </w:p>
    <w:p w14:paraId="1F02D7F7" w14:textId="77777777" w:rsidR="00CD08F2" w:rsidRDefault="00CD08F2">
      <w:pPr>
        <w:jc w:val="both"/>
        <w:rPr>
          <w:rFonts w:ascii="Noto Sans" w:hAnsi="Noto Sans" w:cs="Noto Sans"/>
        </w:rPr>
      </w:pPr>
    </w:p>
    <w:p w14:paraId="4B23D3DB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Identifikácia verejného obstarávateľa:</w:t>
      </w:r>
    </w:p>
    <w:p w14:paraId="38834A15" w14:textId="77777777" w:rsidR="00CD08F2" w:rsidRDefault="00F6615F">
      <w:pPr>
        <w:ind w:firstLine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Názov: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 xml:space="preserve">Bytový podnik mesta Košice, </w:t>
      </w:r>
      <w:proofErr w:type="spellStart"/>
      <w:r>
        <w:rPr>
          <w:rFonts w:ascii="Noto Sans" w:hAnsi="Noto Sans" w:cs="Noto Sans"/>
        </w:rPr>
        <w:t>s.r.o</w:t>
      </w:r>
      <w:proofErr w:type="spellEnd"/>
      <w:r>
        <w:rPr>
          <w:rFonts w:ascii="Noto Sans" w:hAnsi="Noto Sans" w:cs="Noto Sans"/>
        </w:rPr>
        <w:t xml:space="preserve">. </w:t>
      </w:r>
    </w:p>
    <w:p w14:paraId="1FBDD316" w14:textId="77777777" w:rsidR="00CD08F2" w:rsidRDefault="00F6615F">
      <w:pPr>
        <w:ind w:firstLine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IČO: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 xml:space="preserve">44 518 684 </w:t>
      </w:r>
    </w:p>
    <w:p w14:paraId="5057A318" w14:textId="77777777" w:rsidR="00CD08F2" w:rsidRDefault="00F6615F">
      <w:pPr>
        <w:ind w:left="284"/>
        <w:jc w:val="both"/>
      </w:pPr>
      <w:r>
        <w:rPr>
          <w:rFonts w:ascii="Noto Sans" w:hAnsi="Noto Sans" w:cs="Noto Sans"/>
        </w:rPr>
        <w:t xml:space="preserve">Štatutárny </w:t>
      </w:r>
      <w:r>
        <w:rPr>
          <w:rFonts w:ascii="Noto Sans" w:hAnsi="Noto Sans" w:cs="Noto Sans"/>
        </w:rPr>
        <w:t>orgán: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  <w:b/>
          <w:bCs/>
        </w:rPr>
        <w:t>Ing. Peter Vrábel, PhD.</w:t>
      </w:r>
      <w:r>
        <w:rPr>
          <w:rFonts w:ascii="Noto Sans" w:hAnsi="Noto Sans" w:cs="Noto Sans"/>
        </w:rPr>
        <w:t xml:space="preserve"> – konateľ spoločnosti</w:t>
      </w:r>
    </w:p>
    <w:p w14:paraId="4D18C116" w14:textId="77777777" w:rsidR="00CD08F2" w:rsidRDefault="00F6615F">
      <w:pPr>
        <w:ind w:firstLine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Sídlo: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>Južné nábrežie 13, 042 19 Košice</w:t>
      </w:r>
    </w:p>
    <w:p w14:paraId="49B43C03" w14:textId="77777777" w:rsidR="00CD08F2" w:rsidRDefault="00F6615F">
      <w:pPr>
        <w:ind w:firstLine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Kontaktná osoba pre VO: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 xml:space="preserve">JUDr. Lukáš </w:t>
      </w:r>
      <w:proofErr w:type="spellStart"/>
      <w:r>
        <w:rPr>
          <w:rFonts w:ascii="Noto Sans" w:hAnsi="Noto Sans" w:cs="Noto Sans"/>
        </w:rPr>
        <w:t>Bažik</w:t>
      </w:r>
      <w:proofErr w:type="spellEnd"/>
    </w:p>
    <w:p w14:paraId="226F22D2" w14:textId="77777777" w:rsidR="00CD08F2" w:rsidRDefault="00F6615F">
      <w:pPr>
        <w:ind w:firstLine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Telefón: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>+421908 118 623</w:t>
      </w:r>
    </w:p>
    <w:p w14:paraId="1C97A310" w14:textId="77777777" w:rsidR="00CD08F2" w:rsidRDefault="00F6615F">
      <w:pPr>
        <w:ind w:firstLine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Pracovný kontakt pre vysvetlenie</w:t>
      </w:r>
    </w:p>
    <w:p w14:paraId="00576F50" w14:textId="77777777" w:rsidR="00CD08F2" w:rsidRDefault="00F6615F">
      <w:pPr>
        <w:ind w:firstLine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výzvy na predloženie ponuky: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>lukas.bazik@bpmk.sk</w:t>
      </w:r>
    </w:p>
    <w:p w14:paraId="35560304" w14:textId="77777777" w:rsidR="00CD08F2" w:rsidRDefault="00CD08F2">
      <w:pPr>
        <w:jc w:val="both"/>
        <w:rPr>
          <w:rFonts w:ascii="Noto Sans" w:hAnsi="Noto Sans" w:cs="Noto Sans"/>
          <w:b/>
        </w:rPr>
      </w:pPr>
    </w:p>
    <w:p w14:paraId="3FBE77B6" w14:textId="77777777" w:rsidR="00CD08F2" w:rsidRDefault="00F6615F">
      <w:pPr>
        <w:jc w:val="both"/>
      </w:pPr>
      <w:r>
        <w:rPr>
          <w:rFonts w:ascii="Noto Sans" w:hAnsi="Noto Sans" w:cs="Noto Sans"/>
          <w:b/>
        </w:rPr>
        <w:t xml:space="preserve">Komunikácia pre uvedenú zákazku sa uskutočňuje prostredníctvom systému na elektronickú komunikáciu – JOSEPHINE: </w:t>
      </w:r>
      <w:hyperlink r:id="rId8" w:history="1">
        <w:r>
          <w:rPr>
            <w:rStyle w:val="Hypertextovprepojenie"/>
            <w:rFonts w:ascii="Noto Sans" w:hAnsi="Noto Sans" w:cs="Noto Sans"/>
            <w:b/>
          </w:rPr>
          <w:t>https://josephine.proebiz.com/sk/</w:t>
        </w:r>
      </w:hyperlink>
    </w:p>
    <w:p w14:paraId="09035F61" w14:textId="77777777" w:rsidR="00CD08F2" w:rsidRDefault="00CD08F2">
      <w:pPr>
        <w:pStyle w:val="Standard"/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616ED30B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Názov predmetu zákazky:</w:t>
      </w:r>
      <w:r>
        <w:rPr>
          <w:rFonts w:ascii="Noto Sans" w:hAnsi="Noto Sans" w:cs="Noto Sans"/>
          <w:b/>
          <w:sz w:val="20"/>
          <w:szCs w:val="20"/>
        </w:rPr>
        <w:tab/>
        <w:t>,,</w:t>
      </w:r>
      <w:r>
        <w:rPr>
          <w:rFonts w:ascii="Noto Sans" w:hAnsi="Noto Sans" w:cs="Noto Sans"/>
          <w:b/>
          <w:bCs/>
          <w:sz w:val="20"/>
          <w:szCs w:val="20"/>
        </w:rPr>
        <w:t>Tepovanie k</w:t>
      </w:r>
      <w:r>
        <w:rPr>
          <w:rFonts w:ascii="Noto Sans" w:hAnsi="Noto Sans" w:cs="Noto Sans"/>
          <w:b/>
          <w:bCs/>
          <w:sz w:val="20"/>
          <w:szCs w:val="20"/>
        </w:rPr>
        <w:t xml:space="preserve">obercov, čistenie kancelárskych kresiel </w:t>
      </w:r>
    </w:p>
    <w:p w14:paraId="73A33FC9" w14:textId="77777777" w:rsidR="00CD08F2" w:rsidRDefault="00F6615F">
      <w:pPr>
        <w:pStyle w:val="Odsekzoznamu"/>
        <w:tabs>
          <w:tab w:val="left" w:pos="0"/>
        </w:tabs>
        <w:ind w:left="284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ab/>
        <w:t xml:space="preserve">a sedadiel v objektoch v správe BPMK, </w:t>
      </w:r>
      <w:proofErr w:type="spellStart"/>
      <w:r>
        <w:rPr>
          <w:rFonts w:ascii="Noto Sans" w:hAnsi="Noto Sans" w:cs="Noto Sans"/>
          <w:b/>
          <w:bCs/>
          <w:sz w:val="20"/>
          <w:szCs w:val="20"/>
        </w:rPr>
        <w:t>s.r.o</w:t>
      </w:r>
      <w:proofErr w:type="spellEnd"/>
      <w:r>
        <w:rPr>
          <w:rFonts w:ascii="Noto Sans" w:hAnsi="Noto Sans" w:cs="Noto Sans"/>
          <w:b/>
          <w:bCs/>
          <w:sz w:val="20"/>
          <w:szCs w:val="20"/>
        </w:rPr>
        <w:t>.“</w:t>
      </w:r>
    </w:p>
    <w:p w14:paraId="58D2E659" w14:textId="77777777" w:rsidR="00CD08F2" w:rsidRDefault="00CD08F2">
      <w:pPr>
        <w:pStyle w:val="Standard"/>
        <w:ind w:left="284" w:hanging="284"/>
        <w:jc w:val="both"/>
        <w:rPr>
          <w:rFonts w:ascii="Noto Sans" w:hAnsi="Noto Sans" w:cs="Noto Sans"/>
          <w:bCs/>
          <w:sz w:val="20"/>
          <w:szCs w:val="20"/>
        </w:rPr>
      </w:pPr>
    </w:p>
    <w:p w14:paraId="2DDBC691" w14:textId="77777777" w:rsidR="00CD08F2" w:rsidRDefault="00F6615F">
      <w:pPr>
        <w:pStyle w:val="Standard"/>
        <w:ind w:firstLine="284"/>
        <w:jc w:val="both"/>
      </w:pPr>
      <w:r>
        <w:rPr>
          <w:rFonts w:ascii="Noto Sans" w:hAnsi="Noto Sans" w:cs="Noto Sans"/>
          <w:b/>
          <w:sz w:val="20"/>
          <w:szCs w:val="20"/>
        </w:rPr>
        <w:t xml:space="preserve">Zákazka je na: </w:t>
      </w:r>
      <w:r>
        <w:rPr>
          <w:rFonts w:ascii="Noto Sans" w:hAnsi="Noto Sans" w:cs="Noto Sans"/>
          <w:bCs/>
          <w:sz w:val="20"/>
          <w:szCs w:val="20"/>
        </w:rPr>
        <w:t>služby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 xml:space="preserve">CPV: </w:t>
      </w:r>
      <w:r>
        <w:rPr>
          <w:rFonts w:ascii="Noto Sans" w:hAnsi="Noto Sans" w:cs="Noto Sans"/>
          <w:sz w:val="20"/>
          <w:szCs w:val="20"/>
        </w:rPr>
        <w:t>90919200-4 - Čistenie (upratovanie) kancelárií</w:t>
      </w:r>
    </w:p>
    <w:p w14:paraId="635D612B" w14:textId="77777777" w:rsidR="00CD08F2" w:rsidRDefault="00CD08F2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065AD2E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Stručný opis predmetu zákazky:</w:t>
      </w:r>
    </w:p>
    <w:p w14:paraId="27B1692C" w14:textId="77777777" w:rsidR="00CD08F2" w:rsidRDefault="00CD08F2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5C1C7DF2" w14:textId="77777777" w:rsidR="00CD08F2" w:rsidRDefault="00F6615F">
      <w:pPr>
        <w:jc w:val="both"/>
      </w:pPr>
      <w:r>
        <w:rPr>
          <w:rFonts w:ascii="Noto Sans" w:hAnsi="Noto Sans" w:cs="Noto Sans"/>
        </w:rPr>
        <w:t xml:space="preserve">Predmetom zákazky je tepovanie kobercov, </w:t>
      </w:r>
      <w:r>
        <w:rPr>
          <w:rFonts w:ascii="Noto Sans" w:hAnsi="Noto Sans" w:cs="Noto Sans"/>
        </w:rPr>
        <w:t xml:space="preserve">čistenie a tepovanie kancelárskych kresiel a čalúnených sedadiel v zasadacích alebo iných miestnostiach v objektoch v správe BPMK, </w:t>
      </w:r>
      <w:proofErr w:type="spellStart"/>
      <w:r>
        <w:rPr>
          <w:rFonts w:ascii="Noto Sans" w:hAnsi="Noto Sans" w:cs="Noto Sans"/>
        </w:rPr>
        <w:t>s.r.o</w:t>
      </w:r>
      <w:proofErr w:type="spellEnd"/>
      <w:r>
        <w:rPr>
          <w:rFonts w:ascii="Noto Sans" w:hAnsi="Noto Sans" w:cs="Noto Sans"/>
        </w:rPr>
        <w:t>. Práce je potrebné vykonať v súlade s </w:t>
      </w:r>
      <w:r>
        <w:rPr>
          <w:rFonts w:ascii="Noto Sans" w:hAnsi="Noto Sans" w:cs="Noto Sans"/>
          <w:b/>
          <w:bCs/>
        </w:rPr>
        <w:t>Prílohou č. 1</w:t>
      </w:r>
      <w:r>
        <w:rPr>
          <w:rFonts w:ascii="Noto Sans" w:hAnsi="Noto Sans" w:cs="Noto Sans"/>
        </w:rPr>
        <w:t xml:space="preserve"> Výzvy. Verejný obstarávateľ požaduje vykonať čistenie prostriedkami</w:t>
      </w:r>
      <w:r>
        <w:rPr>
          <w:rFonts w:ascii="Noto Sans" w:hAnsi="Noto Sans" w:cs="Noto Sans"/>
        </w:rPr>
        <w:t xml:space="preserve"> a technológiou rýchleho schnutia.</w:t>
      </w:r>
    </w:p>
    <w:p w14:paraId="4C189943" w14:textId="77777777" w:rsidR="00CD08F2" w:rsidRDefault="00CD08F2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66BC6BD7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Predpokladaná hodnota zákazky</w:t>
      </w:r>
      <w:r>
        <w:rPr>
          <w:rFonts w:ascii="Noto Sans" w:hAnsi="Noto Sans" w:cs="Noto Sans"/>
          <w:b/>
          <w:color w:val="000000"/>
          <w:sz w:val="20"/>
          <w:szCs w:val="20"/>
        </w:rPr>
        <w:t xml:space="preserve">: </w:t>
      </w:r>
      <w:r>
        <w:rPr>
          <w:rFonts w:ascii="Noto Sans" w:eastAsia="Calibri" w:hAnsi="Noto Sans" w:cs="Noto Sans"/>
          <w:b/>
          <w:bCs/>
          <w:sz w:val="20"/>
          <w:szCs w:val="20"/>
          <w:lang w:eastAsia="sk-SK"/>
        </w:rPr>
        <w:t>10.710,46 € bez DPH</w:t>
      </w:r>
    </w:p>
    <w:p w14:paraId="65820267" w14:textId="77777777" w:rsidR="00CD08F2" w:rsidRDefault="00CD08F2">
      <w:pPr>
        <w:pStyle w:val="Standard"/>
        <w:jc w:val="both"/>
        <w:rPr>
          <w:rFonts w:ascii="Noto Sans" w:hAnsi="Noto Sans" w:cs="Noto Sans"/>
          <w:b/>
          <w:sz w:val="20"/>
          <w:szCs w:val="20"/>
          <w:shd w:val="clear" w:color="auto" w:fill="FFFF00"/>
        </w:rPr>
      </w:pPr>
    </w:p>
    <w:p w14:paraId="47A30774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5461C568" w14:textId="77777777" w:rsidR="00CD08F2" w:rsidRDefault="00CD08F2">
      <w:pPr>
        <w:tabs>
          <w:tab w:val="left" w:pos="0"/>
        </w:tabs>
        <w:jc w:val="both"/>
        <w:rPr>
          <w:rFonts w:ascii="Noto Sans" w:hAnsi="Noto Sans" w:cs="Noto Sans"/>
          <w:b/>
        </w:rPr>
      </w:pPr>
    </w:p>
    <w:p w14:paraId="45DEFF92" w14:textId="77777777" w:rsidR="00CD08F2" w:rsidRDefault="00F6615F">
      <w:pPr>
        <w:pStyle w:val="Odsekzoznamu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>Miesto a čas dodania služby</w:t>
      </w:r>
      <w:r>
        <w:rPr>
          <w:rFonts w:ascii="Noto Sans" w:hAnsi="Noto Sans" w:cs="Noto Sans"/>
          <w:b/>
          <w:sz w:val="20"/>
          <w:szCs w:val="20"/>
        </w:rPr>
        <w:t>:</w:t>
      </w:r>
      <w:r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 xml:space="preserve">podrobný zoznam objektov viď </w:t>
      </w:r>
      <w:r>
        <w:rPr>
          <w:rFonts w:ascii="Noto Sans" w:hAnsi="Noto Sans" w:cs="Noto Sans"/>
          <w:b/>
          <w:sz w:val="20"/>
          <w:szCs w:val="20"/>
        </w:rPr>
        <w:t>Príloha č. 1</w:t>
      </w:r>
      <w:r>
        <w:rPr>
          <w:rFonts w:ascii="Noto Sans" w:hAnsi="Noto Sans" w:cs="Noto Sans"/>
          <w:bCs/>
          <w:sz w:val="20"/>
          <w:szCs w:val="20"/>
        </w:rPr>
        <w:t xml:space="preserve"> Výzvy</w:t>
      </w:r>
    </w:p>
    <w:p w14:paraId="16FF673F" w14:textId="77777777" w:rsidR="00CD08F2" w:rsidRDefault="00F6615F">
      <w:pPr>
        <w:pStyle w:val="Odsekzoznamu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>Lehota na dodanie predmetu zákazky</w:t>
      </w:r>
      <w:r>
        <w:rPr>
          <w:rFonts w:ascii="Noto Sans" w:hAnsi="Noto Sans" w:cs="Noto Sans"/>
          <w:sz w:val="20"/>
          <w:szCs w:val="20"/>
        </w:rPr>
        <w:t xml:space="preserve">: do 30 dní od dátumu </w:t>
      </w:r>
      <w:r>
        <w:rPr>
          <w:rFonts w:ascii="Noto Sans" w:hAnsi="Noto Sans" w:cs="Noto Sans"/>
          <w:sz w:val="20"/>
          <w:szCs w:val="20"/>
        </w:rPr>
        <w:t>vystavenia objednávky</w:t>
      </w:r>
    </w:p>
    <w:p w14:paraId="5F28A23E" w14:textId="77777777" w:rsidR="00CD08F2" w:rsidRDefault="00F6615F">
      <w:pPr>
        <w:pStyle w:val="Odsekzoznamu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 xml:space="preserve">Platba: </w:t>
      </w:r>
      <w:r>
        <w:rPr>
          <w:rFonts w:ascii="Noto Sans" w:hAnsi="Noto Sans" w:cs="Noto Sans"/>
          <w:bCs/>
          <w:sz w:val="20"/>
          <w:szCs w:val="20"/>
        </w:rPr>
        <w:t>faktúrou</w:t>
      </w:r>
    </w:p>
    <w:p w14:paraId="34E513DE" w14:textId="77777777" w:rsidR="00CD08F2" w:rsidRDefault="00F6615F">
      <w:pPr>
        <w:pStyle w:val="Odsekzoznamu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>Lehota splatnosti faktúr</w:t>
      </w:r>
      <w:r>
        <w:rPr>
          <w:rFonts w:ascii="Noto Sans" w:hAnsi="Noto Sans" w:cs="Noto Sans"/>
          <w:b/>
          <w:sz w:val="20"/>
          <w:szCs w:val="20"/>
        </w:rPr>
        <w:t>:</w:t>
      </w:r>
      <w:r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bCs/>
          <w:iCs/>
          <w:sz w:val="20"/>
          <w:szCs w:val="20"/>
        </w:rPr>
        <w:t xml:space="preserve">60 dní </w:t>
      </w:r>
      <w:r>
        <w:rPr>
          <w:rFonts w:ascii="Noto Sans" w:hAnsi="Noto Sans" w:cs="Noto Sans"/>
          <w:sz w:val="20"/>
          <w:szCs w:val="20"/>
        </w:rPr>
        <w:t>po doručení faktúry</w:t>
      </w:r>
    </w:p>
    <w:p w14:paraId="53380257" w14:textId="77777777" w:rsidR="00CD08F2" w:rsidRDefault="00F6615F">
      <w:pPr>
        <w:pStyle w:val="Odsekzoznamu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sz w:val="20"/>
          <w:szCs w:val="20"/>
        </w:rPr>
        <w:t>Úspešnému uchádzačovi verejný obstarávateľ vystaví objednávku</w:t>
      </w:r>
    </w:p>
    <w:p w14:paraId="26BEA384" w14:textId="77777777" w:rsidR="00CD08F2" w:rsidRDefault="00CD08F2">
      <w:pPr>
        <w:jc w:val="both"/>
      </w:pPr>
    </w:p>
    <w:p w14:paraId="7A93C59B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 xml:space="preserve">Lehota na predkladanie ponúk do: </w:t>
      </w:r>
      <w:r>
        <w:rPr>
          <w:rFonts w:ascii="Noto Sans" w:hAnsi="Noto Sans" w:cs="Noto Sans"/>
          <w:b/>
          <w:bCs/>
          <w:sz w:val="20"/>
          <w:szCs w:val="20"/>
        </w:rPr>
        <w:t>29.07.2021 do 11:00 hod.</w:t>
      </w:r>
    </w:p>
    <w:p w14:paraId="1210D687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lastRenderedPageBreak/>
        <w:t>Stanovenie ceny:</w:t>
      </w:r>
    </w:p>
    <w:p w14:paraId="2B02BF67" w14:textId="77777777" w:rsidR="00CD08F2" w:rsidRDefault="00CD08F2">
      <w:pPr>
        <w:jc w:val="both"/>
        <w:rPr>
          <w:rFonts w:ascii="Noto Sans" w:hAnsi="Noto Sans" w:cs="Noto Sans"/>
        </w:rPr>
      </w:pPr>
    </w:p>
    <w:p w14:paraId="23759B66" w14:textId="77777777" w:rsidR="00CD08F2" w:rsidRDefault="00F6615F">
      <w:pPr>
        <w:jc w:val="both"/>
      </w:pPr>
      <w:r>
        <w:rPr>
          <w:rFonts w:ascii="Noto Sans" w:hAnsi="Noto Sans" w:cs="Noto Sans"/>
        </w:rPr>
        <w:t xml:space="preserve">Cenu je potrebné </w:t>
      </w:r>
      <w:r>
        <w:rPr>
          <w:rFonts w:ascii="Noto Sans" w:hAnsi="Noto Sans" w:cs="Noto Sans"/>
        </w:rPr>
        <w:t>spracovať na základe predpokladaného požadovaného rozsahu, kvality a ďalších požiadaviek uvedených v </w:t>
      </w:r>
      <w:r>
        <w:rPr>
          <w:rFonts w:ascii="Noto Sans" w:hAnsi="Noto Sans" w:cs="Noto Sans"/>
          <w:b/>
          <w:bCs/>
        </w:rPr>
        <w:t>Prílohe č. 1</w:t>
      </w:r>
      <w:r>
        <w:rPr>
          <w:rFonts w:ascii="Noto Sans" w:hAnsi="Noto Sans" w:cs="Noto Sans"/>
        </w:rPr>
        <w:t xml:space="preserve"> tejto Výzvy, prípadne zohľadniť výsledky zo spoločnej obhliadky predmetu obstarávania.</w:t>
      </w:r>
    </w:p>
    <w:p w14:paraId="71D76EBE" w14:textId="77777777" w:rsidR="00CD08F2" w:rsidRDefault="00F6615F">
      <w:pPr>
        <w:jc w:val="both"/>
      </w:pPr>
      <w:r>
        <w:rPr>
          <w:rFonts w:ascii="Noto Sans" w:hAnsi="Noto Sans" w:cs="Noto Sans"/>
        </w:rPr>
        <w:t>Cenu je potrebné uvádzať v eurách (€). V ponuke je potr</w:t>
      </w:r>
      <w:r>
        <w:rPr>
          <w:rFonts w:ascii="Noto Sans" w:hAnsi="Noto Sans" w:cs="Noto Sans"/>
        </w:rPr>
        <w:t>ebné uvádzať cenu za MJ/m</w:t>
      </w:r>
      <w:r>
        <w:rPr>
          <w:rFonts w:ascii="Noto Sans" w:hAnsi="Noto Sans" w:cs="Noto Sans"/>
          <w:vertAlign w:val="superscript"/>
        </w:rPr>
        <w:t>2</w:t>
      </w:r>
      <w:r>
        <w:rPr>
          <w:rFonts w:ascii="Noto Sans" w:hAnsi="Noto Sans" w:cs="Noto Sans"/>
        </w:rPr>
        <w:t xml:space="preserve"> v € bez DPH a cenu celkom za predpokladané množstvo v € bez DPH. Ak uchádzač nie je platcom DPH uvedie túto skutočnosť v ponuke.</w:t>
      </w:r>
    </w:p>
    <w:p w14:paraId="70C0754B" w14:textId="77777777" w:rsidR="00CD08F2" w:rsidRDefault="00CD08F2">
      <w:pPr>
        <w:jc w:val="both"/>
        <w:rPr>
          <w:rFonts w:ascii="Noto Sans" w:hAnsi="Noto Sans" w:cs="Noto Sans"/>
          <w:b/>
        </w:rPr>
      </w:pPr>
    </w:p>
    <w:p w14:paraId="2260AB45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>Obhliadka:</w:t>
      </w:r>
    </w:p>
    <w:p w14:paraId="719734A1" w14:textId="77777777" w:rsidR="00CD08F2" w:rsidRDefault="00CD08F2">
      <w:pPr>
        <w:ind w:left="284" w:hanging="284"/>
        <w:jc w:val="both"/>
        <w:rPr>
          <w:rFonts w:ascii="Noto Sans" w:hAnsi="Noto Sans" w:cs="Noto Sans"/>
        </w:rPr>
      </w:pPr>
    </w:p>
    <w:p w14:paraId="50CAF807" w14:textId="77777777" w:rsidR="00CD08F2" w:rsidRDefault="00F6615F">
      <w:pPr>
        <w:tabs>
          <w:tab w:val="left" w:pos="0"/>
        </w:tabs>
        <w:jc w:val="both"/>
      </w:pPr>
      <w:r>
        <w:rPr>
          <w:rFonts w:ascii="Noto Sans" w:hAnsi="Noto Sans" w:cs="Noto Sans"/>
        </w:rPr>
        <w:t>Vykonávanie týchto služieb je z pohľadu verejného obstarávania pri každom objekte rôzne</w:t>
      </w:r>
      <w:r>
        <w:rPr>
          <w:rFonts w:ascii="Noto Sans" w:hAnsi="Noto Sans" w:cs="Noto Sans"/>
        </w:rPr>
        <w:t xml:space="preserve"> a podľa aktuálnej skutočnosti je potrebné zvoliť rozsah a postup akým sa budú služby zabezpečovať. </w:t>
      </w:r>
      <w:r>
        <w:rPr>
          <w:rFonts w:ascii="Noto Sans" w:hAnsi="Noto Sans" w:cs="Noto Sans"/>
          <w:bCs/>
        </w:rPr>
        <w:t xml:space="preserve">Verejný obstarávateľ </w:t>
      </w:r>
      <w:proofErr w:type="spellStart"/>
      <w:r>
        <w:rPr>
          <w:rFonts w:ascii="Noto Sans" w:hAnsi="Noto Sans" w:cs="Noto Sans"/>
          <w:bCs/>
        </w:rPr>
        <w:t>doporučuje</w:t>
      </w:r>
      <w:proofErr w:type="spellEnd"/>
      <w:r>
        <w:rPr>
          <w:rFonts w:ascii="Noto Sans" w:hAnsi="Noto Sans" w:cs="Noto Sans"/>
          <w:bCs/>
        </w:rPr>
        <w:t xml:space="preserve"> vykonať záujemcom obhliadku objektov.</w:t>
      </w:r>
    </w:p>
    <w:p w14:paraId="159A01FB" w14:textId="77777777" w:rsidR="00CD08F2" w:rsidRDefault="00CD08F2">
      <w:pPr>
        <w:jc w:val="both"/>
        <w:rPr>
          <w:rFonts w:ascii="Noto Sans" w:hAnsi="Noto Sans" w:cs="Noto Sans"/>
          <w:b/>
        </w:rPr>
      </w:pPr>
    </w:p>
    <w:p w14:paraId="504AC111" w14:textId="77777777" w:rsidR="00CD08F2" w:rsidRDefault="00F6615F">
      <w:pPr>
        <w:jc w:val="both"/>
      </w:pPr>
      <w:r>
        <w:rPr>
          <w:rFonts w:ascii="Noto Sans" w:hAnsi="Noto Sans" w:cs="Noto Sans"/>
          <w:b/>
        </w:rPr>
        <w:t xml:space="preserve">Kontaktná osoba na vykonanie obhliadky: </w:t>
      </w:r>
      <w:r>
        <w:rPr>
          <w:rFonts w:ascii="Noto Sans" w:hAnsi="Noto Sans" w:cs="Noto Sans"/>
        </w:rPr>
        <w:t>Ing. Adela Liptáková, mobil: +421917 880 026.</w:t>
      </w:r>
    </w:p>
    <w:p w14:paraId="5EDD7C92" w14:textId="77777777" w:rsidR="00CD08F2" w:rsidRDefault="00CD08F2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7200CD3F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Postup vo verejnom obstarávaní:</w:t>
      </w:r>
      <w:r>
        <w:rPr>
          <w:rFonts w:ascii="Noto Sans" w:hAnsi="Noto Sans" w:cs="Noto Sans"/>
          <w:sz w:val="20"/>
          <w:szCs w:val="20"/>
        </w:rPr>
        <w:t xml:space="preserve"> Je jednoetapový.</w:t>
      </w:r>
    </w:p>
    <w:p w14:paraId="23CECC6B" w14:textId="77777777" w:rsidR="00CD08F2" w:rsidRDefault="00CD08F2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4F84F951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3B5D671A" w14:textId="77777777" w:rsidR="00CD08F2" w:rsidRDefault="00CD08F2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09491FA6" w14:textId="77777777" w:rsidR="00CD08F2" w:rsidRDefault="00F6615F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 verejnom obstarávaní. Ponuky sa predkladajú v slovenskom alebo českom jazyku. </w:t>
      </w:r>
      <w:r>
        <w:rPr>
          <w:rFonts w:ascii="Noto Sans" w:hAnsi="Noto Sans" w:cs="Noto Sans"/>
          <w:sz w:val="20"/>
          <w:szCs w:val="20"/>
        </w:rPr>
        <w:t xml:space="preserve">Ponuky zaslané po termíne na predkladania ponúk, v inom jazyku alebo inak nebudú brané do úvahy a nebudú vyhodnocované. Zároveň, ak uchádzač nepredloží doklad na požadovanú podmienku účasti alebo uchádzač nebude spĺňať podmienky účasti alebo nebude spĺňať </w:t>
      </w:r>
      <w:r>
        <w:rPr>
          <w:rFonts w:ascii="Noto Sans" w:hAnsi="Noto Sans" w:cs="Noto Sans"/>
          <w:sz w:val="20"/>
          <w:szCs w:val="20"/>
        </w:rPr>
        <w:t xml:space="preserve">požiadavky na predmet zákazky podľa Výzvy, takéto ponuky nebudú brané do úvahy a nebudú vyhodnocované. Ponuku uchádzač zašle spolu so skenovanými dokladmi, ak sú požadované. Ponuka musí byť predložená na celý predmet zákazky. K ponuke je potrebné priložiť </w:t>
      </w:r>
      <w:r>
        <w:rPr>
          <w:rFonts w:ascii="Noto Sans" w:hAnsi="Noto Sans" w:cs="Noto Sans"/>
          <w:sz w:val="20"/>
          <w:szCs w:val="20"/>
        </w:rPr>
        <w:t>aj ocenený</w:t>
      </w:r>
      <w:r>
        <w:rPr>
          <w:rFonts w:ascii="Noto Sans" w:hAnsi="Noto Sans" w:cs="Noto Sans"/>
          <w:b/>
          <w:bCs/>
          <w:sz w:val="20"/>
          <w:szCs w:val="20"/>
        </w:rPr>
        <w:t xml:space="preserve"> Cenový návrh za dodanie predmetu zákazky vrátane dopravy podľa Prílohy č. 1.</w:t>
      </w:r>
    </w:p>
    <w:p w14:paraId="554FD68E" w14:textId="77777777" w:rsidR="00CD08F2" w:rsidRDefault="00F6615F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9" w:history="1">
        <w:r>
          <w:rPr>
            <w:rStyle w:val="Hypertextovprepojenie"/>
            <w:rFonts w:ascii="Noto Sans" w:hAnsi="Noto Sans" w:cs="Noto Sans"/>
            <w:sz w:val="20"/>
            <w:szCs w:val="20"/>
          </w:rPr>
          <w:t>https://josephine.proebiz</w:t>
        </w:r>
        <w:r>
          <w:rPr>
            <w:rStyle w:val="Hypertextovprepojenie"/>
            <w:rFonts w:ascii="Noto Sans" w:hAnsi="Noto Sans" w:cs="Noto Sans"/>
            <w:sz w:val="20"/>
            <w:szCs w:val="20"/>
          </w:rPr>
          <w:t>.com/</w:t>
        </w:r>
      </w:hyperlink>
      <w:r>
        <w:rPr>
          <w:rFonts w:ascii="Noto Sans" w:hAnsi="Noto Sans" w:cs="Noto Sans"/>
          <w:sz w:val="20"/>
          <w:szCs w:val="20"/>
        </w:rPr>
        <w:t xml:space="preserve">. </w:t>
      </w:r>
    </w:p>
    <w:p w14:paraId="72E6E8B7" w14:textId="77777777" w:rsidR="00CD08F2" w:rsidRDefault="00F6615F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 následným prihlásením.</w:t>
      </w:r>
    </w:p>
    <w:p w14:paraId="1F7A9A3C" w14:textId="77777777" w:rsidR="00CD08F2" w:rsidRDefault="00F6615F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Uchádzač si po prihlásení do systému JOSEPHINE v prehľade - zozname obstarávaní vyberie predmetné obstarávanie a vloží svoju </w:t>
      </w:r>
      <w:r>
        <w:rPr>
          <w:rFonts w:ascii="Noto Sans" w:hAnsi="Noto Sans" w:cs="Noto Sans"/>
          <w:sz w:val="20"/>
          <w:szCs w:val="20"/>
        </w:rPr>
        <w:t>ponuku do určeného formulára na príjem ponúk, ktorý nájde v záložke „Ponuky“.</w:t>
      </w:r>
    </w:p>
    <w:p w14:paraId="3D7BBD0C" w14:textId="77777777" w:rsidR="00CD08F2" w:rsidRDefault="00F6615F">
      <w:pPr>
        <w:pStyle w:val="Standard"/>
        <w:jc w:val="both"/>
      </w:pPr>
      <w:r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>
        <w:rPr>
          <w:rFonts w:ascii="Noto Sans" w:hAnsi="Noto Sans" w:cs="Noto Sans"/>
          <w:color w:val="00000A"/>
          <w:sz w:val="20"/>
          <w:szCs w:val="20"/>
        </w:rPr>
        <w:t xml:space="preserve">) </w:t>
      </w:r>
      <w:r>
        <w:rPr>
          <w:rFonts w:ascii="Noto Sans" w:hAnsi="Noto Sans" w:cs="Noto Sans"/>
          <w:b/>
          <w:bCs/>
          <w:color w:val="00000A"/>
          <w:sz w:val="20"/>
          <w:szCs w:val="20"/>
        </w:rPr>
        <w:t>tak, ako je uvedené v bode 11. tejto Výzvy</w:t>
      </w:r>
      <w:r>
        <w:rPr>
          <w:rFonts w:ascii="Noto Sans" w:hAnsi="Noto Sans" w:cs="Noto Sans"/>
          <w:color w:val="00000A"/>
          <w:sz w:val="20"/>
          <w:szCs w:val="20"/>
        </w:rPr>
        <w:t>.</w:t>
      </w:r>
      <w:r>
        <w:rPr>
          <w:rFonts w:ascii="Noto Sans" w:hAnsi="Noto Sans" w:cs="Noto Sans"/>
          <w:color w:val="00000A"/>
          <w:sz w:val="20"/>
          <w:szCs w:val="20"/>
        </w:rPr>
        <w:t xml:space="preserve"> Doklady musia byť k termínu predloženia ponuky platné a aktuálne.</w:t>
      </w:r>
    </w:p>
    <w:p w14:paraId="4F10599D" w14:textId="77777777" w:rsidR="00CD08F2" w:rsidRDefault="00F6615F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414AB739" w14:textId="77777777" w:rsidR="00CD08F2" w:rsidRDefault="00CD08F2">
      <w:pPr>
        <w:pStyle w:val="Standard"/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6A63E1B7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Podmienky účasti podľa Výzvy sú nasledovné:</w:t>
      </w:r>
    </w:p>
    <w:p w14:paraId="14D72BC9" w14:textId="77777777" w:rsidR="00CD08F2" w:rsidRDefault="00CD08F2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DB76CA1" w14:textId="77777777" w:rsidR="00CD08F2" w:rsidRDefault="00F6615F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  <w:r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20CF0F38" w14:textId="77777777" w:rsidR="00CD08F2" w:rsidRDefault="00CD08F2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428789B2" w14:textId="77777777" w:rsidR="00CD08F2" w:rsidRDefault="00F6615F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Aktuálne oprávnenie, ktoré zodpovedá predmetu zákazky (výpis z obchodného registra alebo výpis zo živnostenského registra alebo iný doklad),</w:t>
      </w:r>
    </w:p>
    <w:p w14:paraId="64BA4DE6" w14:textId="77777777" w:rsidR="00CD08F2" w:rsidRDefault="00F6615F">
      <w:pPr>
        <w:pStyle w:val="Standard"/>
        <w:numPr>
          <w:ilvl w:val="0"/>
          <w:numId w:val="17"/>
        </w:numPr>
        <w:jc w:val="both"/>
      </w:pPr>
      <w:r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</w:t>
      </w:r>
      <w:r>
        <w:rPr>
          <w:rFonts w:ascii="Noto Sans" w:hAnsi="Noto Sans" w:cs="Noto Sans"/>
          <w:sz w:val="20"/>
          <w:szCs w:val="20"/>
        </w:rPr>
        <w:t xml:space="preserve">Slovenskej republike alebo v štáte sídla, miesta </w:t>
      </w:r>
      <w:r>
        <w:rPr>
          <w:rFonts w:ascii="Noto Sans" w:hAnsi="Noto Sans" w:cs="Noto Sans"/>
          <w:sz w:val="20"/>
          <w:szCs w:val="20"/>
        </w:rPr>
        <w:lastRenderedPageBreak/>
        <w:t xml:space="preserve">podnikania alebo obvyklého pobytu, ktorý bude podpísaný oprávnenou osobou uchádzača (viď </w:t>
      </w:r>
      <w:r>
        <w:rPr>
          <w:rFonts w:ascii="Noto Sans" w:hAnsi="Noto Sans" w:cs="Noto Sans"/>
          <w:b/>
          <w:bCs/>
          <w:sz w:val="20"/>
          <w:szCs w:val="20"/>
        </w:rPr>
        <w:t>Príloha č. 2</w:t>
      </w:r>
      <w:r>
        <w:rPr>
          <w:rFonts w:ascii="Noto Sans" w:hAnsi="Noto Sans" w:cs="Noto Sans"/>
          <w:sz w:val="20"/>
          <w:szCs w:val="20"/>
        </w:rPr>
        <w:t xml:space="preserve"> Výzvy).</w:t>
      </w:r>
    </w:p>
    <w:p w14:paraId="5A4B6165" w14:textId="77777777" w:rsidR="00CD08F2" w:rsidRDefault="00F6615F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§ 40 ods. 6 písm. f)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>.</w:t>
      </w:r>
    </w:p>
    <w:p w14:paraId="18E44EAA" w14:textId="77777777" w:rsidR="00CD08F2" w:rsidRDefault="00CD08F2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09AA839D" w14:textId="77777777" w:rsidR="00CD08F2" w:rsidRDefault="00F6615F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6D87C5D2" w14:textId="77777777" w:rsidR="00CD08F2" w:rsidRDefault="00CD08F2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0CBCF471" w14:textId="77777777" w:rsidR="00CD08F2" w:rsidRDefault="00F6615F">
      <w:pPr>
        <w:pStyle w:val="Odsekzoznamu"/>
        <w:numPr>
          <w:ilvl w:val="0"/>
          <w:numId w:val="18"/>
        </w:numPr>
        <w:jc w:val="both"/>
        <w:textAlignment w:val="auto"/>
      </w:pPr>
      <w:r>
        <w:rPr>
          <w:rFonts w:ascii="Noto Sans" w:hAnsi="Noto Sans" w:cs="Noto Sans"/>
          <w:iCs/>
          <w:sz w:val="20"/>
          <w:szCs w:val="20"/>
        </w:rPr>
        <w:t>Kópiu oprávnenia na podnikanie, ktorá zodpovedá predmetu zákazky, uchádzač tento doklad nemusí predkladať, ak je zapísaný v Zozname hospodárskych subjektov vedený Úradom pre ver</w:t>
      </w:r>
      <w:r>
        <w:rPr>
          <w:rFonts w:ascii="Noto Sans" w:hAnsi="Noto Sans" w:cs="Noto Sans"/>
          <w:iCs/>
          <w:sz w:val="20"/>
          <w:szCs w:val="20"/>
        </w:rPr>
        <w:t xml:space="preserve">ejné obstarávanie. </w:t>
      </w:r>
    </w:p>
    <w:p w14:paraId="47FA3CEF" w14:textId="77777777" w:rsidR="00CD08F2" w:rsidRDefault="00F6615F">
      <w:pPr>
        <w:pStyle w:val="Standard"/>
        <w:numPr>
          <w:ilvl w:val="0"/>
          <w:numId w:val="18"/>
        </w:numPr>
        <w:tabs>
          <w:tab w:val="left" w:pos="-13112"/>
        </w:tabs>
        <w:jc w:val="both"/>
      </w:pPr>
      <w:r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>
        <w:rPr>
          <w:rFonts w:ascii="Noto Sans" w:hAnsi="Noto Sans" w:cs="Noto Sans"/>
          <w:bCs/>
          <w:sz w:val="20"/>
          <w:szCs w:val="20"/>
        </w:rPr>
        <w:t xml:space="preserve">podpísaný </w:t>
      </w:r>
      <w:r>
        <w:rPr>
          <w:rFonts w:ascii="Noto Sans" w:hAnsi="Noto Sans" w:cs="Noto Sans"/>
          <w:bCs/>
          <w:sz w:val="20"/>
          <w:szCs w:val="20"/>
        </w:rPr>
        <w:t xml:space="preserve">oprávnenou osobou uchádzača (viď </w:t>
      </w:r>
      <w:r>
        <w:rPr>
          <w:rFonts w:ascii="Noto Sans" w:hAnsi="Noto Sans" w:cs="Noto Sans"/>
          <w:b/>
          <w:sz w:val="20"/>
          <w:szCs w:val="20"/>
        </w:rPr>
        <w:t>Príloha č. 2</w:t>
      </w:r>
      <w:r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66008B44" w14:textId="77777777" w:rsidR="00CD08F2" w:rsidRDefault="00F6615F">
      <w:pPr>
        <w:pStyle w:val="Standard"/>
        <w:numPr>
          <w:ilvl w:val="0"/>
          <w:numId w:val="18"/>
        </w:numPr>
        <w:tabs>
          <w:tab w:val="left" w:pos="-13112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 verejnom obstarávateľovi.</w:t>
      </w:r>
    </w:p>
    <w:p w14:paraId="3DEBA5DE" w14:textId="77777777" w:rsidR="00CD08F2" w:rsidRDefault="00CD08F2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446FA49" w14:textId="77777777" w:rsidR="00CD08F2" w:rsidRDefault="00F6615F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doklady:</w:t>
      </w:r>
    </w:p>
    <w:p w14:paraId="01FC84AF" w14:textId="77777777" w:rsidR="00CD08F2" w:rsidRDefault="00CD08F2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F7AEFF6" w14:textId="77777777" w:rsidR="00CD08F2" w:rsidRDefault="00F6615F">
      <w:pPr>
        <w:pStyle w:val="Standard"/>
        <w:numPr>
          <w:ilvl w:val="0"/>
          <w:numId w:val="12"/>
        </w:numPr>
        <w:ind w:left="567" w:hanging="284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 xml:space="preserve">Oprávnenie na podnikanie </w:t>
      </w:r>
      <w:r>
        <w:rPr>
          <w:rFonts w:ascii="Noto Sans" w:hAnsi="Noto Sans" w:cs="Noto Sans"/>
          <w:b/>
          <w:bCs/>
          <w:sz w:val="20"/>
          <w:szCs w:val="20"/>
        </w:rPr>
        <w:t>v danej oblasti – kópia</w:t>
      </w:r>
      <w:r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>(uchádzač musí byť oprávnený dodávať požadované služby),</w:t>
      </w:r>
    </w:p>
    <w:p w14:paraId="3A5487A9" w14:textId="77777777" w:rsidR="00CD08F2" w:rsidRDefault="00F6615F">
      <w:pPr>
        <w:pStyle w:val="Standard"/>
        <w:numPr>
          <w:ilvl w:val="0"/>
          <w:numId w:val="12"/>
        </w:numPr>
        <w:ind w:left="567" w:hanging="284"/>
        <w:jc w:val="both"/>
      </w:pPr>
      <w:r>
        <w:rPr>
          <w:rFonts w:ascii="Noto Sans" w:hAnsi="Noto Sans" w:cs="Noto Sans"/>
          <w:sz w:val="20"/>
          <w:szCs w:val="20"/>
        </w:rPr>
        <w:t xml:space="preserve">Ocenený, podpísaný a opečiatkovaný </w:t>
      </w:r>
      <w:r>
        <w:rPr>
          <w:rFonts w:ascii="Noto Sans" w:hAnsi="Noto Sans" w:cs="Noto Sans"/>
          <w:b/>
          <w:bCs/>
          <w:sz w:val="20"/>
          <w:szCs w:val="20"/>
        </w:rPr>
        <w:t>Cenový návrh</w:t>
      </w:r>
      <w:r>
        <w:rPr>
          <w:rFonts w:ascii="Noto Sans" w:hAnsi="Noto Sans" w:cs="Noto Sans"/>
          <w:sz w:val="20"/>
          <w:szCs w:val="20"/>
        </w:rPr>
        <w:t xml:space="preserve"> vrátane dopravy (vzor viď </w:t>
      </w:r>
      <w:r>
        <w:rPr>
          <w:rFonts w:ascii="Noto Sans" w:hAnsi="Noto Sans" w:cs="Noto Sans"/>
          <w:b/>
          <w:bCs/>
          <w:sz w:val="20"/>
          <w:szCs w:val="20"/>
        </w:rPr>
        <w:t xml:space="preserve">Príloha č. 1 </w:t>
      </w:r>
      <w:r>
        <w:rPr>
          <w:rFonts w:ascii="Noto Sans" w:hAnsi="Noto Sans" w:cs="Noto Sans"/>
          <w:sz w:val="20"/>
          <w:szCs w:val="20"/>
        </w:rPr>
        <w:t>Výzvy),</w:t>
      </w:r>
    </w:p>
    <w:p w14:paraId="57E54053" w14:textId="77777777" w:rsidR="00CD08F2" w:rsidRDefault="00F6615F">
      <w:pPr>
        <w:pStyle w:val="Standard"/>
        <w:numPr>
          <w:ilvl w:val="0"/>
          <w:numId w:val="12"/>
        </w:numPr>
        <w:ind w:left="567" w:hanging="284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>
        <w:rPr>
          <w:rFonts w:ascii="Noto Sans" w:hAnsi="Noto Sans" w:cs="Noto Sans"/>
          <w:sz w:val="20"/>
          <w:szCs w:val="20"/>
        </w:rPr>
        <w:t>, že nemá uložený zákaz účasti vo verejnom obstarávan</w:t>
      </w:r>
      <w:r>
        <w:rPr>
          <w:rFonts w:ascii="Noto Sans" w:hAnsi="Noto Sans" w:cs="Noto Sans"/>
          <w:sz w:val="20"/>
          <w:szCs w:val="20"/>
        </w:rPr>
        <w:t>í potvrdený konečným rozhodnutím v Slovenskej republike alebo v štáte sídla, miesta podnikania alebo obvyklého pobytu, ktorý bude podpísaný oprávnenou osobou uchádzača (vzor viď</w:t>
      </w:r>
      <w:r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>
        <w:rPr>
          <w:rFonts w:ascii="Noto Sans" w:hAnsi="Noto Sans" w:cs="Noto Sans"/>
          <w:sz w:val="20"/>
          <w:szCs w:val="20"/>
        </w:rPr>
        <w:t xml:space="preserve"> Výzvy).</w:t>
      </w:r>
    </w:p>
    <w:p w14:paraId="10E19981" w14:textId="77777777" w:rsidR="00CD08F2" w:rsidRDefault="00CD08F2">
      <w:pPr>
        <w:pStyle w:val="Standard"/>
        <w:jc w:val="both"/>
      </w:pPr>
    </w:p>
    <w:p w14:paraId="39CAAC2D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Vyhodnotenie ponúk:</w:t>
      </w:r>
    </w:p>
    <w:p w14:paraId="2F3C0AAC" w14:textId="77777777" w:rsidR="00CD08F2" w:rsidRDefault="00CD08F2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2D723789" w14:textId="77777777" w:rsidR="00CD08F2" w:rsidRDefault="00F6615F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po uplynutí le</w:t>
      </w:r>
      <w:r>
        <w:rPr>
          <w:rFonts w:ascii="Noto Sans" w:hAnsi="Noto Sans" w:cs="Noto Sans"/>
          <w:sz w:val="20"/>
          <w:szCs w:val="20"/>
        </w:rPr>
        <w:t>hoty na predkladanie ponúk vyhodnotí splnenie podmienok účasti a požiadaviek na predmet zákazky u uchádzača, ktorý sa umiestnil na prvom mieste v poradí, z hľadiska uplatnenia kritéria na vyhodnotenie ponúk.</w:t>
      </w:r>
    </w:p>
    <w:p w14:paraId="11C94E73" w14:textId="77777777" w:rsidR="00CD08F2" w:rsidRDefault="00F6615F">
      <w:pPr>
        <w:pStyle w:val="Standard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V prípade, ak z predložených dokladov nemožno po</w:t>
      </w:r>
      <w:r>
        <w:rPr>
          <w:rFonts w:ascii="Noto Sans" w:hAnsi="Noto Sans" w:cs="Noto Sans"/>
          <w:bCs/>
          <w:sz w:val="20"/>
          <w:szCs w:val="20"/>
        </w:rPr>
        <w:t>súdiť ich platnosť alebo splnenie požiadaviek uvedených v tejto Výzve, verejný obstarávateľ elektronicky požiada uchádzača, ktorý sa umiestnil na prvom mieste v systéme JOSEPHINE prostredníctvo okna „KOMUNIKÁCIA“ o vysvetlenie predložených dokladov. Vysvet</w:t>
      </w:r>
      <w:r>
        <w:rPr>
          <w:rFonts w:ascii="Noto Sans" w:hAnsi="Noto Sans" w:cs="Noto Sans"/>
          <w:bCs/>
          <w:sz w:val="20"/>
          <w:szCs w:val="20"/>
        </w:rPr>
        <w:t>lenie uchádzač doručí elektronicky v systéme JOSEPHINE prostredníctvom okna „KOMUNIKÁCIA“.</w:t>
      </w:r>
    </w:p>
    <w:p w14:paraId="72D356C9" w14:textId="77777777" w:rsidR="00CD08F2" w:rsidRDefault="00F6615F">
      <w:pPr>
        <w:pStyle w:val="Standard"/>
        <w:jc w:val="both"/>
      </w:pPr>
      <w:r>
        <w:rPr>
          <w:rFonts w:ascii="Noto Sans" w:hAnsi="Noto Sans" w:cs="Noto Sans"/>
          <w:sz w:val="20"/>
          <w:szCs w:val="20"/>
          <w:u w:val="single"/>
        </w:rPr>
        <w:t xml:space="preserve">V prípade, ak ponuka uchádzača, ktorý sa umiestnil na prvom mieste nebude spĺňať požiadavky verejného obstarávateľa, pristúpi k vyhodnoteniu ponuky uchádzača, ktorý </w:t>
      </w:r>
      <w:r>
        <w:rPr>
          <w:rFonts w:ascii="Noto Sans" w:hAnsi="Noto Sans" w:cs="Noto Sans"/>
          <w:sz w:val="20"/>
          <w:szCs w:val="20"/>
          <w:u w:val="single"/>
        </w:rPr>
        <w:t>sa umiestnil v poradí na nasledujúcom mieste.</w:t>
      </w:r>
    </w:p>
    <w:p w14:paraId="30B54206" w14:textId="77777777" w:rsidR="00CD08F2" w:rsidRDefault="00F6615F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 systéme JOSEPHINE prostredníctvom okna „KOMUNIKÁCIA“. O do</w:t>
      </w:r>
      <w:r>
        <w:rPr>
          <w:rFonts w:ascii="Noto Sans" w:hAnsi="Noto Sans" w:cs="Noto Sans"/>
          <w:sz w:val="20"/>
          <w:szCs w:val="20"/>
        </w:rPr>
        <w:t>ručení správy bude uchádzač informovaný aj prostredníctvom notifikačného e-mailu na e-mailovú adresu zadanú pri registrácii.</w:t>
      </w:r>
    </w:p>
    <w:p w14:paraId="34B2B453" w14:textId="77777777" w:rsidR="00CD08F2" w:rsidRDefault="00CD08F2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46BCAD51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</w:p>
    <w:p w14:paraId="4F51DC1C" w14:textId="77777777" w:rsidR="00CD08F2" w:rsidRDefault="00CD08F2">
      <w:pPr>
        <w:pStyle w:val="Standard"/>
        <w:jc w:val="both"/>
        <w:rPr>
          <w:rFonts w:ascii="Noto Sans" w:hAnsi="Noto Sans" w:cs="Noto Sans"/>
          <w:bCs/>
          <w:sz w:val="20"/>
          <w:szCs w:val="20"/>
        </w:rPr>
      </w:pPr>
    </w:p>
    <w:p w14:paraId="1275F64A" w14:textId="77777777" w:rsidR="00CD08F2" w:rsidRDefault="00F6615F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Úspešným uchádzačom bude ten, kto bude mať najnižšiu </w:t>
      </w:r>
      <w:r>
        <w:rPr>
          <w:rFonts w:ascii="Noto Sans" w:hAnsi="Noto Sans" w:cs="Noto Sans"/>
          <w:sz w:val="20"/>
          <w:szCs w:val="20"/>
        </w:rPr>
        <w:t>Celkovú cenu spolu za dodanie predmetu zákazky v € bez DPH</w:t>
      </w:r>
      <w:r>
        <w:rPr>
          <w:rFonts w:ascii="Noto Sans" w:hAnsi="Noto Sans" w:cs="Noto Sans"/>
          <w:bCs/>
          <w:sz w:val="20"/>
          <w:szCs w:val="20"/>
        </w:rPr>
        <w:t xml:space="preserve"> vrátane všetkých nákladov súvisiacich s výkonom služby </w:t>
      </w:r>
      <w:r>
        <w:rPr>
          <w:rFonts w:ascii="Noto Sans" w:hAnsi="Noto Sans" w:cs="Noto Sans"/>
          <w:sz w:val="20"/>
          <w:szCs w:val="20"/>
        </w:rPr>
        <w:t xml:space="preserve">podľa </w:t>
      </w:r>
      <w:r>
        <w:rPr>
          <w:rFonts w:ascii="Noto Sans" w:hAnsi="Noto Sans" w:cs="Noto Sans"/>
          <w:b/>
          <w:bCs/>
          <w:sz w:val="20"/>
          <w:szCs w:val="20"/>
        </w:rPr>
        <w:t>Prílohy č. 1</w:t>
      </w:r>
      <w:r>
        <w:rPr>
          <w:rFonts w:ascii="Noto Sans" w:hAnsi="Noto Sans" w:cs="Noto Sans"/>
          <w:sz w:val="20"/>
          <w:szCs w:val="20"/>
        </w:rPr>
        <w:t xml:space="preserve"> Výzvy</w:t>
      </w:r>
      <w:r>
        <w:rPr>
          <w:rFonts w:ascii="Noto Sans" w:hAnsi="Noto Sans" w:cs="Noto Sans"/>
          <w:bCs/>
          <w:sz w:val="20"/>
          <w:szCs w:val="20"/>
        </w:rPr>
        <w:t>.</w:t>
      </w:r>
    </w:p>
    <w:p w14:paraId="52763FBC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lastRenderedPageBreak/>
        <w:t>Prijatie ponuky:</w:t>
      </w:r>
    </w:p>
    <w:p w14:paraId="1D77FABF" w14:textId="77777777" w:rsidR="00CD08F2" w:rsidRDefault="00CD08F2">
      <w:pPr>
        <w:tabs>
          <w:tab w:val="left" w:pos="0"/>
        </w:tabs>
        <w:jc w:val="both"/>
        <w:rPr>
          <w:rFonts w:ascii="Noto Sans" w:hAnsi="Noto Sans" w:cs="Noto Sans"/>
          <w:b/>
        </w:rPr>
      </w:pPr>
    </w:p>
    <w:p w14:paraId="1EDB36FF" w14:textId="77777777" w:rsidR="00CD08F2" w:rsidRDefault="00F6615F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Úspešnému uchádzačovi verejný obstarávateľ vystaví objednávku do výšky vysúťaženej sumy.</w:t>
      </w:r>
    </w:p>
    <w:p w14:paraId="5AD9A4A9" w14:textId="77777777" w:rsidR="00CD08F2" w:rsidRDefault="00CD08F2">
      <w:pPr>
        <w:pStyle w:val="Standard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6A8EC0EE" w14:textId="77777777" w:rsidR="00CD08F2" w:rsidRDefault="00F6615F">
      <w:pPr>
        <w:pStyle w:val="Odsekzoznamu"/>
        <w:numPr>
          <w:ilvl w:val="0"/>
          <w:numId w:val="15"/>
        </w:numPr>
        <w:tabs>
          <w:tab w:val="left" w:pos="0"/>
        </w:tabs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018C6CFD" w14:textId="77777777" w:rsidR="00CD08F2" w:rsidRDefault="00CD08F2">
      <w:pPr>
        <w:pStyle w:val="Standard"/>
        <w:jc w:val="both"/>
        <w:rPr>
          <w:rFonts w:ascii="Noto Sans" w:hAnsi="Noto Sans" w:cs="Noto Sans"/>
        </w:rPr>
      </w:pPr>
    </w:p>
    <w:p w14:paraId="033DE96D" w14:textId="77777777" w:rsidR="00CD08F2" w:rsidRDefault="00F6615F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7930A0F5" w14:textId="77777777" w:rsidR="00CD08F2" w:rsidRDefault="00F6615F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Proti rozhodnutiu verejného obstarávateľa pri postup</w:t>
      </w:r>
      <w:r>
        <w:rPr>
          <w:rFonts w:ascii="Noto Sans" w:hAnsi="Noto Sans" w:cs="Noto Sans"/>
          <w:sz w:val="20"/>
          <w:szCs w:val="20"/>
        </w:rPr>
        <w:t xml:space="preserve">e zadávania zákazky podľa § 117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podať námietky. Všetky výdavky spojené s prípravou a predložením ponuky znáša uchádzač bez akéhokoľvek finančného alebo iného nároku voči verejnému obstarávateľovi a to a</w:t>
      </w:r>
      <w:r>
        <w:rPr>
          <w:rFonts w:ascii="Noto Sans" w:hAnsi="Noto Sans" w:cs="Noto Sans"/>
          <w:sz w:val="20"/>
          <w:szCs w:val="20"/>
        </w:rPr>
        <w:t>j v prípade, že verejný obstarávateľ neprijme ani jednu z predložených ponúk alebo zruší postup zadávania zákazky.</w:t>
      </w:r>
    </w:p>
    <w:p w14:paraId="599BE2B4" w14:textId="77777777" w:rsidR="00CD08F2" w:rsidRDefault="00CD08F2">
      <w:pPr>
        <w:pStyle w:val="Default"/>
        <w:rPr>
          <w:rFonts w:ascii="Noto Sans" w:hAnsi="Noto Sans" w:cs="Noto Sans"/>
          <w:sz w:val="20"/>
          <w:szCs w:val="20"/>
        </w:rPr>
      </w:pPr>
    </w:p>
    <w:p w14:paraId="4C55031C" w14:textId="77777777" w:rsidR="00CD08F2" w:rsidRDefault="00F6615F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74651C57" w14:textId="77777777" w:rsidR="00CD08F2" w:rsidRDefault="00F6615F">
      <w:pPr>
        <w:pStyle w:val="Default"/>
        <w:numPr>
          <w:ilvl w:val="0"/>
          <w:numId w:val="19"/>
        </w:num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nebude predložená ani jedna ponuka,</w:t>
      </w:r>
    </w:p>
    <w:p w14:paraId="65FD2745" w14:textId="77777777" w:rsidR="00CD08F2" w:rsidRDefault="00F6615F">
      <w:pPr>
        <w:pStyle w:val="Default"/>
        <w:numPr>
          <w:ilvl w:val="0"/>
          <w:numId w:val="19"/>
        </w:num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ani jedna </w:t>
      </w:r>
      <w:r>
        <w:rPr>
          <w:rFonts w:ascii="Noto Sans" w:hAnsi="Noto Sans" w:cs="Noto Sans"/>
          <w:sz w:val="20"/>
          <w:szCs w:val="20"/>
        </w:rPr>
        <w:t>z predložených ponúk nebude zodpovedať určeným požiadavkám verejného obstarávateľa,</w:t>
      </w:r>
    </w:p>
    <w:p w14:paraId="3BD87109" w14:textId="77777777" w:rsidR="00CD08F2" w:rsidRDefault="00F6615F">
      <w:pPr>
        <w:pStyle w:val="Default"/>
        <w:numPr>
          <w:ilvl w:val="0"/>
          <w:numId w:val="19"/>
        </w:num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975407B" w14:textId="77777777" w:rsidR="00CD08F2" w:rsidRDefault="00F6615F">
      <w:pPr>
        <w:pStyle w:val="Default"/>
        <w:numPr>
          <w:ilvl w:val="0"/>
          <w:numId w:val="19"/>
        </w:num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jej zrušenie nariadil úrad.</w:t>
      </w:r>
    </w:p>
    <w:p w14:paraId="2237A333" w14:textId="77777777" w:rsidR="00CD08F2" w:rsidRDefault="00CD08F2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B7CA063" w14:textId="77777777" w:rsidR="00CD08F2" w:rsidRDefault="00F6615F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Schválil:</w:t>
      </w:r>
    </w:p>
    <w:p w14:paraId="0721CD09" w14:textId="77777777" w:rsidR="00CD08F2" w:rsidRDefault="00CD08F2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36C3884B" w14:textId="77777777" w:rsidR="00CD08F2" w:rsidRDefault="00CD08F2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06507DAA" w14:textId="77777777" w:rsidR="00CD08F2" w:rsidRDefault="00CD08F2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58F1A31F" w14:textId="77777777" w:rsidR="00CD08F2" w:rsidRDefault="00F6615F">
      <w:pPr>
        <w:pStyle w:val="Standard"/>
        <w:ind w:left="4956"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......................................................</w:t>
      </w:r>
      <w:r>
        <w:rPr>
          <w:rFonts w:ascii="Noto Sans" w:hAnsi="Noto Sans" w:cs="Noto Sans"/>
          <w:sz w:val="20"/>
          <w:szCs w:val="20"/>
        </w:rPr>
        <w:t>.</w:t>
      </w:r>
    </w:p>
    <w:p w14:paraId="490BB739" w14:textId="77777777" w:rsidR="00CD08F2" w:rsidRDefault="00F6615F">
      <w:pPr>
        <w:ind w:left="4956"/>
      </w:pPr>
      <w:r>
        <w:rPr>
          <w:rFonts w:ascii="Noto Sans" w:hAnsi="Noto Sans" w:cs="Noto Sans"/>
        </w:rPr>
        <w:t xml:space="preserve">            </w:t>
      </w:r>
      <w:r>
        <w:rPr>
          <w:rFonts w:ascii="Noto Sans" w:eastAsia="Times New Roman" w:hAnsi="Noto Sans" w:cs="Noto Sans"/>
          <w:color w:val="000000"/>
          <w:kern w:val="0"/>
        </w:rPr>
        <w:t xml:space="preserve">Bytový podnik mesta Košice, </w:t>
      </w:r>
      <w:proofErr w:type="spellStart"/>
      <w:r>
        <w:rPr>
          <w:rFonts w:ascii="Noto Sans" w:eastAsia="Times New Roman" w:hAnsi="Noto Sans" w:cs="Noto Sans"/>
          <w:color w:val="000000"/>
          <w:kern w:val="0"/>
        </w:rPr>
        <w:t>s.r.o</w:t>
      </w:r>
      <w:proofErr w:type="spellEnd"/>
      <w:r>
        <w:rPr>
          <w:rFonts w:ascii="Noto Sans" w:eastAsia="Times New Roman" w:hAnsi="Noto Sans" w:cs="Noto Sans"/>
          <w:color w:val="000000"/>
          <w:kern w:val="0"/>
        </w:rPr>
        <w:t>.</w:t>
      </w:r>
    </w:p>
    <w:p w14:paraId="6180F32D" w14:textId="77777777" w:rsidR="00CD08F2" w:rsidRDefault="00F6615F">
      <w:pPr>
        <w:widowControl/>
        <w:suppressAutoHyphens w:val="0"/>
        <w:ind w:left="4956" w:firstLine="708"/>
        <w:textAlignment w:val="auto"/>
        <w:rPr>
          <w:rFonts w:ascii="Noto Sans" w:eastAsia="Times New Roman" w:hAnsi="Noto Sans" w:cs="Noto Sans"/>
          <w:color w:val="000000"/>
          <w:kern w:val="0"/>
        </w:rPr>
      </w:pPr>
      <w:r>
        <w:rPr>
          <w:rFonts w:ascii="Noto Sans" w:eastAsia="Times New Roman" w:hAnsi="Noto Sans" w:cs="Noto Sans"/>
          <w:color w:val="000000"/>
          <w:kern w:val="0"/>
        </w:rPr>
        <w:t>Ing. Peter Vrábel, PhD. - konateľ</w:t>
      </w:r>
    </w:p>
    <w:p w14:paraId="2AFDEDA6" w14:textId="77777777" w:rsidR="00CD08F2" w:rsidRDefault="00CD08F2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6A92CD26" w14:textId="77777777" w:rsidR="00CD08F2" w:rsidRDefault="00F6615F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  <w:r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1CD50E76" w14:textId="77777777" w:rsidR="00CD08F2" w:rsidRDefault="00F6615F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 1 - Cenová ponuka</w:t>
      </w:r>
    </w:p>
    <w:p w14:paraId="34988EAC" w14:textId="77777777" w:rsidR="00CD08F2" w:rsidRDefault="00F6615F">
      <w:pPr>
        <w:pStyle w:val="Standard"/>
      </w:pPr>
      <w:r>
        <w:rPr>
          <w:rFonts w:ascii="Noto Sans" w:hAnsi="Noto Sans" w:cs="Noto Sans"/>
          <w:sz w:val="20"/>
          <w:szCs w:val="20"/>
        </w:rPr>
        <w:t xml:space="preserve">Príloha č. 2 - Čestné vyhlásenie uchádzača, že nemá zákaz účasti vo </w:t>
      </w:r>
      <w:proofErr w:type="spellStart"/>
      <w:r>
        <w:rPr>
          <w:rFonts w:ascii="Noto Sans" w:hAnsi="Noto Sans" w:cs="Noto Sans"/>
          <w:sz w:val="20"/>
          <w:szCs w:val="20"/>
        </w:rPr>
        <w:t>VO</w:t>
      </w:r>
      <w:proofErr w:type="spellEnd"/>
    </w:p>
    <w:sectPr w:rsidR="00CD08F2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7FC8" w14:textId="77777777" w:rsidR="00000000" w:rsidRDefault="00F6615F">
      <w:r>
        <w:separator/>
      </w:r>
    </w:p>
  </w:endnote>
  <w:endnote w:type="continuationSeparator" w:id="0">
    <w:p w14:paraId="15EFC736" w14:textId="77777777" w:rsidR="00000000" w:rsidRDefault="00F6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56FD" w14:textId="77777777" w:rsidR="002B1220" w:rsidRDefault="00F6615F">
    <w:pPr>
      <w:pStyle w:val="Pta"/>
      <w:ind w:right="360"/>
      <w:jc w:val="right"/>
    </w:pPr>
    <w:r>
      <w:rPr>
        <w:rFonts w:ascii="Noto Sans" w:hAnsi="Noto Sans" w:cs="Noto Sans"/>
        <w:sz w:val="20"/>
        <w:szCs w:val="20"/>
      </w:rPr>
      <w:fldChar w:fldCharType="begin"/>
    </w:r>
    <w:r>
      <w:rPr>
        <w:rFonts w:ascii="Noto Sans" w:hAnsi="Noto Sans" w:cs="Noto Sans"/>
        <w:sz w:val="20"/>
        <w:szCs w:val="20"/>
      </w:rPr>
      <w:instrText xml:space="preserve"> PAGE </w:instrText>
    </w:r>
    <w:r>
      <w:rPr>
        <w:rFonts w:ascii="Noto Sans" w:hAnsi="Noto Sans" w:cs="Noto Sans"/>
        <w:sz w:val="20"/>
        <w:szCs w:val="20"/>
      </w:rPr>
      <w:fldChar w:fldCharType="separate"/>
    </w:r>
    <w:r>
      <w:rPr>
        <w:rFonts w:ascii="Noto Sans" w:hAnsi="Noto Sans" w:cs="Noto Sans"/>
        <w:sz w:val="20"/>
        <w:szCs w:val="20"/>
      </w:rPr>
      <w:t>4</w:t>
    </w:r>
    <w:r>
      <w:rPr>
        <w:rFonts w:ascii="Noto Sans" w:hAnsi="Noto Sans" w:cs="Noto Sans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C3AE" w14:textId="77777777" w:rsidR="002B1220" w:rsidRDefault="00F6615F">
    <w:pPr>
      <w:pStyle w:val="Pta"/>
      <w:jc w:val="right"/>
    </w:pPr>
    <w:r>
      <w:rPr>
        <w:rFonts w:ascii="Noto Sans" w:hAnsi="Noto Sans" w:cs="Noto Sans"/>
        <w:sz w:val="20"/>
        <w:szCs w:val="20"/>
      </w:rPr>
      <w:fldChar w:fldCharType="begin"/>
    </w:r>
    <w:r>
      <w:rPr>
        <w:rFonts w:ascii="Noto Sans" w:hAnsi="Noto Sans" w:cs="Noto Sans"/>
        <w:sz w:val="20"/>
        <w:szCs w:val="20"/>
      </w:rPr>
      <w:instrText xml:space="preserve"> PAGE </w:instrText>
    </w:r>
    <w:r>
      <w:rPr>
        <w:rFonts w:ascii="Noto Sans" w:hAnsi="Noto Sans" w:cs="Noto Sans"/>
        <w:sz w:val="20"/>
        <w:szCs w:val="20"/>
      </w:rPr>
      <w:fldChar w:fldCharType="separate"/>
    </w:r>
    <w:r>
      <w:rPr>
        <w:rFonts w:ascii="Noto Sans" w:hAnsi="Noto Sans" w:cs="Noto Sans"/>
        <w:sz w:val="20"/>
        <w:szCs w:val="20"/>
      </w:rPr>
      <w:t>3</w:t>
    </w:r>
    <w:r>
      <w:rPr>
        <w:rFonts w:ascii="Noto Sans" w:hAnsi="Noto Sans" w:cs="Noto Sans"/>
        <w:sz w:val="20"/>
        <w:szCs w:val="20"/>
      </w:rPr>
      <w:fldChar w:fldCharType="end"/>
    </w:r>
  </w:p>
  <w:p w14:paraId="137EDD87" w14:textId="77777777" w:rsidR="002B1220" w:rsidRDefault="00F6615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B1BF" w14:textId="77777777" w:rsidR="00000000" w:rsidRDefault="00F6615F">
      <w:r>
        <w:rPr>
          <w:color w:val="000000"/>
        </w:rPr>
        <w:separator/>
      </w:r>
    </w:p>
  </w:footnote>
  <w:footnote w:type="continuationSeparator" w:id="0">
    <w:p w14:paraId="71BDE097" w14:textId="77777777" w:rsidR="00000000" w:rsidRDefault="00F6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A79"/>
    <w:multiLevelType w:val="multilevel"/>
    <w:tmpl w:val="370EA272"/>
    <w:styleLink w:val="WWNum12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43F59FB"/>
    <w:multiLevelType w:val="multilevel"/>
    <w:tmpl w:val="9834728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90A517D"/>
    <w:multiLevelType w:val="multilevel"/>
    <w:tmpl w:val="F68262E2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  <w:u w:val="none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9B43E1C"/>
    <w:multiLevelType w:val="multilevel"/>
    <w:tmpl w:val="0234F8E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2A44D4"/>
    <w:multiLevelType w:val="multilevel"/>
    <w:tmpl w:val="7FA083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7C98"/>
    <w:multiLevelType w:val="multilevel"/>
    <w:tmpl w:val="3818753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6C0433D"/>
    <w:multiLevelType w:val="multilevel"/>
    <w:tmpl w:val="959871E4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 w15:restartNumberingAfterBreak="0">
    <w:nsid w:val="28383744"/>
    <w:multiLevelType w:val="multilevel"/>
    <w:tmpl w:val="F36ADC18"/>
    <w:styleLink w:val="WWNum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 w15:restartNumberingAfterBreak="0">
    <w:nsid w:val="2F337907"/>
    <w:multiLevelType w:val="multilevel"/>
    <w:tmpl w:val="B732804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68835DB"/>
    <w:multiLevelType w:val="multilevel"/>
    <w:tmpl w:val="C3A297AC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 w15:restartNumberingAfterBreak="0">
    <w:nsid w:val="410E7F09"/>
    <w:multiLevelType w:val="multilevel"/>
    <w:tmpl w:val="C048FB10"/>
    <w:styleLink w:val="WWNum14"/>
    <w:lvl w:ilvl="0">
      <w:start w:val="1"/>
      <w:numFmt w:val="decimal"/>
      <w:lvlText w:val="%1.)"/>
      <w:lvlJc w:val="left"/>
      <w:rPr>
        <w:rFonts w:cs="Times New Roman"/>
        <w:b/>
        <w:bCs w:val="0"/>
        <w:i/>
        <w:i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41161AF9"/>
    <w:multiLevelType w:val="multilevel"/>
    <w:tmpl w:val="DD049F38"/>
    <w:lvl w:ilvl="0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27C80"/>
    <w:multiLevelType w:val="multilevel"/>
    <w:tmpl w:val="2C10C788"/>
    <w:styleLink w:val="WWNum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431C4F1E"/>
    <w:multiLevelType w:val="multilevel"/>
    <w:tmpl w:val="F5068952"/>
    <w:styleLink w:val="WWNum13"/>
    <w:lvl w:ilvl="0">
      <w:numFmt w:val="bullet"/>
      <w:lvlText w:val=""/>
      <w:lvlJc w:val="left"/>
      <w:rPr>
        <w:rFonts w:ascii="Symbol" w:hAnsi="Symbol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sz w:val="22"/>
        <w:szCs w:val="22"/>
      </w:rPr>
    </w:lvl>
    <w:lvl w:ilvl="2">
      <w:numFmt w:val="bullet"/>
      <w:lvlText w:val=""/>
      <w:lvlJc w:val="left"/>
      <w:rPr>
        <w:rFonts w:ascii="Symbol" w:hAnsi="Symbol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sz w:val="22"/>
        <w:szCs w:val="22"/>
      </w:rPr>
    </w:lvl>
    <w:lvl w:ilvl="4">
      <w:numFmt w:val="bullet"/>
      <w:lvlText w:val=""/>
      <w:lvlJc w:val="left"/>
      <w:rPr>
        <w:rFonts w:ascii="Symbol" w:hAnsi="Symbol"/>
        <w:sz w:val="22"/>
        <w:szCs w:val="22"/>
      </w:rPr>
    </w:lvl>
    <w:lvl w:ilvl="5">
      <w:numFmt w:val="bullet"/>
      <w:lvlText w:val=""/>
      <w:lvlJc w:val="left"/>
      <w:rPr>
        <w:rFonts w:ascii="Symbol" w:hAnsi="Symbol"/>
        <w:sz w:val="22"/>
        <w:szCs w:val="22"/>
      </w:rPr>
    </w:lvl>
    <w:lvl w:ilvl="6">
      <w:numFmt w:val="bullet"/>
      <w:lvlText w:val=""/>
      <w:lvlJc w:val="left"/>
      <w:rPr>
        <w:rFonts w:ascii="Symbol" w:hAnsi="Symbol"/>
        <w:sz w:val="22"/>
        <w:szCs w:val="22"/>
      </w:rPr>
    </w:lvl>
    <w:lvl w:ilvl="7">
      <w:numFmt w:val="bullet"/>
      <w:lvlText w:val=""/>
      <w:lvlJc w:val="left"/>
      <w:rPr>
        <w:rFonts w:ascii="Symbol" w:hAnsi="Symbol"/>
        <w:sz w:val="22"/>
        <w:szCs w:val="22"/>
      </w:rPr>
    </w:lvl>
    <w:lvl w:ilvl="8">
      <w:numFmt w:val="bullet"/>
      <w:lvlText w:val=""/>
      <w:lvlJc w:val="left"/>
      <w:rPr>
        <w:rFonts w:ascii="Symbol" w:hAnsi="Symbol"/>
        <w:sz w:val="22"/>
        <w:szCs w:val="22"/>
      </w:rPr>
    </w:lvl>
  </w:abstractNum>
  <w:abstractNum w:abstractNumId="14" w15:restartNumberingAfterBreak="0">
    <w:nsid w:val="674055A1"/>
    <w:multiLevelType w:val="multilevel"/>
    <w:tmpl w:val="6CE40418"/>
    <w:styleLink w:val="WWNum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 w15:restartNumberingAfterBreak="0">
    <w:nsid w:val="729B735C"/>
    <w:multiLevelType w:val="multilevel"/>
    <w:tmpl w:val="CD1AEB4A"/>
    <w:styleLink w:val="WWNum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66C5116"/>
    <w:multiLevelType w:val="multilevel"/>
    <w:tmpl w:val="1A58001A"/>
    <w:lvl w:ilvl="0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B7459D3"/>
    <w:multiLevelType w:val="multilevel"/>
    <w:tmpl w:val="6B4A71BA"/>
    <w:styleLink w:val="WWNum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8" w15:restartNumberingAfterBreak="0">
    <w:nsid w:val="7BB2315D"/>
    <w:multiLevelType w:val="multilevel"/>
    <w:tmpl w:val="023890E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15"/>
  </w:num>
  <w:num w:numId="12">
    <w:abstractNumId w:val="0"/>
  </w:num>
  <w:num w:numId="13">
    <w:abstractNumId w:val="13"/>
  </w:num>
  <w:num w:numId="14">
    <w:abstractNumId w:val="10"/>
  </w:num>
  <w:num w:numId="15">
    <w:abstractNumId w:val="11"/>
  </w:num>
  <w:num w:numId="16">
    <w:abstractNumId w:val="16"/>
  </w:num>
  <w:num w:numId="17">
    <w:abstractNumId w:val="18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08F2"/>
    <w:rsid w:val="00CD08F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F1FA"/>
  <w15:docId w15:val="{7F698F9C-EB29-4E53-9A7E-D5619302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ekzoznamu">
    <w:name w:val="List Paragraph"/>
    <w:basedOn w:val="Standard"/>
    <w:pPr>
      <w:ind w:left="720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ody2">
    <w:name w:val="Body 2"/>
    <w:basedOn w:val="Standard"/>
    <w:pPr>
      <w:spacing w:after="140" w:line="288" w:lineRule="auto"/>
      <w:ind w:left="1247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basedOn w:val="Standard"/>
    <w:rPr>
      <w:color w:val="000000"/>
      <w:lang w:eastAsia="hi-IN" w:bidi="hi-IN"/>
    </w:rPr>
  </w:style>
  <w:style w:type="character" w:customStyle="1" w:styleId="PtaChar">
    <w:name w:val="Päta Char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rPr>
      <w:rFonts w:cs="Times New Roman"/>
    </w:rPr>
  </w:style>
  <w:style w:type="character" w:customStyle="1" w:styleId="HlavikaChar">
    <w:name w:val="Hlavička Char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  <w:u w:val="none"/>
    </w:rPr>
  </w:style>
  <w:style w:type="character" w:customStyle="1" w:styleId="ListLabel6">
    <w:name w:val="ListLabel 6"/>
    <w:rPr>
      <w:sz w:val="22"/>
      <w:szCs w:val="22"/>
    </w:rPr>
  </w:style>
  <w:style w:type="character" w:customStyle="1" w:styleId="ListLabel7">
    <w:name w:val="ListLabel 7"/>
    <w:rPr>
      <w:rFonts w:cs="Times New Roman"/>
      <w:b/>
      <w:bCs w:val="0"/>
      <w:i/>
      <w:iCs w:val="0"/>
      <w:color w:val="00000A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textovprepojenie">
    <w:name w:val="Hyperlink"/>
    <w:rPr>
      <w:color w:val="0000FF"/>
      <w:u w:val="single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  <w:style w:type="numbering" w:customStyle="1" w:styleId="WWNum11">
    <w:name w:val="WWNum11"/>
    <w:basedOn w:val="Bezzoznamu"/>
    <w:pPr>
      <w:numPr>
        <w:numId w:val="11"/>
      </w:numPr>
    </w:pPr>
  </w:style>
  <w:style w:type="numbering" w:customStyle="1" w:styleId="WWNum12">
    <w:name w:val="WWNum12"/>
    <w:basedOn w:val="Bezzoznamu"/>
    <w:pPr>
      <w:numPr>
        <w:numId w:val="12"/>
      </w:numPr>
    </w:pPr>
  </w:style>
  <w:style w:type="numbering" w:customStyle="1" w:styleId="WWNum13">
    <w:name w:val="WWNum13"/>
    <w:basedOn w:val="Bezzoznamu"/>
    <w:pPr>
      <w:numPr>
        <w:numId w:val="13"/>
      </w:numPr>
    </w:pPr>
  </w:style>
  <w:style w:type="numbering" w:customStyle="1" w:styleId="WWNum14">
    <w:name w:val="WWNum14"/>
    <w:basedOn w:val="Bezzoznamu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porembova</dc:creator>
  <cp:lastModifiedBy>JUDr. Lukáš Bažik</cp:lastModifiedBy>
  <cp:revision>2</cp:revision>
  <cp:lastPrinted>2019-10-02T13:28:00Z</cp:lastPrinted>
  <dcterms:created xsi:type="dcterms:W3CDTF">2021-07-22T08:37:00Z</dcterms:created>
  <dcterms:modified xsi:type="dcterms:W3CDTF">2021-07-22T08:37:00Z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