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D4EBD3F" w:rsidR="00256DC6" w:rsidRPr="001376EC" w:rsidRDefault="00395A68" w:rsidP="00395A68">
      <w:pPr>
        <w:pStyle w:val="BodyText3"/>
        <w:rPr>
          <w:rFonts w:asciiTheme="majorHAnsi" w:hAnsiTheme="majorHAnsi" w:cs="Arial"/>
          <w:b/>
          <w:bCs/>
          <w:color w:val="auto"/>
        </w:rPr>
      </w:pPr>
      <w:r w:rsidRPr="001376EC">
        <w:rPr>
          <w:rFonts w:asciiTheme="majorHAnsi" w:hAnsiTheme="majorHAnsi" w:cs="Arial"/>
          <w:b/>
          <w:bCs/>
          <w:color w:val="auto"/>
        </w:rPr>
        <w:t xml:space="preserve">na </w:t>
      </w:r>
      <w:r w:rsidR="001376EC" w:rsidRPr="001376EC">
        <w:rPr>
          <w:rFonts w:asciiTheme="majorHAnsi" w:hAnsiTheme="majorHAnsi" w:cs="Arial"/>
          <w:b/>
          <w:bCs/>
          <w:color w:val="auto"/>
        </w:rPr>
        <w:t xml:space="preserve">poskytnutie služby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320E85A" w14:textId="77777777" w:rsidR="00AD5A3A" w:rsidRDefault="00566E5B" w:rsidP="004C1313">
      <w:pPr>
        <w:spacing w:before="100"/>
        <w:ind w:left="2126" w:hanging="2126"/>
        <w:jc w:val="center"/>
        <w:rPr>
          <w:rFonts w:asciiTheme="majorHAnsi" w:hAnsiTheme="majorHAnsi"/>
          <w:b/>
          <w:color w:val="000000" w:themeColor="text1"/>
        </w:rPr>
      </w:pPr>
      <w:r w:rsidRPr="00AD5A3A">
        <w:rPr>
          <w:rFonts w:asciiTheme="majorHAnsi" w:hAnsiTheme="majorHAnsi"/>
          <w:b/>
          <w:color w:val="000000" w:themeColor="text1"/>
        </w:rPr>
        <w:t xml:space="preserve">Upgrade firewallov Forcepoint NGFW a predĺženie podpory výrobcu </w:t>
      </w:r>
    </w:p>
    <w:p w14:paraId="6F4662BB" w14:textId="3C0190E8" w:rsidR="004C1313" w:rsidRPr="00AD5A3A" w:rsidRDefault="00566E5B" w:rsidP="004C1313">
      <w:pPr>
        <w:spacing w:before="100"/>
        <w:ind w:left="2126" w:hanging="2126"/>
        <w:jc w:val="center"/>
        <w:rPr>
          <w:rFonts w:asciiTheme="majorHAnsi" w:hAnsiTheme="majorHAnsi" w:cs="Arial"/>
          <w:b/>
          <w:bCs/>
          <w:color w:val="000000"/>
          <w:sz w:val="28"/>
          <w:szCs w:val="28"/>
        </w:rPr>
      </w:pPr>
      <w:r w:rsidRPr="00AD5A3A">
        <w:rPr>
          <w:rFonts w:asciiTheme="majorHAnsi" w:hAnsiTheme="majorHAnsi"/>
          <w:b/>
          <w:color w:val="000000" w:themeColor="text1"/>
        </w:rPr>
        <w:t>firewallov Forcepoint</w:t>
      </w:r>
      <w:r w:rsidRPr="00AD5A3A">
        <w:rPr>
          <w:rFonts w:asciiTheme="majorHAnsi" w:hAnsiTheme="majorHAnsi" w:cs="Arial"/>
          <w:b/>
        </w:rPr>
        <w:t xml:space="preserve"> </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2FA786D" w14:textId="2C4C9F94" w:rsidR="00AD5A3A" w:rsidRPr="00076944" w:rsidRDefault="00AD5A3A" w:rsidP="00AD5A3A">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0DEAD860" w14:textId="77777777" w:rsidR="00AD5A3A" w:rsidRDefault="00AD5A3A" w:rsidP="00AD5A3A">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p>
    <w:p w14:paraId="057B8836" w14:textId="77777777" w:rsidR="00AD5A3A" w:rsidRDefault="00AD5A3A" w:rsidP="00AD5A3A">
      <w:pPr>
        <w:spacing w:line="276" w:lineRule="auto"/>
        <w:rPr>
          <w:rFonts w:asciiTheme="majorHAnsi" w:hAnsiTheme="majorHAnsi" w:cs="Arial"/>
          <w:sz w:val="20"/>
          <w:szCs w:val="20"/>
        </w:rPr>
      </w:pPr>
    </w:p>
    <w:p w14:paraId="6F252EF8" w14:textId="1292A8AA" w:rsidR="00AD5A3A" w:rsidRPr="00E061EF" w:rsidRDefault="00AD5A3A" w:rsidP="00AD5A3A">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Ing. Marek Repa</w:t>
      </w:r>
    </w:p>
    <w:p w14:paraId="0087D882" w14:textId="77777777" w:rsidR="00AD5A3A" w:rsidRPr="00E061EF" w:rsidRDefault="00AD5A3A" w:rsidP="00AD5A3A">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r</w:t>
      </w:r>
      <w:r w:rsidRPr="00E061EF">
        <w:rPr>
          <w:rFonts w:ascii="Cambria" w:hAnsi="Cambria"/>
          <w:noProof w:val="0"/>
          <w:color w:val="000000"/>
          <w:sz w:val="20"/>
          <w:szCs w:val="20"/>
        </w:rPr>
        <w:t>iaditeľ</w:t>
      </w:r>
      <w:r>
        <w:rPr>
          <w:rFonts w:ascii="Cambria" w:hAnsi="Cambria"/>
          <w:noProof w:val="0"/>
          <w:color w:val="000000"/>
          <w:sz w:val="20"/>
          <w:szCs w:val="20"/>
        </w:rPr>
        <w:t>,</w:t>
      </w:r>
      <w:r w:rsidRPr="00E061EF">
        <w:rPr>
          <w:rFonts w:ascii="Cambria" w:hAnsi="Cambria"/>
          <w:noProof w:val="0"/>
          <w:color w:val="000000"/>
          <w:sz w:val="20"/>
          <w:szCs w:val="20"/>
        </w:rPr>
        <w:t xml:space="preserve"> odbor informačných technológií</w:t>
      </w:r>
    </w:p>
    <w:p w14:paraId="6E76F3AF" w14:textId="77777777" w:rsidR="00B31ACC" w:rsidRPr="000961E2" w:rsidRDefault="00B31ACC" w:rsidP="00B31ACC">
      <w:pPr>
        <w:rPr>
          <w:rFonts w:asciiTheme="majorHAnsi" w:hAnsiTheme="majorHAnsi" w:cs="Arial"/>
          <w:sz w:val="20"/>
          <w:szCs w:val="20"/>
        </w:rPr>
      </w:pPr>
    </w:p>
    <w:p w14:paraId="274FCECB" w14:textId="77777777" w:rsidR="00AD5A3A" w:rsidRPr="000961E2" w:rsidRDefault="00AD5A3A"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3372A4FB"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Ing. Zora Vypuš</w:t>
      </w:r>
      <w:r>
        <w:rPr>
          <w:rFonts w:asciiTheme="majorHAnsi" w:hAnsiTheme="majorHAnsi" w:cs="Arial"/>
          <w:sz w:val="20"/>
          <w:szCs w:val="20"/>
        </w:rPr>
        <w:t>ť</w:t>
      </w:r>
      <w:r w:rsidRPr="001F6584">
        <w:rPr>
          <w:rFonts w:asciiTheme="majorHAnsi" w:hAnsiTheme="majorHAnsi" w:cs="Arial"/>
          <w:sz w:val="20"/>
          <w:szCs w:val="20"/>
        </w:rPr>
        <w:t>áková</w:t>
      </w:r>
    </w:p>
    <w:p w14:paraId="5030125D"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riaditeľka odboru hospodárskych služieb</w:t>
      </w:r>
    </w:p>
    <w:p w14:paraId="5F3D6A2D" w14:textId="77777777" w:rsidR="007E0C85" w:rsidRPr="001F6584" w:rsidRDefault="007E0C85" w:rsidP="007E0C85">
      <w:pPr>
        <w:jc w:val="both"/>
        <w:rPr>
          <w:rFonts w:asciiTheme="majorHAnsi" w:hAnsiTheme="majorHAnsi" w:cs="Arial"/>
          <w:sz w:val="20"/>
          <w:szCs w:val="20"/>
        </w:rPr>
      </w:pPr>
    </w:p>
    <w:p w14:paraId="521F2BDE"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Ing. Jozef Zelenák</w:t>
      </w:r>
    </w:p>
    <w:p w14:paraId="10E2D697"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vedúci oddelenia centrálneho obstarávania</w:t>
      </w:r>
    </w:p>
    <w:p w14:paraId="694F2AC1" w14:textId="77777777" w:rsidR="007E0C85" w:rsidRPr="001F6584" w:rsidRDefault="007E0C85" w:rsidP="007E0C85">
      <w:pPr>
        <w:rPr>
          <w:rFonts w:asciiTheme="majorHAnsi" w:hAnsiTheme="majorHAnsi" w:cs="Arial"/>
          <w:sz w:val="20"/>
          <w:szCs w:val="20"/>
        </w:rPr>
      </w:pPr>
    </w:p>
    <w:p w14:paraId="1D282E65"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 xml:space="preserve">Ing. </w:t>
      </w:r>
      <w:r>
        <w:rPr>
          <w:rFonts w:asciiTheme="majorHAnsi" w:hAnsiTheme="majorHAnsi" w:cs="Arial"/>
          <w:sz w:val="20"/>
          <w:szCs w:val="20"/>
        </w:rPr>
        <w:t xml:space="preserve">Anna Zubeková </w:t>
      </w:r>
    </w:p>
    <w:p w14:paraId="29888AF8" w14:textId="77777777" w:rsidR="007E0C85" w:rsidRPr="001F6584" w:rsidRDefault="007E0C85" w:rsidP="007E0C85">
      <w:pPr>
        <w:rPr>
          <w:rFonts w:asciiTheme="majorHAnsi" w:hAnsiTheme="majorHAnsi" w:cs="Arial"/>
          <w:sz w:val="20"/>
          <w:szCs w:val="20"/>
        </w:rPr>
      </w:pPr>
      <w:r>
        <w:rPr>
          <w:rFonts w:asciiTheme="majorHAnsi" w:hAnsiTheme="majorHAnsi" w:cs="Arial"/>
          <w:sz w:val="20"/>
          <w:szCs w:val="20"/>
        </w:rPr>
        <w:t xml:space="preserve">hlavný </w:t>
      </w:r>
      <w:r w:rsidRPr="001F6584">
        <w:rPr>
          <w:rFonts w:asciiTheme="majorHAnsi" w:hAnsiTheme="majorHAnsi" w:cs="Arial"/>
          <w:sz w:val="20"/>
          <w:szCs w:val="20"/>
        </w:rPr>
        <w:t>metodik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6668AF61" w:rsidR="00B15776" w:rsidRPr="00D4545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4C2CD2">
        <w:rPr>
          <w:rFonts w:asciiTheme="majorHAnsi" w:hAnsiTheme="majorHAnsi" w:cs="Arial"/>
          <w:sz w:val="20"/>
          <w:szCs w:val="20"/>
        </w:rPr>
        <w:t>30</w:t>
      </w:r>
      <w:r w:rsidR="004C1313" w:rsidRPr="00D45452">
        <w:rPr>
          <w:rFonts w:asciiTheme="majorHAnsi" w:hAnsiTheme="majorHAnsi" w:cs="Arial"/>
          <w:sz w:val="20"/>
          <w:szCs w:val="20"/>
        </w:rPr>
        <w:t>.</w:t>
      </w:r>
      <w:r w:rsidR="007E0C85" w:rsidRPr="00D45452">
        <w:rPr>
          <w:rFonts w:asciiTheme="majorHAnsi" w:hAnsiTheme="majorHAnsi" w:cs="Arial"/>
          <w:sz w:val="20"/>
          <w:szCs w:val="20"/>
        </w:rPr>
        <w:t>0</w:t>
      </w:r>
      <w:r w:rsidR="00AD5A3A" w:rsidRPr="00D45452">
        <w:rPr>
          <w:rFonts w:asciiTheme="majorHAnsi" w:hAnsiTheme="majorHAnsi" w:cs="Arial"/>
          <w:sz w:val="20"/>
          <w:szCs w:val="20"/>
        </w:rPr>
        <w:t>7</w:t>
      </w:r>
      <w:r w:rsidR="001B5E85" w:rsidRPr="00D45452">
        <w:rPr>
          <w:rFonts w:asciiTheme="majorHAnsi" w:hAnsiTheme="majorHAnsi" w:cs="Arial"/>
          <w:sz w:val="20"/>
          <w:szCs w:val="20"/>
        </w:rPr>
        <w:t>. 20</w:t>
      </w:r>
      <w:r w:rsidR="007E0C85" w:rsidRPr="00D45452">
        <w:rPr>
          <w:rFonts w:asciiTheme="majorHAnsi" w:hAnsiTheme="majorHAnsi" w:cs="Arial"/>
          <w:sz w:val="20"/>
          <w:szCs w:val="20"/>
        </w:rPr>
        <w:t>21</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47AB24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7F5EBE">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C86669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7F5EBE">
        <w:rPr>
          <w:rFonts w:asciiTheme="majorHAnsi" w:hAnsiTheme="majorHAnsi" w:cs="Arial"/>
          <w:sz w:val="20"/>
          <w:szCs w:val="20"/>
          <w:u w:val="none"/>
        </w:rPr>
        <w:t>poskytnutia</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bookmarkStart w:id="9" w:name="_Ref78116424"/>
      <w:r w:rsidRPr="000961E2">
        <w:rPr>
          <w:rFonts w:asciiTheme="majorHAnsi" w:hAnsiTheme="majorHAnsi" w:cs="Arial"/>
          <w:b w:val="0"/>
          <w:bCs w:val="0"/>
          <w:sz w:val="20"/>
          <w:szCs w:val="20"/>
          <w:u w:val="none"/>
        </w:rPr>
        <w:t>Uzavretie zmluvy</w:t>
      </w:r>
      <w:bookmarkEnd w:id="9"/>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13B241D0" w14:textId="7D72BF20" w:rsidR="00714232" w:rsidRDefault="00423ACA" w:rsidP="00140AF6">
      <w:pPr>
        <w:ind w:left="851"/>
        <w:rPr>
          <w:rFonts w:asciiTheme="majorHAnsi" w:hAnsiTheme="majorHAnsi" w:cs="Arial"/>
          <w:sz w:val="20"/>
          <w:szCs w:val="20"/>
        </w:rPr>
      </w:pPr>
      <w:r w:rsidRPr="00140AF6">
        <w:rPr>
          <w:rFonts w:asciiTheme="majorHAnsi" w:hAnsiTheme="majorHAnsi" w:cs="Arial"/>
          <w:sz w:val="20"/>
          <w:szCs w:val="20"/>
        </w:rPr>
        <w:t xml:space="preserve">Príloha č. 1 – Doplňujúce údaje k zoznamu dodávok </w:t>
      </w:r>
      <w:r w:rsidR="00BA37EA" w:rsidRPr="00076944">
        <w:rPr>
          <w:rFonts w:asciiTheme="majorHAnsi" w:hAnsiTheme="majorHAnsi" w:cs="Arial"/>
          <w:sz w:val="20"/>
          <w:szCs w:val="20"/>
        </w:rPr>
        <w:t>poskytnutých služieb</w:t>
      </w:r>
      <w:r w:rsidR="0059373B">
        <w:rPr>
          <w:rFonts w:asciiTheme="majorHAnsi" w:hAnsiTheme="majorHAnsi" w:cs="Arial"/>
          <w:sz w:val="20"/>
          <w:szCs w:val="20"/>
        </w:rPr>
        <w:t xml:space="preserve"> a tovaru</w:t>
      </w:r>
      <w:r w:rsidR="00BA37EA" w:rsidRPr="00076944">
        <w:rPr>
          <w:rFonts w:asciiTheme="majorHAnsi" w:hAnsiTheme="majorHAnsi" w:cs="Arial"/>
          <w:sz w:val="20"/>
          <w:szCs w:val="20"/>
        </w:rPr>
        <w:t xml:space="preserve">  – vzor </w:t>
      </w:r>
    </w:p>
    <w:p w14:paraId="12A295F3" w14:textId="77777777" w:rsidR="00140AF6" w:rsidRPr="000961E2" w:rsidRDefault="00140AF6" w:rsidP="00140AF6">
      <w:pPr>
        <w:ind w:left="851"/>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60A994C3"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64BCE151" w14:textId="757EA9AA" w:rsidR="00140AF6" w:rsidRPr="00140AF6" w:rsidRDefault="00140AF6" w:rsidP="00140AF6">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sidRPr="00140AF6">
        <w:rPr>
          <w:rFonts w:asciiTheme="majorHAnsi" w:hAnsiTheme="majorHAnsi"/>
          <w:b w:val="0"/>
          <w:bCs w:val="0"/>
          <w:sz w:val="20"/>
          <w:szCs w:val="20"/>
          <w:u w:val="none"/>
        </w:rPr>
        <w:t>Požiadavky verejného obstarávateľa na predmet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3E5EE66"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7F5EBE">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280EC28D" w14:textId="58A6227A" w:rsidR="00B20811" w:rsidRPr="004C2CD2" w:rsidRDefault="006F5EDC" w:rsidP="00410CDA">
      <w:pPr>
        <w:pStyle w:val="Heading9"/>
        <w:numPr>
          <w:ilvl w:val="0"/>
          <w:numId w:val="1"/>
        </w:numPr>
        <w:tabs>
          <w:tab w:val="clear" w:pos="360"/>
          <w:tab w:val="left" w:pos="426"/>
          <w:tab w:val="left" w:pos="851"/>
          <w:tab w:val="left" w:pos="1276"/>
        </w:tabs>
        <w:spacing w:line="276" w:lineRule="auto"/>
        <w:ind w:left="851" w:firstLine="0"/>
        <w:jc w:val="both"/>
        <w:rPr>
          <w:rFonts w:asciiTheme="majorHAnsi" w:hAnsiTheme="majorHAnsi" w:cs="Arial"/>
          <w:b w:val="0"/>
          <w:bCs w:val="0"/>
          <w:sz w:val="20"/>
          <w:szCs w:val="20"/>
          <w:u w:val="none"/>
        </w:rPr>
      </w:pPr>
      <w:r w:rsidRPr="004C2CD2">
        <w:rPr>
          <w:rFonts w:asciiTheme="majorHAnsi" w:hAnsiTheme="majorHAnsi" w:cs="Arial"/>
          <w:b w:val="0"/>
          <w:bCs w:val="0"/>
          <w:sz w:val="20"/>
          <w:szCs w:val="20"/>
          <w:u w:val="none"/>
        </w:rPr>
        <w:t>Návrh zml</w:t>
      </w:r>
      <w:r w:rsidR="0016223E" w:rsidRPr="004C2CD2">
        <w:rPr>
          <w:rFonts w:asciiTheme="majorHAnsi" w:hAnsiTheme="majorHAnsi" w:cs="Arial"/>
          <w:b w:val="0"/>
          <w:bCs w:val="0"/>
          <w:sz w:val="20"/>
          <w:szCs w:val="20"/>
          <w:u w:val="none"/>
        </w:rPr>
        <w:t>uvy</w:t>
      </w:r>
    </w:p>
    <w:p w14:paraId="7B0DAB46" w14:textId="77777777" w:rsidR="0016223E" w:rsidRPr="0016223E" w:rsidRDefault="0016223E" w:rsidP="0016223E"/>
    <w:p w14:paraId="23EE673A" w14:textId="1D180A50" w:rsidR="00423ACA" w:rsidRPr="007C14C6" w:rsidRDefault="0016223E"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D</w:t>
      </w:r>
      <w:r w:rsidR="00423ACA" w:rsidRPr="007C14C6">
        <w:rPr>
          <w:rFonts w:asciiTheme="majorHAnsi" w:hAnsiTheme="majorHAnsi" w:cs="Arial"/>
          <w:b/>
          <w:bCs/>
          <w:smallCaps/>
          <w:sz w:val="20"/>
          <w:szCs w:val="20"/>
        </w:rPr>
        <w:t>.</w:t>
      </w:r>
      <w:r w:rsidR="00423ACA" w:rsidRPr="007C14C6">
        <w:rPr>
          <w:rFonts w:asciiTheme="majorHAnsi" w:hAnsiTheme="majorHAnsi" w:cs="Arial"/>
          <w:b/>
          <w:bCs/>
          <w:smallCaps/>
          <w:sz w:val="20"/>
          <w:szCs w:val="20"/>
        </w:rPr>
        <w:tab/>
        <w:t>Samostatné prílohy</w:t>
      </w:r>
    </w:p>
    <w:p w14:paraId="0BFAD4F2" w14:textId="247721B4" w:rsidR="00423ACA" w:rsidRPr="000961E2" w:rsidRDefault="00423ACA" w:rsidP="00423ACA">
      <w:pPr>
        <w:ind w:left="851"/>
        <w:rPr>
          <w:rFonts w:asciiTheme="majorHAnsi" w:hAnsiTheme="majorHAnsi" w:cs="Arial"/>
          <w:sz w:val="20"/>
          <w:szCs w:val="20"/>
        </w:rPr>
      </w:pPr>
      <w:r w:rsidRPr="007C14C6">
        <w:rPr>
          <w:rFonts w:asciiTheme="majorHAnsi" w:hAnsiTheme="majorHAnsi" w:cs="Arial"/>
          <w:sz w:val="20"/>
          <w:szCs w:val="20"/>
        </w:rPr>
        <w:t xml:space="preserve">Príloha č. 1 – </w:t>
      </w:r>
      <w:r w:rsidR="007C14C6" w:rsidRPr="007C14C6">
        <w:rPr>
          <w:rFonts w:asciiTheme="majorHAnsi" w:hAnsiTheme="majorHAnsi" w:cs="Arial"/>
          <w:sz w:val="20"/>
          <w:szCs w:val="20"/>
        </w:rPr>
        <w:t>Návrh zml</w:t>
      </w:r>
      <w:r w:rsidR="0016223E">
        <w:rPr>
          <w:rFonts w:asciiTheme="majorHAnsi" w:hAnsiTheme="majorHAnsi" w:cs="Arial"/>
          <w:sz w:val="20"/>
          <w:szCs w:val="20"/>
        </w:rPr>
        <w:t>uvy</w:t>
      </w:r>
      <w:r w:rsidR="00B55FEF">
        <w:rPr>
          <w:rFonts w:asciiTheme="majorHAnsi" w:hAnsiTheme="majorHAnsi" w:cs="Arial"/>
          <w:sz w:val="20"/>
          <w:szCs w:val="20"/>
        </w:rPr>
        <w:t xml:space="preserve"> </w:t>
      </w:r>
      <w:r w:rsidR="00B55FEF" w:rsidRPr="00B55FEF">
        <w:rPr>
          <w:rFonts w:asciiTheme="majorHAnsi" w:hAnsiTheme="majorHAnsi" w:cs="Arial"/>
          <w:sz w:val="20"/>
          <w:szCs w:val="20"/>
        </w:rPr>
        <w:t>o  dodávke hardvéru a predĺžení podpory č. C-NBS1-000-062-572</w:t>
      </w: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2AECFEF0" w:rsidR="00125914" w:rsidRPr="000961E2" w:rsidRDefault="001F1D9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125914" w:rsidRPr="000961E2">
        <w:rPr>
          <w:rFonts w:asciiTheme="majorHAnsi" w:hAnsiTheme="majorHAnsi" w:cs="Arial"/>
          <w:b/>
          <w:bCs/>
          <w:smallCaps/>
          <w:sz w:val="20"/>
          <w:szCs w:val="20"/>
        </w:rPr>
        <w:t>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1CC3DBD"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67338">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495F851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967338">
        <w:rPr>
          <w:rFonts w:asciiTheme="majorHAnsi" w:hAnsiTheme="majorHAnsi" w:cs="Arial"/>
          <w:sz w:val="20"/>
          <w:szCs w:val="20"/>
        </w:rPr>
        <w:t>+421 2 5787 1215, +421 918 720 359</w:t>
      </w:r>
    </w:p>
    <w:p w14:paraId="1FEE96FA" w14:textId="4253AD4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967338" w:rsidRPr="00EA2A48">
          <w:rPr>
            <w:rStyle w:val="Hyperlink"/>
            <w:rFonts w:asciiTheme="majorHAnsi" w:hAnsiTheme="majorHAnsi" w:cs="Arial"/>
            <w:sz w:val="20"/>
            <w:szCs w:val="20"/>
          </w:rPr>
          <w:t>anna.zubekova@nbs.sk</w:t>
        </w:r>
      </w:hyperlink>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263FD82" w:rsidR="00125914" w:rsidRPr="000961E2" w:rsidRDefault="001F1D9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961E2">
        <w:rPr>
          <w:rFonts w:asciiTheme="majorHAnsi" w:hAnsiTheme="majorHAnsi" w:cs="Arial"/>
          <w:b/>
          <w:bCs/>
          <w:smallCaps/>
          <w:sz w:val="20"/>
          <w:szCs w:val="20"/>
        </w:rPr>
        <w:t>redmet zákazky</w:t>
      </w:r>
    </w:p>
    <w:p w14:paraId="086CBFE4" w14:textId="115D6C2F" w:rsidR="00322105" w:rsidRPr="00AD5A3A" w:rsidRDefault="001768E3" w:rsidP="00322105">
      <w:pPr>
        <w:pStyle w:val="BodyTextIndent2"/>
        <w:numPr>
          <w:ilvl w:val="1"/>
          <w:numId w:val="2"/>
        </w:numPr>
        <w:tabs>
          <w:tab w:val="clear" w:pos="576"/>
          <w:tab w:val="right" w:leader="dot" w:pos="10080"/>
        </w:tabs>
        <w:ind w:left="578" w:hanging="578"/>
        <w:rPr>
          <w:rFonts w:ascii="Cambria" w:hAnsi="Cambria" w:cs="Arial"/>
          <w:sz w:val="20"/>
          <w:szCs w:val="20"/>
        </w:rPr>
      </w:pPr>
      <w:r w:rsidRPr="000961E2">
        <w:rPr>
          <w:rFonts w:asciiTheme="majorHAnsi" w:hAnsiTheme="majorHAnsi" w:cs="Arial"/>
          <w:sz w:val="20"/>
          <w:szCs w:val="20"/>
        </w:rPr>
        <w:t xml:space="preserve">Názov predmetu zákazky: </w:t>
      </w:r>
      <w:r w:rsidR="00967338">
        <w:rPr>
          <w:rFonts w:asciiTheme="majorHAnsi" w:hAnsiTheme="majorHAnsi" w:cs="Arial"/>
          <w:sz w:val="20"/>
          <w:szCs w:val="20"/>
        </w:rPr>
        <w:t xml:space="preserve"> </w:t>
      </w:r>
      <w:r w:rsidR="00AD5A3A" w:rsidRPr="00AD5A3A">
        <w:rPr>
          <w:rFonts w:ascii="Cambria" w:hAnsi="Cambria" w:cs="Arial"/>
          <w:sz w:val="20"/>
          <w:szCs w:val="20"/>
        </w:rPr>
        <w:t>Upgrade</w:t>
      </w:r>
      <w:r w:rsidR="00AD5A3A" w:rsidRPr="00AD5A3A">
        <w:rPr>
          <w:rFonts w:ascii="Cambria" w:hAnsi="Cambria"/>
          <w:color w:val="000000" w:themeColor="text1"/>
          <w:sz w:val="20"/>
          <w:szCs w:val="20"/>
        </w:rPr>
        <w:t xml:space="preserve"> firewallov Forcepoint NGFW a predĺženie podpory výrobcu Forcepoint</w:t>
      </w:r>
      <w:r w:rsidR="006A0A5F">
        <w:rPr>
          <w:rFonts w:ascii="Cambria" w:hAnsi="Cambria"/>
          <w:color w:val="000000" w:themeColor="text1"/>
          <w:sz w:val="20"/>
          <w:szCs w:val="20"/>
        </w:rPr>
        <w:t>.</w:t>
      </w:r>
      <w:r w:rsidR="00AD5A3A" w:rsidRPr="00AD5A3A">
        <w:rPr>
          <w:rFonts w:ascii="Cambria" w:hAnsi="Cambria" w:cs="Arial"/>
          <w:sz w:val="20"/>
          <w:szCs w:val="20"/>
        </w:rPr>
        <w:t xml:space="preserve"> </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A76BD65" w14:textId="77777777" w:rsidR="005A5FAA" w:rsidRDefault="007C2810" w:rsidP="00FA7539">
      <w:pPr>
        <w:pStyle w:val="BodyTextIndent2"/>
        <w:tabs>
          <w:tab w:val="num" w:pos="567"/>
        </w:tabs>
        <w:spacing w:line="276" w:lineRule="auto"/>
        <w:ind w:left="567"/>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5A5FAA">
        <w:rPr>
          <w:rFonts w:asciiTheme="majorHAnsi" w:hAnsiTheme="majorHAnsi" w:cs="Arial"/>
          <w:sz w:val="20"/>
          <w:szCs w:val="20"/>
        </w:rPr>
        <w:t>:</w:t>
      </w:r>
    </w:p>
    <w:p w14:paraId="10F0458A" w14:textId="5CBA2DDD" w:rsidR="005A5FAA" w:rsidRDefault="005A5FAA" w:rsidP="008E6AA0">
      <w:pPr>
        <w:pStyle w:val="BodyTextIndent2"/>
        <w:tabs>
          <w:tab w:val="num" w:pos="851"/>
        </w:tabs>
        <w:ind w:left="851" w:hanging="284"/>
        <w:rPr>
          <w:rFonts w:ascii="Cambria" w:hAnsi="Cambria"/>
          <w:sz w:val="20"/>
          <w:szCs w:val="20"/>
        </w:rPr>
      </w:pPr>
      <w:r>
        <w:rPr>
          <w:rFonts w:asciiTheme="majorHAnsi" w:hAnsiTheme="majorHAnsi" w:cs="Arial"/>
          <w:sz w:val="20"/>
          <w:szCs w:val="20"/>
        </w:rPr>
        <w:t>-</w:t>
      </w:r>
      <w:r w:rsidR="00942608">
        <w:rPr>
          <w:rFonts w:asciiTheme="majorHAnsi" w:hAnsiTheme="majorHAnsi" w:cs="Arial"/>
          <w:sz w:val="20"/>
          <w:szCs w:val="20"/>
        </w:rPr>
        <w:tab/>
      </w:r>
      <w:r w:rsidR="000143FD" w:rsidRPr="00BD4633">
        <w:rPr>
          <w:rFonts w:asciiTheme="majorHAnsi" w:hAnsiTheme="majorHAnsi" w:cs="Arial"/>
          <w:sz w:val="20"/>
          <w:szCs w:val="20"/>
        </w:rPr>
        <w:t>dodanie hardvérových appliance – Forcepoint NGFW firewall zariadení</w:t>
      </w:r>
      <w:r w:rsidR="00E013C9">
        <w:rPr>
          <w:rFonts w:asciiTheme="majorHAnsi" w:hAnsiTheme="majorHAnsi" w:cs="Arial"/>
          <w:sz w:val="20"/>
          <w:szCs w:val="20"/>
        </w:rPr>
        <w:t xml:space="preserve"> (ďalej aj ako „hardvér“ alebo „zariadenia“)</w:t>
      </w:r>
      <w:r w:rsidR="00AD5A3A" w:rsidRPr="00AD5A3A">
        <w:rPr>
          <w:rFonts w:ascii="Cambria" w:hAnsi="Cambria"/>
          <w:sz w:val="20"/>
          <w:szCs w:val="20"/>
        </w:rPr>
        <w:t xml:space="preserve">, </w:t>
      </w:r>
    </w:p>
    <w:p w14:paraId="5345BF82" w14:textId="303FAD16" w:rsidR="005A5FAA" w:rsidRDefault="005A5FAA" w:rsidP="00942608">
      <w:pPr>
        <w:pStyle w:val="BodyTextIndent2"/>
        <w:tabs>
          <w:tab w:val="num" w:pos="851"/>
        </w:tabs>
        <w:ind w:left="851" w:hanging="284"/>
        <w:rPr>
          <w:rFonts w:ascii="Cambria" w:hAnsi="Cambria"/>
          <w:sz w:val="20"/>
          <w:szCs w:val="20"/>
        </w:rPr>
      </w:pPr>
      <w:r>
        <w:rPr>
          <w:rFonts w:ascii="Cambria" w:hAnsi="Cambria"/>
          <w:sz w:val="20"/>
          <w:szCs w:val="20"/>
        </w:rPr>
        <w:t>-</w:t>
      </w:r>
      <w:r w:rsidR="00942608">
        <w:rPr>
          <w:rFonts w:ascii="Cambria" w:hAnsi="Cambria"/>
          <w:sz w:val="20"/>
          <w:szCs w:val="20"/>
        </w:rPr>
        <w:tab/>
      </w:r>
      <w:r w:rsidR="00B5691B" w:rsidRPr="00942608">
        <w:rPr>
          <w:rFonts w:asciiTheme="majorHAnsi" w:hAnsiTheme="majorHAnsi" w:cs="Arial"/>
          <w:sz w:val="20"/>
          <w:szCs w:val="20"/>
        </w:rPr>
        <w:t>štandardná</w:t>
      </w:r>
      <w:r w:rsidR="00B5691B">
        <w:rPr>
          <w:rFonts w:ascii="Cambria" w:hAnsi="Cambria"/>
          <w:sz w:val="20"/>
          <w:szCs w:val="20"/>
        </w:rPr>
        <w:t xml:space="preserve"> </w:t>
      </w:r>
      <w:r w:rsidR="00AD5A3A" w:rsidRPr="00AD5A3A">
        <w:rPr>
          <w:rFonts w:ascii="Cambria" w:hAnsi="Cambria"/>
          <w:bCs/>
          <w:sz w:val="20"/>
          <w:szCs w:val="20"/>
        </w:rPr>
        <w:t xml:space="preserve">servisná </w:t>
      </w:r>
      <w:r w:rsidR="00AD5A3A" w:rsidRPr="00AD5A3A">
        <w:rPr>
          <w:rFonts w:ascii="Cambria" w:hAnsi="Cambria"/>
          <w:sz w:val="20"/>
          <w:szCs w:val="20"/>
        </w:rPr>
        <w:t xml:space="preserve">podpora výrobcu pre všetky firewally Forcepoint NGFW </w:t>
      </w:r>
      <w:r w:rsidR="00B5691B" w:rsidRPr="00B5691B">
        <w:rPr>
          <w:rFonts w:ascii="Cambria" w:hAnsi="Cambria"/>
          <w:sz w:val="20"/>
          <w:szCs w:val="20"/>
        </w:rPr>
        <w:t xml:space="preserve">(Next Business day) a licencie pre produkty Forcepoint NGFW </w:t>
      </w:r>
      <w:r w:rsidR="00A8579E">
        <w:rPr>
          <w:rFonts w:ascii="Cambria" w:hAnsi="Cambria"/>
          <w:sz w:val="20"/>
          <w:szCs w:val="20"/>
        </w:rPr>
        <w:t xml:space="preserve">na obdobie </w:t>
      </w:r>
      <w:r w:rsidR="007E1B1A">
        <w:rPr>
          <w:rFonts w:ascii="Cambria" w:hAnsi="Cambria"/>
          <w:bCs/>
          <w:color w:val="000000"/>
          <w:sz w:val="20"/>
          <w:szCs w:val="20"/>
        </w:rPr>
        <w:t xml:space="preserve">od 1.1. 2022 </w:t>
      </w:r>
      <w:r w:rsidR="00AD5A3A" w:rsidRPr="00AD5A3A">
        <w:rPr>
          <w:rFonts w:ascii="Cambria" w:hAnsi="Cambria"/>
          <w:sz w:val="20"/>
          <w:szCs w:val="20"/>
        </w:rPr>
        <w:t xml:space="preserve">do 31.12.2023,  </w:t>
      </w:r>
    </w:p>
    <w:p w14:paraId="50C1A679" w14:textId="4A93E1D4" w:rsidR="005A5FAA" w:rsidRDefault="005A5FAA" w:rsidP="00942608">
      <w:pPr>
        <w:pStyle w:val="BodyTextIndent2"/>
        <w:tabs>
          <w:tab w:val="num" w:pos="851"/>
        </w:tabs>
        <w:ind w:left="851" w:hanging="284"/>
        <w:rPr>
          <w:rFonts w:ascii="Cambria" w:hAnsi="Cambria"/>
          <w:sz w:val="20"/>
          <w:szCs w:val="20"/>
        </w:rPr>
      </w:pPr>
      <w:r>
        <w:rPr>
          <w:rFonts w:ascii="Cambria" w:hAnsi="Cambria"/>
          <w:sz w:val="20"/>
          <w:szCs w:val="20"/>
        </w:rPr>
        <w:t>-</w:t>
      </w:r>
      <w:r w:rsidR="00942608">
        <w:rPr>
          <w:rFonts w:ascii="Cambria" w:hAnsi="Cambria"/>
          <w:sz w:val="20"/>
          <w:szCs w:val="20"/>
        </w:rPr>
        <w:tab/>
      </w:r>
      <w:r w:rsidR="00B5691B" w:rsidRPr="00942608">
        <w:rPr>
          <w:rFonts w:asciiTheme="majorHAnsi" w:hAnsiTheme="majorHAnsi" w:cs="Arial"/>
          <w:sz w:val="20"/>
          <w:szCs w:val="20"/>
        </w:rPr>
        <w:t>štandardná</w:t>
      </w:r>
      <w:r w:rsidR="00B5691B">
        <w:rPr>
          <w:rFonts w:ascii="Cambria" w:hAnsi="Cambria"/>
          <w:sz w:val="20"/>
          <w:szCs w:val="20"/>
        </w:rPr>
        <w:t xml:space="preserve"> </w:t>
      </w:r>
      <w:r w:rsidR="00AD5A3A" w:rsidRPr="00AD5A3A">
        <w:rPr>
          <w:rFonts w:ascii="Cambria" w:hAnsi="Cambria"/>
          <w:bCs/>
          <w:sz w:val="20"/>
          <w:szCs w:val="20"/>
        </w:rPr>
        <w:t xml:space="preserve">servisná </w:t>
      </w:r>
      <w:r w:rsidR="00AD5A3A" w:rsidRPr="00AD5A3A">
        <w:rPr>
          <w:rFonts w:ascii="Cambria" w:hAnsi="Cambria"/>
          <w:sz w:val="20"/>
          <w:szCs w:val="20"/>
        </w:rPr>
        <w:t>podpor</w:t>
      </w:r>
      <w:r>
        <w:rPr>
          <w:rFonts w:ascii="Cambria" w:hAnsi="Cambria"/>
          <w:sz w:val="20"/>
          <w:szCs w:val="20"/>
        </w:rPr>
        <w:t>a</w:t>
      </w:r>
      <w:r w:rsidR="00AD5A3A" w:rsidRPr="00AD5A3A">
        <w:rPr>
          <w:rFonts w:ascii="Cambria" w:hAnsi="Cambria"/>
          <w:sz w:val="20"/>
          <w:szCs w:val="20"/>
        </w:rPr>
        <w:t xml:space="preserve"> výrobcu pre všetky firewally Forcepoint NGFW </w:t>
      </w:r>
      <w:r w:rsidR="00A8579E" w:rsidRPr="00A8579E">
        <w:rPr>
          <w:rFonts w:ascii="Cambria" w:hAnsi="Cambria"/>
          <w:sz w:val="20"/>
          <w:szCs w:val="20"/>
        </w:rPr>
        <w:t>(</w:t>
      </w:r>
      <w:r w:rsidR="00DC496F">
        <w:rPr>
          <w:rFonts w:ascii="Cambria" w:hAnsi="Cambria"/>
          <w:sz w:val="20"/>
          <w:szCs w:val="20"/>
        </w:rPr>
        <w:t>N</w:t>
      </w:r>
      <w:r w:rsidR="00A8579E" w:rsidRPr="00A8579E">
        <w:rPr>
          <w:rFonts w:ascii="Cambria" w:hAnsi="Cambria"/>
          <w:sz w:val="20"/>
          <w:szCs w:val="20"/>
        </w:rPr>
        <w:t xml:space="preserve">ext Business Day) a licencie pre produkty Forcepoint NGFW </w:t>
      </w:r>
      <w:r w:rsidR="00AD5A3A" w:rsidRPr="00AD5A3A">
        <w:rPr>
          <w:rFonts w:ascii="Cambria" w:hAnsi="Cambria"/>
          <w:sz w:val="20"/>
          <w:szCs w:val="20"/>
        </w:rPr>
        <w:t>ako voliteľné plnenie na 1 rok od 1.1.2024 do 31.12.2024</w:t>
      </w:r>
      <w:r w:rsidR="000143FD">
        <w:rPr>
          <w:rFonts w:ascii="Cambria" w:hAnsi="Cambria"/>
          <w:sz w:val="20"/>
          <w:szCs w:val="20"/>
        </w:rPr>
        <w:t>.</w:t>
      </w:r>
      <w:r w:rsidR="00AD5A3A" w:rsidRPr="00AD5A3A">
        <w:rPr>
          <w:rFonts w:ascii="Cambria" w:hAnsi="Cambria"/>
          <w:sz w:val="20"/>
          <w:szCs w:val="20"/>
        </w:rPr>
        <w:t xml:space="preserve"> </w:t>
      </w:r>
    </w:p>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3D0BE978" w:rsidR="003156D1" w:rsidRPr="007F5EBE"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150C4D" w:rsidRPr="007F5EBE">
        <w:rPr>
          <w:rFonts w:asciiTheme="majorHAnsi" w:hAnsiTheme="majorHAnsi" w:cs="Arial"/>
          <w:sz w:val="20"/>
          <w:szCs w:val="20"/>
        </w:rPr>
        <w:t>3</w:t>
      </w:r>
      <w:r w:rsidR="007F5EBE" w:rsidRPr="007F5EBE">
        <w:rPr>
          <w:rFonts w:asciiTheme="majorHAnsi" w:hAnsiTheme="majorHAnsi" w:cs="Arial"/>
          <w:sz w:val="20"/>
          <w:szCs w:val="20"/>
        </w:rPr>
        <w:t>65</w:t>
      </w:r>
      <w:r w:rsidR="00150C4D" w:rsidRPr="007F5EBE">
        <w:rPr>
          <w:rFonts w:asciiTheme="majorHAnsi" w:hAnsiTheme="majorHAnsi" w:cs="Arial"/>
          <w:sz w:val="20"/>
          <w:szCs w:val="20"/>
        </w:rPr>
        <w:t> </w:t>
      </w:r>
      <w:r w:rsidR="007F5EBE" w:rsidRPr="007F5EBE">
        <w:rPr>
          <w:rFonts w:asciiTheme="majorHAnsi" w:hAnsiTheme="majorHAnsi" w:cs="Arial"/>
          <w:sz w:val="20"/>
          <w:szCs w:val="20"/>
        </w:rPr>
        <w:t>2</w:t>
      </w:r>
      <w:r w:rsidR="00150C4D" w:rsidRPr="007F5EBE">
        <w:rPr>
          <w:rFonts w:asciiTheme="majorHAnsi" w:hAnsiTheme="majorHAnsi" w:cs="Arial"/>
          <w:sz w:val="20"/>
          <w:szCs w:val="20"/>
        </w:rPr>
        <w:t xml:space="preserve">99,- </w:t>
      </w:r>
      <w:r w:rsidR="003938F6" w:rsidRPr="007F5EBE">
        <w:rPr>
          <w:rFonts w:asciiTheme="majorHAnsi" w:hAnsiTheme="majorHAnsi" w:cs="Arial"/>
          <w:sz w:val="20"/>
          <w:szCs w:val="20"/>
        </w:rPr>
        <w:t>eur bez DPH</w:t>
      </w:r>
      <w:r w:rsidR="003166A3" w:rsidRPr="007F5EBE">
        <w:rPr>
          <w:rFonts w:asciiTheme="majorHAnsi" w:hAnsiTheme="majorHAnsi" w:cs="Arial"/>
          <w:sz w:val="20"/>
          <w:szCs w:val="20"/>
        </w:rPr>
        <w:t>.</w:t>
      </w:r>
    </w:p>
    <w:p w14:paraId="3FBF76C6" w14:textId="0E59071D"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r w:rsidR="00967338">
        <w:rPr>
          <w:rFonts w:asciiTheme="majorHAnsi" w:hAnsiTheme="majorHAnsi" w:cs="Arial"/>
          <w:sz w:val="20"/>
          <w:szCs w:val="20"/>
        </w:rPr>
        <w:t xml:space="preserve"> </w:t>
      </w:r>
    </w:p>
    <w:p w14:paraId="6CA9C9B5" w14:textId="45B20CA6"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5A9C068F" w14:textId="7F2F44B7" w:rsidR="00410CDA" w:rsidRPr="00410CDA" w:rsidRDefault="00410CDA" w:rsidP="00410CDA">
      <w:pPr>
        <w:pStyle w:val="BodyTextIndent2"/>
        <w:tabs>
          <w:tab w:val="left" w:pos="3261"/>
          <w:tab w:val="left" w:pos="4253"/>
        </w:tabs>
        <w:ind w:left="574"/>
        <w:rPr>
          <w:rFonts w:ascii="Cambria" w:hAnsi="Cambria" w:cs="Arial"/>
          <w:sz w:val="20"/>
          <w:szCs w:val="20"/>
        </w:rPr>
      </w:pPr>
      <w:r w:rsidRPr="00576401">
        <w:rPr>
          <w:rFonts w:ascii="Cambria" w:hAnsi="Cambria" w:cs="Arial"/>
          <w:sz w:val="20"/>
          <w:szCs w:val="20"/>
        </w:rPr>
        <w:t>72261000-2</w:t>
      </w:r>
      <w:r>
        <w:rPr>
          <w:rFonts w:ascii="Cambria" w:hAnsi="Cambria" w:cs="Arial"/>
          <w:sz w:val="20"/>
          <w:szCs w:val="20"/>
        </w:rPr>
        <w:t xml:space="preserve"> </w:t>
      </w:r>
      <w:r w:rsidRPr="00576401">
        <w:rPr>
          <w:rFonts w:ascii="Cambria" w:hAnsi="Cambria" w:cs="Arial"/>
          <w:sz w:val="20"/>
          <w:szCs w:val="20"/>
        </w:rPr>
        <w:t>Softvérové podporné služby</w:t>
      </w:r>
    </w:p>
    <w:p w14:paraId="0E0188F7" w14:textId="1D9FACCC"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1492A2B3" w14:textId="77777777" w:rsidR="00576401" w:rsidRDefault="006A097F" w:rsidP="006A097F">
      <w:pPr>
        <w:pStyle w:val="BodyTextIndent2"/>
        <w:tabs>
          <w:tab w:val="left" w:pos="3261"/>
          <w:tab w:val="left" w:pos="4253"/>
        </w:tabs>
        <w:ind w:left="574"/>
        <w:rPr>
          <w:rFonts w:ascii="Cambria" w:hAnsi="Cambria"/>
          <w:iCs/>
          <w:color w:val="000000"/>
          <w:sz w:val="20"/>
          <w:szCs w:val="20"/>
        </w:rPr>
      </w:pPr>
      <w:r w:rsidRPr="006A097F">
        <w:rPr>
          <w:rFonts w:ascii="Cambria" w:hAnsi="Cambria"/>
          <w:iCs/>
          <w:color w:val="000000"/>
          <w:sz w:val="20"/>
          <w:szCs w:val="20"/>
        </w:rPr>
        <w:t>48821000-9 Sieťové servery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F07DD1E" w:rsidR="00125914" w:rsidRPr="000961E2" w:rsidRDefault="00722568"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961E2">
        <w:rPr>
          <w:rFonts w:asciiTheme="majorHAnsi" w:hAnsiTheme="majorHAnsi" w:cs="Arial"/>
          <w:b/>
          <w:bCs/>
          <w:smallCaps/>
          <w:sz w:val="20"/>
          <w:szCs w:val="20"/>
        </w:rPr>
        <w:t xml:space="preserve">ozdelenie predmetu zákazky </w:t>
      </w:r>
    </w:p>
    <w:p w14:paraId="2E8A6D5B" w14:textId="326F9BBB" w:rsidR="001376EC" w:rsidRDefault="001376EC" w:rsidP="00E61F70">
      <w:pPr>
        <w:pStyle w:val="BodyTextIndent2"/>
        <w:numPr>
          <w:ilvl w:val="1"/>
          <w:numId w:val="53"/>
        </w:numPr>
        <w:tabs>
          <w:tab w:val="left" w:pos="3261"/>
          <w:tab w:val="left" w:pos="4253"/>
        </w:tabs>
        <w:ind w:left="578" w:hanging="578"/>
        <w:rPr>
          <w:rFonts w:asciiTheme="majorHAnsi" w:hAnsiTheme="majorHAnsi" w:cs="Arial"/>
          <w:sz w:val="20"/>
          <w:szCs w:val="20"/>
        </w:rPr>
      </w:pPr>
      <w:r w:rsidRPr="000961E2">
        <w:rPr>
          <w:rFonts w:asciiTheme="majorHAnsi" w:hAnsiTheme="majorHAnsi" w:cs="Arial"/>
          <w:sz w:val="20"/>
          <w:szCs w:val="20"/>
        </w:rPr>
        <w:t xml:space="preserve">Predmet zákazky </w:t>
      </w:r>
      <w:r w:rsidRPr="00967338">
        <w:rPr>
          <w:rFonts w:asciiTheme="majorHAnsi" w:hAnsiTheme="majorHAnsi" w:cs="Arial"/>
          <w:sz w:val="20"/>
          <w:szCs w:val="20"/>
        </w:rPr>
        <w:t xml:space="preserve">nie je </w:t>
      </w:r>
      <w:r w:rsidRPr="000961E2">
        <w:rPr>
          <w:rFonts w:asciiTheme="majorHAnsi" w:hAnsiTheme="majorHAnsi" w:cs="Arial"/>
          <w:sz w:val="20"/>
          <w:szCs w:val="20"/>
        </w:rPr>
        <w:t>rozdelený na časti. Uchádzači sú povinní predložiť ponuku na celý predmet zákazky.</w:t>
      </w:r>
    </w:p>
    <w:p w14:paraId="5E0CE324" w14:textId="784BBA5E" w:rsidR="00D21658" w:rsidRPr="008E6AA0" w:rsidRDefault="00CC0BE0" w:rsidP="00CC0BE0">
      <w:pPr>
        <w:pStyle w:val="BodyTextIndent2"/>
        <w:numPr>
          <w:ilvl w:val="1"/>
          <w:numId w:val="53"/>
        </w:numPr>
        <w:tabs>
          <w:tab w:val="left" w:pos="3261"/>
          <w:tab w:val="left" w:pos="4253"/>
        </w:tabs>
        <w:ind w:left="578" w:hanging="578"/>
        <w:rPr>
          <w:rFonts w:asciiTheme="majorHAnsi" w:hAnsiTheme="majorHAnsi" w:cs="Arial"/>
          <w:sz w:val="20"/>
          <w:szCs w:val="20"/>
        </w:rPr>
      </w:pPr>
      <w:r w:rsidRPr="00E61F70">
        <w:rPr>
          <w:rFonts w:ascii="Cambria" w:hAnsi="Cambria" w:cs="Arial"/>
          <w:sz w:val="20"/>
          <w:szCs w:val="20"/>
        </w:rPr>
        <w:t>Predmet z</w:t>
      </w:r>
      <w:r w:rsidRPr="00E61F70">
        <w:rPr>
          <w:rFonts w:ascii="Cambria" w:hAnsi="Cambria" w:cs="Helv"/>
          <w:sz w:val="20"/>
          <w:szCs w:val="20"/>
        </w:rPr>
        <w:t>ákazky nie je možné rozdeliť na časti</w:t>
      </w:r>
      <w:r w:rsidR="00D21658">
        <w:rPr>
          <w:rFonts w:ascii="Cambria" w:hAnsi="Cambria" w:cs="Helv"/>
          <w:sz w:val="20"/>
          <w:szCs w:val="20"/>
        </w:rPr>
        <w:t>,</w:t>
      </w:r>
      <w:r w:rsidRPr="00E61F70">
        <w:rPr>
          <w:rFonts w:ascii="Cambria" w:hAnsi="Cambria" w:cs="Helv"/>
          <w:sz w:val="20"/>
          <w:szCs w:val="20"/>
        </w:rPr>
        <w:t xml:space="preserve"> </w:t>
      </w:r>
      <w:r w:rsidR="00D21658" w:rsidRPr="00C625EE">
        <w:rPr>
          <w:rFonts w:ascii="Cambria" w:hAnsi="Cambria" w:cs="Calibri"/>
          <w:noProof w:val="0"/>
          <w:sz w:val="20"/>
          <w:szCs w:val="20"/>
        </w:rPr>
        <w:t>a to z</w:t>
      </w:r>
      <w:r w:rsidR="00D21658">
        <w:rPr>
          <w:rFonts w:ascii="Cambria" w:hAnsi="Cambria" w:cs="Calibri"/>
          <w:noProof w:val="0"/>
          <w:sz w:val="20"/>
          <w:szCs w:val="20"/>
        </w:rPr>
        <w:t> </w:t>
      </w:r>
      <w:r w:rsidR="00D21658" w:rsidRPr="00C625EE">
        <w:rPr>
          <w:rFonts w:ascii="Cambria" w:hAnsi="Cambria" w:cs="Calibri"/>
          <w:noProof w:val="0"/>
          <w:sz w:val="20"/>
          <w:szCs w:val="20"/>
        </w:rPr>
        <w:t>nasleduj</w:t>
      </w:r>
      <w:r w:rsidR="00D21658">
        <w:rPr>
          <w:rFonts w:ascii="Cambria" w:hAnsi="Cambria" w:cs="Calibri"/>
          <w:noProof w:val="0"/>
          <w:sz w:val="20"/>
          <w:szCs w:val="20"/>
        </w:rPr>
        <w:t>ú</w:t>
      </w:r>
      <w:r w:rsidR="00D21658" w:rsidRPr="00C625EE">
        <w:rPr>
          <w:rFonts w:ascii="Cambria" w:hAnsi="Cambria" w:cs="Calibri"/>
          <w:noProof w:val="0"/>
          <w:sz w:val="20"/>
          <w:szCs w:val="20"/>
        </w:rPr>
        <w:t>cich</w:t>
      </w:r>
      <w:r w:rsidR="00D21658">
        <w:rPr>
          <w:rFonts w:ascii="Cambria" w:hAnsi="Cambria" w:cs="Calibri"/>
          <w:noProof w:val="0"/>
          <w:sz w:val="20"/>
          <w:szCs w:val="20"/>
        </w:rPr>
        <w:t xml:space="preserve"> </w:t>
      </w:r>
      <w:r w:rsidR="00D21658" w:rsidRPr="00C625EE">
        <w:rPr>
          <w:rFonts w:ascii="Cambria" w:hAnsi="Cambria" w:cs="Calibri"/>
          <w:noProof w:val="0"/>
          <w:sz w:val="20"/>
          <w:szCs w:val="20"/>
        </w:rPr>
        <w:t>d</w:t>
      </w:r>
      <w:r w:rsidR="00D21658">
        <w:rPr>
          <w:rFonts w:ascii="Cambria" w:hAnsi="Cambria" w:cs="Calibri"/>
          <w:noProof w:val="0"/>
          <w:sz w:val="20"/>
          <w:szCs w:val="20"/>
        </w:rPr>
        <w:t>ô</w:t>
      </w:r>
      <w:r w:rsidR="00D21658" w:rsidRPr="00C625EE">
        <w:rPr>
          <w:rFonts w:ascii="Cambria" w:hAnsi="Cambria" w:cs="Calibri"/>
          <w:noProof w:val="0"/>
          <w:sz w:val="20"/>
          <w:szCs w:val="20"/>
        </w:rPr>
        <w:t>vodov:</w:t>
      </w:r>
    </w:p>
    <w:p w14:paraId="7A33EDC6" w14:textId="26981EF4" w:rsidR="00CC0BE0" w:rsidRPr="00E61F70" w:rsidRDefault="00D21658" w:rsidP="008E6AA0">
      <w:pPr>
        <w:pStyle w:val="BodyTextIndent2"/>
        <w:numPr>
          <w:ilvl w:val="0"/>
          <w:numId w:val="54"/>
        </w:numPr>
        <w:tabs>
          <w:tab w:val="left" w:pos="3261"/>
          <w:tab w:val="left" w:pos="4253"/>
        </w:tabs>
        <w:ind w:left="851" w:hanging="284"/>
        <w:rPr>
          <w:rFonts w:asciiTheme="majorHAnsi" w:hAnsiTheme="majorHAnsi" w:cs="Arial"/>
          <w:sz w:val="20"/>
          <w:szCs w:val="20"/>
        </w:rPr>
      </w:pPr>
      <w:r>
        <w:rPr>
          <w:rFonts w:ascii="Cambria" w:hAnsi="Cambria"/>
          <w:sz w:val="20"/>
          <w:szCs w:val="20"/>
        </w:rPr>
        <w:t>P</w:t>
      </w:r>
      <w:r w:rsidR="00F965B4">
        <w:rPr>
          <w:rFonts w:ascii="Cambria" w:hAnsi="Cambria"/>
          <w:sz w:val="20"/>
          <w:szCs w:val="20"/>
        </w:rPr>
        <w:t>odpora</w:t>
      </w:r>
      <w:r w:rsidR="00F965B4" w:rsidRPr="00E61F70">
        <w:rPr>
          <w:rFonts w:ascii="Cambria" w:hAnsi="Cambria"/>
          <w:sz w:val="20"/>
          <w:szCs w:val="20"/>
        </w:rPr>
        <w:t xml:space="preserve"> </w:t>
      </w:r>
      <w:r w:rsidR="00CC0BE0" w:rsidRPr="00E61F70">
        <w:rPr>
          <w:rFonts w:ascii="Cambria" w:hAnsi="Cambria"/>
          <w:sz w:val="20"/>
          <w:szCs w:val="20"/>
        </w:rPr>
        <w:t xml:space="preserve">výrobcu pre firewally Forcepoint </w:t>
      </w:r>
      <w:r w:rsidR="00033367">
        <w:rPr>
          <w:rFonts w:ascii="Cambria" w:hAnsi="Cambria"/>
          <w:sz w:val="20"/>
          <w:szCs w:val="20"/>
        </w:rPr>
        <w:t xml:space="preserve">zahŕňa </w:t>
      </w:r>
      <w:r w:rsidR="00CC0BE0" w:rsidRPr="00E61F70">
        <w:rPr>
          <w:rFonts w:ascii="Cambria" w:hAnsi="Cambria"/>
          <w:sz w:val="20"/>
          <w:szCs w:val="20"/>
        </w:rPr>
        <w:t>oprávnenie (pridelenie licencií) od výrobcu smerom k</w:t>
      </w:r>
      <w:r w:rsidR="00F965B4">
        <w:rPr>
          <w:rFonts w:ascii="Cambria" w:hAnsi="Cambria"/>
          <w:sz w:val="20"/>
          <w:szCs w:val="20"/>
        </w:rPr>
        <w:t> verejnému obstarávateľovi</w:t>
      </w:r>
      <w:r w:rsidR="00CC0BE0" w:rsidRPr="00E61F70">
        <w:rPr>
          <w:rFonts w:ascii="Cambria" w:hAnsi="Cambria"/>
          <w:sz w:val="20"/>
          <w:szCs w:val="20"/>
        </w:rPr>
        <w:t xml:space="preserve">, aby </w:t>
      </w:r>
      <w:r w:rsidR="007F14E4">
        <w:rPr>
          <w:rFonts w:ascii="Cambria" w:hAnsi="Cambria"/>
          <w:sz w:val="20"/>
          <w:szCs w:val="20"/>
        </w:rPr>
        <w:t>bolo možné</w:t>
      </w:r>
      <w:r w:rsidR="00CC0BE0" w:rsidRPr="00E61F70">
        <w:rPr>
          <w:rFonts w:ascii="Cambria" w:hAnsi="Cambria"/>
          <w:sz w:val="20"/>
          <w:szCs w:val="20"/>
        </w:rPr>
        <w:t xml:space="preserve"> využívať update </w:t>
      </w:r>
      <w:r w:rsidR="007F14E4">
        <w:rPr>
          <w:rFonts w:ascii="Cambria" w:hAnsi="Cambria"/>
          <w:sz w:val="20"/>
          <w:szCs w:val="20"/>
        </w:rPr>
        <w:t>operačného systému</w:t>
      </w:r>
      <w:r w:rsidR="00CC0BE0" w:rsidRPr="00E61F70">
        <w:rPr>
          <w:rFonts w:ascii="Cambria" w:hAnsi="Cambria"/>
          <w:sz w:val="20"/>
          <w:szCs w:val="20"/>
        </w:rPr>
        <w:t>, patch a zakladať servisné tickety na riešenie Forcepointom</w:t>
      </w:r>
      <w:r w:rsidR="00FD1FCD">
        <w:rPr>
          <w:rFonts w:ascii="Cambria" w:hAnsi="Cambria"/>
          <w:sz w:val="20"/>
          <w:szCs w:val="20"/>
        </w:rPr>
        <w:t>.</w:t>
      </w:r>
    </w:p>
    <w:p w14:paraId="4DED5C84" w14:textId="00526345" w:rsidR="00033367" w:rsidRPr="00E61F70" w:rsidRDefault="00033367" w:rsidP="008E6AA0">
      <w:pPr>
        <w:pStyle w:val="BodyTextIndent2"/>
        <w:numPr>
          <w:ilvl w:val="0"/>
          <w:numId w:val="54"/>
        </w:numPr>
        <w:tabs>
          <w:tab w:val="left" w:pos="3261"/>
          <w:tab w:val="left" w:pos="4253"/>
        </w:tabs>
        <w:ind w:left="851" w:hanging="284"/>
        <w:rPr>
          <w:rFonts w:asciiTheme="majorHAnsi" w:hAnsiTheme="majorHAnsi" w:cs="Arial"/>
          <w:sz w:val="20"/>
          <w:szCs w:val="20"/>
        </w:rPr>
      </w:pPr>
      <w:r w:rsidRPr="00033367">
        <w:rPr>
          <w:rFonts w:ascii="Cambria" w:hAnsi="Cambria"/>
          <w:sz w:val="20"/>
          <w:szCs w:val="20"/>
        </w:rPr>
        <w:t xml:space="preserve">Pre zabezpečenie funkčnosti dodávaného plnenia ako celku je nevyhnutné, aby súčasťou dodania bola aj podpora, ktorú nie je možné inak dodať, pretože výrobca podmieňuje dodávku </w:t>
      </w:r>
      <w:r>
        <w:rPr>
          <w:rFonts w:ascii="Cambria" w:hAnsi="Cambria"/>
          <w:sz w:val="20"/>
          <w:szCs w:val="20"/>
        </w:rPr>
        <w:t>hardvéru</w:t>
      </w:r>
      <w:r w:rsidRPr="00033367">
        <w:rPr>
          <w:rFonts w:ascii="Cambria" w:hAnsi="Cambria"/>
          <w:sz w:val="20"/>
          <w:szCs w:val="20"/>
        </w:rPr>
        <w:t xml:space="preserve"> a </w:t>
      </w:r>
      <w:r>
        <w:rPr>
          <w:rFonts w:ascii="Cambria" w:hAnsi="Cambria"/>
          <w:sz w:val="20"/>
          <w:szCs w:val="20"/>
        </w:rPr>
        <w:t>softvéru</w:t>
      </w:r>
      <w:r w:rsidRPr="00033367">
        <w:rPr>
          <w:rFonts w:ascii="Cambria" w:hAnsi="Cambria"/>
          <w:sz w:val="20"/>
          <w:szCs w:val="20"/>
        </w:rPr>
        <w:t xml:space="preserve"> aj dodaním podpory v ten istý čas</w:t>
      </w:r>
      <w:r>
        <w:rPr>
          <w:rFonts w:ascii="Cambria" w:hAnsi="Cambria"/>
          <w:sz w:val="20"/>
          <w:szCs w:val="20"/>
        </w:rPr>
        <w:t xml:space="preserve"> </w:t>
      </w:r>
      <w:r w:rsidRPr="00033367">
        <w:rPr>
          <w:rFonts w:ascii="Cambria" w:hAnsi="Cambria"/>
          <w:sz w:val="20"/>
          <w:szCs w:val="20"/>
        </w:rPr>
        <w:t xml:space="preserve">(ide o dodanie licenčného certifikátu o aktivácii a platnosti podpory výrobcu, ktorá je súčasťou priameho licenčného vzťahu medzi objednávateľom a výrobcom). </w:t>
      </w:r>
      <w:bookmarkStart w:id="10" w:name="_Hlk78027445"/>
    </w:p>
    <w:bookmarkEnd w:id="10"/>
    <w:p w14:paraId="0F921574" w14:textId="29BD87BA" w:rsidR="001376EC" w:rsidRPr="008E6AA0" w:rsidRDefault="00CC0BE0" w:rsidP="008E6AA0">
      <w:pPr>
        <w:pStyle w:val="BodyTextIndent2"/>
        <w:numPr>
          <w:ilvl w:val="0"/>
          <w:numId w:val="54"/>
        </w:numPr>
        <w:tabs>
          <w:tab w:val="left" w:pos="3261"/>
          <w:tab w:val="left" w:pos="4253"/>
        </w:tabs>
        <w:ind w:left="851" w:hanging="284"/>
        <w:rPr>
          <w:rFonts w:asciiTheme="majorHAnsi" w:hAnsiTheme="majorHAnsi" w:cs="Arial"/>
          <w:sz w:val="20"/>
          <w:szCs w:val="20"/>
        </w:rPr>
      </w:pPr>
      <w:r w:rsidRPr="00E61F70">
        <w:rPr>
          <w:rFonts w:ascii="Cambria" w:hAnsi="Cambria"/>
          <w:sz w:val="20"/>
          <w:szCs w:val="20"/>
        </w:rPr>
        <w:t>Pri nákupe celého balíka služieb vytvoreného výrobcom spoločnosti Forcepoint</w:t>
      </w:r>
      <w:r w:rsidR="007F14E4">
        <w:rPr>
          <w:rFonts w:ascii="Cambria" w:hAnsi="Cambria"/>
          <w:sz w:val="20"/>
          <w:szCs w:val="20"/>
        </w:rPr>
        <w:t xml:space="preserve"> je možné </w:t>
      </w:r>
      <w:r w:rsidRPr="00E61F70">
        <w:rPr>
          <w:rFonts w:ascii="Cambria" w:hAnsi="Cambria"/>
          <w:sz w:val="20"/>
          <w:szCs w:val="20"/>
        </w:rPr>
        <w:t xml:space="preserve">uplatniť  </w:t>
      </w:r>
      <w:r w:rsidR="007F14E4">
        <w:rPr>
          <w:rFonts w:ascii="Cambria" w:hAnsi="Cambria"/>
          <w:sz w:val="20"/>
          <w:szCs w:val="20"/>
        </w:rPr>
        <w:t xml:space="preserve">si </w:t>
      </w:r>
      <w:r w:rsidRPr="00E61F70">
        <w:rPr>
          <w:rFonts w:ascii="Cambria" w:hAnsi="Cambria"/>
          <w:sz w:val="20"/>
          <w:szCs w:val="20"/>
        </w:rPr>
        <w:t>výhody, ktoré poskytuje výrobca vrátane cenových zliav pre takýto balík</w:t>
      </w:r>
      <w:r w:rsidR="00E013C9">
        <w:rPr>
          <w:rFonts w:ascii="Cambria" w:hAnsi="Cambria"/>
          <w:sz w:val="20"/>
          <w:szCs w:val="20"/>
        </w:rPr>
        <w:t xml:space="preserve"> zahŕňajúci </w:t>
      </w:r>
      <w:r w:rsidR="007F14E4">
        <w:rPr>
          <w:rFonts w:ascii="Cambria" w:hAnsi="Cambria"/>
          <w:sz w:val="20"/>
          <w:szCs w:val="20"/>
        </w:rPr>
        <w:t>hardvér</w:t>
      </w:r>
      <w:r w:rsidR="00E013C9">
        <w:rPr>
          <w:rFonts w:ascii="Cambria" w:hAnsi="Cambria"/>
          <w:sz w:val="20"/>
          <w:szCs w:val="20"/>
        </w:rPr>
        <w:t xml:space="preserve"> </w:t>
      </w:r>
      <w:r w:rsidR="007F14E4">
        <w:rPr>
          <w:rFonts w:ascii="Cambria" w:hAnsi="Cambria"/>
          <w:sz w:val="20"/>
          <w:szCs w:val="20"/>
        </w:rPr>
        <w:t>a podpor</w:t>
      </w:r>
      <w:r w:rsidR="00E013C9">
        <w:rPr>
          <w:rFonts w:ascii="Cambria" w:hAnsi="Cambria"/>
          <w:sz w:val="20"/>
          <w:szCs w:val="20"/>
        </w:rPr>
        <w:t>u</w:t>
      </w:r>
      <w:r w:rsidRPr="00E61F70">
        <w:rPr>
          <w:rFonts w:ascii="Cambria" w:hAnsi="Cambria"/>
          <w:sz w:val="20"/>
          <w:szCs w:val="20"/>
        </w:rPr>
        <w:t xml:space="preserve">.  V prípade samostatného obstarávania </w:t>
      </w:r>
      <w:r w:rsidR="00E013C9">
        <w:rPr>
          <w:rFonts w:ascii="Cambria" w:hAnsi="Cambria"/>
          <w:sz w:val="20"/>
          <w:szCs w:val="20"/>
        </w:rPr>
        <w:t>ha</w:t>
      </w:r>
      <w:r w:rsidR="003449E6">
        <w:rPr>
          <w:rFonts w:ascii="Cambria" w:hAnsi="Cambria"/>
          <w:sz w:val="20"/>
          <w:szCs w:val="20"/>
        </w:rPr>
        <w:t>rdvéru a podpory</w:t>
      </w:r>
      <w:r w:rsidRPr="00E61F70">
        <w:rPr>
          <w:rFonts w:ascii="Cambria" w:hAnsi="Cambria"/>
          <w:sz w:val="20"/>
          <w:szCs w:val="20"/>
        </w:rPr>
        <w:t xml:space="preserve"> od viacerých dodávateľov, okrem rizika nárastu nákladov, </w:t>
      </w:r>
      <w:r w:rsidR="000B6A7F">
        <w:rPr>
          <w:rFonts w:ascii="Cambria" w:hAnsi="Cambria"/>
          <w:sz w:val="20"/>
          <w:szCs w:val="20"/>
        </w:rPr>
        <w:t>je</w:t>
      </w:r>
      <w:r w:rsidRPr="00E61F70">
        <w:rPr>
          <w:rFonts w:ascii="Cambria" w:hAnsi="Cambria"/>
          <w:sz w:val="20"/>
          <w:szCs w:val="20"/>
        </w:rPr>
        <w:t xml:space="preserve"> potrebné zohľadniť  technické, funkčné a aj organizačné komplikácie, ktoré </w:t>
      </w:r>
      <w:r w:rsidR="000B6A7F">
        <w:rPr>
          <w:rFonts w:ascii="Cambria" w:hAnsi="Cambria"/>
          <w:sz w:val="20"/>
          <w:szCs w:val="20"/>
        </w:rPr>
        <w:t xml:space="preserve">by </w:t>
      </w:r>
      <w:r w:rsidRPr="00E61F70">
        <w:rPr>
          <w:rFonts w:ascii="Cambria" w:hAnsi="Cambria"/>
          <w:sz w:val="20"/>
          <w:szCs w:val="20"/>
        </w:rPr>
        <w:t>m</w:t>
      </w:r>
      <w:r w:rsidR="000B6A7F">
        <w:rPr>
          <w:rFonts w:ascii="Cambria" w:hAnsi="Cambria"/>
          <w:sz w:val="20"/>
          <w:szCs w:val="20"/>
        </w:rPr>
        <w:t>ohli</w:t>
      </w:r>
      <w:r w:rsidRPr="00E61F70">
        <w:rPr>
          <w:rFonts w:ascii="Cambria" w:hAnsi="Cambria"/>
          <w:sz w:val="20"/>
          <w:szCs w:val="20"/>
        </w:rPr>
        <w:t xml:space="preserve"> nast</w:t>
      </w:r>
      <w:r w:rsidR="000B6A7F">
        <w:rPr>
          <w:rFonts w:ascii="Cambria" w:hAnsi="Cambria"/>
          <w:sz w:val="20"/>
          <w:szCs w:val="20"/>
        </w:rPr>
        <w:t>ať</w:t>
      </w:r>
      <w:r w:rsidRPr="00E61F70">
        <w:rPr>
          <w:rFonts w:ascii="Cambria" w:hAnsi="Cambria"/>
          <w:sz w:val="20"/>
          <w:szCs w:val="20"/>
        </w:rPr>
        <w:t xml:space="preserve"> pri stanovovaní zodpovednosti za zabezpečovanie administrátorských činností pre jednotlivé produkty a služby, vzhľadom na ich funkčnú prepojenosť a vzájomnú závislosť.</w:t>
      </w:r>
    </w:p>
    <w:p w14:paraId="0D7C1A98" w14:textId="62AF4C55" w:rsidR="007F14E4" w:rsidRDefault="007F14E4" w:rsidP="007F14E4">
      <w:pPr>
        <w:pStyle w:val="BodyTextIndent2"/>
        <w:numPr>
          <w:ilvl w:val="1"/>
          <w:numId w:val="53"/>
        </w:numPr>
        <w:tabs>
          <w:tab w:val="left" w:pos="3261"/>
          <w:tab w:val="left" w:pos="4253"/>
        </w:tabs>
        <w:ind w:left="578" w:hanging="578"/>
        <w:rPr>
          <w:rFonts w:asciiTheme="majorHAnsi" w:hAnsiTheme="majorHAnsi" w:cs="Arial"/>
          <w:sz w:val="20"/>
          <w:szCs w:val="20"/>
        </w:rPr>
      </w:pPr>
      <w:r w:rsidRPr="007F14E4">
        <w:rPr>
          <w:rFonts w:asciiTheme="majorHAnsi" w:hAnsiTheme="majorHAnsi" w:cs="Arial"/>
          <w:sz w:val="20"/>
          <w:szCs w:val="20"/>
        </w:rPr>
        <w:t>Z preambuly smernice EP a R 2014/24/EU o verejnom obstarávaní a o zrušení smernice 2004/18/ES (recital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377B1396" w14:textId="0CEF3993" w:rsidR="008967C4" w:rsidRPr="008967C4" w:rsidRDefault="008967C4" w:rsidP="004C2CD2">
      <w:pPr>
        <w:pStyle w:val="BodyTextIndent2"/>
        <w:numPr>
          <w:ilvl w:val="1"/>
          <w:numId w:val="53"/>
        </w:numPr>
        <w:tabs>
          <w:tab w:val="left" w:pos="3261"/>
          <w:tab w:val="left" w:pos="4253"/>
        </w:tabs>
        <w:ind w:left="578" w:hanging="578"/>
        <w:rPr>
          <w:rFonts w:asciiTheme="majorHAnsi" w:hAnsiTheme="majorHAnsi" w:cs="Arial"/>
          <w:sz w:val="20"/>
          <w:szCs w:val="20"/>
        </w:rPr>
      </w:pPr>
      <w:r>
        <w:rPr>
          <w:rFonts w:asciiTheme="majorHAnsi" w:hAnsiTheme="majorHAnsi" w:cs="Arial"/>
          <w:sz w:val="20"/>
          <w:szCs w:val="20"/>
        </w:rPr>
        <w:lastRenderedPageBreak/>
        <w:t>P</w:t>
      </w:r>
      <w:r w:rsidRPr="008967C4">
        <w:rPr>
          <w:rFonts w:asciiTheme="majorHAnsi" w:hAnsiTheme="majorHAnsi" w:cs="Arial"/>
          <w:sz w:val="20"/>
          <w:szCs w:val="20"/>
        </w:rPr>
        <w:t>o dôkladnom preskúmaní a následnom zvážení následkov možného rozdelenia predmetu zákazky na časti</w:t>
      </w:r>
      <w:r>
        <w:rPr>
          <w:rFonts w:asciiTheme="majorHAnsi" w:hAnsiTheme="majorHAnsi" w:cs="Arial"/>
          <w:sz w:val="20"/>
          <w:szCs w:val="20"/>
        </w:rPr>
        <w:t xml:space="preserve"> po zohľadnení vyššie uvedených skutočností, </w:t>
      </w:r>
      <w:r w:rsidRPr="008967C4">
        <w:rPr>
          <w:rFonts w:asciiTheme="majorHAnsi" w:hAnsiTheme="majorHAnsi" w:cs="Arial"/>
          <w:sz w:val="20"/>
          <w:szCs w:val="20"/>
        </w:rPr>
        <w:t xml:space="preserve"> má </w:t>
      </w:r>
      <w:r>
        <w:rPr>
          <w:rFonts w:asciiTheme="majorHAnsi" w:hAnsiTheme="majorHAnsi" w:cs="Arial"/>
          <w:sz w:val="20"/>
          <w:szCs w:val="20"/>
        </w:rPr>
        <w:t>verejný obstarávateľ za to</w:t>
      </w:r>
      <w:r w:rsidRPr="008967C4">
        <w:rPr>
          <w:rFonts w:asciiTheme="majorHAnsi" w:hAnsiTheme="majorHAnsi" w:cs="Arial"/>
          <w:sz w:val="20"/>
          <w:szCs w:val="20"/>
        </w:rPr>
        <w:t>, že ak by obstarávaný predmet zákazky rozdelil na časti, v rámci ktorých by umožnil uchádzačom predkladať ponuky na samostatné časti predmetu zákazky a v ktorých by napokon mohlo byť viacero rôznych úspešných poskytovateľov, mohla</w:t>
      </w:r>
      <w:r w:rsidR="00033367">
        <w:rPr>
          <w:rFonts w:asciiTheme="majorHAnsi" w:hAnsiTheme="majorHAnsi" w:cs="Arial"/>
          <w:sz w:val="20"/>
          <w:szCs w:val="20"/>
        </w:rPr>
        <w:t xml:space="preserve"> by to</w:t>
      </w:r>
      <w:r w:rsidRPr="008967C4">
        <w:rPr>
          <w:rFonts w:asciiTheme="majorHAnsi" w:hAnsiTheme="majorHAnsi" w:cs="Arial"/>
          <w:sz w:val="20"/>
          <w:szCs w:val="20"/>
        </w:rPr>
        <w:t xml:space="preserve"> predstavovať vážne riziko ohrozenia riadneho plnenia obstarávanej zákazky.</w:t>
      </w:r>
    </w:p>
    <w:p w14:paraId="7A103F9A" w14:textId="07AB40F4" w:rsidR="008967C4" w:rsidRPr="00E61F70" w:rsidRDefault="008967C4" w:rsidP="004C2CD2">
      <w:pPr>
        <w:pStyle w:val="BodyTextIndent2"/>
        <w:numPr>
          <w:ilvl w:val="1"/>
          <w:numId w:val="53"/>
        </w:numPr>
        <w:tabs>
          <w:tab w:val="left" w:pos="3261"/>
          <w:tab w:val="left" w:pos="4253"/>
        </w:tabs>
        <w:ind w:left="578" w:hanging="578"/>
        <w:rPr>
          <w:rFonts w:asciiTheme="majorHAnsi" w:hAnsiTheme="majorHAnsi" w:cs="Arial"/>
          <w:sz w:val="20"/>
          <w:szCs w:val="20"/>
        </w:rPr>
      </w:pPr>
      <w:r w:rsidRPr="008967C4">
        <w:rPr>
          <w:rFonts w:asciiTheme="majorHAnsi" w:hAnsiTheme="majorHAnsi" w:cs="Arial"/>
          <w:sz w:val="20"/>
          <w:szCs w:val="20"/>
        </w:rPr>
        <w:t>Z vykonaného prieskumu trhu zároveň vyplýva, že na trhu je viacero subjektov, ktoré dokážu poskytnúť celý predmet zákazky, a ktoré disponujú dostatočnými kapacitami na úspešné zrealizovanie celého predmetu  zákazky, na základe čoho je možné zabezpečiť dostatočnú hospodársku súťaž.</w:t>
      </w:r>
    </w:p>
    <w:p w14:paraId="243A5B8D" w14:textId="77777777" w:rsidR="00071E16" w:rsidRPr="000961E2" w:rsidRDefault="00071E16" w:rsidP="006B6BE3">
      <w:pPr>
        <w:pStyle w:val="BodyTextIndent2"/>
        <w:tabs>
          <w:tab w:val="left" w:pos="3261"/>
          <w:tab w:val="left" w:pos="4253"/>
        </w:tabs>
        <w:ind w:left="0"/>
        <w:rPr>
          <w:rFonts w:asciiTheme="majorHAnsi" w:hAnsiTheme="majorHAnsi" w:cs="Arial"/>
          <w:iCs/>
          <w:sz w:val="20"/>
          <w:szCs w:val="20"/>
        </w:rPr>
      </w:pPr>
    </w:p>
    <w:p w14:paraId="6DD6E3B2" w14:textId="62BCA02C" w:rsidR="00125914" w:rsidRPr="000961E2" w:rsidRDefault="00722568"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961E2">
        <w:rPr>
          <w:rFonts w:asciiTheme="majorHAnsi" w:hAnsiTheme="majorHAnsi" w:cs="Arial"/>
          <w:b/>
          <w:bCs/>
          <w:smallCaps/>
          <w:sz w:val="20"/>
          <w:szCs w:val="20"/>
        </w:rPr>
        <w:t>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124E6D84" w:rsidR="00125914" w:rsidRPr="000961E2" w:rsidRDefault="00722568"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961E2">
        <w:rPr>
          <w:rFonts w:asciiTheme="majorHAnsi" w:hAnsiTheme="majorHAnsi" w:cs="Arial"/>
          <w:b/>
          <w:bCs/>
          <w:smallCaps/>
          <w:sz w:val="20"/>
          <w:szCs w:val="20"/>
        </w:rPr>
        <w:t>iesto a </w:t>
      </w:r>
      <w:r w:rsidR="00125914" w:rsidRPr="00967338">
        <w:rPr>
          <w:rFonts w:asciiTheme="majorHAnsi" w:hAnsiTheme="majorHAnsi" w:cs="Arial"/>
          <w:b/>
          <w:bCs/>
          <w:smallCaps/>
          <w:sz w:val="20"/>
          <w:szCs w:val="20"/>
        </w:rPr>
        <w:t xml:space="preserve">termín </w:t>
      </w:r>
      <w:r w:rsidR="0095187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00125914" w:rsidRPr="000961E2">
        <w:rPr>
          <w:rFonts w:asciiTheme="majorHAnsi" w:hAnsiTheme="majorHAnsi" w:cs="Arial"/>
          <w:b/>
          <w:bCs/>
          <w:smallCaps/>
          <w:sz w:val="20"/>
          <w:szCs w:val="20"/>
        </w:rPr>
        <w:t>predmetu zákazky</w:t>
      </w:r>
    </w:p>
    <w:p w14:paraId="677BB987" w14:textId="27B00F3A" w:rsidR="00F566FD" w:rsidRPr="00951876" w:rsidRDefault="00576401" w:rsidP="00B3477B">
      <w:pPr>
        <w:pStyle w:val="ListParagraph"/>
        <w:numPr>
          <w:ilvl w:val="0"/>
          <w:numId w:val="49"/>
        </w:numPr>
        <w:tabs>
          <w:tab w:val="right" w:leader="dot" w:pos="9000"/>
          <w:tab w:val="left" w:leader="dot" w:pos="10034"/>
        </w:tabs>
        <w:spacing w:after="0" w:line="240" w:lineRule="auto"/>
        <w:ind w:left="567" w:hanging="567"/>
        <w:jc w:val="both"/>
        <w:rPr>
          <w:rFonts w:ascii="Cambria" w:hAnsi="Cambria" w:cs="Arial"/>
          <w:sz w:val="20"/>
          <w:szCs w:val="20"/>
        </w:rPr>
      </w:pPr>
      <w:r w:rsidRPr="00F566FD">
        <w:rPr>
          <w:rFonts w:ascii="Cambria" w:hAnsi="Cambria" w:cs="Arial"/>
          <w:sz w:val="20"/>
          <w:szCs w:val="20"/>
        </w:rPr>
        <w:t>Miest</w:t>
      </w:r>
      <w:r w:rsidR="00521792">
        <w:rPr>
          <w:rFonts w:ascii="Cambria" w:hAnsi="Cambria" w:cs="Arial"/>
          <w:sz w:val="20"/>
          <w:szCs w:val="20"/>
        </w:rPr>
        <w:t>a</w:t>
      </w:r>
      <w:r w:rsidRPr="00F566FD">
        <w:rPr>
          <w:rFonts w:ascii="Cambria" w:hAnsi="Cambria" w:cs="Arial"/>
          <w:sz w:val="20"/>
          <w:szCs w:val="20"/>
        </w:rPr>
        <w:t xml:space="preserve"> plnenia  predmetu zákazky:</w:t>
      </w:r>
    </w:p>
    <w:p w14:paraId="54685FF4" w14:textId="2844F4FF" w:rsidR="00F566FD" w:rsidRPr="004C2CD2" w:rsidRDefault="00521792" w:rsidP="004C2CD2">
      <w:pPr>
        <w:pStyle w:val="normalL3"/>
        <w:rPr>
          <w:rFonts w:asciiTheme="majorHAnsi" w:hAnsiTheme="majorHAnsi"/>
        </w:rPr>
      </w:pPr>
      <w:r w:rsidRPr="004C2CD2">
        <w:rPr>
          <w:rFonts w:asciiTheme="majorHAnsi" w:hAnsiTheme="majorHAnsi"/>
        </w:rPr>
        <w:t>N</w:t>
      </w:r>
      <w:r>
        <w:rPr>
          <w:rFonts w:asciiTheme="majorHAnsi" w:hAnsiTheme="majorHAnsi"/>
        </w:rPr>
        <w:t>árodná banka Slovenska,</w:t>
      </w:r>
      <w:r w:rsidRPr="004C2CD2">
        <w:rPr>
          <w:rFonts w:asciiTheme="majorHAnsi" w:hAnsiTheme="majorHAnsi"/>
        </w:rPr>
        <w:t xml:space="preserve"> </w:t>
      </w:r>
      <w:r w:rsidR="00F566FD" w:rsidRPr="004C2CD2">
        <w:rPr>
          <w:rFonts w:asciiTheme="majorHAnsi" w:hAnsiTheme="majorHAnsi"/>
        </w:rPr>
        <w:t xml:space="preserve">ústredie, Imricha </w:t>
      </w:r>
      <w:proofErr w:type="spellStart"/>
      <w:r w:rsidR="00F566FD" w:rsidRPr="004C2CD2">
        <w:rPr>
          <w:rFonts w:asciiTheme="majorHAnsi" w:hAnsiTheme="majorHAnsi"/>
        </w:rPr>
        <w:t>Karvaša</w:t>
      </w:r>
      <w:proofErr w:type="spellEnd"/>
      <w:r w:rsidR="00F566FD" w:rsidRPr="004C2CD2">
        <w:rPr>
          <w:rFonts w:asciiTheme="majorHAnsi" w:hAnsiTheme="majorHAnsi"/>
        </w:rPr>
        <w:t xml:space="preserve"> 1, Bratislava</w:t>
      </w:r>
    </w:p>
    <w:p w14:paraId="3AA6ABB9" w14:textId="2C7B5D05" w:rsidR="00D04BB7" w:rsidRPr="004C2CD2" w:rsidRDefault="00F566FD" w:rsidP="004C2CD2">
      <w:pPr>
        <w:pStyle w:val="normalL3"/>
        <w:rPr>
          <w:rFonts w:asciiTheme="majorHAnsi" w:hAnsiTheme="majorHAnsi"/>
        </w:rPr>
      </w:pPr>
      <w:r w:rsidRPr="004C2CD2">
        <w:rPr>
          <w:rFonts w:asciiTheme="majorHAnsi" w:hAnsiTheme="majorHAnsi"/>
        </w:rPr>
        <w:t xml:space="preserve">Záložné technologické pracovisko, </w:t>
      </w:r>
      <w:r w:rsidRPr="004C2CD2">
        <w:rPr>
          <w:rFonts w:asciiTheme="majorHAnsi" w:hAnsiTheme="majorHAnsi"/>
          <w:color w:val="000000"/>
        </w:rPr>
        <w:t>Kopčianska 92/D, Bratislava.</w:t>
      </w:r>
      <w:r w:rsidRPr="004C2CD2">
        <w:rPr>
          <w:rFonts w:asciiTheme="majorHAnsi" w:hAnsiTheme="majorHAnsi"/>
        </w:rPr>
        <w:t xml:space="preserve"> </w:t>
      </w:r>
    </w:p>
    <w:p w14:paraId="44B52007" w14:textId="5CFD46AE" w:rsidR="00FA446C" w:rsidRPr="00033542" w:rsidRDefault="00FA446C" w:rsidP="004C2CD2">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33542">
        <w:rPr>
          <w:rFonts w:asciiTheme="majorHAnsi" w:hAnsiTheme="majorHAnsi" w:cs="Arial"/>
          <w:sz w:val="20"/>
          <w:szCs w:val="20"/>
        </w:rPr>
        <w:t xml:space="preserve">Predmet zákazky bude </w:t>
      </w:r>
      <w:r w:rsidR="00FE36A7" w:rsidRPr="00033542">
        <w:rPr>
          <w:rFonts w:asciiTheme="majorHAnsi" w:hAnsiTheme="majorHAnsi" w:cs="Arial"/>
          <w:sz w:val="20"/>
          <w:szCs w:val="20"/>
        </w:rPr>
        <w:t>dodaný</w:t>
      </w:r>
      <w:r w:rsidR="00392226">
        <w:rPr>
          <w:rFonts w:asciiTheme="majorHAnsi" w:hAnsiTheme="majorHAnsi" w:cs="Arial"/>
          <w:sz w:val="20"/>
          <w:szCs w:val="20"/>
        </w:rPr>
        <w:t xml:space="preserve"> a poskytovaný</w:t>
      </w:r>
      <w:r w:rsidRPr="00033542">
        <w:rPr>
          <w:rFonts w:asciiTheme="majorHAnsi" w:hAnsiTheme="majorHAnsi" w:cs="Arial"/>
          <w:sz w:val="20"/>
          <w:szCs w:val="20"/>
        </w:rPr>
        <w:t xml:space="preserve"> v termínoch a spôsobom podľa obchodných podmienok uvedených </w:t>
      </w:r>
      <w:r w:rsidR="00033542" w:rsidRPr="00033542">
        <w:rPr>
          <w:rFonts w:asciiTheme="majorHAnsi" w:hAnsiTheme="majorHAnsi" w:cs="Arial"/>
          <w:sz w:val="20"/>
          <w:szCs w:val="20"/>
        </w:rPr>
        <w:t>v</w:t>
      </w:r>
      <w:r w:rsidRPr="00033542">
        <w:rPr>
          <w:rFonts w:asciiTheme="majorHAnsi" w:hAnsiTheme="majorHAnsi" w:cs="Arial"/>
          <w:sz w:val="20"/>
          <w:szCs w:val="20"/>
        </w:rPr>
        <w:t xml:space="preserve"> časti C. </w:t>
      </w:r>
      <w:r w:rsidRPr="00033542">
        <w:rPr>
          <w:rFonts w:asciiTheme="majorHAnsi" w:hAnsiTheme="majorHAnsi" w:cs="Arial"/>
          <w:i/>
          <w:sz w:val="20"/>
          <w:szCs w:val="20"/>
        </w:rPr>
        <w:t xml:space="preserve">OBCHODNÉ PODMIENKY </w:t>
      </w:r>
      <w:r w:rsidR="00392226">
        <w:rPr>
          <w:rFonts w:asciiTheme="majorHAnsi" w:hAnsiTheme="majorHAnsi" w:cs="Arial"/>
          <w:i/>
          <w:sz w:val="20"/>
          <w:szCs w:val="20"/>
        </w:rPr>
        <w:t>POSKYTNUTIA</w:t>
      </w:r>
      <w:r w:rsidR="00392226" w:rsidRPr="00033542">
        <w:rPr>
          <w:rFonts w:asciiTheme="majorHAnsi" w:hAnsiTheme="majorHAnsi" w:cs="Arial"/>
          <w:i/>
          <w:sz w:val="20"/>
          <w:szCs w:val="20"/>
        </w:rPr>
        <w:t xml:space="preserve"> </w:t>
      </w:r>
      <w:r w:rsidRPr="00033542">
        <w:rPr>
          <w:rFonts w:asciiTheme="majorHAnsi" w:hAnsiTheme="majorHAnsi" w:cs="Arial"/>
          <w:i/>
          <w:sz w:val="20"/>
          <w:szCs w:val="20"/>
        </w:rPr>
        <w:t>PREDMETU ZÁKAZKY</w:t>
      </w:r>
      <w:r w:rsidRPr="00033542">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277F4322" w:rsidR="00125914" w:rsidRPr="000961E2" w:rsidRDefault="00722568"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00CF4740" w:rsidR="00125914" w:rsidRPr="000961E2" w:rsidRDefault="00C46B3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006F730" w:rsidR="00415275" w:rsidRPr="00967338" w:rsidRDefault="00871E29" w:rsidP="00FA753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967338">
        <w:rPr>
          <w:rFonts w:asciiTheme="majorHAnsi" w:hAnsiTheme="majorHAnsi" w:cs="Arial"/>
          <w:noProof w:val="0"/>
          <w:color w:val="000000"/>
          <w:sz w:val="20"/>
          <w:szCs w:val="20"/>
        </w:rPr>
        <w:t xml:space="preserve">na </w:t>
      </w:r>
      <w:r w:rsidR="007F5EBE">
        <w:rPr>
          <w:rFonts w:asciiTheme="majorHAnsi" w:hAnsiTheme="majorHAnsi" w:cs="Arial"/>
          <w:noProof w:val="0"/>
          <w:color w:val="000000"/>
          <w:sz w:val="20"/>
          <w:szCs w:val="20"/>
        </w:rPr>
        <w:t>poskytnutie služby.</w:t>
      </w:r>
    </w:p>
    <w:p w14:paraId="62EFC4A1" w14:textId="3DDC3100" w:rsidR="00343ECB" w:rsidRPr="00A91F0B" w:rsidRDefault="00CD4D00" w:rsidP="00343ECB">
      <w:pPr>
        <w:numPr>
          <w:ilvl w:val="1"/>
          <w:numId w:val="8"/>
        </w:numPr>
        <w:ind w:left="567" w:hanging="567"/>
        <w:jc w:val="both"/>
        <w:rPr>
          <w:rFonts w:ascii="Arial" w:hAnsi="Arial" w:cs="Arial"/>
          <w:sz w:val="20"/>
          <w:szCs w:val="20"/>
        </w:rPr>
      </w:pPr>
      <w:r w:rsidRPr="00343ECB">
        <w:rPr>
          <w:rFonts w:asciiTheme="majorHAnsi" w:hAnsiTheme="majorHAnsi" w:cs="Arial"/>
          <w:noProof w:val="0"/>
          <w:sz w:val="20"/>
          <w:szCs w:val="20"/>
        </w:rPr>
        <w:t xml:space="preserve">Druh zákazky: </w:t>
      </w:r>
      <w:r w:rsidR="00C611D4" w:rsidRPr="00343ECB">
        <w:rPr>
          <w:rFonts w:asciiTheme="majorHAnsi" w:hAnsiTheme="majorHAnsi" w:cs="Arial"/>
          <w:noProof w:val="0"/>
          <w:sz w:val="20"/>
          <w:szCs w:val="20"/>
        </w:rPr>
        <w:t xml:space="preserve">Zákazka sa považuje za zákazku </w:t>
      </w:r>
      <w:r w:rsidR="00343ECB" w:rsidRPr="00343ECB">
        <w:rPr>
          <w:rFonts w:asciiTheme="majorHAnsi" w:hAnsiTheme="majorHAnsi" w:cs="Arial"/>
          <w:sz w:val="20"/>
          <w:szCs w:val="20"/>
        </w:rPr>
        <w:t xml:space="preserve">zmiešanú podľa § 30 ods. 1 zákona o verejnom obstarávaní </w:t>
      </w:r>
      <w:r w:rsidR="00343ECB" w:rsidRPr="00343ECB">
        <w:rPr>
          <w:rFonts w:asciiTheme="majorHAnsi" w:hAnsiTheme="majorHAnsi" w:cs="Arial"/>
          <w:noProof w:val="0"/>
          <w:sz w:val="20"/>
          <w:szCs w:val="20"/>
        </w:rPr>
        <w:t xml:space="preserve">ktorej predmetom je dodanie tovaru a poskytnutie služby. Zákazka </w:t>
      </w:r>
      <w:r w:rsidR="00343ECB" w:rsidRPr="00343ECB">
        <w:rPr>
          <w:rFonts w:asciiTheme="majorHAnsi" w:hAnsiTheme="majorHAnsi" w:cs="Arial"/>
          <w:sz w:val="20"/>
          <w:szCs w:val="20"/>
        </w:rPr>
        <w:t xml:space="preserve">sa zadáva použitím postupu platného pre hlavný predmet zákazky t.j. </w:t>
      </w:r>
      <w:r w:rsidR="007F5EBE" w:rsidRPr="00343ECB">
        <w:rPr>
          <w:rFonts w:asciiTheme="majorHAnsi" w:hAnsiTheme="majorHAnsi" w:cs="Arial"/>
          <w:noProof w:val="0"/>
          <w:sz w:val="20"/>
          <w:szCs w:val="20"/>
        </w:rPr>
        <w:t>poskytnutie služby</w:t>
      </w:r>
      <w:r w:rsidR="00343ECB" w:rsidRPr="0081258C">
        <w:rPr>
          <w:rFonts w:ascii="Arial" w:hAnsi="Arial" w:cs="Arial"/>
          <w:noProof w:val="0"/>
          <w:sz w:val="20"/>
          <w:szCs w:val="20"/>
        </w:rPr>
        <w:t>.</w:t>
      </w:r>
    </w:p>
    <w:p w14:paraId="251B7CE9" w14:textId="4D5A4BFC" w:rsidR="00CD4D00" w:rsidRPr="006B6BE3" w:rsidRDefault="00343ECB" w:rsidP="00FA7539">
      <w:pPr>
        <w:numPr>
          <w:ilvl w:val="1"/>
          <w:numId w:val="8"/>
        </w:numPr>
        <w:tabs>
          <w:tab w:val="clear" w:pos="1143"/>
          <w:tab w:val="num" w:pos="567"/>
        </w:tabs>
        <w:ind w:left="567" w:hanging="567"/>
        <w:jc w:val="both"/>
        <w:rPr>
          <w:rFonts w:asciiTheme="majorHAnsi" w:hAnsiTheme="majorHAnsi" w:cs="Arial"/>
          <w:color w:val="FF0000"/>
          <w:sz w:val="20"/>
          <w:szCs w:val="20"/>
        </w:rPr>
      </w:pPr>
      <w:r w:rsidRPr="00076944">
        <w:rPr>
          <w:rFonts w:asciiTheme="majorHAnsi" w:hAnsiTheme="majorHAnsi" w:cs="Arial"/>
          <w:noProof w:val="0"/>
          <w:color w:val="000000"/>
          <w:sz w:val="20"/>
          <w:szCs w:val="20"/>
        </w:rPr>
        <w:t>Vzhľadom na to, že verejný obstarávateľ nepoužije elektronickú aukciu, pri vyhodnocovaní ponúk bude postupovať podľa druhej vety § 66 ods. 7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0909942A" w:rsidR="00662E68" w:rsidRPr="000961E2" w:rsidRDefault="00662E68" w:rsidP="000B6A7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0B6A7F" w:rsidRPr="000B6A7F">
        <w:rPr>
          <w:rFonts w:asciiTheme="majorHAnsi" w:hAnsiTheme="majorHAnsi" w:cs="Arial"/>
          <w:bCs/>
          <w:sz w:val="20"/>
          <w:szCs w:val="20"/>
        </w:rPr>
        <w:t>Zmluvy o </w:t>
      </w:r>
      <w:r w:rsidR="000B6A7F" w:rsidRPr="000B6A7F" w:rsidDel="002000F1">
        <w:rPr>
          <w:rFonts w:asciiTheme="majorHAnsi" w:hAnsiTheme="majorHAnsi" w:cs="Arial"/>
          <w:bCs/>
          <w:sz w:val="20"/>
          <w:szCs w:val="20"/>
        </w:rPr>
        <w:t xml:space="preserve"> </w:t>
      </w:r>
      <w:r w:rsidR="000B6A7F" w:rsidRPr="000B6A7F">
        <w:rPr>
          <w:rFonts w:asciiTheme="majorHAnsi" w:hAnsiTheme="majorHAnsi" w:cs="Arial"/>
          <w:bCs/>
          <w:sz w:val="20"/>
          <w:szCs w:val="20"/>
        </w:rPr>
        <w:t>dodávke hardvéru a predĺžení podpor</w:t>
      </w:r>
      <w:r w:rsidR="000B6A7F">
        <w:rPr>
          <w:rFonts w:asciiTheme="majorHAnsi" w:hAnsiTheme="majorHAnsi" w:cs="Arial"/>
          <w:bCs/>
          <w:sz w:val="20"/>
          <w:szCs w:val="20"/>
        </w:rPr>
        <w:t>y</w:t>
      </w:r>
      <w:r w:rsidR="00FA4D26">
        <w:rPr>
          <w:rFonts w:asciiTheme="majorHAnsi" w:hAnsiTheme="majorHAnsi" w:cs="Arial"/>
          <w:bCs/>
          <w:sz w:val="20"/>
          <w:szCs w:val="20"/>
        </w:rPr>
        <w:t xml:space="preserve"> č. </w:t>
      </w:r>
      <w:r w:rsidR="00FA4D26" w:rsidRPr="00FA4D26">
        <w:rPr>
          <w:rFonts w:asciiTheme="majorHAnsi" w:hAnsiTheme="majorHAnsi" w:cs="Arial"/>
          <w:bCs/>
          <w:sz w:val="20"/>
          <w:szCs w:val="20"/>
        </w:rPr>
        <w:t>C-NBS1-000-062-572</w:t>
      </w:r>
      <w:r w:rsidR="000B6A7F">
        <w:rPr>
          <w:rFonts w:asciiTheme="majorHAnsi" w:hAnsiTheme="majorHAnsi" w:cs="Arial"/>
          <w:bCs/>
          <w:sz w:val="20"/>
          <w:szCs w:val="20"/>
        </w:rPr>
        <w:t xml:space="preserve"> </w:t>
      </w:r>
      <w:r w:rsidR="000B6A7F" w:rsidRPr="000B6A7F">
        <w:rPr>
          <w:rFonts w:ascii="Cambria" w:hAnsi="Cambria" w:cs="Arial"/>
          <w:sz w:val="20"/>
          <w:szCs w:val="20"/>
        </w:rPr>
        <w:t>podľa § 269 ods. 2 a § 409 a nasl. zákona č. 513/1991 Zb. Obchodný zákonník v znení neskorších predpisov</w:t>
      </w:r>
      <w:r w:rsidR="000B6A7F" w:rsidRPr="002D7C85">
        <w:rPr>
          <w:rFonts w:ascii="Cambria" w:hAnsi="Cambria" w:cs="Arial"/>
          <w:color w:val="C00000"/>
          <w:sz w:val="20"/>
          <w:szCs w:val="20"/>
        </w:rPr>
        <w:t xml:space="preserve"> </w:t>
      </w:r>
      <w:r w:rsidR="00343ECB">
        <w:rPr>
          <w:rFonts w:ascii="Cambria" w:hAnsi="Cambria" w:cs="Arial"/>
          <w:color w:val="C00000"/>
          <w:sz w:val="20"/>
          <w:szCs w:val="20"/>
        </w:rPr>
        <w:t xml:space="preserve"> </w:t>
      </w:r>
      <w:r w:rsidR="000E286E" w:rsidRPr="000E286E">
        <w:rPr>
          <w:rFonts w:ascii="Cambria" w:hAnsi="Cambria" w:cs="Arial"/>
          <w:sz w:val="20"/>
          <w:szCs w:val="20"/>
        </w:rPr>
        <w:t>(ďalej len „zmluv</w:t>
      </w:r>
      <w:r w:rsidR="007F5EBE">
        <w:rPr>
          <w:rFonts w:ascii="Cambria" w:hAnsi="Cambria" w:cs="Arial"/>
          <w:sz w:val="20"/>
          <w:szCs w:val="20"/>
        </w:rPr>
        <w:t>a</w:t>
      </w:r>
      <w:r w:rsidR="000E286E" w:rsidRPr="000E286E">
        <w:rPr>
          <w:rFonts w:ascii="Cambria" w:hAnsi="Cambria" w:cs="Arial"/>
          <w:sz w:val="20"/>
          <w:szCs w:val="20"/>
        </w:rPr>
        <w:t>“).</w:t>
      </w:r>
    </w:p>
    <w:p w14:paraId="7E14B761" w14:textId="7367A2A7" w:rsidR="00CD4D00" w:rsidRPr="000961E2"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7F5EBE">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5F77B1BE" w:rsidR="00784D50" w:rsidRPr="000961E2" w:rsidRDefault="00C46B3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6C613D53"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D50DF9">
        <w:rPr>
          <w:rFonts w:asciiTheme="majorHAnsi" w:hAnsiTheme="majorHAnsi"/>
          <w:b/>
        </w:rPr>
        <w:t>31.</w:t>
      </w:r>
      <w:r w:rsidR="00B81853">
        <w:rPr>
          <w:rFonts w:asciiTheme="majorHAnsi" w:hAnsiTheme="majorHAnsi"/>
          <w:b/>
        </w:rPr>
        <w:t>01</w:t>
      </w:r>
      <w:r w:rsidR="00D50DF9">
        <w:rPr>
          <w:rFonts w:asciiTheme="majorHAnsi" w:hAnsiTheme="majorHAnsi"/>
          <w:b/>
        </w:rPr>
        <w:t>.202</w:t>
      </w:r>
      <w:r w:rsidR="00B81853">
        <w:rPr>
          <w:rFonts w:asciiTheme="majorHAnsi" w:hAnsiTheme="majorHAnsi"/>
          <w:b/>
        </w:rPr>
        <w:t>2</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3C5C81A0" w:rsidR="002A1912" w:rsidRPr="000961E2" w:rsidRDefault="00C46B37"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2A1912" w:rsidRPr="000961E2">
        <w:rPr>
          <w:rFonts w:asciiTheme="majorHAnsi" w:hAnsiTheme="majorHAnsi" w:cs="Arial"/>
          <w:b/>
          <w:bCs/>
          <w:smallCaps/>
          <w:sz w:val="20"/>
          <w:szCs w:val="20"/>
        </w:rPr>
        <w:t xml:space="preserve">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w:t>
      </w:r>
      <w:r w:rsidRPr="000961E2">
        <w:rPr>
          <w:rFonts w:asciiTheme="majorHAnsi" w:hAnsiTheme="majorHAnsi" w:cs="Arial"/>
          <w:noProof w:val="0"/>
          <w:color w:val="000000"/>
          <w:sz w:val="20"/>
          <w:szCs w:val="20"/>
        </w:rPr>
        <w:lastRenderedPageBreak/>
        <w:t xml:space="preserve">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30F852F1" w:rsidR="003714B7" w:rsidRPr="000961E2" w:rsidRDefault="00205871"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1E7995" w:rsidRPr="000961E2">
        <w:rPr>
          <w:rFonts w:asciiTheme="majorHAnsi" w:hAnsiTheme="majorHAnsi" w:cs="Arial"/>
          <w:b/>
          <w:bCs/>
          <w:smallCaps/>
          <w:sz w:val="20"/>
          <w:szCs w:val="20"/>
        </w:rPr>
        <w:t xml:space="preserve">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B3477B">
      <w:pPr>
        <w:pStyle w:val="ListParagraph"/>
        <w:numPr>
          <w:ilvl w:val="1"/>
          <w:numId w:val="17"/>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4D9B5662" w:rsidR="00006F07" w:rsidRPr="000961E2" w:rsidRDefault="00012631" w:rsidP="00B3477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B3477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B3477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4C2CD2">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4C2CD2">
      <w:pPr>
        <w:pStyle w:val="ListParagraph"/>
        <w:numPr>
          <w:ilvl w:val="0"/>
          <w:numId w:val="14"/>
        </w:numPr>
        <w:spacing w:after="0" w:line="240" w:lineRule="auto"/>
        <w:ind w:left="851" w:hanging="284"/>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4C2CD2">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4C2CD2">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B3477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B3477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B3477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B3477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B3477B">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B3477B">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44C87FE2" w:rsidR="00415275" w:rsidRPr="000961E2" w:rsidRDefault="00205871"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ysvetľovanie a </w:t>
      </w:r>
      <w:r w:rsidR="00883DFC" w:rsidRPr="000961E2">
        <w:rPr>
          <w:rFonts w:asciiTheme="majorHAnsi" w:hAnsiTheme="majorHAnsi" w:cs="Arial"/>
          <w:b/>
          <w:bCs/>
          <w:smallCaps/>
          <w:sz w:val="20"/>
          <w:szCs w:val="20"/>
        </w:rPr>
        <w:t xml:space="preserve">zmeny </w:t>
      </w:r>
      <w:r w:rsidR="00415275" w:rsidRPr="000961E2">
        <w:rPr>
          <w:rFonts w:asciiTheme="majorHAnsi" w:hAnsiTheme="majorHAnsi" w:cs="Arial"/>
          <w:b/>
          <w:bCs/>
          <w:smallCaps/>
          <w:sz w:val="20"/>
          <w:szCs w:val="20"/>
        </w:rPr>
        <w:t>súťažných podkladov</w:t>
      </w:r>
    </w:p>
    <w:p w14:paraId="2738579A" w14:textId="4065FBC5" w:rsidR="00450E6C" w:rsidRPr="000961E2" w:rsidRDefault="00A25701" w:rsidP="00B3477B">
      <w:pPr>
        <w:pStyle w:val="ListParagraph"/>
        <w:numPr>
          <w:ilvl w:val="1"/>
          <w:numId w:val="18"/>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B3477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B3477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C2CD2">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C2CD2">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B3477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B3477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887A642" w:rsidR="00415275" w:rsidRPr="000961E2" w:rsidRDefault="00205871"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0961E2">
        <w:rPr>
          <w:rFonts w:asciiTheme="majorHAnsi" w:hAnsiTheme="majorHAnsi" w:cs="Arial"/>
          <w:b/>
          <w:bCs/>
          <w:smallCaps/>
          <w:sz w:val="20"/>
          <w:szCs w:val="20"/>
        </w:rPr>
        <w:t xml:space="preserve">bhliadka </w:t>
      </w:r>
      <w:r w:rsidR="00415275" w:rsidRPr="00653A0B">
        <w:rPr>
          <w:rFonts w:asciiTheme="majorHAnsi" w:hAnsiTheme="majorHAnsi" w:cs="Arial"/>
          <w:b/>
          <w:bCs/>
          <w:smallCaps/>
          <w:sz w:val="20"/>
          <w:szCs w:val="20"/>
        </w:rPr>
        <w:t xml:space="preserve">miesta </w:t>
      </w:r>
      <w:r w:rsidR="007F5EBE">
        <w:rPr>
          <w:rFonts w:asciiTheme="majorHAnsi" w:hAnsiTheme="majorHAnsi" w:cs="Arial"/>
          <w:b/>
          <w:bCs/>
          <w:smallCaps/>
          <w:sz w:val="20"/>
          <w:szCs w:val="20"/>
        </w:rPr>
        <w:t>poskytnutia</w:t>
      </w:r>
      <w:r w:rsidR="00FE36A7" w:rsidRPr="00653A0B">
        <w:rPr>
          <w:rFonts w:asciiTheme="majorHAnsi" w:hAnsiTheme="majorHAnsi" w:cs="Arial"/>
          <w:b/>
          <w:bCs/>
          <w:smallCaps/>
          <w:sz w:val="20"/>
          <w:szCs w:val="20"/>
        </w:rPr>
        <w:t xml:space="preserve"> </w:t>
      </w:r>
      <w:r w:rsidR="00415275" w:rsidRPr="000961E2">
        <w:rPr>
          <w:rFonts w:asciiTheme="majorHAnsi" w:hAnsiTheme="majorHAnsi" w:cs="Arial"/>
          <w:b/>
          <w:bCs/>
          <w:smallCaps/>
          <w:sz w:val="20"/>
          <w:szCs w:val="20"/>
        </w:rPr>
        <w:t xml:space="preserve">predmetu zákazky </w:t>
      </w:r>
    </w:p>
    <w:p w14:paraId="059965D4" w14:textId="63FEA44D"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951876">
        <w:rPr>
          <w:rFonts w:ascii="Cambria" w:hAnsi="Cambria" w:cs="Arial"/>
          <w:sz w:val="20"/>
          <w:szCs w:val="20"/>
        </w:rPr>
        <w:t xml:space="preserve">Obhliadka miesta </w:t>
      </w:r>
      <w:r w:rsidR="007F5EBE" w:rsidRPr="00951876">
        <w:rPr>
          <w:rFonts w:ascii="Cambria" w:hAnsi="Cambria" w:cs="Arial"/>
          <w:sz w:val="20"/>
          <w:szCs w:val="20"/>
        </w:rPr>
        <w:t>poskytnutia</w:t>
      </w:r>
      <w:r w:rsidRPr="00951876">
        <w:rPr>
          <w:rFonts w:ascii="Cambria" w:hAnsi="Cambria" w:cs="Arial"/>
          <w:sz w:val="20"/>
          <w:szCs w:val="20"/>
        </w:rPr>
        <w:t xml:space="preserve"> predmetu zákazky nie je potrebná</w:t>
      </w:r>
      <w:r w:rsidRPr="000961E2">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3ABDFE2" w:rsidR="00415275" w:rsidRPr="000961E2" w:rsidRDefault="00612DE6"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yhotovenie ponuky</w:t>
      </w:r>
    </w:p>
    <w:p w14:paraId="785560B0" w14:textId="7AA026B3" w:rsidR="0044081B" w:rsidRPr="000961E2" w:rsidRDefault="00415275" w:rsidP="00B3477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B3477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FAB8177" w:rsidR="00415275" w:rsidRPr="000961E2" w:rsidRDefault="00612DE6"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961E2">
        <w:rPr>
          <w:rFonts w:asciiTheme="majorHAnsi" w:hAnsiTheme="majorHAnsi" w:cs="Arial"/>
          <w:b/>
          <w:bCs/>
          <w:smallCaps/>
          <w:sz w:val="20"/>
          <w:szCs w:val="20"/>
        </w:rPr>
        <w:t>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5E5AA5F7" w:rsidR="00415275" w:rsidRPr="000961E2" w:rsidRDefault="00612DE6"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961E2">
        <w:rPr>
          <w:rFonts w:asciiTheme="majorHAnsi" w:hAnsiTheme="majorHAnsi" w:cs="Arial"/>
          <w:b/>
          <w:bCs/>
          <w:smallCaps/>
          <w:sz w:val="20"/>
          <w:szCs w:val="20"/>
        </w:rPr>
        <w:t>ena a ceny uvádzané v ponuke</w:t>
      </w:r>
    </w:p>
    <w:p w14:paraId="39518335" w14:textId="77777777" w:rsidR="00784907" w:rsidRPr="000961E2" w:rsidRDefault="00C5250B" w:rsidP="00B3477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B3477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B3477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B3477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C2F8EE0" w:rsidR="00A337BA" w:rsidRPr="000961E2" w:rsidRDefault="00C5250B" w:rsidP="00B3477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B3477B">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78CA2391" w:rsidR="00415275" w:rsidRPr="000961E2" w:rsidRDefault="001E0340"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A337BA" w:rsidRPr="000961E2">
        <w:rPr>
          <w:rFonts w:asciiTheme="majorHAnsi" w:hAnsiTheme="majorHAnsi" w:cs="Arial"/>
          <w:b/>
          <w:bCs/>
          <w:smallCaps/>
          <w:sz w:val="20"/>
          <w:szCs w:val="20"/>
        </w:rPr>
        <w:t>ábezpeka</w:t>
      </w:r>
    </w:p>
    <w:p w14:paraId="3CF68E8C" w14:textId="28229C34" w:rsidR="00AB133C" w:rsidRPr="000961E2" w:rsidRDefault="00AB133C" w:rsidP="00B3477B">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4C5AADF7" w:rsidR="00AB133C" w:rsidRPr="00343ECB" w:rsidRDefault="00343ECB" w:rsidP="0071370B">
      <w:pPr>
        <w:ind w:left="540"/>
        <w:jc w:val="both"/>
        <w:rPr>
          <w:rFonts w:ascii="Cambria" w:hAnsi="Cambria" w:cs="Arial"/>
          <w:b/>
          <w:sz w:val="20"/>
          <w:szCs w:val="20"/>
          <w:highlight w:val="yellow"/>
        </w:rPr>
      </w:pPr>
      <w:r w:rsidRPr="00343ECB">
        <w:rPr>
          <w:rFonts w:ascii="Cambria" w:hAnsi="Cambria" w:cs="Arial"/>
          <w:b/>
          <w:sz w:val="20"/>
          <w:szCs w:val="20"/>
        </w:rPr>
        <w:t>Verejný obstarávateľ vyžaduje</w:t>
      </w:r>
      <w:r w:rsidRPr="00343ECB">
        <w:rPr>
          <w:rFonts w:ascii="Cambria" w:hAnsi="Cambria" w:cs="Arial"/>
          <w:sz w:val="20"/>
          <w:szCs w:val="20"/>
        </w:rPr>
        <w:t xml:space="preserve"> </w:t>
      </w:r>
      <w:r w:rsidRPr="00343ECB">
        <w:rPr>
          <w:rFonts w:ascii="Cambria" w:hAnsi="Cambria" w:cs="Arial"/>
          <w:b/>
          <w:sz w:val="20"/>
          <w:szCs w:val="20"/>
        </w:rPr>
        <w:t xml:space="preserve">zloženie zábezpeky vo výške </w:t>
      </w:r>
      <w:r w:rsidR="00150C4D">
        <w:rPr>
          <w:rFonts w:ascii="Cambria" w:hAnsi="Cambria" w:cs="Arial"/>
          <w:b/>
          <w:sz w:val="20"/>
          <w:szCs w:val="20"/>
        </w:rPr>
        <w:t>11</w:t>
      </w:r>
      <w:r w:rsidRPr="00343ECB">
        <w:rPr>
          <w:rFonts w:ascii="Cambria" w:hAnsi="Cambria" w:cs="Arial"/>
          <w:b/>
          <w:sz w:val="20"/>
          <w:szCs w:val="20"/>
        </w:rPr>
        <w:t xml:space="preserve"> 000,00 eur (slovom: </w:t>
      </w:r>
      <w:r w:rsidR="00150C4D">
        <w:rPr>
          <w:rFonts w:ascii="Cambria" w:hAnsi="Cambria" w:cs="Arial"/>
          <w:b/>
          <w:sz w:val="20"/>
          <w:szCs w:val="20"/>
        </w:rPr>
        <w:t>jedenásť</w:t>
      </w:r>
      <w:r w:rsidRPr="00343ECB">
        <w:rPr>
          <w:rFonts w:ascii="Cambria" w:hAnsi="Cambria" w:cs="Arial"/>
          <w:b/>
          <w:sz w:val="20"/>
          <w:szCs w:val="20"/>
        </w:rPr>
        <w:t>tisíc eur)</w:t>
      </w:r>
      <w:r w:rsidR="00951876">
        <w:rPr>
          <w:rFonts w:ascii="Cambria" w:hAnsi="Cambria" w:cs="Arial"/>
          <w:b/>
          <w:sz w:val="20"/>
          <w:szCs w:val="20"/>
        </w:rPr>
        <w:t>.</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B3477B">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B3477B">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B3477B">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53A0B">
        <w:rPr>
          <w:rFonts w:asciiTheme="majorHAnsi" w:hAnsiTheme="majorHAnsi" w:cs="Arial"/>
          <w:sz w:val="20"/>
          <w:szCs w:val="20"/>
        </w:rPr>
        <w:t>Platnosť bankovej záruky končí uplynutí</w:t>
      </w:r>
      <w:r w:rsidR="00304329" w:rsidRPr="00653A0B">
        <w:rPr>
          <w:rFonts w:asciiTheme="majorHAnsi" w:hAnsiTheme="majorHAnsi" w:cs="Arial"/>
          <w:sz w:val="20"/>
          <w:szCs w:val="20"/>
        </w:rPr>
        <w:t>m</w:t>
      </w:r>
      <w:r w:rsidR="00AB133C" w:rsidRPr="00653A0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AB133C" w:rsidRPr="000961E2">
        <w:rPr>
          <w:rFonts w:asciiTheme="majorHAnsi" w:hAnsiTheme="majorHAnsi" w:cs="Arial"/>
          <w:sz w:val="20"/>
          <w:szCs w:val="20"/>
        </w:rPr>
        <w:t xml:space="preserve">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2456019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150C4D" w:rsidRPr="00AD5A3A">
        <w:rPr>
          <w:rFonts w:ascii="Cambria" w:hAnsi="Cambria" w:cs="Arial"/>
          <w:sz w:val="20"/>
          <w:szCs w:val="20"/>
        </w:rPr>
        <w:t>Upgrade</w:t>
      </w:r>
      <w:r w:rsidR="00150C4D" w:rsidRPr="00AD5A3A">
        <w:rPr>
          <w:rFonts w:ascii="Cambria" w:hAnsi="Cambria"/>
          <w:color w:val="000000" w:themeColor="text1"/>
          <w:sz w:val="20"/>
          <w:szCs w:val="20"/>
        </w:rPr>
        <w:t xml:space="preserve"> firewallov </w:t>
      </w:r>
      <w:proofErr w:type="spellStart"/>
      <w:r w:rsidR="00150C4D" w:rsidRPr="00AD5A3A">
        <w:rPr>
          <w:rFonts w:ascii="Cambria" w:hAnsi="Cambria"/>
          <w:color w:val="000000" w:themeColor="text1"/>
          <w:sz w:val="20"/>
          <w:szCs w:val="20"/>
        </w:rPr>
        <w:t>Forcepoint</w:t>
      </w:r>
      <w:proofErr w:type="spellEnd"/>
      <w:r w:rsidR="00150C4D" w:rsidRPr="00AD5A3A">
        <w:rPr>
          <w:rFonts w:ascii="Cambria" w:hAnsi="Cambria"/>
          <w:color w:val="000000" w:themeColor="text1"/>
          <w:sz w:val="20"/>
          <w:szCs w:val="20"/>
        </w:rPr>
        <w:t xml:space="preserve"> NGFW a predĺženie podpory výrobcu </w:t>
      </w:r>
      <w:proofErr w:type="spellStart"/>
      <w:r w:rsidR="00150C4D" w:rsidRPr="00AD5A3A">
        <w:rPr>
          <w:rFonts w:ascii="Cambria" w:hAnsi="Cambria"/>
          <w:color w:val="000000" w:themeColor="text1"/>
          <w:sz w:val="20"/>
          <w:szCs w:val="20"/>
        </w:rPr>
        <w:t>Forcepoint</w:t>
      </w:r>
      <w:proofErr w:type="spellEnd"/>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B3477B">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B3477B">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B3477B">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B3477B">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B3477B">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787794B4" w:rsidR="00AB133C" w:rsidRDefault="00AB133C" w:rsidP="00B3477B">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lastRenderedPageBreak/>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150C4D">
        <w:rPr>
          <w:rFonts w:asciiTheme="majorHAnsi" w:hAnsiTheme="majorHAnsi" w:cs="Arial"/>
          <w:b/>
          <w:sz w:val="20"/>
          <w:szCs w:val="20"/>
        </w:rPr>
        <w:t>„</w:t>
      </w:r>
      <w:r w:rsidR="00150C4D" w:rsidRPr="00150C4D">
        <w:rPr>
          <w:rFonts w:ascii="Cambria" w:hAnsi="Cambria" w:cs="Arial"/>
          <w:b/>
          <w:sz w:val="20"/>
          <w:szCs w:val="20"/>
        </w:rPr>
        <w:t>Upgrade</w:t>
      </w:r>
      <w:r w:rsidR="00150C4D" w:rsidRPr="00150C4D">
        <w:rPr>
          <w:rFonts w:ascii="Cambria" w:hAnsi="Cambria"/>
          <w:b/>
          <w:color w:val="000000" w:themeColor="text1"/>
          <w:sz w:val="20"/>
          <w:szCs w:val="20"/>
        </w:rPr>
        <w:t xml:space="preserve"> firewallov </w:t>
      </w:r>
      <w:proofErr w:type="spellStart"/>
      <w:r w:rsidR="00150C4D" w:rsidRPr="00150C4D">
        <w:rPr>
          <w:rFonts w:ascii="Cambria" w:hAnsi="Cambria"/>
          <w:b/>
          <w:color w:val="000000" w:themeColor="text1"/>
          <w:sz w:val="20"/>
          <w:szCs w:val="20"/>
        </w:rPr>
        <w:t>Forcepoint</w:t>
      </w:r>
      <w:proofErr w:type="spellEnd"/>
      <w:r w:rsidR="00150C4D" w:rsidRPr="00150C4D">
        <w:rPr>
          <w:rFonts w:ascii="Cambria" w:hAnsi="Cambria"/>
          <w:b/>
          <w:color w:val="000000" w:themeColor="text1"/>
          <w:sz w:val="20"/>
          <w:szCs w:val="20"/>
        </w:rPr>
        <w:t xml:space="preserve"> NGFW a predĺženie podpory výrobcu </w:t>
      </w:r>
      <w:proofErr w:type="spellStart"/>
      <w:r w:rsidR="00150C4D" w:rsidRPr="00150C4D">
        <w:rPr>
          <w:rFonts w:ascii="Cambria" w:hAnsi="Cambria"/>
          <w:b/>
          <w:color w:val="000000" w:themeColor="text1"/>
          <w:sz w:val="20"/>
          <w:szCs w:val="20"/>
        </w:rPr>
        <w:t>Forcepoint</w:t>
      </w:r>
      <w:proofErr w:type="spellEnd"/>
      <w:r w:rsidRPr="00150C4D">
        <w:rPr>
          <w:rFonts w:asciiTheme="majorHAnsi" w:hAnsiTheme="majorHAnsi" w:cs="Arial"/>
          <w:b/>
          <w:sz w:val="20"/>
          <w:szCs w:val="20"/>
        </w:rPr>
        <w:t>“</w:t>
      </w:r>
      <w:r w:rsidRPr="000961E2">
        <w:rPr>
          <w:rFonts w:asciiTheme="majorHAnsi" w:hAnsiTheme="majorHAnsi" w:cs="Arial"/>
          <w:b/>
          <w:sz w:val="20"/>
          <w:szCs w:val="20"/>
        </w:rPr>
        <w:t xml:space="preserve"> a s poznámkou „NEOTVÁRAŤ“.</w:t>
      </w:r>
    </w:p>
    <w:p w14:paraId="0323B7DF" w14:textId="2F2685E2" w:rsidR="00415A22" w:rsidRPr="00415A22" w:rsidRDefault="00415A22" w:rsidP="00415A22">
      <w:pPr>
        <w:ind w:left="1276"/>
        <w:jc w:val="both"/>
        <w:rPr>
          <w:rFonts w:asciiTheme="majorHAnsi" w:hAnsiTheme="majorHAnsi" w:cs="Arial"/>
          <w:b/>
          <w:sz w:val="20"/>
          <w:szCs w:val="20"/>
        </w:rPr>
      </w:pPr>
      <w:r w:rsidRPr="007F520F">
        <w:rPr>
          <w:rFonts w:asciiTheme="majorHAnsi" w:hAnsiTheme="majorHAnsi"/>
          <w:sz w:val="20"/>
          <w:szCs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 o bankovej záruke alebo o poistení záruky v listinnej podobe doručovať na adresu verejného obstarávateľa</w:t>
      </w:r>
      <w:r>
        <w:rPr>
          <w:rFonts w:asciiTheme="majorHAnsi" w:hAnsiTheme="majorHAnsi"/>
          <w:sz w:val="20"/>
          <w:szCs w:val="20"/>
        </w:rPr>
        <w:t>.</w:t>
      </w:r>
    </w:p>
    <w:p w14:paraId="068E51EF"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4C2CD2">
      <w:pPr>
        <w:pStyle w:val="ListParagraph"/>
        <w:numPr>
          <w:ilvl w:val="3"/>
          <w:numId w:val="44"/>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BA4951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150C4D">
        <w:rPr>
          <w:rFonts w:asciiTheme="majorHAnsi" w:hAnsiTheme="majorHAnsi" w:cs="Arial"/>
          <w:noProof/>
          <w:sz w:val="20"/>
          <w:szCs w:val="20"/>
          <w:lang w:eastAsia="sk-SK"/>
        </w:rPr>
        <w:t>61</w:t>
      </w:r>
      <w:r w:rsidRPr="00653A0B">
        <w:rPr>
          <w:rFonts w:asciiTheme="majorHAnsi" w:hAnsiTheme="majorHAnsi" w:cs="Arial"/>
          <w:noProof/>
          <w:sz w:val="20"/>
          <w:szCs w:val="20"/>
          <w:lang w:eastAsia="sk-SK"/>
        </w:rPr>
        <w:t>-</w:t>
      </w:r>
      <w:r w:rsidR="00150C4D">
        <w:rPr>
          <w:rFonts w:asciiTheme="majorHAnsi" w:hAnsiTheme="majorHAnsi" w:cs="Arial"/>
          <w:noProof/>
          <w:sz w:val="20"/>
          <w:szCs w:val="20"/>
          <w:lang w:eastAsia="sk-SK"/>
        </w:rPr>
        <w:t>509</w:t>
      </w:r>
    </w:p>
    <w:p w14:paraId="3DF09635" w14:textId="77777777" w:rsidR="00AB133C" w:rsidRPr="000961E2" w:rsidRDefault="00AB133C" w:rsidP="004C2CD2">
      <w:pPr>
        <w:pStyle w:val="ListParagraph"/>
        <w:numPr>
          <w:ilvl w:val="3"/>
          <w:numId w:val="44"/>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w:t>
      </w:r>
      <w:r w:rsidRPr="000961E2">
        <w:rPr>
          <w:rFonts w:asciiTheme="majorHAnsi" w:hAnsiTheme="majorHAnsi" w:cs="Arial"/>
          <w:noProof/>
          <w:sz w:val="20"/>
          <w:szCs w:val="20"/>
        </w:rPr>
        <w:t>byť</w:t>
      </w:r>
      <w:r w:rsidRPr="000961E2">
        <w:rPr>
          <w:rFonts w:asciiTheme="majorHAnsi" w:hAnsiTheme="majorHAnsi" w:cs="Arial"/>
          <w:noProof/>
          <w:sz w:val="20"/>
          <w:szCs w:val="20"/>
          <w:lang w:eastAsia="sk-SK"/>
        </w:rPr>
        <w:t xml:space="preserve">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95E6692" w:rsidR="007716D7"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150C4D">
        <w:rPr>
          <w:rFonts w:asciiTheme="majorHAnsi" w:hAnsiTheme="majorHAnsi" w:cs="Arial"/>
          <w:noProof/>
          <w:sz w:val="20"/>
          <w:szCs w:val="20"/>
          <w:lang w:eastAsia="sk-SK"/>
        </w:rPr>
        <w:t>61</w:t>
      </w:r>
      <w:r w:rsidRPr="00653A0B">
        <w:rPr>
          <w:rFonts w:asciiTheme="majorHAnsi" w:hAnsiTheme="majorHAnsi" w:cs="Arial"/>
          <w:noProof/>
          <w:sz w:val="20"/>
          <w:szCs w:val="20"/>
          <w:lang w:eastAsia="sk-SK"/>
        </w:rPr>
        <w:t>-</w:t>
      </w:r>
      <w:r w:rsidR="00150C4D">
        <w:rPr>
          <w:rFonts w:asciiTheme="majorHAnsi" w:hAnsiTheme="majorHAnsi" w:cs="Arial"/>
          <w:noProof/>
          <w:sz w:val="20"/>
          <w:szCs w:val="20"/>
          <w:lang w:eastAsia="sk-SK"/>
        </w:rPr>
        <w:t>509</w:t>
      </w:r>
    </w:p>
    <w:p w14:paraId="531AECD2" w14:textId="4B5C79B9" w:rsidR="00AB133C" w:rsidRPr="000961E2" w:rsidRDefault="00AB133C" w:rsidP="004C2CD2">
      <w:pPr>
        <w:pStyle w:val="ListParagraph"/>
        <w:numPr>
          <w:ilvl w:val="3"/>
          <w:numId w:val="44"/>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B3477B">
      <w:pPr>
        <w:pStyle w:val="ListParagraph"/>
        <w:numPr>
          <w:ilvl w:val="1"/>
          <w:numId w:val="44"/>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B3477B">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0E286E">
        <w:rPr>
          <w:rFonts w:asciiTheme="majorHAnsi" w:hAnsiTheme="majorHAnsi" w:cs="Arial"/>
          <w:sz w:val="20"/>
          <w:szCs w:val="20"/>
        </w:rPr>
        <w:t>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B3477B">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E286E" w:rsidRDefault="00AB133C" w:rsidP="00B3477B">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0E286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27C3F6CA" w:rsidR="00B82008" w:rsidRPr="000961E2" w:rsidRDefault="0091311E"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0961E2">
        <w:rPr>
          <w:rFonts w:asciiTheme="majorHAnsi" w:hAnsiTheme="majorHAnsi" w:cs="Arial"/>
          <w:b/>
          <w:bCs/>
          <w:smallCaps/>
          <w:sz w:val="20"/>
          <w:szCs w:val="20"/>
        </w:rPr>
        <w:t>bsah ponuk</w:t>
      </w:r>
      <w:r w:rsidR="005D17CE" w:rsidRPr="000961E2">
        <w:rPr>
          <w:rFonts w:asciiTheme="majorHAnsi" w:hAnsiTheme="majorHAnsi" w:cs="Arial"/>
          <w:b/>
          <w:bCs/>
          <w:smallCaps/>
          <w:sz w:val="20"/>
          <w:szCs w:val="20"/>
        </w:rPr>
        <w:t>y</w:t>
      </w:r>
    </w:p>
    <w:p w14:paraId="768019BB" w14:textId="4E8F4651" w:rsidR="002A2996" w:rsidRPr="000961E2" w:rsidRDefault="00EA04B5" w:rsidP="00B3477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150C4D">
        <w:rPr>
          <w:rFonts w:asciiTheme="majorHAnsi" w:hAnsiTheme="majorHAnsi" w:cs="Arial"/>
          <w:sz w:val="20"/>
          <w:szCs w:val="20"/>
        </w:rPr>
        <w:t xml:space="preserve"> </w:t>
      </w:r>
      <w:r w:rsidRPr="000961E2">
        <w:rPr>
          <w:rFonts w:asciiTheme="majorHAnsi" w:hAnsiTheme="majorHAnsi" w:cs="Arial"/>
          <w:sz w:val="20"/>
          <w:szCs w:val="20"/>
        </w:rPr>
        <w:t xml:space="preserve">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210FB057" w:rsidR="00686B0A" w:rsidRPr="000961E2" w:rsidRDefault="00E46E76" w:rsidP="00B3477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150C4D"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3B3CFF4D" w:rsidR="00835CAC" w:rsidRPr="000961E2" w:rsidRDefault="00EA04B5"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51116">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malé podniky: podniky, ktoré zamestnávajú </w:t>
      </w:r>
      <w:r w:rsidR="00A176C5" w:rsidRPr="000961E2">
        <w:rPr>
          <w:rFonts w:asciiTheme="majorHAnsi" w:hAnsiTheme="majorHAnsi" w:cs="Arial"/>
          <w:i/>
          <w:iCs/>
          <w:sz w:val="20"/>
          <w:szCs w:val="20"/>
        </w:rPr>
        <w:lastRenderedPageBreak/>
        <w:t>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1E821444" w:rsidR="00AC210D" w:rsidRPr="00095080" w:rsidRDefault="00AC210D"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5080">
        <w:rPr>
          <w:rFonts w:asciiTheme="majorHAnsi" w:hAnsiTheme="majorHAnsi" w:cs="Arial"/>
          <w:sz w:val="20"/>
          <w:szCs w:val="20"/>
        </w:rPr>
        <w:t>Doklad o zlože</w:t>
      </w:r>
      <w:r w:rsidR="00B964D6" w:rsidRPr="00095080">
        <w:rPr>
          <w:rFonts w:asciiTheme="majorHAnsi" w:hAnsiTheme="majorHAnsi" w:cs="Arial"/>
          <w:sz w:val="20"/>
          <w:szCs w:val="20"/>
        </w:rPr>
        <w:t xml:space="preserve">ní zábezpeky v súlade s bodom </w:t>
      </w:r>
      <w:r w:rsidR="00B964D6" w:rsidRPr="00D45452">
        <w:rPr>
          <w:rFonts w:asciiTheme="majorHAnsi" w:hAnsiTheme="majorHAnsi" w:cs="Arial"/>
          <w:sz w:val="20"/>
          <w:szCs w:val="20"/>
        </w:rPr>
        <w:t>16</w:t>
      </w:r>
      <w:r w:rsidR="001419DC" w:rsidRPr="00D45452">
        <w:rPr>
          <w:rFonts w:asciiTheme="majorHAnsi" w:hAnsiTheme="majorHAnsi" w:cs="Arial"/>
          <w:sz w:val="20"/>
          <w:szCs w:val="20"/>
        </w:rPr>
        <w:t>.4.</w:t>
      </w:r>
      <w:r w:rsidR="00D45452" w:rsidRPr="00D45452">
        <w:rPr>
          <w:rFonts w:asciiTheme="majorHAnsi" w:hAnsiTheme="majorHAnsi" w:cs="Arial"/>
          <w:sz w:val="20"/>
          <w:szCs w:val="20"/>
        </w:rPr>
        <w:t>4</w:t>
      </w:r>
      <w:r w:rsidRPr="00D45452">
        <w:rPr>
          <w:rFonts w:asciiTheme="majorHAnsi" w:hAnsiTheme="majorHAnsi" w:cs="Arial"/>
          <w:sz w:val="20"/>
          <w:szCs w:val="20"/>
        </w:rPr>
        <w:t xml:space="preserve"> </w:t>
      </w:r>
      <w:r w:rsidRPr="00095080">
        <w:rPr>
          <w:rFonts w:asciiTheme="majorHAnsi" w:hAnsiTheme="majorHAnsi" w:cs="Arial"/>
          <w:sz w:val="20"/>
          <w:szCs w:val="20"/>
        </w:rPr>
        <w:t xml:space="preserve">týchto súťažných podkladov. </w:t>
      </w:r>
    </w:p>
    <w:p w14:paraId="0F8C76B9" w14:textId="46772430" w:rsidR="00271495" w:rsidRPr="008F5A0A" w:rsidRDefault="00EA04B5" w:rsidP="00B3477B">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F5A0A">
        <w:rPr>
          <w:rFonts w:asciiTheme="majorHAnsi" w:hAnsiTheme="majorHAnsi" w:cs="Arial"/>
          <w:sz w:val="20"/>
          <w:szCs w:val="20"/>
        </w:rPr>
        <w:t>3</w:t>
      </w:r>
      <w:r w:rsidR="0045450F" w:rsidRPr="008F5A0A">
        <w:rPr>
          <w:rFonts w:asciiTheme="majorHAnsi" w:hAnsiTheme="majorHAnsi" w:cs="Arial"/>
          <w:sz w:val="20"/>
          <w:szCs w:val="20"/>
        </w:rPr>
        <w:t>4 a 35</w:t>
      </w:r>
      <w:r w:rsidR="00D7515D" w:rsidRPr="008F5A0A">
        <w:rPr>
          <w:rFonts w:asciiTheme="majorHAnsi" w:hAnsiTheme="majorHAnsi" w:cs="Arial"/>
          <w:sz w:val="20"/>
          <w:szCs w:val="20"/>
        </w:rPr>
        <w:t xml:space="preserve"> </w:t>
      </w:r>
      <w:r w:rsidR="000A76D1" w:rsidRPr="008F5A0A">
        <w:rPr>
          <w:rFonts w:asciiTheme="majorHAnsi" w:hAnsiTheme="majorHAnsi" w:cs="Arial"/>
          <w:sz w:val="20"/>
          <w:szCs w:val="20"/>
        </w:rPr>
        <w:t>časti A.2</w:t>
      </w:r>
      <w:r w:rsidRPr="008F5A0A">
        <w:rPr>
          <w:rFonts w:asciiTheme="majorHAnsi" w:hAnsiTheme="majorHAnsi" w:cs="Arial"/>
          <w:sz w:val="20"/>
          <w:szCs w:val="20"/>
        </w:rPr>
        <w:t xml:space="preserve"> </w:t>
      </w:r>
      <w:r w:rsidR="000C555B" w:rsidRPr="008F5A0A">
        <w:rPr>
          <w:rFonts w:asciiTheme="majorHAnsi" w:hAnsiTheme="majorHAnsi" w:cs="Arial"/>
          <w:i/>
          <w:sz w:val="20"/>
          <w:szCs w:val="20"/>
        </w:rPr>
        <w:t>PODMIENKY ÚČASTI UCHÁDZAČOV</w:t>
      </w:r>
      <w:r w:rsidR="00A35E4F" w:rsidRPr="008F5A0A">
        <w:rPr>
          <w:rFonts w:asciiTheme="majorHAnsi" w:hAnsiTheme="majorHAnsi" w:cs="Arial"/>
          <w:sz w:val="20"/>
          <w:szCs w:val="20"/>
        </w:rPr>
        <w:t xml:space="preserve"> </w:t>
      </w:r>
      <w:r w:rsidRPr="008F5A0A">
        <w:rPr>
          <w:rFonts w:asciiTheme="majorHAnsi" w:hAnsiTheme="majorHAnsi" w:cs="Arial"/>
          <w:sz w:val="20"/>
          <w:szCs w:val="20"/>
        </w:rPr>
        <w:t>týchto súťažných podkladov.</w:t>
      </w:r>
    </w:p>
    <w:p w14:paraId="1AB34212" w14:textId="265DF602" w:rsidR="00F174FC" w:rsidRPr="000961E2" w:rsidRDefault="00F174FC"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457A9768" w:rsidR="00502792" w:rsidRPr="000961E2" w:rsidRDefault="00F174FC" w:rsidP="00B3477B">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E286E">
        <w:rPr>
          <w:rFonts w:asciiTheme="majorHAnsi" w:hAnsiTheme="majorHAnsi" w:cs="Arial"/>
          <w:sz w:val="20"/>
          <w:szCs w:val="20"/>
        </w:rPr>
        <w:t>zml</w:t>
      </w:r>
      <w:r w:rsidR="004E45D9">
        <w:rPr>
          <w:rFonts w:asciiTheme="majorHAnsi" w:hAnsiTheme="majorHAnsi" w:cs="Arial"/>
          <w:sz w:val="20"/>
          <w:szCs w:val="20"/>
        </w:rPr>
        <w:t>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951876">
        <w:rPr>
          <w:rFonts w:asciiTheme="majorHAnsi" w:hAnsiTheme="majorHAnsi" w:cs="Arial"/>
          <w:i/>
          <w:sz w:val="20"/>
          <w:szCs w:val="20"/>
        </w:rPr>
        <w:t xml:space="preserve">POSKYTNUTIA </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CC2D86" w:rsidR="00AE2A82" w:rsidRPr="000961E2" w:rsidRDefault="00AE2A82" w:rsidP="00B3477B">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E286E">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B3477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B3477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B3477B">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B3477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B3477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986E02">
        <w:rPr>
          <w:rFonts w:asciiTheme="majorHAnsi" w:hAnsiTheme="majorHAnsi" w:cs="Arial"/>
          <w:sz w:val="20"/>
          <w:szCs w:val="20"/>
        </w:rPr>
        <w:t>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0E0173F2" w:rsidR="005D17CE" w:rsidRPr="000961E2" w:rsidRDefault="00A05ED9"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961E2">
        <w:rPr>
          <w:rFonts w:asciiTheme="majorHAnsi" w:hAnsiTheme="majorHAnsi" w:cs="Arial"/>
          <w:b/>
          <w:bCs/>
          <w:smallCaps/>
          <w:sz w:val="20"/>
          <w:szCs w:val="20"/>
        </w:rPr>
        <w:t>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0544487" w:rsidR="004C7CA5" w:rsidRPr="000961E2" w:rsidRDefault="00EF2E74"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961E2">
        <w:rPr>
          <w:rFonts w:asciiTheme="majorHAnsi" w:hAnsiTheme="majorHAnsi" w:cs="Arial"/>
          <w:b/>
          <w:bCs/>
          <w:smallCaps/>
          <w:sz w:val="20"/>
          <w:szCs w:val="20"/>
        </w:rPr>
        <w:t>chádzač oprávnený predložiť ponuku</w:t>
      </w:r>
    </w:p>
    <w:p w14:paraId="7DF44835" w14:textId="77777777" w:rsidR="00CA3E41" w:rsidRPr="000961E2" w:rsidRDefault="00D83762" w:rsidP="00B3477B">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B3477B">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B3477B">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443D803F" w:rsidR="00CA3E41" w:rsidRPr="000961E2" w:rsidRDefault="004C7CA5" w:rsidP="00B3477B">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E934F1">
        <w:rPr>
          <w:rFonts w:asciiTheme="majorHAnsi" w:hAnsiTheme="majorHAnsi" w:cs="Arial"/>
          <w:sz w:val="20"/>
          <w:szCs w:val="20"/>
        </w:rPr>
        <w:t>zml</w:t>
      </w:r>
      <w:r w:rsidR="00E934F1" w:rsidRPr="00E934F1">
        <w:rPr>
          <w:rFonts w:asciiTheme="majorHAnsi" w:hAnsiTheme="majorHAnsi" w:cs="Arial"/>
          <w:sz w:val="20"/>
          <w:szCs w:val="20"/>
        </w:rPr>
        <w:t>ú</w:t>
      </w:r>
      <w:r w:rsidRPr="00E934F1">
        <w:rPr>
          <w:rFonts w:asciiTheme="majorHAnsi" w:hAnsiTheme="majorHAnsi" w:cs="Arial"/>
          <w:sz w:val="20"/>
          <w:szCs w:val="20"/>
        </w:rPr>
        <w:t>v v</w:t>
      </w:r>
      <w:r w:rsidRPr="000961E2">
        <w:rPr>
          <w:rFonts w:asciiTheme="majorHAnsi" w:hAnsiTheme="majorHAnsi" w:cs="Arial"/>
          <w:sz w:val="20"/>
          <w:szCs w:val="20"/>
        </w:rPr>
        <w:t>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E934F1">
        <w:rPr>
          <w:rFonts w:asciiTheme="majorHAnsi" w:hAnsiTheme="majorHAnsi" w:cs="Arial"/>
          <w:sz w:val="20"/>
          <w:szCs w:val="20"/>
        </w:rPr>
        <w:t>zmluv</w:t>
      </w:r>
      <w:r w:rsidR="00E934F1" w:rsidRPr="00E934F1">
        <w:rPr>
          <w:rFonts w:asciiTheme="majorHAnsi" w:hAnsiTheme="majorHAnsi" w:cs="Arial"/>
          <w:sz w:val="20"/>
          <w:szCs w:val="20"/>
        </w:rPr>
        <w:t>y</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B3477B">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60511208" w:rsidR="004C7CA5" w:rsidRPr="000961E2" w:rsidRDefault="0074182A"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961E2">
        <w:rPr>
          <w:rFonts w:asciiTheme="majorHAnsi" w:hAnsiTheme="majorHAnsi" w:cs="Arial"/>
          <w:b/>
          <w:bCs/>
          <w:smallCaps/>
          <w:sz w:val="20"/>
          <w:szCs w:val="20"/>
        </w:rPr>
        <w:t>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B3477B">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B3477B">
      <w:pPr>
        <w:pStyle w:val="ListParagraph"/>
        <w:numPr>
          <w:ilvl w:val="0"/>
          <w:numId w:val="46"/>
        </w:numPr>
        <w:tabs>
          <w:tab w:val="num" w:pos="993"/>
        </w:tabs>
        <w:spacing w:after="0" w:line="240" w:lineRule="auto"/>
        <w:jc w:val="both"/>
        <w:rPr>
          <w:rFonts w:asciiTheme="majorHAnsi" w:hAnsiTheme="majorHAnsi" w:cs="Arial"/>
          <w:sz w:val="20"/>
          <w:szCs w:val="20"/>
        </w:rPr>
      </w:pPr>
      <w:bookmarkStart w:id="16"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6"/>
      <w:r w:rsidRPr="000961E2">
        <w:rPr>
          <w:rFonts w:asciiTheme="majorHAnsi" w:hAnsiTheme="majorHAnsi" w:cs="Arial"/>
          <w:sz w:val="20"/>
          <w:szCs w:val="20"/>
        </w:rPr>
        <w:t xml:space="preserve"> alebo</w:t>
      </w:r>
    </w:p>
    <w:p w14:paraId="27BE33FE" w14:textId="502E7B30" w:rsidR="000C1C4B" w:rsidRDefault="000C1C4B" w:rsidP="00B3477B">
      <w:pPr>
        <w:pStyle w:val="ListParagraph"/>
        <w:numPr>
          <w:ilvl w:val="0"/>
          <w:numId w:val="46"/>
        </w:numPr>
        <w:spacing w:after="0" w:line="240" w:lineRule="auto"/>
        <w:jc w:val="both"/>
        <w:rPr>
          <w:rFonts w:asciiTheme="majorHAnsi" w:hAnsiTheme="majorHAnsi" w:cs="Arial"/>
          <w:sz w:val="20"/>
          <w:szCs w:val="20"/>
        </w:rPr>
      </w:pPr>
      <w:bookmarkStart w:id="17"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B3477B">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7"/>
      <w:r w:rsidR="00220CFA" w:rsidRPr="000961E2">
        <w:rPr>
          <w:rFonts w:asciiTheme="majorHAnsi" w:hAnsiTheme="majorHAnsi" w:cs="Arial"/>
          <w:sz w:val="20"/>
          <w:szCs w:val="20"/>
        </w:rPr>
        <w:t xml:space="preserve"> alebo</w:t>
      </w:r>
    </w:p>
    <w:p w14:paraId="15E2AC71" w14:textId="6C38D0A5" w:rsidR="00C03110" w:rsidRPr="000961E2" w:rsidRDefault="00E20DB3" w:rsidP="00B3477B">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236FBE56" w:rsidR="00974DC8" w:rsidRDefault="00974DC8"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10E5A603" w14:textId="26FC1C5F" w:rsidR="002078FC" w:rsidRPr="002078FC" w:rsidRDefault="002078FC"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B3477B">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066C7BE" w:rsidR="004C7CA5" w:rsidRPr="000961E2" w:rsidRDefault="0074182A"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značenie ponuky</w:t>
      </w:r>
    </w:p>
    <w:p w14:paraId="4FF87785" w14:textId="487D2F4D"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6A0A5F" w:rsidRPr="00AD5A3A">
        <w:rPr>
          <w:rFonts w:ascii="Cambria" w:hAnsi="Cambria" w:cs="Arial"/>
          <w:sz w:val="20"/>
          <w:szCs w:val="20"/>
        </w:rPr>
        <w:t>Upgrade</w:t>
      </w:r>
      <w:r w:rsidR="006A0A5F" w:rsidRPr="00AD5A3A">
        <w:rPr>
          <w:rFonts w:ascii="Cambria" w:hAnsi="Cambria"/>
          <w:color w:val="000000" w:themeColor="text1"/>
          <w:sz w:val="20"/>
          <w:szCs w:val="20"/>
        </w:rPr>
        <w:t xml:space="preserve"> firewallov Forcepoint NGFW a predĺženie podpory výrobcu Forcepoint</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B3477B">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AEAABFD" w:rsidR="00C8482F" w:rsidRPr="000961E2" w:rsidRDefault="00C00EAB" w:rsidP="00B3477B">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D45452">
        <w:rPr>
          <w:rFonts w:asciiTheme="majorHAnsi" w:hAnsiTheme="majorHAnsi" w:cs="Arial"/>
          <w:b/>
          <w:sz w:val="20"/>
          <w:szCs w:val="20"/>
        </w:rPr>
        <w:t>02</w:t>
      </w:r>
      <w:r w:rsidR="00D57030">
        <w:rPr>
          <w:rFonts w:asciiTheme="majorHAnsi" w:hAnsiTheme="majorHAnsi" w:cs="Arial"/>
          <w:b/>
          <w:sz w:val="20"/>
          <w:szCs w:val="20"/>
        </w:rPr>
        <w:t>.</w:t>
      </w:r>
      <w:r w:rsidR="00D45452">
        <w:rPr>
          <w:rFonts w:asciiTheme="majorHAnsi" w:hAnsiTheme="majorHAnsi" w:cs="Arial"/>
          <w:b/>
          <w:sz w:val="20"/>
          <w:szCs w:val="20"/>
        </w:rPr>
        <w:t>09</w:t>
      </w:r>
      <w:r w:rsidR="00D57030" w:rsidRPr="00D45452">
        <w:rPr>
          <w:rFonts w:asciiTheme="majorHAnsi" w:hAnsiTheme="majorHAnsi" w:cs="Arial"/>
          <w:b/>
          <w:sz w:val="20"/>
          <w:szCs w:val="20"/>
        </w:rPr>
        <w:t>.2021</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D57030">
        <w:rPr>
          <w:rFonts w:asciiTheme="majorHAnsi" w:hAnsiTheme="majorHAnsi" w:cs="Arial"/>
          <w:b/>
          <w:sz w:val="20"/>
          <w:szCs w:val="20"/>
        </w:rPr>
        <w:t>1</w:t>
      </w:r>
      <w:r w:rsidR="00D45452">
        <w:rPr>
          <w:rFonts w:asciiTheme="majorHAnsi" w:hAnsiTheme="majorHAnsi" w:cs="Arial"/>
          <w:b/>
          <w:sz w:val="20"/>
          <w:szCs w:val="20"/>
        </w:rPr>
        <w:t>2</w:t>
      </w:r>
      <w:r w:rsidR="00D57030">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B3477B">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2AC46DA2" w:rsidR="004C7CA5" w:rsidRPr="000961E2" w:rsidRDefault="00C21A0F"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oplnenie, zmena a odvolanie ponuky</w:t>
      </w:r>
    </w:p>
    <w:p w14:paraId="50CFFEB8" w14:textId="77777777" w:rsidR="00B533C1" w:rsidRPr="000961E2" w:rsidRDefault="00B6248C" w:rsidP="00B3477B">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B3477B">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B3477B">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62F4910D" w:rsidR="001768E3" w:rsidRPr="000961E2" w:rsidRDefault="00C21A0F"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 xml:space="preserve">tváranie </w:t>
      </w:r>
      <w:r w:rsidR="005B0973" w:rsidRPr="000961E2">
        <w:rPr>
          <w:rFonts w:asciiTheme="majorHAnsi" w:hAnsiTheme="majorHAnsi" w:cs="Arial"/>
          <w:b/>
          <w:bCs/>
          <w:smallCaps/>
          <w:sz w:val="20"/>
          <w:szCs w:val="20"/>
        </w:rPr>
        <w:t>Ponúk</w:t>
      </w:r>
    </w:p>
    <w:p w14:paraId="57736A6F" w14:textId="3BF99146" w:rsidR="00876E8B" w:rsidRPr="000961E2" w:rsidRDefault="006A0A5F" w:rsidP="00B3477B">
      <w:pPr>
        <w:pStyle w:val="ListParagraph"/>
        <w:numPr>
          <w:ilvl w:val="1"/>
          <w:numId w:val="24"/>
        </w:numPr>
        <w:spacing w:after="0" w:line="240" w:lineRule="auto"/>
        <w:ind w:left="567" w:hanging="567"/>
        <w:jc w:val="both"/>
        <w:rPr>
          <w:rFonts w:asciiTheme="majorHAnsi" w:hAnsiTheme="majorHAnsi" w:cs="Arial"/>
          <w:sz w:val="20"/>
          <w:szCs w:val="20"/>
        </w:rPr>
      </w:pPr>
      <w:r w:rsidRPr="002D4195">
        <w:rPr>
          <w:rFonts w:ascii="Cambria" w:hAnsi="Cambria" w:cs="Calibri"/>
          <w:sz w:val="20"/>
          <w:szCs w:val="20"/>
        </w:rPr>
        <w:t>Otváranie ponúk sa uskutoční elektronicky</w:t>
      </w:r>
      <w:r w:rsidR="00876E8B" w:rsidRPr="000961E2">
        <w:rPr>
          <w:rFonts w:asciiTheme="majorHAnsi" w:hAnsiTheme="majorHAnsi" w:cs="Arial"/>
          <w:sz w:val="20"/>
          <w:szCs w:val="20"/>
        </w:rPr>
        <w:t>.</w:t>
      </w:r>
    </w:p>
    <w:p w14:paraId="7721F845" w14:textId="72511E3A" w:rsidR="00876E8B" w:rsidRDefault="006A0A5F" w:rsidP="00B3477B">
      <w:pPr>
        <w:pStyle w:val="ListParagraph"/>
        <w:numPr>
          <w:ilvl w:val="1"/>
          <w:numId w:val="24"/>
        </w:numPr>
        <w:spacing w:after="0" w:line="240" w:lineRule="auto"/>
        <w:ind w:left="567" w:hanging="567"/>
        <w:jc w:val="both"/>
        <w:rPr>
          <w:rFonts w:asciiTheme="majorHAnsi" w:hAnsiTheme="majorHAnsi" w:cs="Arial"/>
          <w:sz w:val="20"/>
          <w:szCs w:val="20"/>
        </w:rPr>
      </w:pPr>
      <w:r w:rsidRPr="002D4195">
        <w:rPr>
          <w:rFonts w:asciiTheme="majorHAnsi" w:eastAsia="Arial,Bold" w:hAnsiTheme="majorHAnsi" w:cs="Calibri"/>
          <w:sz w:val="20"/>
          <w:szCs w:val="20"/>
        </w:rPr>
        <w:t xml:space="preserve">Miestom „on-line“ sprístupnenia ponúk je webová adresa </w:t>
      </w:r>
      <w:hyperlink r:id="rId18" w:history="1">
        <w:r w:rsidRPr="002D4195">
          <w:rPr>
            <w:rStyle w:val="Hyperlink"/>
            <w:rFonts w:asciiTheme="majorHAnsi" w:hAnsiTheme="majorHAnsi" w:cs="Calibri"/>
            <w:sz w:val="20"/>
            <w:szCs w:val="20"/>
          </w:rPr>
          <w:t>https://josephine.proebiz.com/</w:t>
        </w:r>
      </w:hyperlink>
      <w:r w:rsidRPr="002D4195">
        <w:rPr>
          <w:rFonts w:asciiTheme="majorHAnsi" w:eastAsia="Arial,Bold" w:hAnsiTheme="majorHAnsi" w:cs="Calibri"/>
          <w:sz w:val="20"/>
          <w:szCs w:val="20"/>
        </w:rPr>
        <w:t xml:space="preserve"> a totožná záložka ako pri predkladaní ponúk</w:t>
      </w:r>
      <w:r w:rsidR="00B31852" w:rsidRPr="000961E2">
        <w:rPr>
          <w:rFonts w:asciiTheme="majorHAnsi" w:hAnsiTheme="majorHAnsi" w:cs="Arial"/>
          <w:sz w:val="20"/>
          <w:szCs w:val="20"/>
        </w:rPr>
        <w:t>.</w:t>
      </w:r>
    </w:p>
    <w:p w14:paraId="18D619A0" w14:textId="6D1954D6" w:rsidR="002D7C85" w:rsidRPr="00464161" w:rsidRDefault="006A0A5F" w:rsidP="00B3477B">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2D4195">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r w:rsidR="002D7C85" w:rsidRPr="00464161">
        <w:rPr>
          <w:rFonts w:asciiTheme="majorHAnsi" w:hAnsiTheme="majorHAnsi" w:cs="Arial"/>
          <w:sz w:val="20"/>
          <w:szCs w:val="20"/>
        </w:rPr>
        <w:t>.</w:t>
      </w:r>
    </w:p>
    <w:p w14:paraId="68A1CBAA" w14:textId="2FC828D3" w:rsidR="002D7C85" w:rsidRPr="00464161" w:rsidRDefault="006A0A5F" w:rsidP="00B3477B">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 uplynutí lehoty na predkladanie ponúk budú ponuky elektronicky otvorené v systéme JOSEPHINE</w:t>
      </w:r>
      <w:r w:rsidR="002D7C85" w:rsidRPr="00464161">
        <w:rPr>
          <w:rFonts w:asciiTheme="majorHAnsi" w:hAnsiTheme="majorHAnsi" w:cs="Arial"/>
          <w:sz w:val="20"/>
          <w:szCs w:val="20"/>
        </w:rPr>
        <w:t>.</w:t>
      </w:r>
      <w:r w:rsidR="002D7C85" w:rsidRPr="00464161">
        <w:rPr>
          <w:rFonts w:asciiTheme="majorHAnsi" w:hAnsiTheme="majorHAnsi" w:cs="Arial Narrow"/>
          <w:sz w:val="20"/>
          <w:szCs w:val="20"/>
        </w:rPr>
        <w:t xml:space="preserve"> </w:t>
      </w:r>
    </w:p>
    <w:p w14:paraId="6C93CD8D" w14:textId="69494E5C" w:rsidR="002D7C85" w:rsidRDefault="006A0A5F" w:rsidP="00B3477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Na otváraní ponúk sa zverejnia obchodné mená alebo názvy, sídla, miesta podnikania alebo adresy pobytov všetkých uchádzačov, a ich návrhy na plnenie kritérií, ktoré sa dajú vyjadriť číslom, ostatné údaje uvedené v ponuke sa nezverejňujú</w:t>
      </w:r>
      <w:r w:rsidR="00BD1CBF">
        <w:rPr>
          <w:rFonts w:asciiTheme="majorHAnsi" w:hAnsiTheme="majorHAnsi" w:cs="Arial"/>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1760BB7D" w:rsidR="00120BE2" w:rsidRPr="000961E2" w:rsidRDefault="00C21A0F"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0BE2" w:rsidRPr="000961E2">
        <w:rPr>
          <w:rFonts w:asciiTheme="majorHAnsi" w:hAnsiTheme="majorHAnsi" w:cs="Arial"/>
          <w:b/>
          <w:bCs/>
          <w:smallCaps/>
          <w:sz w:val="20"/>
          <w:szCs w:val="20"/>
        </w:rPr>
        <w:t>yhodnotenie ponúk</w:t>
      </w:r>
    </w:p>
    <w:p w14:paraId="1045019C" w14:textId="56A5DF33" w:rsidR="00120BE2" w:rsidRPr="000961E2" w:rsidRDefault="00ED59B2" w:rsidP="00B3477B">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0971749" w:rsidR="00882033" w:rsidRPr="000961E2" w:rsidRDefault="00120BE2" w:rsidP="00B3477B">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 vyhodnocovaní ponúk bude postupovať v zmysle </w:t>
      </w:r>
      <w:r w:rsidR="004B255D" w:rsidRPr="00076944">
        <w:rPr>
          <w:rFonts w:asciiTheme="majorHAnsi" w:hAnsiTheme="majorHAnsi" w:cs="Arial"/>
          <w:color w:val="000000"/>
          <w:sz w:val="20"/>
          <w:szCs w:val="20"/>
        </w:rPr>
        <w:t xml:space="preserve">druhej vety </w:t>
      </w:r>
      <w:r w:rsidR="00BD1CBF">
        <w:rPr>
          <w:rFonts w:asciiTheme="majorHAnsi" w:hAnsiTheme="majorHAnsi" w:cs="Arial"/>
          <w:sz w:val="20"/>
          <w:szCs w:val="20"/>
        </w:rPr>
        <w:t xml:space="preserve"> </w:t>
      </w:r>
      <w:r w:rsidRPr="000961E2">
        <w:rPr>
          <w:rFonts w:asciiTheme="majorHAnsi" w:hAnsiTheme="majorHAnsi" w:cs="Arial"/>
          <w:sz w:val="20"/>
          <w:szCs w:val="20"/>
        </w:rPr>
        <w:t>§ 66 ods. 7 zákona o verejnom obstarávaní</w:t>
      </w:r>
      <w:r w:rsidR="000F65F1" w:rsidRPr="000961E2">
        <w:rPr>
          <w:rFonts w:asciiTheme="majorHAnsi" w:hAnsiTheme="majorHAnsi" w:cs="Arial"/>
          <w:sz w:val="20"/>
          <w:szCs w:val="20"/>
        </w:rPr>
        <w:t>.</w:t>
      </w:r>
    </w:p>
    <w:p w14:paraId="526D3F06" w14:textId="3C50162F" w:rsidR="00516F94" w:rsidRPr="000961E2" w:rsidRDefault="00ED59B2" w:rsidP="00B3477B">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00516F94">
        <w:rPr>
          <w:rFonts w:asciiTheme="majorHAnsi" w:hAnsiTheme="majorHAnsi" w:cs="Arial"/>
          <w:sz w:val="20"/>
          <w:szCs w:val="20"/>
        </w:rPr>
        <w:t>postupuj</w:t>
      </w:r>
      <w:r w:rsidR="007E70CF">
        <w:rPr>
          <w:rFonts w:asciiTheme="majorHAnsi" w:hAnsiTheme="majorHAnsi" w:cs="Arial"/>
          <w:sz w:val="20"/>
          <w:szCs w:val="20"/>
        </w:rPr>
        <w:t>e</w:t>
      </w:r>
      <w:r w:rsidR="00516F94">
        <w:rPr>
          <w:rFonts w:asciiTheme="majorHAnsi" w:hAnsiTheme="majorHAnsi" w:cs="Arial"/>
          <w:sz w:val="20"/>
          <w:szCs w:val="20"/>
        </w:rPr>
        <w:t xml:space="preserve"> pri </w:t>
      </w:r>
      <w:r w:rsidR="00516F94" w:rsidRPr="000961E2">
        <w:rPr>
          <w:rFonts w:asciiTheme="majorHAnsi" w:hAnsiTheme="majorHAnsi" w:cs="Arial"/>
          <w:sz w:val="20"/>
          <w:szCs w:val="20"/>
        </w:rPr>
        <w:t>vyhodno</w:t>
      </w:r>
      <w:r w:rsidR="00516F94">
        <w:rPr>
          <w:rFonts w:asciiTheme="majorHAnsi" w:hAnsiTheme="majorHAnsi" w:cs="Arial"/>
          <w:sz w:val="20"/>
          <w:szCs w:val="20"/>
        </w:rPr>
        <w:t xml:space="preserve">covaní ponúk </w:t>
      </w:r>
      <w:r w:rsidR="00516F94" w:rsidRPr="000961E2">
        <w:rPr>
          <w:rFonts w:asciiTheme="majorHAnsi" w:hAnsiTheme="majorHAnsi" w:cs="Arial"/>
          <w:sz w:val="20"/>
          <w:szCs w:val="20"/>
        </w:rPr>
        <w:t>podľa § 53 zákona o verejnom obstarávaní</w:t>
      </w:r>
      <w:r w:rsidR="00516F94" w:rsidRPr="006A117F">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6925BA0D" w:rsidR="00882033" w:rsidRPr="000961E2" w:rsidRDefault="005243E8"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82033" w:rsidRPr="000961E2">
        <w:rPr>
          <w:rFonts w:asciiTheme="majorHAnsi" w:hAnsiTheme="majorHAnsi" w:cs="Arial"/>
          <w:b/>
          <w:bCs/>
          <w:smallCaps/>
          <w:sz w:val="20"/>
          <w:szCs w:val="20"/>
        </w:rPr>
        <w:t>prava chýb</w:t>
      </w:r>
    </w:p>
    <w:p w14:paraId="6637FB77" w14:textId="77777777" w:rsidR="00882033" w:rsidRPr="000961E2" w:rsidRDefault="00882033" w:rsidP="00B3477B">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B3477B">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B3477B">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B3477B">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B3477B">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B3477B">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555616F6" w:rsidR="004C7CA5" w:rsidRPr="000961E2" w:rsidRDefault="005243E8"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yhodnotenie splnenia podmienok účasti uchádzačov</w:t>
      </w:r>
    </w:p>
    <w:p w14:paraId="20832783" w14:textId="77777777" w:rsidR="00616BC5" w:rsidRPr="00616BC5" w:rsidRDefault="00616BC5" w:rsidP="00616BC5">
      <w:pPr>
        <w:pStyle w:val="ListParagraph"/>
        <w:numPr>
          <w:ilvl w:val="0"/>
          <w:numId w:val="25"/>
        </w:numPr>
        <w:spacing w:after="0" w:line="240" w:lineRule="auto"/>
        <w:jc w:val="both"/>
        <w:rPr>
          <w:rFonts w:asciiTheme="majorHAnsi" w:hAnsiTheme="majorHAnsi" w:cs="Arial"/>
          <w:vanish/>
          <w:sz w:val="20"/>
          <w:szCs w:val="20"/>
        </w:rPr>
      </w:pPr>
    </w:p>
    <w:p w14:paraId="363F3D34" w14:textId="77777777" w:rsidR="00616BC5" w:rsidRPr="00616BC5" w:rsidRDefault="00616BC5" w:rsidP="00616BC5">
      <w:pPr>
        <w:pStyle w:val="ListParagraph"/>
        <w:numPr>
          <w:ilvl w:val="0"/>
          <w:numId w:val="25"/>
        </w:numPr>
        <w:spacing w:after="0" w:line="240" w:lineRule="auto"/>
        <w:jc w:val="both"/>
        <w:rPr>
          <w:rFonts w:asciiTheme="majorHAnsi" w:hAnsiTheme="majorHAnsi" w:cs="Arial"/>
          <w:vanish/>
          <w:sz w:val="20"/>
          <w:szCs w:val="20"/>
        </w:rPr>
      </w:pPr>
    </w:p>
    <w:p w14:paraId="498894F2" w14:textId="77777777" w:rsidR="00616BC5" w:rsidRPr="00616BC5" w:rsidRDefault="00616BC5" w:rsidP="00616BC5">
      <w:pPr>
        <w:pStyle w:val="ListParagraph"/>
        <w:numPr>
          <w:ilvl w:val="0"/>
          <w:numId w:val="25"/>
        </w:numPr>
        <w:spacing w:after="0" w:line="240" w:lineRule="auto"/>
        <w:jc w:val="both"/>
        <w:rPr>
          <w:rFonts w:asciiTheme="majorHAnsi" w:hAnsiTheme="majorHAnsi" w:cs="Arial"/>
          <w:vanish/>
          <w:sz w:val="20"/>
          <w:szCs w:val="20"/>
        </w:rPr>
      </w:pPr>
    </w:p>
    <w:p w14:paraId="7F4693CD" w14:textId="331BB8AD" w:rsidR="00C10A5D" w:rsidRPr="000961E2" w:rsidRDefault="00C10A5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B3477B">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B3477B">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55D3078C" w:rsidR="007D534C" w:rsidRPr="000961E2" w:rsidRDefault="005243E8"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46049102" w14:textId="77777777" w:rsidR="0016223E" w:rsidRPr="0016223E" w:rsidRDefault="0016223E" w:rsidP="0016223E">
      <w:pPr>
        <w:jc w:val="both"/>
        <w:rPr>
          <w:rFonts w:asciiTheme="majorHAnsi" w:hAnsiTheme="majorHAnsi" w:cs="Arial"/>
          <w:sz w:val="20"/>
          <w:szCs w:val="20"/>
        </w:rPr>
      </w:pPr>
      <w:r w:rsidRPr="0016223E">
        <w:rPr>
          <w:rFonts w:asciiTheme="majorHAnsi" w:hAnsiTheme="majorHAnsi" w:cs="Arial"/>
          <w:sz w:val="20"/>
          <w:szCs w:val="20"/>
        </w:rPr>
        <w:t>Verejný obstarávateľ nepoužije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D8E8BA" w:rsidR="004C7CA5" w:rsidRPr="000961E2" w:rsidRDefault="007A2297"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ôvernosť procesu verejného obstarávania</w:t>
      </w:r>
    </w:p>
    <w:p w14:paraId="4A2095E0" w14:textId="77777777" w:rsidR="00FC3FF6" w:rsidRPr="000961E2" w:rsidRDefault="00FC3FF6" w:rsidP="00B3477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B3477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B3477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3D23D1F3" w:rsidR="00812AA8" w:rsidRPr="000961E2" w:rsidRDefault="0040576F" w:rsidP="00B3477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5B2191CD" w:rsidR="004C7CA5" w:rsidRPr="000961E2" w:rsidRDefault="007A2297"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B3477B">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B3477B">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B3477B">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E67BE0" w:rsidR="00820B67" w:rsidRPr="000961E2" w:rsidRDefault="007A2297"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i</w:t>
      </w:r>
      <w:r w:rsidR="004C7CA5" w:rsidRPr="000961E2">
        <w:rPr>
          <w:rFonts w:asciiTheme="majorHAnsi" w:hAnsiTheme="majorHAnsi" w:cs="Arial"/>
          <w:b/>
          <w:bCs/>
          <w:smallCaps/>
          <w:sz w:val="20"/>
          <w:szCs w:val="20"/>
        </w:rPr>
        <w:t xml:space="preserve">nformácia o výsledku </w:t>
      </w:r>
      <w:r w:rsidR="005F4307" w:rsidRPr="000961E2">
        <w:rPr>
          <w:rFonts w:asciiTheme="majorHAnsi" w:hAnsiTheme="majorHAnsi" w:cs="Arial"/>
          <w:b/>
          <w:bCs/>
          <w:smallCaps/>
          <w:sz w:val="20"/>
          <w:szCs w:val="20"/>
        </w:rPr>
        <w:t>vyhodnotenia</w:t>
      </w:r>
      <w:r w:rsidR="004C7CA5" w:rsidRPr="000961E2">
        <w:rPr>
          <w:rFonts w:asciiTheme="majorHAnsi" w:hAnsiTheme="majorHAnsi" w:cs="Arial"/>
          <w:b/>
          <w:bCs/>
          <w:smallCaps/>
          <w:sz w:val="20"/>
          <w:szCs w:val="20"/>
        </w:rPr>
        <w:t xml:space="preserve"> ponúk</w:t>
      </w:r>
    </w:p>
    <w:p w14:paraId="08B43A78" w14:textId="796B225B" w:rsidR="00245563" w:rsidRPr="000961E2" w:rsidRDefault="00DF73B3" w:rsidP="00B3477B">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2F0F01">
        <w:rPr>
          <w:rFonts w:asciiTheme="majorHAnsi" w:hAnsiTheme="majorHAnsi" w:cs="Arial"/>
          <w:sz w:val="20"/>
          <w:szCs w:val="20"/>
        </w:rPr>
        <w:t xml:space="preserve">Verejný obstarávateľ po vyhodnotení ponúk </w:t>
      </w:r>
      <w:r>
        <w:rPr>
          <w:rFonts w:asciiTheme="majorHAnsi" w:hAnsiTheme="majorHAnsi" w:cs="Arial"/>
          <w:sz w:val="20"/>
          <w:szCs w:val="20"/>
        </w:rPr>
        <w:t xml:space="preserve">v súlade s § 55 ods. 1 zákona o verejnom obstarávaní </w:t>
      </w:r>
      <w:r w:rsidRPr="002F0F01">
        <w:rPr>
          <w:rFonts w:asciiTheme="majorHAnsi" w:hAnsiTheme="majorHAnsi" w:cs="Arial"/>
          <w:sz w:val="20"/>
          <w:szCs w:val="20"/>
        </w:rPr>
        <w:t>vyhodnotí splnenie podmienok účasti uchádzačom, ktorý sa umiestnil na prvom mieste v poradí.</w:t>
      </w:r>
      <w:r>
        <w:rPr>
          <w:rFonts w:asciiTheme="majorHAnsi" w:hAnsiTheme="majorHAnsi" w:cs="Arial"/>
          <w:sz w:val="20"/>
          <w:szCs w:val="20"/>
        </w:rPr>
        <w:t xml:space="preserve"> </w:t>
      </w:r>
      <w:r w:rsidRPr="00EC5AB3">
        <w:rPr>
          <w:rFonts w:asciiTheme="majorHAnsi" w:hAnsiTheme="majorHAnsi" w:cs="Arial"/>
          <w:sz w:val="20"/>
          <w:szCs w:val="20"/>
        </w:rPr>
        <w:t>Ak dôjde k vylúčeniu uchádzača, vyhodnotí sa následne splnenie podmienok účasti u ďalšieho uchádzača v poradí tak, aby uchádzač umiestnený na prvom mieste v novo zostavenom poradí spĺňal podmienky</w:t>
      </w:r>
      <w:r w:rsidRPr="000961E2">
        <w:rPr>
          <w:rFonts w:asciiTheme="majorHAnsi" w:hAnsiTheme="majorHAnsi" w:cs="Arial"/>
          <w:sz w:val="20"/>
          <w:szCs w:val="20"/>
        </w:rPr>
        <w:t xml:space="preserve"> účasti</w:t>
      </w:r>
      <w:r>
        <w:rPr>
          <w:rFonts w:asciiTheme="majorHAnsi" w:hAnsiTheme="majorHAnsi" w:cs="Arial"/>
          <w:sz w:val="20"/>
          <w:szCs w:val="20"/>
        </w:rPr>
        <w:t>.</w:t>
      </w:r>
      <w:r w:rsidRPr="000961E2">
        <w:rPr>
          <w:rFonts w:asciiTheme="majorHAnsi" w:hAnsiTheme="majorHAnsi" w:cs="Arial"/>
          <w:sz w:val="20"/>
          <w:szCs w:val="20"/>
        </w:rPr>
        <w:t xml:space="preserve"> </w:t>
      </w:r>
    </w:p>
    <w:p w14:paraId="36C149E3" w14:textId="1C9AE46B" w:rsidR="00552C09" w:rsidRPr="000961E2" w:rsidRDefault="00820B67" w:rsidP="00B3477B">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28F97477" w:rsidR="00820B67" w:rsidRPr="000961E2" w:rsidRDefault="00D9790D"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18" w:name="_Ref78116507"/>
      <w:r>
        <w:rPr>
          <w:rFonts w:asciiTheme="majorHAnsi" w:hAnsiTheme="majorHAnsi" w:cs="Arial"/>
          <w:b/>
          <w:bCs/>
          <w:smallCaps/>
          <w:sz w:val="20"/>
          <w:szCs w:val="20"/>
        </w:rPr>
        <w:t>u</w:t>
      </w:r>
      <w:r w:rsidR="004C7CA5" w:rsidRPr="000961E2">
        <w:rPr>
          <w:rFonts w:asciiTheme="majorHAnsi" w:hAnsiTheme="majorHAnsi" w:cs="Arial"/>
          <w:b/>
          <w:bCs/>
          <w:smallCaps/>
          <w:sz w:val="20"/>
          <w:szCs w:val="20"/>
        </w:rPr>
        <w:t>zavretie zmluvy</w:t>
      </w:r>
      <w:bookmarkEnd w:id="18"/>
    </w:p>
    <w:p w14:paraId="53B8C40D" w14:textId="02BE23B4" w:rsidR="005F51C6" w:rsidRPr="000961E2" w:rsidRDefault="00B70B6C" w:rsidP="00B3477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7F5FD768" w:rsidR="005F51C6" w:rsidRPr="000961E2" w:rsidRDefault="00A61E07" w:rsidP="00B3477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B3477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FF6B5B8"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najneskôr v čase </w:t>
      </w:r>
      <w:r w:rsidR="007660C5">
        <w:rPr>
          <w:rFonts w:asciiTheme="majorHAnsi" w:hAnsiTheme="majorHAnsi" w:cs="Arial"/>
          <w:sz w:val="20"/>
          <w:szCs w:val="20"/>
        </w:rPr>
        <w:t>ich</w:t>
      </w:r>
      <w:r w:rsidRPr="0038251A">
        <w:rPr>
          <w:rFonts w:asciiTheme="majorHAnsi" w:hAnsiTheme="majorHAnsi" w:cs="Arial"/>
          <w:sz w:val="20"/>
          <w:szCs w:val="20"/>
        </w:rPr>
        <w:t xml:space="preserve">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670CB08D" w:rsidR="005F51C6" w:rsidRPr="007660C5" w:rsidRDefault="007B761E" w:rsidP="00B3477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w:t>
      </w:r>
      <w:r w:rsidRPr="007660C5">
        <w:rPr>
          <w:rFonts w:asciiTheme="majorHAnsi" w:hAnsiTheme="majorHAnsi" w:cs="Arial"/>
          <w:sz w:val="20"/>
          <w:szCs w:val="20"/>
        </w:rPr>
        <w:t>trvania zml</w:t>
      </w:r>
      <w:r w:rsidR="0016223E">
        <w:rPr>
          <w:rFonts w:asciiTheme="majorHAnsi" w:hAnsiTheme="majorHAnsi" w:cs="Arial"/>
          <w:sz w:val="20"/>
          <w:szCs w:val="20"/>
        </w:rPr>
        <w:t>uvy</w:t>
      </w:r>
      <w:r w:rsidRPr="000961E2">
        <w:rPr>
          <w:rFonts w:asciiTheme="majorHAnsi" w:hAnsiTheme="majorHAnsi" w:cs="Arial"/>
          <w:sz w:val="20"/>
          <w:szCs w:val="20"/>
        </w:rPr>
        <w:t xml:space="preserve"> je úspešný uchádzač oprávnený zmeniť subdodávateľa </w:t>
      </w:r>
      <w:r w:rsidR="00EC72CA" w:rsidRPr="00C546DA">
        <w:rPr>
          <w:rFonts w:asciiTheme="majorHAnsi" w:hAnsiTheme="majorHAnsi" w:cs="Arial"/>
          <w:sz w:val="20"/>
          <w:szCs w:val="20"/>
        </w:rPr>
        <w:t xml:space="preserve">uvedeného v prílohe </w:t>
      </w:r>
      <w:r w:rsidR="00EC72CA" w:rsidRPr="00667CA6">
        <w:rPr>
          <w:rFonts w:asciiTheme="majorHAnsi" w:hAnsiTheme="majorHAnsi" w:cs="Arial"/>
          <w:sz w:val="20"/>
          <w:szCs w:val="20"/>
        </w:rPr>
        <w:t>č.</w:t>
      </w:r>
      <w:r w:rsidR="00EC72CA">
        <w:rPr>
          <w:rFonts w:asciiTheme="majorHAnsi" w:hAnsiTheme="majorHAnsi" w:cs="Arial"/>
          <w:sz w:val="20"/>
          <w:szCs w:val="20"/>
        </w:rPr>
        <w:t> 3</w:t>
      </w:r>
      <w:r w:rsidR="00EC72CA" w:rsidRPr="00C546DA">
        <w:rPr>
          <w:rFonts w:asciiTheme="majorHAnsi" w:hAnsiTheme="majorHAnsi" w:cs="Arial"/>
          <w:sz w:val="20"/>
          <w:szCs w:val="20"/>
        </w:rPr>
        <w:t xml:space="preserve">  </w:t>
      </w:r>
      <w:r w:rsidR="00EC72CA" w:rsidRPr="00667CA6">
        <w:rPr>
          <w:rFonts w:asciiTheme="majorHAnsi" w:hAnsiTheme="majorHAnsi" w:cs="Arial"/>
          <w:sz w:val="20"/>
          <w:szCs w:val="20"/>
        </w:rPr>
        <w:t xml:space="preserve"> zmluvy</w:t>
      </w:r>
      <w:r w:rsidR="00EC72CA" w:rsidRPr="000961E2">
        <w:rPr>
          <w:rFonts w:asciiTheme="majorHAnsi" w:hAnsiTheme="majorHAnsi" w:cs="Arial"/>
          <w:sz w:val="20"/>
          <w:szCs w:val="20"/>
        </w:rPr>
        <w:t xml:space="preserve"> </w:t>
      </w:r>
      <w:r w:rsidRPr="000961E2">
        <w:rPr>
          <w:rFonts w:asciiTheme="majorHAnsi" w:hAnsiTheme="majorHAnsi" w:cs="Arial"/>
          <w:sz w:val="20"/>
          <w:szCs w:val="20"/>
        </w:rPr>
        <w:t>v súlade s</w:t>
      </w:r>
      <w:r w:rsidR="007660C5">
        <w:rPr>
          <w:rFonts w:asciiTheme="majorHAnsi" w:hAnsiTheme="majorHAnsi" w:cs="Arial"/>
          <w:sz w:val="20"/>
          <w:szCs w:val="20"/>
        </w:rPr>
        <w:t>o</w:t>
      </w:r>
      <w:r w:rsidRPr="000961E2">
        <w:rPr>
          <w:rFonts w:asciiTheme="majorHAnsi" w:hAnsiTheme="majorHAnsi" w:cs="Arial"/>
          <w:sz w:val="20"/>
          <w:szCs w:val="20"/>
        </w:rPr>
        <w:t xml:space="preserve"> </w:t>
      </w:r>
      <w:r w:rsidRPr="007660C5">
        <w:rPr>
          <w:rFonts w:asciiTheme="majorHAnsi" w:hAnsiTheme="majorHAnsi" w:cs="Arial"/>
          <w:sz w:val="20"/>
          <w:szCs w:val="20"/>
        </w:rPr>
        <w:t>zmluv</w:t>
      </w:r>
      <w:r w:rsidR="00EC72CA">
        <w:rPr>
          <w:rFonts w:asciiTheme="majorHAnsi" w:hAnsiTheme="majorHAnsi" w:cs="Arial"/>
          <w:sz w:val="20"/>
          <w:szCs w:val="20"/>
        </w:rPr>
        <w:t>ou</w:t>
      </w:r>
      <w:r w:rsidR="007660C5" w:rsidRPr="007660C5">
        <w:rPr>
          <w:rFonts w:asciiTheme="majorHAnsi" w:hAnsiTheme="majorHAnsi" w:cs="Arial"/>
          <w:sz w:val="20"/>
          <w:szCs w:val="20"/>
        </w:rPr>
        <w:t>.</w:t>
      </w:r>
    </w:p>
    <w:p w14:paraId="5D7948BE" w14:textId="1D7A973D" w:rsidR="003F67C3" w:rsidRPr="000961E2" w:rsidRDefault="00BC4F2B" w:rsidP="00B3477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bookmarkStart w:id="19" w:name="_Ref78116500"/>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w:t>
      </w:r>
      <w:r w:rsidRPr="007660C5">
        <w:rPr>
          <w:rFonts w:asciiTheme="majorHAnsi" w:hAnsiTheme="majorHAnsi" w:cs="Arial"/>
          <w:sz w:val="20"/>
          <w:szCs w:val="20"/>
        </w:rPr>
        <w:t>uzavretie zml</w:t>
      </w:r>
      <w:r w:rsidR="0016223E">
        <w:rPr>
          <w:rFonts w:asciiTheme="majorHAnsi" w:hAnsiTheme="majorHAnsi" w:cs="Arial"/>
          <w:sz w:val="20"/>
          <w:szCs w:val="20"/>
        </w:rPr>
        <w:t>uvy</w:t>
      </w:r>
      <w:r w:rsidR="007B761E" w:rsidRPr="000961E2">
        <w:rPr>
          <w:rFonts w:asciiTheme="majorHAnsi" w:hAnsiTheme="majorHAnsi" w:cs="Arial"/>
          <w:sz w:val="20"/>
          <w:szCs w:val="20"/>
        </w:rPr>
        <w:t xml:space="preserve"> tak, aby mohl</w:t>
      </w:r>
      <w:r w:rsidR="007660C5">
        <w:rPr>
          <w:rFonts w:asciiTheme="majorHAnsi" w:hAnsiTheme="majorHAnsi" w:cs="Arial"/>
          <w:sz w:val="20"/>
          <w:szCs w:val="20"/>
        </w:rPr>
        <w:t>i</w:t>
      </w:r>
      <w:r w:rsidR="007B761E" w:rsidRPr="000961E2">
        <w:rPr>
          <w:rFonts w:asciiTheme="majorHAnsi" w:hAnsiTheme="majorHAnsi" w:cs="Arial"/>
          <w:sz w:val="20"/>
          <w:szCs w:val="20"/>
        </w:rPr>
        <w:t xml:space="preserve"> byť uzavret</w:t>
      </w:r>
      <w:r w:rsidR="007660C5">
        <w:rPr>
          <w:rFonts w:asciiTheme="majorHAnsi" w:hAnsiTheme="majorHAnsi" w:cs="Arial"/>
          <w:sz w:val="20"/>
          <w:szCs w:val="20"/>
        </w:rPr>
        <w:t>é</w:t>
      </w:r>
      <w:r w:rsidRPr="000961E2">
        <w:rPr>
          <w:rFonts w:asciiTheme="majorHAnsi" w:hAnsiTheme="majorHAnsi" w:cs="Arial"/>
          <w:sz w:val="20"/>
          <w:szCs w:val="20"/>
        </w:rPr>
        <w:t xml:space="preserve"> do 10 pracovných dní odo dňa uplynutia lehoty podľa § 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bookmarkEnd w:id="19"/>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60BB843E" w:rsidR="004C7CA5" w:rsidRPr="000961E2" w:rsidRDefault="00D9790D"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B3477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B3477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B3477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1372B2F" w:rsidR="004C7CA5" w:rsidRDefault="00AE5068" w:rsidP="00B3477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4C808569" w14:textId="1A56DA0B" w:rsidR="003A78C8" w:rsidRPr="003A78C8" w:rsidRDefault="003A78C8" w:rsidP="00B3477B">
      <w:pPr>
        <w:pStyle w:val="ListParagraph"/>
        <w:numPr>
          <w:ilvl w:val="1"/>
          <w:numId w:val="40"/>
        </w:numPr>
        <w:spacing w:after="0" w:line="240" w:lineRule="auto"/>
        <w:ind w:left="567" w:hanging="567"/>
        <w:jc w:val="both"/>
        <w:rPr>
          <w:rFonts w:ascii="Cambria" w:hAnsi="Cambria" w:cs="Arial"/>
          <w:sz w:val="20"/>
          <w:szCs w:val="20"/>
        </w:rPr>
      </w:pPr>
      <w:r w:rsidRPr="003A78C8">
        <w:rPr>
          <w:rFonts w:ascii="Cambria" w:hAnsi="Cambria" w:cs="Arial"/>
          <w:sz w:val="20"/>
          <w:szCs w:val="20"/>
        </w:rPr>
        <w:t xml:space="preserve">Verejný obstarávateľ upozorňuje na bod III.2.2 (Podmienky vykonania zákazky) „Oznámenia o vyhlásení verejného obstarávania“, podľa ktorého úspešný uchádzač </w:t>
      </w:r>
      <w:r w:rsidRPr="003A78C8">
        <w:rPr>
          <w:rFonts w:asciiTheme="majorHAnsi" w:hAnsiTheme="majorHAnsi" w:cs="Arial"/>
          <w:color w:val="000000"/>
          <w:sz w:val="20"/>
          <w:szCs w:val="20"/>
        </w:rPr>
        <w:t>pred podpisom zmluvy doplní do zmluvy Licenčné podmienky výrobcu, ktoré tvoria prílohu č. 2 zmluvy.</w:t>
      </w:r>
    </w:p>
    <w:p w14:paraId="5FC3DA0C" w14:textId="77777777" w:rsidR="00177745" w:rsidRPr="003A78C8" w:rsidRDefault="00177745" w:rsidP="00765D12">
      <w:pPr>
        <w:jc w:val="both"/>
        <w:rPr>
          <w:rFonts w:ascii="Cambria" w:hAnsi="Cambria" w:cs="Arial"/>
          <w:sz w:val="20"/>
          <w:szCs w:val="20"/>
        </w:rPr>
      </w:pP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FA753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5956F191"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873476">
        <w:rPr>
          <w:rFonts w:asciiTheme="majorHAnsi" w:hAnsiTheme="majorHAnsi" w:cs="Arial"/>
          <w:sz w:val="20"/>
          <w:szCs w:val="20"/>
        </w:rPr>
        <w:t xml:space="preserve"> </w:t>
      </w:r>
      <w:r w:rsidR="0016223E" w:rsidRPr="00AD5A3A">
        <w:rPr>
          <w:rFonts w:ascii="Cambria" w:hAnsi="Cambria" w:cs="Arial"/>
          <w:sz w:val="20"/>
          <w:szCs w:val="20"/>
        </w:rPr>
        <w:t>Upgrade</w:t>
      </w:r>
      <w:r w:rsidR="0016223E" w:rsidRPr="00AD5A3A">
        <w:rPr>
          <w:rFonts w:ascii="Cambria" w:hAnsi="Cambria"/>
          <w:color w:val="000000" w:themeColor="text1"/>
          <w:sz w:val="20"/>
          <w:szCs w:val="20"/>
        </w:rPr>
        <w:t xml:space="preserve"> firewallov Forcepoint NGFW a predĺženie podpory výrobcu Forcepoint</w:t>
      </w:r>
      <w:r w:rsidR="0016223E" w:rsidRPr="00653A0B">
        <w:rPr>
          <w:rFonts w:asciiTheme="majorHAnsi" w:hAnsiTheme="majorHAnsi" w:cs="Arial"/>
          <w:bCs/>
          <w:sz w:val="20"/>
          <w:szCs w:val="20"/>
        </w:rPr>
        <w:t xml:space="preserve"> </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C4FAB4B"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C72CA">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41C54385" w:rsidR="004451BB" w:rsidRDefault="006B0E54" w:rsidP="0016223E">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47BC2A18" w14:textId="18A7C053" w:rsidR="004451BB" w:rsidRDefault="004451BB" w:rsidP="0016223E">
      <w:pPr>
        <w:spacing w:line="276" w:lineRule="auto"/>
        <w:jc w:val="both"/>
        <w:rPr>
          <w:rFonts w:asciiTheme="majorHAnsi" w:hAnsiTheme="majorHAnsi" w:cs="Arial"/>
          <w:i/>
          <w:sz w:val="20"/>
          <w:szCs w:val="20"/>
        </w:rPr>
      </w:pPr>
    </w:p>
    <w:p w14:paraId="7689EF50" w14:textId="77777777" w:rsidR="004451BB" w:rsidRDefault="004451BB" w:rsidP="0016223E">
      <w:pPr>
        <w:spacing w:line="276" w:lineRule="auto"/>
        <w:jc w:val="both"/>
        <w:rPr>
          <w:rFonts w:asciiTheme="majorHAnsi" w:hAnsiTheme="majorHAnsi" w:cs="Arial"/>
          <w:i/>
          <w:sz w:val="20"/>
          <w:szCs w:val="20"/>
        </w:rPr>
      </w:pPr>
    </w:p>
    <w:p w14:paraId="146D5792" w14:textId="77777777" w:rsidR="004451BB" w:rsidRDefault="004451BB">
      <w:pPr>
        <w:rPr>
          <w:rFonts w:asciiTheme="majorHAnsi" w:hAnsiTheme="majorHAnsi" w:cs="Arial"/>
          <w:i/>
          <w:sz w:val="20"/>
          <w:szCs w:val="20"/>
        </w:rPr>
      </w:pPr>
      <w:r>
        <w:rPr>
          <w:rFonts w:asciiTheme="majorHAnsi" w:hAnsiTheme="majorHAnsi" w:cs="Arial"/>
          <w:i/>
          <w:sz w:val="20"/>
          <w:szCs w:val="20"/>
        </w:rPr>
        <w:br w:type="page"/>
      </w:r>
    </w:p>
    <w:p w14:paraId="52282A90" w14:textId="77777777" w:rsidR="006A41AD" w:rsidRPr="0016223E" w:rsidRDefault="006A41AD" w:rsidP="0016223E">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0"/>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16C01BDE"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110342" w:rsidRPr="00AD5A3A">
        <w:rPr>
          <w:rFonts w:ascii="Cambria" w:hAnsi="Cambria" w:cs="Arial"/>
          <w:sz w:val="20"/>
          <w:szCs w:val="20"/>
        </w:rPr>
        <w:t>Upgrade</w:t>
      </w:r>
      <w:r w:rsidR="00110342" w:rsidRPr="00AD5A3A">
        <w:rPr>
          <w:rFonts w:ascii="Cambria" w:hAnsi="Cambria"/>
          <w:color w:val="000000" w:themeColor="text1"/>
          <w:sz w:val="20"/>
          <w:szCs w:val="20"/>
        </w:rPr>
        <w:t xml:space="preserve"> firewallov Forcepoint NGFW a predĺženie podpory výrobcu Forcepoint</w:t>
      </w:r>
      <w:r w:rsidR="00110342" w:rsidRPr="00653A0B">
        <w:rPr>
          <w:rFonts w:asciiTheme="majorHAnsi" w:hAnsiTheme="majorHAnsi" w:cs="Arial"/>
          <w:bCs/>
          <w:sz w:val="20"/>
          <w:szCs w:val="20"/>
        </w:rPr>
        <w:t xml:space="preserve"> </w:t>
      </w:r>
    </w:p>
    <w:p w14:paraId="2D2AFA12" w14:textId="77777777" w:rsidR="00A23ADE" w:rsidRPr="000961E2" w:rsidRDefault="00A23ADE" w:rsidP="00B347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42CBE41" w:rsidR="00A23ADE" w:rsidRPr="000961E2" w:rsidRDefault="00A23ADE" w:rsidP="00B347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B347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69509F0D" w14:textId="77777777" w:rsidR="001749A0"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684A23B" w:rsidR="00A23ADE" w:rsidRPr="00873476"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FA753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7B6C8B1"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110342" w:rsidRPr="00AD5A3A">
        <w:rPr>
          <w:rFonts w:ascii="Cambria" w:hAnsi="Cambria" w:cs="Arial"/>
          <w:sz w:val="20"/>
          <w:szCs w:val="20"/>
        </w:rPr>
        <w:t>Upgrade</w:t>
      </w:r>
      <w:r w:rsidR="00110342" w:rsidRPr="00AD5A3A">
        <w:rPr>
          <w:rFonts w:ascii="Cambria" w:hAnsi="Cambria"/>
          <w:color w:val="000000" w:themeColor="text1"/>
          <w:sz w:val="20"/>
          <w:szCs w:val="20"/>
        </w:rPr>
        <w:t xml:space="preserve"> firewallov Forcepoint NGFW a predĺženie podpory výrobcu Forcepoint</w:t>
      </w:r>
      <w:r w:rsidR="00110342" w:rsidRPr="00653A0B">
        <w:rPr>
          <w:rFonts w:asciiTheme="majorHAnsi" w:hAnsiTheme="majorHAnsi" w:cs="Arial"/>
          <w:bCs/>
          <w:sz w:val="20"/>
          <w:szCs w:val="20"/>
        </w:rPr>
        <w:t xml:space="preserve"> </w:t>
      </w:r>
      <w:r w:rsidRPr="000961E2">
        <w:rPr>
          <w:rFonts w:asciiTheme="majorHAnsi" w:hAnsiTheme="majorHAnsi" w:cs="Arial"/>
          <w:sz w:val="20"/>
          <w:szCs w:val="20"/>
        </w:rPr>
        <w:t xml:space="preserve">a pre prípad prijatia ponuky verejným obstarávateľom aj počas plnenia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1D404189" w:rsidR="00484C37" w:rsidRPr="000961E2" w:rsidRDefault="00D9790D"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961E2">
        <w:rPr>
          <w:rFonts w:asciiTheme="majorHAnsi" w:hAnsiTheme="majorHAnsi" w:cs="Arial"/>
          <w:b/>
          <w:bCs/>
          <w:smallCaps/>
          <w:sz w:val="20"/>
          <w:szCs w:val="20"/>
        </w:rPr>
        <w:t>odmienky</w:t>
      </w:r>
      <w:r w:rsidR="00DE62A2" w:rsidRPr="000961E2">
        <w:rPr>
          <w:rFonts w:asciiTheme="majorHAnsi" w:hAnsiTheme="majorHAnsi" w:cs="Arial"/>
          <w:b/>
          <w:bCs/>
          <w:smallCaps/>
          <w:sz w:val="20"/>
          <w:szCs w:val="20"/>
        </w:rPr>
        <w:t xml:space="preserve"> účasti vo verejnom obstarávaní</w:t>
      </w:r>
      <w:r w:rsidR="00484C37"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B3477B">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B3477B">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0DBC8781" w:rsidR="007C6039" w:rsidRPr="000961E2" w:rsidRDefault="007C6039" w:rsidP="00B347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6961397B" w:rsidR="007C6039" w:rsidRPr="000961E2" w:rsidRDefault="007C6039" w:rsidP="00B347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B347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B347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B347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5A89D4F1" w:rsidR="00D876A4" w:rsidRPr="000961E2" w:rsidRDefault="00D876A4" w:rsidP="00B347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DA3413">
        <w:rPr>
          <w:rFonts w:asciiTheme="majorHAnsi" w:hAnsiTheme="majorHAnsi" w:cs="Arial"/>
          <w:sz w:val="20"/>
          <w:szCs w:val="20"/>
        </w:rPr>
        <w:t xml:space="preserve">podľa </w:t>
      </w:r>
      <w:r w:rsidR="004404B7" w:rsidRPr="00DA3413">
        <w:rPr>
          <w:rFonts w:asciiTheme="majorHAnsi" w:hAnsiTheme="majorHAnsi" w:cs="Arial"/>
          <w:sz w:val="20"/>
          <w:szCs w:val="20"/>
        </w:rPr>
        <w:t xml:space="preserve">bodu </w:t>
      </w:r>
      <w:r w:rsidR="00733F6A" w:rsidRPr="00DA3413">
        <w:rPr>
          <w:rFonts w:asciiTheme="majorHAnsi" w:hAnsiTheme="majorHAnsi" w:cs="Arial"/>
          <w:sz w:val="20"/>
          <w:szCs w:val="20"/>
        </w:rPr>
        <w:t>34</w:t>
      </w:r>
      <w:r w:rsidR="00D36050" w:rsidRPr="00DA3413">
        <w:rPr>
          <w:rFonts w:asciiTheme="majorHAnsi" w:hAnsiTheme="majorHAnsi" w:cs="Arial"/>
          <w:sz w:val="20"/>
          <w:szCs w:val="20"/>
        </w:rPr>
        <w:t>.1.5</w:t>
      </w:r>
      <w:r w:rsidRPr="00DA3413">
        <w:rPr>
          <w:rFonts w:asciiTheme="majorHAnsi" w:hAnsiTheme="majorHAnsi" w:cs="Arial"/>
          <w:sz w:val="20"/>
          <w:szCs w:val="20"/>
        </w:rPr>
        <w:t xml:space="preserve"> </w:t>
      </w:r>
      <w:r w:rsidR="004404B7" w:rsidRPr="00DA3413">
        <w:rPr>
          <w:rFonts w:asciiTheme="majorHAnsi" w:hAnsiTheme="majorHAnsi" w:cs="Arial"/>
          <w:sz w:val="20"/>
          <w:szCs w:val="20"/>
        </w:rPr>
        <w:t>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B347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B347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B347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B347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B347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B3477B">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B3477B">
      <w:pPr>
        <w:numPr>
          <w:ilvl w:val="1"/>
          <w:numId w:val="42"/>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4C0452EE" w:rsidR="007C6039" w:rsidRPr="000961E2" w:rsidRDefault="00D9790D"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961E2">
        <w:rPr>
          <w:rFonts w:asciiTheme="majorHAnsi" w:hAnsiTheme="majorHAnsi" w:cs="Arial"/>
          <w:b/>
          <w:bCs/>
          <w:smallCaps/>
          <w:sz w:val="20"/>
          <w:szCs w:val="20"/>
        </w:rPr>
        <w:t>odmienky účasti vo verejnom obstarávaní týkajúce sa technickej alebo odbornej spôsobilosti</w:t>
      </w:r>
    </w:p>
    <w:p w14:paraId="4C394364" w14:textId="311770CB" w:rsidR="00EE5D82" w:rsidRPr="00A22CE4" w:rsidRDefault="00EE5D82" w:rsidP="00B3477B">
      <w:pPr>
        <w:pStyle w:val="ListParagraph"/>
        <w:numPr>
          <w:ilvl w:val="1"/>
          <w:numId w:val="33"/>
        </w:numPr>
        <w:spacing w:after="0" w:line="240" w:lineRule="auto"/>
        <w:ind w:left="567" w:hanging="567"/>
        <w:jc w:val="both"/>
        <w:rPr>
          <w:rFonts w:asciiTheme="majorHAnsi" w:hAnsiTheme="majorHAnsi" w:cs="Arial"/>
          <w:sz w:val="20"/>
          <w:szCs w:val="20"/>
        </w:rPr>
      </w:pPr>
      <w:r w:rsidRPr="00A22CE4">
        <w:rPr>
          <w:rFonts w:asciiTheme="majorHAnsi" w:hAnsiTheme="majorHAnsi" w:cs="Arial"/>
          <w:sz w:val="20"/>
          <w:szCs w:val="20"/>
        </w:rPr>
        <w:t>Uchádzač v ponuke predloží nasle</w:t>
      </w:r>
      <w:r w:rsidR="00CA29C2" w:rsidRPr="00A22CE4">
        <w:rPr>
          <w:rFonts w:asciiTheme="majorHAnsi" w:hAnsiTheme="majorHAnsi" w:cs="Arial"/>
          <w:sz w:val="20"/>
          <w:szCs w:val="20"/>
        </w:rPr>
        <w:t>d</w:t>
      </w:r>
      <w:r w:rsidRPr="00A22CE4">
        <w:rPr>
          <w:rFonts w:asciiTheme="majorHAnsi" w:hAnsiTheme="majorHAnsi" w:cs="Arial"/>
          <w:sz w:val="20"/>
          <w:szCs w:val="20"/>
        </w:rPr>
        <w:t>ovné doklady:</w:t>
      </w:r>
    </w:p>
    <w:p w14:paraId="15EE7DA0" w14:textId="7CD935E2" w:rsidR="003261A8" w:rsidRPr="00A22CE4" w:rsidRDefault="003261A8" w:rsidP="00B3477B">
      <w:pPr>
        <w:pStyle w:val="ListParagraph"/>
        <w:numPr>
          <w:ilvl w:val="2"/>
          <w:numId w:val="33"/>
        </w:numPr>
        <w:spacing w:after="0" w:line="240" w:lineRule="auto"/>
        <w:ind w:left="1276" w:hanging="709"/>
        <w:jc w:val="both"/>
        <w:rPr>
          <w:rFonts w:asciiTheme="majorHAnsi" w:hAnsiTheme="majorHAnsi" w:cs="Arial"/>
          <w:sz w:val="20"/>
          <w:szCs w:val="20"/>
        </w:rPr>
      </w:pPr>
      <w:r w:rsidRPr="00A22CE4">
        <w:rPr>
          <w:rFonts w:asciiTheme="majorHAnsi" w:hAnsiTheme="majorHAnsi" w:cs="Arial"/>
          <w:b/>
          <w:sz w:val="20"/>
          <w:szCs w:val="20"/>
        </w:rPr>
        <w:t>Podľa § 34 ods. 1 písm. a</w:t>
      </w:r>
      <w:r w:rsidRPr="00A22CE4">
        <w:rPr>
          <w:rFonts w:asciiTheme="majorHAnsi" w:hAnsiTheme="majorHAnsi" w:cs="Arial"/>
          <w:sz w:val="20"/>
          <w:szCs w:val="20"/>
        </w:rPr>
        <w:t xml:space="preserve">) zákona o verejnom obstarávaní – zoznam dodávok tovaru </w:t>
      </w:r>
      <w:r w:rsidR="00CC3EC4" w:rsidRPr="00CC3EC4">
        <w:rPr>
          <w:rFonts w:asciiTheme="majorHAnsi" w:hAnsiTheme="majorHAnsi" w:cs="Arial"/>
          <w:sz w:val="20"/>
          <w:szCs w:val="20"/>
        </w:rPr>
        <w:t>a poskytnutých služieb</w:t>
      </w:r>
      <w:r w:rsidR="00CC3EC4" w:rsidRPr="00C272BB">
        <w:rPr>
          <w:rFonts w:ascii="Arial" w:hAnsi="Arial" w:cs="Arial"/>
          <w:sz w:val="20"/>
          <w:szCs w:val="20"/>
        </w:rPr>
        <w:t xml:space="preserve"> </w:t>
      </w:r>
      <w:r w:rsidRPr="00A22CE4">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CC3EC4" w:rsidRDefault="003261A8" w:rsidP="00E05CB5">
      <w:pPr>
        <w:ind w:left="1276"/>
        <w:jc w:val="both"/>
        <w:rPr>
          <w:rFonts w:asciiTheme="majorHAnsi" w:hAnsiTheme="majorHAnsi" w:cs="Arial"/>
          <w:sz w:val="20"/>
          <w:szCs w:val="20"/>
        </w:rPr>
      </w:pPr>
      <w:r w:rsidRPr="00CC3EC4">
        <w:rPr>
          <w:rFonts w:asciiTheme="majorHAnsi" w:hAnsiTheme="majorHAnsi" w:cs="Arial"/>
          <w:b/>
          <w:sz w:val="20"/>
          <w:szCs w:val="20"/>
        </w:rPr>
        <w:t>Minimálna požadovaná úroveň podmienky účasti:</w:t>
      </w:r>
    </w:p>
    <w:p w14:paraId="6604B05A" w14:textId="646E96F9" w:rsidR="00EE5D82" w:rsidRPr="00410CDA" w:rsidRDefault="003261A8" w:rsidP="00B3477B">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t xml:space="preserve">Verejný obstarávateľ požaduje, aby uchádzač v ponuke predložil zoznam </w:t>
      </w:r>
      <w:r w:rsidR="00410CDA" w:rsidRPr="009B5D4F">
        <w:rPr>
          <w:rFonts w:ascii="Cambria" w:hAnsi="Cambria"/>
          <w:sz w:val="20"/>
          <w:szCs w:val="20"/>
        </w:rPr>
        <w:t xml:space="preserve">minimálne </w:t>
      </w:r>
      <w:r w:rsidR="00410CDA" w:rsidRPr="00410CDA">
        <w:rPr>
          <w:rFonts w:asciiTheme="majorHAnsi" w:hAnsiTheme="majorHAnsi"/>
          <w:sz w:val="20"/>
          <w:szCs w:val="20"/>
        </w:rPr>
        <w:t xml:space="preserve">dvoch ukončených dodávok firewallov </w:t>
      </w:r>
      <w:proofErr w:type="spellStart"/>
      <w:r w:rsidR="00410CDA" w:rsidRPr="00410CDA">
        <w:rPr>
          <w:rFonts w:asciiTheme="majorHAnsi" w:hAnsiTheme="majorHAnsi"/>
          <w:sz w:val="20"/>
          <w:szCs w:val="20"/>
        </w:rPr>
        <w:t>Forcepoint</w:t>
      </w:r>
      <w:proofErr w:type="spellEnd"/>
      <w:r w:rsidR="00410CDA" w:rsidRPr="00410CDA">
        <w:rPr>
          <w:rFonts w:asciiTheme="majorHAnsi" w:hAnsiTheme="majorHAnsi"/>
          <w:sz w:val="20"/>
          <w:szCs w:val="20"/>
        </w:rPr>
        <w:t xml:space="preserve"> NGFW </w:t>
      </w:r>
      <w:r w:rsidR="00AF5417">
        <w:rPr>
          <w:rFonts w:asciiTheme="majorHAnsi" w:hAnsiTheme="majorHAnsi"/>
          <w:sz w:val="20"/>
          <w:szCs w:val="20"/>
        </w:rPr>
        <w:t>a/</w:t>
      </w:r>
      <w:r w:rsidR="00410CDA" w:rsidRPr="00410CDA">
        <w:rPr>
          <w:rFonts w:asciiTheme="majorHAnsi" w:hAnsiTheme="majorHAnsi"/>
          <w:sz w:val="20"/>
          <w:szCs w:val="20"/>
        </w:rPr>
        <w:t>a</w:t>
      </w:r>
      <w:r w:rsidR="008E6AA0">
        <w:rPr>
          <w:rFonts w:asciiTheme="majorHAnsi" w:hAnsiTheme="majorHAnsi"/>
          <w:sz w:val="20"/>
          <w:szCs w:val="20"/>
        </w:rPr>
        <w:t>lebo</w:t>
      </w:r>
      <w:r w:rsidR="00410CDA" w:rsidRPr="00410CDA">
        <w:rPr>
          <w:rFonts w:asciiTheme="majorHAnsi" w:hAnsiTheme="majorHAnsi"/>
          <w:sz w:val="20"/>
          <w:szCs w:val="20"/>
        </w:rPr>
        <w:t> podpory výrobcu</w:t>
      </w:r>
      <w:r w:rsidR="00410CDA" w:rsidRPr="00410CDA">
        <w:rPr>
          <w:rFonts w:asciiTheme="majorHAnsi" w:hAnsiTheme="majorHAnsi" w:cs="Arial"/>
          <w:sz w:val="20"/>
          <w:szCs w:val="20"/>
        </w:rPr>
        <w:t xml:space="preserve"> </w:t>
      </w:r>
      <w:r w:rsidR="005A525A">
        <w:rPr>
          <w:rFonts w:asciiTheme="majorHAnsi" w:hAnsiTheme="majorHAnsi" w:cs="Arial"/>
          <w:sz w:val="20"/>
          <w:szCs w:val="20"/>
        </w:rPr>
        <w:t xml:space="preserve">pre zariadenie firewallov </w:t>
      </w:r>
      <w:proofErr w:type="spellStart"/>
      <w:r w:rsidR="005A525A">
        <w:rPr>
          <w:rFonts w:asciiTheme="majorHAnsi" w:hAnsiTheme="majorHAnsi" w:cs="Arial"/>
          <w:sz w:val="20"/>
          <w:szCs w:val="20"/>
        </w:rPr>
        <w:t>Forcepoint</w:t>
      </w:r>
      <w:proofErr w:type="spellEnd"/>
      <w:r w:rsidR="005A525A">
        <w:rPr>
          <w:rFonts w:asciiTheme="majorHAnsi" w:hAnsiTheme="majorHAnsi" w:cs="Arial"/>
          <w:sz w:val="20"/>
          <w:szCs w:val="20"/>
        </w:rPr>
        <w:t xml:space="preserve"> NGFW </w:t>
      </w:r>
      <w:r w:rsidRPr="00410CDA">
        <w:rPr>
          <w:rFonts w:asciiTheme="majorHAnsi" w:hAnsiTheme="majorHAnsi" w:cs="Arial"/>
          <w:sz w:val="20"/>
          <w:szCs w:val="20"/>
        </w:rPr>
        <w:t>za predchádzajúce tri roky počítaných od vyhlásenia verejného obstarávania s uvedením cien, lehôt dodania a odberateľov v</w:t>
      </w:r>
      <w:r w:rsidR="00664540" w:rsidRPr="00410CDA">
        <w:rPr>
          <w:rFonts w:asciiTheme="majorHAnsi" w:hAnsiTheme="majorHAnsi" w:cs="Arial"/>
          <w:sz w:val="20"/>
          <w:szCs w:val="20"/>
        </w:rPr>
        <w:t> </w:t>
      </w:r>
      <w:r w:rsidR="00CC3EC4" w:rsidRPr="00410CDA">
        <w:rPr>
          <w:rFonts w:asciiTheme="majorHAnsi" w:hAnsiTheme="majorHAnsi" w:cs="Arial"/>
          <w:sz w:val="20"/>
          <w:szCs w:val="20"/>
        </w:rPr>
        <w:t>celkov</w:t>
      </w:r>
      <w:r w:rsidR="00664540" w:rsidRPr="00410CDA">
        <w:rPr>
          <w:rFonts w:asciiTheme="majorHAnsi" w:hAnsiTheme="majorHAnsi" w:cs="Arial"/>
          <w:sz w:val="20"/>
          <w:szCs w:val="20"/>
        </w:rPr>
        <w:t xml:space="preserve">ej hodnote </w:t>
      </w:r>
      <w:r w:rsidRPr="00410CDA">
        <w:rPr>
          <w:rFonts w:asciiTheme="majorHAnsi" w:hAnsiTheme="majorHAnsi" w:cs="Arial"/>
          <w:sz w:val="20"/>
          <w:szCs w:val="20"/>
        </w:rPr>
        <w:t xml:space="preserve">minimálne </w:t>
      </w:r>
      <w:r w:rsidR="00664540" w:rsidRPr="00410CDA">
        <w:rPr>
          <w:rFonts w:asciiTheme="majorHAnsi" w:hAnsiTheme="majorHAnsi" w:cs="Arial"/>
          <w:sz w:val="20"/>
          <w:szCs w:val="20"/>
        </w:rPr>
        <w:t>100 000 eur bez DPH.</w:t>
      </w:r>
    </w:p>
    <w:p w14:paraId="2749AB8E" w14:textId="3F536ED1" w:rsidR="00EE5D82" w:rsidRPr="003F09EB" w:rsidRDefault="003261A8" w:rsidP="00B3477B">
      <w:pPr>
        <w:pStyle w:val="ListParagraph"/>
        <w:numPr>
          <w:ilvl w:val="3"/>
          <w:numId w:val="32"/>
        </w:numPr>
        <w:shd w:val="clear" w:color="auto" w:fill="FFFFFF" w:themeFill="background1"/>
        <w:tabs>
          <w:tab w:val="left" w:pos="2127"/>
        </w:tabs>
        <w:spacing w:after="0" w:line="240" w:lineRule="auto"/>
        <w:ind w:left="2127" w:hanging="851"/>
        <w:jc w:val="both"/>
        <w:rPr>
          <w:rFonts w:asciiTheme="majorHAnsi" w:hAnsiTheme="majorHAnsi"/>
        </w:rPr>
      </w:pPr>
      <w:r w:rsidRPr="003F09EB">
        <w:rPr>
          <w:rFonts w:asciiTheme="majorHAnsi" w:hAnsiTheme="majorHAnsi" w:cs="Arial"/>
          <w:sz w:val="20"/>
          <w:szCs w:val="20"/>
        </w:rPr>
        <w:t xml:space="preserve">V prípade, ak odberateľom dodávok tovaru </w:t>
      </w:r>
      <w:r w:rsidR="00466394">
        <w:rPr>
          <w:rFonts w:asciiTheme="majorHAnsi" w:hAnsiTheme="majorHAnsi" w:cs="Arial"/>
          <w:sz w:val="20"/>
          <w:szCs w:val="20"/>
        </w:rPr>
        <w:t xml:space="preserve">a poskytnutých služieb </w:t>
      </w:r>
      <w:r w:rsidRPr="003F09EB">
        <w:rPr>
          <w:rFonts w:asciiTheme="majorHAnsi" w:hAnsiTheme="majorHAnsi" w:cs="Arial"/>
          <w:sz w:val="20"/>
          <w:szCs w:val="20"/>
        </w:rPr>
        <w:t>bol verejný obstarávateľ alebo obstarávateľ podľa zákona o verejnom obstarávaní, uchádzač určí, ktorá dodávka tovaru zo zoznamu dodávok tovaru</w:t>
      </w:r>
      <w:r w:rsidR="00466394">
        <w:rPr>
          <w:rFonts w:asciiTheme="majorHAnsi" w:hAnsiTheme="majorHAnsi" w:cs="Arial"/>
          <w:sz w:val="20"/>
          <w:szCs w:val="20"/>
        </w:rPr>
        <w:t xml:space="preserve"> a poskytnutých služieb</w:t>
      </w:r>
      <w:r w:rsidRPr="003F09EB">
        <w:rPr>
          <w:rFonts w:asciiTheme="majorHAnsi" w:hAnsiTheme="majorHAnsi" w:cs="Arial"/>
          <w:sz w:val="20"/>
          <w:szCs w:val="20"/>
        </w:rPr>
        <w:t xml:space="preserve">  je referenciou v zmysle § 12 zákona o verejnom obstarávaní.</w:t>
      </w:r>
      <w:r w:rsidR="00BA7CD5" w:rsidRPr="003F09EB">
        <w:rPr>
          <w:rFonts w:asciiTheme="majorHAnsi" w:hAnsiTheme="majorHAnsi" w:cs="Arial"/>
          <w:sz w:val="20"/>
          <w:szCs w:val="20"/>
        </w:rPr>
        <w:t xml:space="preserve"> Verejný obstarávateľ zohľadní referencie uchádzačov uvedené v evidencii referencií, ak takéto referencie existujú.</w:t>
      </w:r>
    </w:p>
    <w:p w14:paraId="449662D7" w14:textId="05A23E88" w:rsidR="003261A8" w:rsidRPr="003F09EB" w:rsidRDefault="003261A8" w:rsidP="00B3477B">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3F09EB">
        <w:rPr>
          <w:rFonts w:asciiTheme="majorHAnsi" w:hAnsiTheme="majorHAnsi" w:cs="Arial"/>
          <w:sz w:val="20"/>
          <w:szCs w:val="20"/>
        </w:rPr>
        <w:t>Verejný obstarávateľ odporúča uchádzačovi, aby ku každej zákazke zo zoznamu dodávok tovaru</w:t>
      </w:r>
      <w:r w:rsidR="00466394">
        <w:rPr>
          <w:rFonts w:asciiTheme="majorHAnsi" w:hAnsiTheme="majorHAnsi" w:cs="Arial"/>
          <w:sz w:val="20"/>
          <w:szCs w:val="20"/>
        </w:rPr>
        <w:t xml:space="preserve"> a poskytnutých služieb</w:t>
      </w:r>
      <w:r w:rsidRPr="003F09EB">
        <w:rPr>
          <w:rFonts w:asciiTheme="majorHAnsi" w:hAnsiTheme="majorHAnsi" w:cs="Arial"/>
          <w:sz w:val="20"/>
          <w:szCs w:val="20"/>
        </w:rPr>
        <w:t xml:space="preserve">, ktorá nebola zrealizovaná pre verejného obstarávateľa alebo obstarávateľa podľa zákona o verejnom obstarávaní, uviedol na samostatnom liste </w:t>
      </w:r>
      <w:r w:rsidR="00A772DC" w:rsidRPr="003F09EB">
        <w:rPr>
          <w:rFonts w:asciiTheme="majorHAnsi" w:hAnsiTheme="majorHAnsi" w:cs="Arial"/>
          <w:sz w:val="20"/>
          <w:szCs w:val="20"/>
        </w:rPr>
        <w:t xml:space="preserve">doplňujúce údaje k zoznamu dodávok tovaru </w:t>
      </w:r>
      <w:r w:rsidRPr="003F09EB">
        <w:rPr>
          <w:rFonts w:asciiTheme="majorHAnsi" w:hAnsiTheme="majorHAnsi" w:cs="Arial"/>
          <w:sz w:val="20"/>
          <w:szCs w:val="20"/>
        </w:rPr>
        <w:t xml:space="preserve">podľa vzoru </w:t>
      </w:r>
      <w:r w:rsidR="00A772DC" w:rsidRPr="003F09EB">
        <w:rPr>
          <w:rFonts w:asciiTheme="majorHAnsi" w:hAnsiTheme="majorHAnsi" w:cs="Arial"/>
          <w:sz w:val="20"/>
          <w:szCs w:val="20"/>
        </w:rPr>
        <w:t xml:space="preserve">prílohy č. 1 nachádzajúceho sa v časti A.2 </w:t>
      </w:r>
      <w:r w:rsidR="00A772DC" w:rsidRPr="003F09EB">
        <w:rPr>
          <w:rFonts w:asciiTheme="majorHAnsi" w:hAnsiTheme="majorHAnsi" w:cs="Arial"/>
          <w:i/>
          <w:sz w:val="20"/>
          <w:szCs w:val="20"/>
        </w:rPr>
        <w:t>PODMIENKY ÚČASTI UCHÁDZAČOV</w:t>
      </w:r>
      <w:r w:rsidRPr="003F09EB">
        <w:rPr>
          <w:rFonts w:asciiTheme="majorHAnsi" w:hAnsiTheme="majorHAnsi" w:cs="Arial"/>
          <w:sz w:val="20"/>
          <w:szCs w:val="20"/>
        </w:rPr>
        <w:t xml:space="preserve"> týchto súťažných podkladov, aj nasledujúce údaje:</w:t>
      </w:r>
    </w:p>
    <w:p w14:paraId="585AADF7"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3F09EB">
        <w:rPr>
          <w:rFonts w:asciiTheme="majorHAnsi" w:hAnsiTheme="majorHAnsi" w:cs="Arial"/>
          <w:sz w:val="20"/>
          <w:szCs w:val="20"/>
          <w:lang w:eastAsia="en-US"/>
        </w:rPr>
        <w:t xml:space="preserve">Identifikáciu dodávateľa: obchodné meno, </w:t>
      </w:r>
      <w:r w:rsidRPr="003F09EB">
        <w:rPr>
          <w:rFonts w:asciiTheme="majorHAnsi" w:hAnsiTheme="majorHAnsi" w:cs="Arial"/>
          <w:sz w:val="20"/>
          <w:szCs w:val="20"/>
        </w:rPr>
        <w:t>adresu sídla alebo miesta podnikania dodávateľa, IČO</w:t>
      </w:r>
      <w:r w:rsidRPr="003F09EB">
        <w:rPr>
          <w:rFonts w:asciiTheme="majorHAnsi" w:hAnsiTheme="majorHAnsi" w:cs="Arial"/>
          <w:sz w:val="20"/>
          <w:szCs w:val="20"/>
          <w:lang w:eastAsia="en-US"/>
        </w:rPr>
        <w:t>;</w:t>
      </w:r>
    </w:p>
    <w:p w14:paraId="29D0D119"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3F09EB">
        <w:rPr>
          <w:rFonts w:asciiTheme="majorHAnsi" w:hAnsiTheme="majorHAnsi" w:cs="Arial"/>
          <w:sz w:val="20"/>
          <w:szCs w:val="20"/>
        </w:rPr>
        <w:t>Identifikáciu odberateľa: obchodné meno, adresu sídla alebo miesta podnikania odberateľa, IČO</w:t>
      </w:r>
      <w:r w:rsidRPr="003F09EB">
        <w:rPr>
          <w:rFonts w:asciiTheme="majorHAnsi" w:hAnsiTheme="majorHAnsi" w:cs="Arial"/>
          <w:sz w:val="20"/>
          <w:szCs w:val="20"/>
          <w:lang w:eastAsia="en-US"/>
        </w:rPr>
        <w:t>;</w:t>
      </w:r>
    </w:p>
    <w:p w14:paraId="4AF262EE" w14:textId="6DCFD55F"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F09EB">
        <w:rPr>
          <w:rFonts w:asciiTheme="majorHAnsi" w:hAnsiTheme="majorHAnsi" w:cs="Arial"/>
          <w:sz w:val="20"/>
          <w:szCs w:val="20"/>
          <w:lang w:eastAsia="en-US"/>
        </w:rPr>
        <w:t>Predmet zákazky;</w:t>
      </w:r>
    </w:p>
    <w:p w14:paraId="4FCA1CCD"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F09EB">
        <w:rPr>
          <w:rFonts w:asciiTheme="majorHAnsi" w:hAnsiTheme="majorHAnsi" w:cs="Arial"/>
          <w:sz w:val="20"/>
          <w:szCs w:val="20"/>
          <w:lang w:eastAsia="en-US"/>
        </w:rPr>
        <w:t>Celkovú cenu predmetu zákazky;</w:t>
      </w:r>
    </w:p>
    <w:p w14:paraId="17BFC43C"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3F09EB">
        <w:rPr>
          <w:rFonts w:asciiTheme="majorHAnsi" w:hAnsiTheme="majorHAnsi" w:cs="Arial"/>
          <w:sz w:val="20"/>
          <w:szCs w:val="20"/>
          <w:lang w:eastAsia="en-US"/>
        </w:rPr>
        <w:t xml:space="preserve">Dobu plnenia predmetu zákazky (začiatok a koniec plnenia predmetu zákazky vo formáte </w:t>
      </w:r>
      <w:r w:rsidRPr="003F09EB">
        <w:rPr>
          <w:rFonts w:asciiTheme="majorHAnsi" w:hAnsiTheme="majorHAnsi" w:cs="Arial"/>
          <w:i/>
          <w:sz w:val="20"/>
          <w:szCs w:val="20"/>
          <w:lang w:eastAsia="en-US"/>
        </w:rPr>
        <w:t>mesiac/rok</w:t>
      </w:r>
      <w:r w:rsidRPr="003F09EB">
        <w:rPr>
          <w:rFonts w:asciiTheme="majorHAnsi" w:hAnsiTheme="majorHAnsi" w:cs="Arial"/>
          <w:sz w:val="20"/>
          <w:szCs w:val="20"/>
          <w:lang w:eastAsia="en-US"/>
        </w:rPr>
        <w:t>);</w:t>
      </w:r>
    </w:p>
    <w:p w14:paraId="32D7EA85"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F09EB">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12D7D97C" w:rsidR="003261A8" w:rsidRPr="002E4C05" w:rsidRDefault="003261A8" w:rsidP="00B3477B">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t xml:space="preserve">Verejný obstarávateľ odporúča uchádzačovi vyplniť uvedený vzor Doplňujúce údaje k zoznamu dodávok </w:t>
      </w:r>
      <w:r w:rsidR="00466394">
        <w:rPr>
          <w:rFonts w:asciiTheme="majorHAnsi" w:hAnsiTheme="majorHAnsi" w:cs="Arial"/>
          <w:sz w:val="20"/>
          <w:szCs w:val="20"/>
        </w:rPr>
        <w:t>tovaru 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nachádzajúci sa v</w:t>
      </w:r>
      <w:r w:rsidR="003E5D7A" w:rsidRPr="002E4C05">
        <w:rPr>
          <w:rFonts w:asciiTheme="majorHAnsi" w:hAnsiTheme="majorHAnsi" w:cs="Arial"/>
          <w:sz w:val="20"/>
          <w:szCs w:val="20"/>
        </w:rPr>
        <w:t> prílohe č. 1</w:t>
      </w:r>
      <w:r w:rsidRPr="002E4C05">
        <w:rPr>
          <w:rFonts w:asciiTheme="majorHAnsi" w:hAnsiTheme="majorHAnsi" w:cs="Arial"/>
          <w:sz w:val="20"/>
          <w:szCs w:val="20"/>
        </w:rPr>
        <w:t> </w:t>
      </w:r>
      <w:r w:rsidR="003E5D7A" w:rsidRPr="002E4C05">
        <w:rPr>
          <w:rFonts w:asciiTheme="majorHAnsi" w:hAnsiTheme="majorHAnsi" w:cs="Arial"/>
          <w:sz w:val="20"/>
          <w:szCs w:val="20"/>
        </w:rPr>
        <w:t xml:space="preserve">A.2 </w:t>
      </w:r>
      <w:r w:rsidR="003E5D7A" w:rsidRPr="002E4C05">
        <w:rPr>
          <w:rFonts w:asciiTheme="majorHAnsi" w:hAnsiTheme="majorHAnsi" w:cs="Arial"/>
          <w:i/>
          <w:sz w:val="20"/>
          <w:szCs w:val="20"/>
        </w:rPr>
        <w:t>PODMIENKY ÚČASTI UCHÁDZAČOV</w:t>
      </w:r>
      <w:r w:rsidR="003E5D7A" w:rsidRPr="002E4C05">
        <w:rPr>
          <w:rFonts w:asciiTheme="majorHAnsi" w:hAnsiTheme="majorHAnsi" w:cs="Arial"/>
          <w:sz w:val="20"/>
          <w:szCs w:val="20"/>
        </w:rPr>
        <w:t xml:space="preserve"> </w:t>
      </w:r>
      <w:r w:rsidRPr="002E4C05">
        <w:rPr>
          <w:rFonts w:asciiTheme="majorHAnsi" w:hAnsiTheme="majorHAnsi" w:cs="Arial"/>
          <w:sz w:val="20"/>
          <w:szCs w:val="20"/>
        </w:rPr>
        <w:t>týchto súťažných podkladov</w:t>
      </w:r>
      <w:r w:rsidR="003E5D7A" w:rsidRPr="002E4C05">
        <w:rPr>
          <w:rFonts w:asciiTheme="majorHAnsi" w:hAnsiTheme="majorHAnsi" w:cs="Arial"/>
          <w:sz w:val="20"/>
          <w:szCs w:val="20"/>
        </w:rPr>
        <w:t>,</w:t>
      </w:r>
      <w:r w:rsidRPr="002E4C05">
        <w:rPr>
          <w:rFonts w:asciiTheme="majorHAnsi" w:hAnsiTheme="majorHAnsi" w:cs="Arial"/>
          <w:sz w:val="20"/>
          <w:szCs w:val="20"/>
        </w:rPr>
        <w:t xml:space="preserve"> aj pre tie dodávky tovaru </w:t>
      </w:r>
      <w:r w:rsidR="00466394">
        <w:rPr>
          <w:rFonts w:asciiTheme="majorHAnsi" w:hAnsiTheme="majorHAnsi" w:cs="Arial"/>
          <w:sz w:val="20"/>
          <w:szCs w:val="20"/>
        </w:rPr>
        <w:t>a poskytnutých služieb</w:t>
      </w:r>
      <w:r w:rsidRPr="002E4C05">
        <w:rPr>
          <w:rFonts w:asciiTheme="majorHAnsi" w:hAnsiTheme="majorHAnsi" w:cs="Arial"/>
          <w:sz w:val="20"/>
          <w:szCs w:val="20"/>
        </w:rPr>
        <w:t xml:space="preserve"> v zozname dodávok tovaru </w:t>
      </w:r>
      <w:r w:rsidR="00466394">
        <w:rPr>
          <w:rFonts w:asciiTheme="majorHAnsi" w:hAnsiTheme="majorHAnsi" w:cs="Arial"/>
          <w:sz w:val="20"/>
          <w:szCs w:val="20"/>
        </w:rPr>
        <w:t>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rovnakého alebo obdobného charakteru, v ktorých odberateľom bol verejný obstarávateľ alebo obstarávateľ podľa zákona o verejnom obstarávaní.</w:t>
      </w:r>
    </w:p>
    <w:p w14:paraId="76D93AEF" w14:textId="77777777" w:rsidR="007C6039" w:rsidRPr="000961E2" w:rsidRDefault="006573C5" w:rsidP="00B3477B">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w:t>
      </w:r>
      <w:r w:rsidRPr="000961E2">
        <w:rPr>
          <w:rFonts w:asciiTheme="majorHAnsi" w:hAnsiTheme="majorHAnsi" w:cs="Arial"/>
          <w:sz w:val="20"/>
          <w:szCs w:val="20"/>
        </w:rPr>
        <w:lastRenderedPageBreak/>
        <w:t xml:space="preserve">alebo záujemca verejnému obstarávateľovi preukázať, že pri plnení </w:t>
      </w:r>
      <w:r w:rsidRPr="007660C5">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B3477B">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B3477B">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03D0B93B" w:rsidR="004B0DE8" w:rsidRPr="000961E2" w:rsidRDefault="004B155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961E2">
        <w:rPr>
          <w:rFonts w:asciiTheme="majorHAnsi" w:hAnsiTheme="majorHAnsi" w:cs="Arial"/>
          <w:b/>
          <w:bCs/>
          <w:smallCaps/>
          <w:sz w:val="20"/>
          <w:szCs w:val="20"/>
        </w:rPr>
        <w:t>oplňujúce informácie k podmienkam účasti</w:t>
      </w:r>
    </w:p>
    <w:p w14:paraId="68CBDEA7" w14:textId="77777777" w:rsidR="00381C4A" w:rsidRPr="000961E2" w:rsidRDefault="004B0DE8" w:rsidP="00B3477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B3477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B3477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B3477B">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2"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B3477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B3477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B3477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05B310CE" w:rsidR="004E2AEE" w:rsidRPr="000961E2" w:rsidRDefault="004E2AEE" w:rsidP="00B3477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lastRenderedPageBreak/>
        <w:t xml:space="preserve">Ceny uvedené uchádzačom </w:t>
      </w:r>
      <w:r w:rsidR="00A90EDF" w:rsidRPr="002E4C05">
        <w:rPr>
          <w:rFonts w:asciiTheme="majorHAnsi" w:hAnsiTheme="majorHAnsi" w:cs="Arial"/>
          <w:sz w:val="20"/>
          <w:szCs w:val="20"/>
        </w:rPr>
        <w:t>v zmysle bodu 35</w:t>
      </w:r>
      <w:r w:rsidRPr="002E4C05">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2E4C05">
        <w:rPr>
          <w:rFonts w:asciiTheme="majorHAnsi" w:hAnsiTheme="majorHAnsi" w:cs="Arial"/>
          <w:color w:val="000000"/>
          <w:sz w:val="20"/>
          <w:szCs w:val="20"/>
        </w:rPr>
        <w:t>v zozname dodávok tovaru  za predchádzajúc</w:t>
      </w:r>
      <w:r w:rsidR="002F1441" w:rsidRPr="002E4C05">
        <w:rPr>
          <w:rFonts w:asciiTheme="majorHAnsi" w:hAnsiTheme="majorHAnsi" w:cs="Arial"/>
          <w:color w:val="000000"/>
          <w:sz w:val="20"/>
          <w:szCs w:val="20"/>
        </w:rPr>
        <w:t>e</w:t>
      </w:r>
      <w:r w:rsidRPr="002E4C05">
        <w:rPr>
          <w:rFonts w:asciiTheme="majorHAnsi" w:hAnsiTheme="majorHAnsi" w:cs="Arial"/>
          <w:color w:val="000000"/>
          <w:sz w:val="20"/>
          <w:szCs w:val="20"/>
        </w:rPr>
        <w:t xml:space="preserve"> </w:t>
      </w:r>
      <w:r w:rsidR="00C706F2" w:rsidRPr="002E4C05">
        <w:rPr>
          <w:rFonts w:asciiTheme="majorHAnsi" w:hAnsiTheme="majorHAnsi" w:cs="Arial"/>
          <w:color w:val="000000"/>
          <w:sz w:val="20"/>
          <w:szCs w:val="20"/>
        </w:rPr>
        <w:t>tri</w:t>
      </w:r>
      <w:r w:rsidRPr="002E4C05">
        <w:rPr>
          <w:rFonts w:asciiTheme="majorHAnsi" w:hAnsiTheme="majorHAnsi" w:cs="Arial"/>
          <w:color w:val="000000"/>
          <w:sz w:val="20"/>
          <w:szCs w:val="20"/>
        </w:rPr>
        <w:t xml:space="preserve"> rok</w:t>
      </w:r>
      <w:r w:rsidR="002F1441" w:rsidRPr="002E4C05">
        <w:rPr>
          <w:rFonts w:asciiTheme="majorHAnsi" w:hAnsiTheme="majorHAnsi" w:cs="Arial"/>
          <w:color w:val="000000"/>
          <w:sz w:val="20"/>
          <w:szCs w:val="20"/>
        </w:rPr>
        <w:t>y</w:t>
      </w:r>
      <w:r w:rsidRPr="002E4C05">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w:t>
      </w:r>
      <w:r w:rsidRPr="000961E2">
        <w:rPr>
          <w:rFonts w:asciiTheme="majorHAnsi" w:hAnsiTheme="majorHAnsi" w:cs="Arial"/>
          <w:color w:val="000000"/>
          <w:sz w:val="20"/>
          <w:szCs w:val="20"/>
        </w:rPr>
        <w:t xml:space="preserve">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264D81C"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 xml:space="preserve">DOPLŇUJÚCE ÚDAJE K ZOZNAMU DODÁVOK POSKYTNUTÝCH </w:t>
      </w:r>
      <w:r w:rsidRPr="0059373B">
        <w:rPr>
          <w:rFonts w:asciiTheme="majorHAnsi" w:hAnsiTheme="majorHAnsi" w:cs="Arial"/>
          <w:b/>
        </w:rPr>
        <w:t>SLUŽIEB</w:t>
      </w:r>
      <w:r w:rsidR="008C0015" w:rsidRPr="0059373B">
        <w:rPr>
          <w:rFonts w:asciiTheme="majorHAnsi" w:hAnsiTheme="majorHAnsi" w:cs="Arial"/>
          <w:b/>
        </w:rPr>
        <w:t xml:space="preserve"> </w:t>
      </w:r>
      <w:r w:rsidR="0059373B" w:rsidRPr="0059373B">
        <w:rPr>
          <w:rFonts w:asciiTheme="majorHAnsi" w:hAnsiTheme="majorHAnsi" w:cs="Arial"/>
          <w:b/>
        </w:rPr>
        <w:t>A TOVARU</w:t>
      </w:r>
      <w:r w:rsidR="0059373B">
        <w:rPr>
          <w:rFonts w:asciiTheme="majorHAnsi" w:hAnsiTheme="majorHAnsi" w:cs="Arial"/>
          <w:b/>
          <w:sz w:val="20"/>
          <w:szCs w:val="20"/>
        </w:rPr>
        <w:t xml:space="preserve"> </w:t>
      </w:r>
      <w:r w:rsidR="008C0015" w:rsidRPr="000961E2">
        <w:rPr>
          <w:rFonts w:asciiTheme="majorHAnsi" w:hAnsiTheme="majorHAnsi" w:cs="Arial"/>
          <w:b/>
          <w:sz w:val="20"/>
          <w:szCs w:val="20"/>
        </w:rPr>
        <w:t>-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1"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1"/>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657AE1F" w14:textId="77777777" w:rsidR="00440F3F" w:rsidRPr="000961E2" w:rsidRDefault="00440F3F" w:rsidP="00D3262C">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4E0631BA" w:rsidR="00AB7F7A" w:rsidRPr="000961E2" w:rsidRDefault="003D24E8"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961E2">
        <w:rPr>
          <w:rFonts w:asciiTheme="majorHAnsi" w:hAnsiTheme="majorHAnsi" w:cs="Arial"/>
          <w:b/>
          <w:bCs/>
          <w:smallCaps/>
          <w:sz w:val="20"/>
          <w:szCs w:val="20"/>
        </w:rPr>
        <w:t>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046D12" w:rsidRDefault="00FE462C" w:rsidP="00B3477B">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F74E16" w:rsidRPr="00046D12">
        <w:rPr>
          <w:rFonts w:asciiTheme="majorHAnsi" w:hAnsiTheme="majorHAnsi" w:cs="Arial"/>
          <w:color w:val="000000"/>
          <w:sz w:val="20"/>
          <w:szCs w:val="20"/>
        </w:rPr>
        <w:t>c) zákona</w:t>
      </w:r>
      <w:r w:rsidR="00F74E16" w:rsidRPr="000961E2">
        <w:rPr>
          <w:rFonts w:asciiTheme="majorHAnsi" w:hAnsiTheme="majorHAnsi" w:cs="Arial"/>
          <w:color w:val="000000"/>
          <w:sz w:val="20"/>
          <w:szCs w:val="20"/>
        </w:rPr>
        <w:t xml:space="preserve"> o verejnom obstarávaní, že ponuky uchádzačov sa budú vyhodnocovať </w:t>
      </w:r>
      <w:r w:rsidR="00F74E16" w:rsidRPr="00046D12">
        <w:rPr>
          <w:rFonts w:asciiTheme="majorHAnsi" w:hAnsiTheme="majorHAnsi" w:cs="Arial"/>
          <w:color w:val="000000"/>
          <w:sz w:val="20"/>
          <w:szCs w:val="20"/>
        </w:rPr>
        <w:t>na základe najnižšej ceny</w:t>
      </w:r>
      <w:r w:rsidR="009A73B0" w:rsidRPr="00046D12">
        <w:rPr>
          <w:rFonts w:asciiTheme="majorHAnsi" w:hAnsiTheme="majorHAnsi" w:cs="Arial"/>
          <w:color w:val="000000"/>
          <w:sz w:val="20"/>
          <w:szCs w:val="20"/>
        </w:rPr>
        <w:t>.</w:t>
      </w:r>
    </w:p>
    <w:p w14:paraId="3E887E31" w14:textId="4C07BA62" w:rsidR="004B7404" w:rsidRPr="00C23781" w:rsidRDefault="00D811BD" w:rsidP="00B3477B">
      <w:pPr>
        <w:pStyle w:val="ListParagraph"/>
        <w:numPr>
          <w:ilvl w:val="1"/>
          <w:numId w:val="35"/>
        </w:numPr>
        <w:shd w:val="clear" w:color="auto" w:fill="FFFFFF" w:themeFill="background1"/>
        <w:tabs>
          <w:tab w:val="left" w:pos="567"/>
        </w:tabs>
        <w:spacing w:after="0" w:line="240" w:lineRule="auto"/>
        <w:ind w:left="567" w:hanging="567"/>
        <w:jc w:val="both"/>
        <w:rPr>
          <w:rFonts w:ascii="Cambria" w:hAnsi="Cambria" w:cs="Arial"/>
          <w:sz w:val="20"/>
          <w:szCs w:val="20"/>
        </w:rPr>
      </w:pPr>
      <w:r w:rsidRPr="004B7404">
        <w:rPr>
          <w:rFonts w:asciiTheme="majorHAnsi" w:hAnsiTheme="majorHAnsi" w:cs="Arial"/>
          <w:color w:val="000000"/>
          <w:sz w:val="20"/>
          <w:szCs w:val="20"/>
        </w:rPr>
        <w:t>Ponuky uchádzačov bu</w:t>
      </w:r>
      <w:r w:rsidR="009A73B0" w:rsidRPr="004B7404">
        <w:rPr>
          <w:rFonts w:asciiTheme="majorHAnsi" w:hAnsiTheme="majorHAnsi" w:cs="Arial"/>
          <w:color w:val="000000"/>
          <w:sz w:val="20"/>
          <w:szCs w:val="20"/>
        </w:rPr>
        <w:t xml:space="preserve">dú vyhodnocované </w:t>
      </w:r>
      <w:r w:rsidR="00F74E16" w:rsidRPr="004B7404">
        <w:rPr>
          <w:rFonts w:asciiTheme="majorHAnsi" w:hAnsiTheme="majorHAnsi" w:cs="Arial"/>
          <w:color w:val="000000"/>
          <w:sz w:val="20"/>
          <w:szCs w:val="20"/>
        </w:rPr>
        <w:t>na základe kritéria</w:t>
      </w:r>
      <w:r w:rsidR="00F13E00" w:rsidRPr="004B7404">
        <w:rPr>
          <w:rFonts w:asciiTheme="majorHAnsi" w:hAnsiTheme="majorHAnsi" w:cs="Arial"/>
          <w:color w:val="000000"/>
          <w:sz w:val="20"/>
          <w:szCs w:val="20"/>
        </w:rPr>
        <w:t>:</w:t>
      </w:r>
      <w:r w:rsidR="009A73B0" w:rsidRPr="004B7404">
        <w:rPr>
          <w:rFonts w:asciiTheme="majorHAnsi" w:hAnsiTheme="majorHAnsi" w:cs="Arial"/>
          <w:color w:val="000000"/>
          <w:sz w:val="20"/>
          <w:szCs w:val="20"/>
        </w:rPr>
        <w:t xml:space="preserve"> </w:t>
      </w:r>
      <w:r w:rsidR="00C23781" w:rsidRPr="00C23781">
        <w:rPr>
          <w:rFonts w:asciiTheme="majorHAnsi" w:hAnsiTheme="majorHAnsi" w:cs="Arial"/>
          <w:b/>
          <w:bCs/>
          <w:color w:val="000000"/>
          <w:sz w:val="20"/>
          <w:szCs w:val="20"/>
        </w:rPr>
        <w:t>C</w:t>
      </w:r>
      <w:r w:rsidR="00561DD6" w:rsidRPr="00C23781">
        <w:rPr>
          <w:rFonts w:ascii="Cambria" w:hAnsi="Cambria" w:cs="Arial"/>
          <w:b/>
          <w:bCs/>
          <w:sz w:val="20"/>
          <w:szCs w:val="20"/>
        </w:rPr>
        <w:t>e</w:t>
      </w:r>
      <w:r w:rsidR="00561DD6" w:rsidRPr="004B7404">
        <w:rPr>
          <w:rFonts w:ascii="Cambria" w:hAnsi="Cambria" w:cs="Arial"/>
          <w:b/>
          <w:bCs/>
          <w:sz w:val="20"/>
          <w:szCs w:val="20"/>
        </w:rPr>
        <w:t>na</w:t>
      </w:r>
      <w:r w:rsidR="00C23781">
        <w:rPr>
          <w:rFonts w:ascii="Cambria" w:hAnsi="Cambria" w:cs="Arial"/>
          <w:b/>
          <w:bCs/>
          <w:sz w:val="20"/>
          <w:szCs w:val="20"/>
        </w:rPr>
        <w:t xml:space="preserve"> spolu </w:t>
      </w:r>
      <w:r w:rsidR="00561DD6" w:rsidRPr="004B7404">
        <w:rPr>
          <w:rFonts w:ascii="Cambria" w:hAnsi="Cambria" w:cs="Arial"/>
          <w:b/>
          <w:bCs/>
          <w:sz w:val="20"/>
          <w:szCs w:val="20"/>
        </w:rPr>
        <w:t>za pred</w:t>
      </w:r>
      <w:r w:rsidR="0017775F">
        <w:rPr>
          <w:rFonts w:ascii="Cambria" w:hAnsi="Cambria" w:cs="Arial"/>
          <w:b/>
          <w:bCs/>
          <w:sz w:val="20"/>
          <w:szCs w:val="20"/>
        </w:rPr>
        <w:t>met zákazky</w:t>
      </w:r>
      <w:r w:rsidR="00C23781">
        <w:rPr>
          <w:rFonts w:ascii="Cambria" w:hAnsi="Cambria" w:cs="Arial"/>
          <w:b/>
          <w:bCs/>
          <w:sz w:val="20"/>
          <w:szCs w:val="20"/>
        </w:rPr>
        <w:t xml:space="preserve"> </w:t>
      </w:r>
      <w:r w:rsidR="00C23781" w:rsidRPr="00C23781">
        <w:rPr>
          <w:rFonts w:ascii="Cambria" w:hAnsi="Cambria" w:cs="Arial"/>
          <w:sz w:val="20"/>
          <w:szCs w:val="20"/>
        </w:rPr>
        <w:t xml:space="preserve">(z tabuľky č. </w:t>
      </w:r>
      <w:r w:rsidR="009B5D4F">
        <w:rPr>
          <w:rFonts w:ascii="Cambria" w:hAnsi="Cambria" w:cs="Arial"/>
          <w:sz w:val="20"/>
          <w:szCs w:val="20"/>
        </w:rPr>
        <w:t>4</w:t>
      </w:r>
      <w:r w:rsidR="00C23781">
        <w:rPr>
          <w:rFonts w:ascii="Cambria" w:hAnsi="Cambria" w:cs="Arial"/>
          <w:sz w:val="20"/>
          <w:szCs w:val="20"/>
        </w:rPr>
        <w:t>).</w:t>
      </w:r>
    </w:p>
    <w:p w14:paraId="447F48C9" w14:textId="0DA9E76C" w:rsidR="00BB1FF8" w:rsidRPr="004B7404" w:rsidRDefault="00BB1FF8" w:rsidP="00B3477B">
      <w:pPr>
        <w:pStyle w:val="ListParagraph"/>
        <w:numPr>
          <w:ilvl w:val="1"/>
          <w:numId w:val="35"/>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4B7404">
        <w:rPr>
          <w:rFonts w:ascii="Cambria" w:hAnsi="Cambria" w:cs="Arial"/>
          <w:bCs/>
          <w:sz w:val="20"/>
          <w:szCs w:val="20"/>
        </w:rPr>
        <w:t xml:space="preserve">Uchádzač uvedie svoj návrh na plnenie kritéria na vyhodnotenie ponúk podľa vzoru uvedeného v prílohe </w:t>
      </w:r>
      <w:r w:rsidR="00526903">
        <w:rPr>
          <w:rFonts w:ascii="Cambria" w:hAnsi="Cambria" w:cs="Arial"/>
          <w:bCs/>
          <w:sz w:val="20"/>
          <w:szCs w:val="20"/>
        </w:rPr>
        <w:t xml:space="preserve">č. 1 </w:t>
      </w:r>
      <w:r w:rsidRPr="004B7404">
        <w:rPr>
          <w:rFonts w:ascii="Cambria" w:hAnsi="Cambria" w:cs="Arial"/>
          <w:bCs/>
          <w:sz w:val="20"/>
          <w:szCs w:val="20"/>
        </w:rPr>
        <w:t xml:space="preserve">časti </w:t>
      </w:r>
      <w:r w:rsidRPr="004B7404">
        <w:rPr>
          <w:rFonts w:ascii="Cambria" w:hAnsi="Cambria" w:cs="Arial"/>
          <w:sz w:val="20"/>
          <w:szCs w:val="20"/>
        </w:rPr>
        <w:t xml:space="preserve">A.3 </w:t>
      </w:r>
      <w:r w:rsidRPr="004B7404">
        <w:rPr>
          <w:rFonts w:ascii="Cambria" w:hAnsi="Cambria" w:cs="Arial"/>
          <w:bCs/>
          <w:i/>
          <w:sz w:val="20"/>
          <w:szCs w:val="20"/>
        </w:rPr>
        <w:t>KRITÉRIÁ NA VYHODNOTENIE PONÚK A PRAVIDLÁ ICH UPLATNENIA</w:t>
      </w:r>
      <w:r w:rsidRPr="004B7404">
        <w:rPr>
          <w:rFonts w:ascii="Cambria" w:hAnsi="Cambria" w:cs="Arial"/>
          <w:bCs/>
          <w:sz w:val="20"/>
          <w:szCs w:val="20"/>
        </w:rPr>
        <w:t xml:space="preserve"> týchto súťažných podkladov.</w:t>
      </w:r>
    </w:p>
    <w:p w14:paraId="5BAF268F" w14:textId="027288AD" w:rsidR="00BB1FF8" w:rsidRPr="008E2CEB" w:rsidRDefault="00C23781" w:rsidP="00B3477B">
      <w:pPr>
        <w:pStyle w:val="ListParagraph"/>
        <w:numPr>
          <w:ilvl w:val="1"/>
          <w:numId w:val="35"/>
        </w:numPr>
        <w:tabs>
          <w:tab w:val="left" w:pos="567"/>
        </w:tabs>
        <w:spacing w:after="0" w:line="240" w:lineRule="auto"/>
        <w:ind w:left="567" w:hanging="567"/>
        <w:jc w:val="both"/>
        <w:rPr>
          <w:rFonts w:ascii="Cambria" w:hAnsi="Cambria" w:cs="Arial"/>
          <w:color w:val="000000"/>
          <w:sz w:val="20"/>
          <w:szCs w:val="20"/>
        </w:rPr>
      </w:pPr>
      <w:r w:rsidRPr="00076944">
        <w:rPr>
          <w:rFonts w:asciiTheme="majorHAnsi" w:hAnsiTheme="majorHAnsi" w:cs="Arial"/>
          <w:bCs/>
          <w:sz w:val="20"/>
          <w:szCs w:val="20"/>
        </w:rPr>
        <w:t>Poradie uchádzačov sa určí porovnaním výšky navrhnutých ponukových cien spolu za predmet zákazky v eurách bez DPH, uvedených v jednotlivých ponukách uchádzačov</w:t>
      </w:r>
      <w:r w:rsidRPr="008E2CEB">
        <w:rPr>
          <w:rFonts w:ascii="Cambria" w:hAnsi="Cambria" w:cs="Arial"/>
          <w:bCs/>
          <w:sz w:val="20"/>
          <w:szCs w:val="20"/>
        </w:rPr>
        <w:t xml:space="preserve"> </w:t>
      </w:r>
      <w:r w:rsidR="00BB1FF8" w:rsidRPr="008E2CEB">
        <w:rPr>
          <w:rFonts w:ascii="Cambria" w:hAnsi="Cambria" w:cs="Arial"/>
          <w:b/>
          <w:bCs/>
          <w:sz w:val="20"/>
          <w:szCs w:val="20"/>
        </w:rPr>
        <w:t>.</w:t>
      </w:r>
    </w:p>
    <w:p w14:paraId="45229B5D" w14:textId="0BDA635E" w:rsidR="00BB1FF8" w:rsidRPr="008E2CEB" w:rsidRDefault="00C23781" w:rsidP="00B3477B">
      <w:pPr>
        <w:pStyle w:val="ListParagraph"/>
        <w:numPr>
          <w:ilvl w:val="1"/>
          <w:numId w:val="35"/>
        </w:numPr>
        <w:tabs>
          <w:tab w:val="left" w:pos="567"/>
        </w:tabs>
        <w:spacing w:after="0" w:line="240" w:lineRule="auto"/>
        <w:ind w:left="567" w:hanging="567"/>
        <w:jc w:val="both"/>
        <w:rPr>
          <w:rFonts w:ascii="Cambria" w:hAnsi="Cambria" w:cs="Arial"/>
          <w:color w:val="000000"/>
          <w:sz w:val="20"/>
          <w:szCs w:val="20"/>
        </w:rPr>
      </w:pPr>
      <w:r w:rsidRPr="00076944">
        <w:rPr>
          <w:rFonts w:asciiTheme="majorHAnsi" w:hAnsiTheme="majorHAnsi" w:cs="Arial"/>
          <w:bCs/>
          <w:sz w:val="20"/>
          <w:szCs w:val="20"/>
        </w:rPr>
        <w:t>Na prvom mieste sa umiestni uchádzač, ktorého ponuka bude mať najnižšiu cenu spolu za predmet zákazky v eurách bez DPH. Ostatní uchádzači sa umiestnia vo vzostupnom poradí podľa ich navrhovanej ceny spolu za predmet zákazky v eurách bez DPH</w:t>
      </w:r>
      <w:r>
        <w:rPr>
          <w:rFonts w:asciiTheme="majorHAnsi" w:hAnsiTheme="majorHAnsi" w:cs="Arial"/>
          <w:bCs/>
          <w:sz w:val="20"/>
          <w:szCs w:val="20"/>
        </w:rPr>
        <w:t>.</w:t>
      </w:r>
    </w:p>
    <w:p w14:paraId="42332E87" w14:textId="4E0F555F" w:rsidR="00046D12" w:rsidRPr="00526903" w:rsidRDefault="0059373B" w:rsidP="00C23781">
      <w:pPr>
        <w:pStyle w:val="ListParagraph"/>
        <w:numPr>
          <w:ilvl w:val="1"/>
          <w:numId w:val="35"/>
        </w:numPr>
        <w:tabs>
          <w:tab w:val="left" w:pos="567"/>
        </w:tabs>
        <w:spacing w:after="0" w:line="240" w:lineRule="auto"/>
        <w:ind w:left="567" w:hanging="567"/>
        <w:jc w:val="both"/>
        <w:rPr>
          <w:rFonts w:asciiTheme="majorHAnsi" w:hAnsiTheme="majorHAnsi" w:cs="Arial"/>
          <w:bCs/>
          <w:color w:val="C00000"/>
          <w:sz w:val="20"/>
          <w:szCs w:val="20"/>
        </w:rPr>
      </w:pPr>
      <w:r w:rsidRPr="002C654F">
        <w:rPr>
          <w:rFonts w:asciiTheme="majorHAnsi" w:hAnsiTheme="majorHAnsi" w:cs="Arial"/>
          <w:bCs/>
          <w:sz w:val="20"/>
          <w:szCs w:val="20"/>
        </w:rPr>
        <w:t xml:space="preserve">V prípade ak dvaja alebo viacerí uchádzači dosiahnu rovnakú výšku ponukovej ceny za predmet zákazky      (cena spolu za predmet zákazky v eurách bez DPH), považuje sa za úspešného uchádzača ten uchádzač, ktorého ponuková cena v eurách bez DPH bude nižšia za položku CP </w:t>
      </w:r>
      <w:r w:rsidRPr="002C654F">
        <w:rPr>
          <w:rFonts w:ascii="Cambria" w:hAnsi="Cambria" w:cs="Arial"/>
          <w:bCs/>
          <w:i/>
          <w:iCs/>
          <w:sz w:val="20"/>
          <w:szCs w:val="20"/>
        </w:rPr>
        <w:t>Cena spolu za predĺženie podpory výrobcu</w:t>
      </w:r>
      <w:r w:rsidRPr="002C654F">
        <w:rPr>
          <w:rFonts w:asciiTheme="majorHAnsi" w:hAnsiTheme="majorHAnsi" w:cs="Arial"/>
          <w:bCs/>
          <w:sz w:val="20"/>
          <w:szCs w:val="20"/>
        </w:rPr>
        <w:t xml:space="preserve">  z tabuľky č. 2 prílohy č. 1 časti </w:t>
      </w:r>
      <w:r w:rsidRPr="002C654F">
        <w:rPr>
          <w:rFonts w:asciiTheme="majorHAnsi" w:hAnsiTheme="majorHAnsi" w:cs="Arial"/>
          <w:sz w:val="20"/>
          <w:szCs w:val="20"/>
        </w:rPr>
        <w:t xml:space="preserve">A.3 </w:t>
      </w:r>
      <w:r w:rsidRPr="002C654F">
        <w:rPr>
          <w:rFonts w:asciiTheme="majorHAnsi" w:hAnsiTheme="majorHAnsi" w:cs="Arial"/>
          <w:bCs/>
          <w:i/>
          <w:sz w:val="20"/>
          <w:szCs w:val="20"/>
        </w:rPr>
        <w:t>KRITÉRIÁ NA VYHODNOTENIE PONÚK A PRAVIDLÁ ICH UPLATNENIA</w:t>
      </w:r>
      <w:r w:rsidRPr="002C654F">
        <w:rPr>
          <w:rFonts w:asciiTheme="majorHAnsi" w:hAnsiTheme="majorHAnsi" w:cs="Arial"/>
          <w:bCs/>
          <w:sz w:val="20"/>
          <w:szCs w:val="20"/>
        </w:rPr>
        <w:t xml:space="preserve"> týchto súťažných </w:t>
      </w:r>
      <w:r w:rsidRPr="0059373B">
        <w:rPr>
          <w:rFonts w:asciiTheme="majorHAnsi" w:hAnsiTheme="majorHAnsi" w:cs="Arial"/>
          <w:bCs/>
          <w:sz w:val="20"/>
          <w:szCs w:val="20"/>
        </w:rPr>
        <w:t>podkladov</w:t>
      </w:r>
      <w:r w:rsidR="00C23781" w:rsidRPr="0059373B">
        <w:rPr>
          <w:rFonts w:asciiTheme="majorHAnsi" w:hAnsiTheme="majorHAnsi" w:cs="Arial"/>
          <w:bCs/>
          <w:sz w:val="20"/>
          <w:szCs w:val="20"/>
        </w:rPr>
        <w:t>.</w:t>
      </w:r>
    </w:p>
    <w:p w14:paraId="52452898" w14:textId="4D119901" w:rsidR="00046D12" w:rsidRPr="008E2CEB" w:rsidRDefault="00C23781" w:rsidP="00B3477B">
      <w:pPr>
        <w:pStyle w:val="ListParagraph"/>
        <w:numPr>
          <w:ilvl w:val="1"/>
          <w:numId w:val="35"/>
        </w:numPr>
        <w:shd w:val="clear" w:color="auto" w:fill="FFFFFF" w:themeFill="background1"/>
        <w:spacing w:after="0" w:line="240" w:lineRule="auto"/>
        <w:ind w:left="567" w:hanging="567"/>
        <w:jc w:val="both"/>
        <w:rPr>
          <w:rFonts w:ascii="Cambria" w:hAnsi="Cambria"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r w:rsidR="00046D12" w:rsidRPr="008E2CEB">
        <w:rPr>
          <w:rFonts w:ascii="Cambria" w:hAnsi="Cambria" w:cs="Arial"/>
          <w:bCs/>
          <w:sz w:val="20"/>
          <w:szCs w:val="20"/>
        </w:rPr>
        <w:t>.</w:t>
      </w:r>
    </w:p>
    <w:p w14:paraId="678D481C" w14:textId="16C1A357" w:rsidR="00046D12" w:rsidRPr="008E2CEB" w:rsidRDefault="00C23781" w:rsidP="00B3477B">
      <w:pPr>
        <w:pStyle w:val="ListParagraph"/>
        <w:numPr>
          <w:ilvl w:val="1"/>
          <w:numId w:val="35"/>
        </w:numPr>
        <w:shd w:val="clear" w:color="auto" w:fill="FFFFFF" w:themeFill="background1"/>
        <w:spacing w:after="0" w:line="240" w:lineRule="auto"/>
        <w:ind w:left="567" w:hanging="567"/>
        <w:jc w:val="both"/>
        <w:rPr>
          <w:rFonts w:ascii="Cambria" w:hAnsi="Cambria"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00046D12" w:rsidRPr="008E2CEB">
        <w:rPr>
          <w:rFonts w:ascii="Cambria" w:hAnsi="Cambria" w:cs="Arial"/>
          <w:sz w:val="20"/>
          <w:szCs w:val="20"/>
        </w:rPr>
        <w:t>.</w:t>
      </w:r>
    </w:p>
    <w:p w14:paraId="59384991" w14:textId="77777777" w:rsidR="006226FD" w:rsidRPr="008E2CEB" w:rsidRDefault="006226FD" w:rsidP="00B3477B">
      <w:pPr>
        <w:pStyle w:val="ListParagraph"/>
        <w:numPr>
          <w:ilvl w:val="1"/>
          <w:numId w:val="35"/>
        </w:numPr>
        <w:tabs>
          <w:tab w:val="left" w:pos="0"/>
        </w:tabs>
        <w:spacing w:after="0" w:line="240" w:lineRule="auto"/>
        <w:ind w:left="567" w:hanging="567"/>
        <w:jc w:val="both"/>
        <w:rPr>
          <w:rFonts w:ascii="Cambria" w:hAnsi="Cambria" w:cs="Arial"/>
          <w:sz w:val="20"/>
          <w:szCs w:val="20"/>
        </w:rPr>
      </w:pPr>
      <w:r w:rsidRPr="008E2CEB">
        <w:rPr>
          <w:rFonts w:ascii="Cambria" w:hAnsi="Cambria" w:cs="Arial"/>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bookmarkStart w:id="22" w:name="_Hlk64997888"/>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519D8FC"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6223E" w:rsidRPr="00AD5A3A">
        <w:rPr>
          <w:rFonts w:ascii="Cambria" w:hAnsi="Cambria" w:cs="Arial"/>
          <w:sz w:val="20"/>
          <w:szCs w:val="20"/>
        </w:rPr>
        <w:t>Upgrade</w:t>
      </w:r>
      <w:r w:rsidR="0016223E" w:rsidRPr="00AD5A3A">
        <w:rPr>
          <w:rFonts w:ascii="Cambria" w:hAnsi="Cambria"/>
          <w:color w:val="000000" w:themeColor="text1"/>
          <w:sz w:val="20"/>
          <w:szCs w:val="20"/>
        </w:rPr>
        <w:t xml:space="preserve"> firewallov Forcepoint NGFW a predĺženie podpory výrobcu Forcepoint</w:t>
      </w:r>
      <w:r w:rsidR="0016223E" w:rsidRPr="00653A0B">
        <w:rPr>
          <w:rFonts w:asciiTheme="majorHAnsi" w:hAnsiTheme="majorHAnsi" w:cs="Arial"/>
          <w:bCs/>
          <w:sz w:val="20"/>
          <w:szCs w:val="20"/>
        </w:rPr>
        <w:t xml:space="preserve"> </w:t>
      </w:r>
      <w:r w:rsidR="000308EE" w:rsidRPr="000961E2">
        <w:rPr>
          <w:rFonts w:asciiTheme="majorHAnsi" w:hAnsiTheme="majorHAnsi" w:cs="Arial"/>
          <w:sz w:val="20"/>
          <w:szCs w:val="20"/>
        </w:rPr>
        <w:t xml:space="preserve"> </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4D9F883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C397D1E" w14:textId="0B4E9854" w:rsidR="00E0236A" w:rsidRPr="000961E2" w:rsidRDefault="00E0236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57C93904" w:rsidR="000C64D1" w:rsidRDefault="000C64D1" w:rsidP="00C23781">
      <w:pPr>
        <w:tabs>
          <w:tab w:val="left" w:pos="2520"/>
        </w:tabs>
        <w:spacing w:after="120"/>
        <w:ind w:right="-45"/>
        <w:jc w:val="center"/>
        <w:rPr>
          <w:rFonts w:asciiTheme="majorHAnsi" w:hAnsiTheme="majorHAnsi" w:cs="Arial"/>
          <w:b/>
          <w:color w:val="C00000"/>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046D12" w:rsidRPr="00561DD6">
        <w:rPr>
          <w:rFonts w:ascii="Cambria" w:hAnsi="Cambria" w:cs="Arial"/>
          <w:b/>
          <w:bCs/>
          <w:sz w:val="20"/>
          <w:szCs w:val="20"/>
        </w:rPr>
        <w:t>Ce</w:t>
      </w:r>
      <w:r w:rsidR="00C23781">
        <w:rPr>
          <w:rFonts w:ascii="Cambria" w:hAnsi="Cambria" w:cs="Arial"/>
          <w:b/>
          <w:bCs/>
          <w:sz w:val="20"/>
          <w:szCs w:val="20"/>
        </w:rPr>
        <w:t xml:space="preserve">na spolu </w:t>
      </w:r>
      <w:r w:rsidR="00046D12" w:rsidRPr="00561DD6">
        <w:rPr>
          <w:rFonts w:ascii="Cambria" w:hAnsi="Cambria" w:cs="Arial"/>
          <w:b/>
          <w:bCs/>
          <w:sz w:val="20"/>
          <w:szCs w:val="20"/>
        </w:rPr>
        <w:t xml:space="preserve"> za pred</w:t>
      </w:r>
      <w:r w:rsidR="00286AFC">
        <w:rPr>
          <w:rFonts w:ascii="Cambria" w:hAnsi="Cambria" w:cs="Arial"/>
          <w:b/>
          <w:bCs/>
          <w:sz w:val="20"/>
          <w:szCs w:val="20"/>
        </w:rPr>
        <w:t>met zákazky</w:t>
      </w:r>
    </w:p>
    <w:p w14:paraId="03CA341C" w14:textId="77777777" w:rsidR="00C23781" w:rsidRPr="000961E2" w:rsidRDefault="00C23781" w:rsidP="000C64D1">
      <w:pPr>
        <w:tabs>
          <w:tab w:val="left" w:pos="2520"/>
        </w:tabs>
        <w:spacing w:after="120"/>
        <w:ind w:right="-45"/>
        <w:jc w:val="both"/>
        <w:rPr>
          <w:rFonts w:asciiTheme="majorHAnsi" w:hAnsiTheme="majorHAnsi" w:cs="Arial"/>
          <w:b/>
          <w:sz w:val="20"/>
          <w:szCs w:val="20"/>
          <w:u w:val="single"/>
        </w:rPr>
      </w:pPr>
    </w:p>
    <w:p w14:paraId="0DAC821D" w14:textId="77777777" w:rsidR="0002482E" w:rsidRPr="00CD65CD" w:rsidRDefault="009F4E63" w:rsidP="0002482E">
      <w:pPr>
        <w:pStyle w:val="weeklies"/>
        <w:tabs>
          <w:tab w:val="left" w:pos="709"/>
        </w:tabs>
        <w:overflowPunct/>
        <w:autoSpaceDE/>
        <w:autoSpaceDN/>
        <w:adjustRightInd/>
        <w:ind w:left="181"/>
        <w:jc w:val="left"/>
        <w:textAlignment w:val="auto"/>
        <w:rPr>
          <w:rFonts w:asciiTheme="majorHAnsi" w:hAnsiTheme="majorHAnsi"/>
          <w:b/>
          <w:sz w:val="22"/>
          <w:szCs w:val="22"/>
          <w:lang w:val="sk-SK"/>
        </w:rPr>
      </w:pPr>
      <w:proofErr w:type="spellStart"/>
      <w:r w:rsidRPr="009B5D4F">
        <w:rPr>
          <w:rFonts w:ascii="Cambria" w:hAnsi="Cambria"/>
          <w:sz w:val="20"/>
          <w:szCs w:val="20"/>
        </w:rPr>
        <w:t>Tabuľka</w:t>
      </w:r>
      <w:proofErr w:type="spellEnd"/>
      <w:r w:rsidRPr="009B5D4F">
        <w:rPr>
          <w:rFonts w:ascii="Cambria" w:hAnsi="Cambria"/>
          <w:sz w:val="20"/>
          <w:szCs w:val="20"/>
        </w:rPr>
        <w:t xml:space="preserve"> č. 1- </w:t>
      </w:r>
      <w:r w:rsidR="0002482E" w:rsidRPr="0002482E">
        <w:rPr>
          <w:rFonts w:asciiTheme="majorHAnsi" w:hAnsiTheme="majorHAnsi"/>
          <w:bCs/>
          <w:sz w:val="20"/>
          <w:szCs w:val="20"/>
          <w:lang w:val="sk-SK"/>
        </w:rPr>
        <w:t xml:space="preserve">Cena za dodanie hardvérových </w:t>
      </w:r>
      <w:proofErr w:type="spellStart"/>
      <w:r w:rsidR="0002482E" w:rsidRPr="0002482E">
        <w:rPr>
          <w:rFonts w:asciiTheme="majorHAnsi" w:hAnsiTheme="majorHAnsi"/>
          <w:bCs/>
          <w:sz w:val="20"/>
          <w:szCs w:val="20"/>
          <w:lang w:val="sk-SK"/>
        </w:rPr>
        <w:t>appliance</w:t>
      </w:r>
      <w:proofErr w:type="spellEnd"/>
      <w:r w:rsidR="0002482E" w:rsidRPr="0002482E">
        <w:rPr>
          <w:rFonts w:asciiTheme="majorHAnsi" w:hAnsiTheme="majorHAnsi"/>
          <w:bCs/>
          <w:sz w:val="20"/>
          <w:szCs w:val="20"/>
          <w:lang w:val="sk-SK"/>
        </w:rPr>
        <w:t xml:space="preserve"> – </w:t>
      </w:r>
      <w:proofErr w:type="spellStart"/>
      <w:r w:rsidR="0002482E" w:rsidRPr="0002482E">
        <w:rPr>
          <w:rFonts w:asciiTheme="majorHAnsi" w:hAnsiTheme="majorHAnsi"/>
          <w:bCs/>
          <w:sz w:val="20"/>
          <w:szCs w:val="20"/>
          <w:lang w:val="sk-SK"/>
        </w:rPr>
        <w:t>Forcepoint</w:t>
      </w:r>
      <w:proofErr w:type="spellEnd"/>
      <w:r w:rsidR="0002482E" w:rsidRPr="0002482E">
        <w:rPr>
          <w:rFonts w:asciiTheme="majorHAnsi" w:hAnsiTheme="majorHAnsi"/>
          <w:bCs/>
          <w:sz w:val="20"/>
          <w:szCs w:val="20"/>
          <w:lang w:val="sk-SK"/>
        </w:rPr>
        <w:t xml:space="preserve"> NGFW firewall zariadení</w:t>
      </w:r>
      <w:r w:rsidR="0002482E" w:rsidRPr="008528E5" w:rsidDel="008528E5">
        <w:rPr>
          <w:rFonts w:asciiTheme="majorHAnsi" w:hAnsiTheme="majorHAnsi"/>
          <w:b/>
          <w:sz w:val="22"/>
          <w:szCs w:val="22"/>
          <w:lang w:val="sk-SK"/>
        </w:rPr>
        <w:t xml:space="preserve"> </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570"/>
        <w:gridCol w:w="1273"/>
        <w:gridCol w:w="4677"/>
        <w:gridCol w:w="851"/>
        <w:gridCol w:w="1944"/>
      </w:tblGrid>
      <w:tr w:rsidR="009F4E63" w:rsidRPr="00620280" w14:paraId="4D526FD1" w14:textId="77777777" w:rsidTr="009F4E63">
        <w:trPr>
          <w:trHeight w:val="609"/>
          <w:jc w:val="center"/>
        </w:trPr>
        <w:tc>
          <w:tcPr>
            <w:tcW w:w="1001" w:type="dxa"/>
            <w:gridSpan w:val="2"/>
            <w:shd w:val="clear" w:color="auto" w:fill="D9D9D9"/>
            <w:noWrap/>
            <w:vAlign w:val="center"/>
          </w:tcPr>
          <w:p w14:paraId="12C66530" w14:textId="77777777" w:rsidR="009F4E63" w:rsidRPr="009F4E63" w:rsidRDefault="009F4E63" w:rsidP="00410CDA">
            <w:pPr>
              <w:jc w:val="center"/>
              <w:rPr>
                <w:rFonts w:asciiTheme="majorHAnsi" w:hAnsiTheme="majorHAnsi" w:cs="Arial"/>
                <w:b/>
                <w:bCs/>
                <w:sz w:val="18"/>
                <w:szCs w:val="18"/>
              </w:rPr>
            </w:pPr>
            <w:r w:rsidRPr="009F4E63">
              <w:rPr>
                <w:rFonts w:asciiTheme="majorHAnsi" w:hAnsiTheme="majorHAnsi" w:cs="Arial"/>
                <w:b/>
                <w:bCs/>
                <w:sz w:val="18"/>
                <w:szCs w:val="18"/>
              </w:rPr>
              <w:t>Položka</w:t>
            </w:r>
          </w:p>
        </w:tc>
        <w:tc>
          <w:tcPr>
            <w:tcW w:w="1273" w:type="dxa"/>
            <w:shd w:val="clear" w:color="auto" w:fill="D9D9D9"/>
            <w:noWrap/>
            <w:vAlign w:val="center"/>
          </w:tcPr>
          <w:p w14:paraId="60249CA8" w14:textId="77777777" w:rsidR="009F4E63" w:rsidRPr="009F4E63" w:rsidRDefault="009F4E63" w:rsidP="00410CDA">
            <w:pPr>
              <w:jc w:val="center"/>
              <w:rPr>
                <w:rFonts w:asciiTheme="majorHAnsi" w:hAnsiTheme="majorHAnsi" w:cs="Arial"/>
                <w:b/>
                <w:bCs/>
                <w:sz w:val="18"/>
                <w:szCs w:val="18"/>
              </w:rPr>
            </w:pPr>
            <w:r w:rsidRPr="009F4E63">
              <w:rPr>
                <w:rFonts w:asciiTheme="majorHAnsi" w:hAnsiTheme="majorHAnsi" w:cs="Arial"/>
                <w:b/>
                <w:bCs/>
                <w:sz w:val="18"/>
                <w:szCs w:val="18"/>
              </w:rPr>
              <w:t>Označenie</w:t>
            </w:r>
          </w:p>
        </w:tc>
        <w:tc>
          <w:tcPr>
            <w:tcW w:w="4677" w:type="dxa"/>
            <w:shd w:val="clear" w:color="auto" w:fill="D9D9D9"/>
            <w:vAlign w:val="center"/>
          </w:tcPr>
          <w:p w14:paraId="779AB80A" w14:textId="77777777" w:rsidR="009F4E63" w:rsidRPr="009F4E63" w:rsidRDefault="009F4E63" w:rsidP="00410CDA">
            <w:pPr>
              <w:jc w:val="center"/>
              <w:rPr>
                <w:rFonts w:asciiTheme="majorHAnsi" w:hAnsiTheme="majorHAnsi" w:cs="Arial"/>
                <w:b/>
                <w:bCs/>
                <w:sz w:val="18"/>
                <w:szCs w:val="18"/>
              </w:rPr>
            </w:pPr>
            <w:r w:rsidRPr="009F4E63">
              <w:rPr>
                <w:rFonts w:asciiTheme="majorHAnsi" w:hAnsiTheme="majorHAnsi" w:cs="Arial"/>
                <w:b/>
                <w:bCs/>
                <w:sz w:val="18"/>
                <w:szCs w:val="18"/>
              </w:rPr>
              <w:t>Produkt</w:t>
            </w:r>
          </w:p>
        </w:tc>
        <w:tc>
          <w:tcPr>
            <w:tcW w:w="851" w:type="dxa"/>
            <w:shd w:val="clear" w:color="auto" w:fill="D9D9D9"/>
            <w:noWrap/>
            <w:vAlign w:val="center"/>
          </w:tcPr>
          <w:p w14:paraId="05933DC4" w14:textId="77777777" w:rsidR="009F4E63" w:rsidRPr="009F4E63" w:rsidRDefault="009F4E63" w:rsidP="00410CDA">
            <w:pPr>
              <w:jc w:val="center"/>
              <w:rPr>
                <w:rFonts w:asciiTheme="majorHAnsi" w:hAnsiTheme="majorHAnsi" w:cs="Arial"/>
                <w:sz w:val="18"/>
                <w:szCs w:val="18"/>
              </w:rPr>
            </w:pPr>
            <w:r w:rsidRPr="009F4E63">
              <w:rPr>
                <w:rFonts w:asciiTheme="majorHAnsi" w:hAnsiTheme="majorHAnsi" w:cs="Arial"/>
                <w:b/>
                <w:bCs/>
                <w:sz w:val="18"/>
                <w:szCs w:val="18"/>
              </w:rPr>
              <w:t>Počet</w:t>
            </w:r>
          </w:p>
        </w:tc>
        <w:tc>
          <w:tcPr>
            <w:tcW w:w="1944" w:type="dxa"/>
            <w:shd w:val="clear" w:color="auto" w:fill="D9D9D9"/>
            <w:vAlign w:val="center"/>
          </w:tcPr>
          <w:p w14:paraId="7CB52B7E" w14:textId="77777777" w:rsidR="009F4E63" w:rsidRPr="009F4E63" w:rsidRDefault="009F4E63" w:rsidP="00410CDA">
            <w:pPr>
              <w:jc w:val="center"/>
              <w:rPr>
                <w:rFonts w:asciiTheme="majorHAnsi" w:hAnsiTheme="majorHAnsi" w:cs="Arial"/>
                <w:b/>
                <w:bCs/>
                <w:sz w:val="18"/>
                <w:szCs w:val="18"/>
              </w:rPr>
            </w:pPr>
            <w:r w:rsidRPr="009F4E63">
              <w:rPr>
                <w:rFonts w:asciiTheme="majorHAnsi" w:hAnsiTheme="majorHAnsi" w:cs="Arial"/>
                <w:b/>
                <w:bCs/>
                <w:sz w:val="18"/>
                <w:szCs w:val="18"/>
              </w:rPr>
              <w:t>Cena v eurách bez DPH za 1 ks</w:t>
            </w:r>
          </w:p>
        </w:tc>
      </w:tr>
      <w:tr w:rsidR="009F4E63" w:rsidRPr="00620280" w14:paraId="1033B7C7" w14:textId="77777777" w:rsidTr="009F4E63">
        <w:trPr>
          <w:trHeight w:val="255"/>
          <w:jc w:val="center"/>
        </w:trPr>
        <w:tc>
          <w:tcPr>
            <w:tcW w:w="431" w:type="dxa"/>
            <w:noWrap/>
            <w:vAlign w:val="center"/>
          </w:tcPr>
          <w:p w14:paraId="6E988641"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570" w:type="dxa"/>
            <w:noWrap/>
            <w:vAlign w:val="center"/>
          </w:tcPr>
          <w:p w14:paraId="6C6369F1"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1</w:t>
            </w:r>
          </w:p>
        </w:tc>
        <w:tc>
          <w:tcPr>
            <w:tcW w:w="1273" w:type="dxa"/>
            <w:noWrap/>
            <w:vAlign w:val="center"/>
          </w:tcPr>
          <w:p w14:paraId="3CE425FB"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333333"/>
                <w:sz w:val="20"/>
                <w:szCs w:val="20"/>
              </w:rPr>
              <w:t>NGF1101</w:t>
            </w:r>
          </w:p>
        </w:tc>
        <w:tc>
          <w:tcPr>
            <w:tcW w:w="4677" w:type="dxa"/>
            <w:vAlign w:val="center"/>
          </w:tcPr>
          <w:p w14:paraId="1791E986"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UPGRADE z Forcepoint 325C na Forcepoint NGFW 1101, 8x1Gb porty + 2x10G optic</w:t>
            </w:r>
          </w:p>
        </w:tc>
        <w:tc>
          <w:tcPr>
            <w:tcW w:w="851" w:type="dxa"/>
            <w:noWrap/>
            <w:vAlign w:val="center"/>
          </w:tcPr>
          <w:p w14:paraId="53B87D44"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5</w:t>
            </w:r>
          </w:p>
        </w:tc>
        <w:tc>
          <w:tcPr>
            <w:tcW w:w="1944" w:type="dxa"/>
            <w:vAlign w:val="center"/>
          </w:tcPr>
          <w:p w14:paraId="67AA6D65" w14:textId="77777777" w:rsidR="009F4E63" w:rsidRPr="00286AFC" w:rsidRDefault="009F4E63" w:rsidP="00410CDA">
            <w:pPr>
              <w:jc w:val="center"/>
              <w:rPr>
                <w:rFonts w:ascii="Cambria" w:hAnsi="Cambria" w:cs="Arial"/>
                <w:sz w:val="20"/>
                <w:szCs w:val="20"/>
                <w:highlight w:val="yellow"/>
              </w:rPr>
            </w:pPr>
            <w:r w:rsidRPr="00286AFC">
              <w:rPr>
                <w:rFonts w:ascii="Cambria" w:hAnsi="Cambria" w:cs="Arial"/>
                <w:i/>
                <w:iCs/>
                <w:sz w:val="20"/>
                <w:szCs w:val="20"/>
                <w:highlight w:val="yellow"/>
              </w:rPr>
              <w:t>&lt;vyplní uchádzač&gt;</w:t>
            </w:r>
          </w:p>
        </w:tc>
      </w:tr>
      <w:tr w:rsidR="009F4E63" w:rsidRPr="00620280" w14:paraId="244C1B6C" w14:textId="77777777" w:rsidTr="009F4E63">
        <w:trPr>
          <w:trHeight w:val="255"/>
          <w:jc w:val="center"/>
        </w:trPr>
        <w:tc>
          <w:tcPr>
            <w:tcW w:w="431" w:type="dxa"/>
            <w:noWrap/>
            <w:vAlign w:val="center"/>
          </w:tcPr>
          <w:p w14:paraId="2B1DF8FA"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570" w:type="dxa"/>
            <w:noWrap/>
            <w:vAlign w:val="center"/>
          </w:tcPr>
          <w:p w14:paraId="37E564B0"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2</w:t>
            </w:r>
          </w:p>
        </w:tc>
        <w:tc>
          <w:tcPr>
            <w:tcW w:w="1273" w:type="dxa"/>
            <w:noWrap/>
            <w:vAlign w:val="center"/>
          </w:tcPr>
          <w:p w14:paraId="765493EB" w14:textId="77777777" w:rsidR="009F4E63" w:rsidRPr="00286AFC" w:rsidRDefault="009F4E63" w:rsidP="00410CDA">
            <w:pPr>
              <w:jc w:val="center"/>
              <w:rPr>
                <w:rFonts w:ascii="Cambria" w:hAnsi="Cambria" w:cs="Arial"/>
                <w:color w:val="333333"/>
                <w:sz w:val="20"/>
                <w:szCs w:val="20"/>
              </w:rPr>
            </w:pPr>
            <w:r w:rsidRPr="00286AFC">
              <w:rPr>
                <w:rFonts w:ascii="Cambria" w:hAnsi="Cambria" w:cs="Arial"/>
                <w:color w:val="333333"/>
                <w:sz w:val="20"/>
                <w:szCs w:val="20"/>
              </w:rPr>
              <w:t>NGF1105</w:t>
            </w:r>
          </w:p>
        </w:tc>
        <w:tc>
          <w:tcPr>
            <w:tcW w:w="4677" w:type="dxa"/>
            <w:vAlign w:val="center"/>
          </w:tcPr>
          <w:p w14:paraId="25BB925D"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UPGRADE z Forcepoint 1065 na Forcepoint NGFW 1105, 8x1Gb porty + 2x10G optic</w:t>
            </w:r>
          </w:p>
        </w:tc>
        <w:tc>
          <w:tcPr>
            <w:tcW w:w="851" w:type="dxa"/>
            <w:noWrap/>
            <w:vAlign w:val="center"/>
          </w:tcPr>
          <w:p w14:paraId="27EAB428"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4</w:t>
            </w:r>
          </w:p>
        </w:tc>
        <w:tc>
          <w:tcPr>
            <w:tcW w:w="1944" w:type="dxa"/>
            <w:vAlign w:val="center"/>
          </w:tcPr>
          <w:p w14:paraId="720E291C" w14:textId="77777777" w:rsidR="009F4E63" w:rsidRPr="00286AFC" w:rsidRDefault="009F4E63" w:rsidP="00410CDA">
            <w:pPr>
              <w:jc w:val="center"/>
              <w:rPr>
                <w:rFonts w:ascii="Cambria" w:hAnsi="Cambria" w:cs="Arial"/>
                <w:i/>
                <w:iCs/>
                <w:sz w:val="20"/>
                <w:szCs w:val="20"/>
                <w:highlight w:val="yellow"/>
              </w:rPr>
            </w:pPr>
            <w:r w:rsidRPr="00286AFC">
              <w:rPr>
                <w:rFonts w:ascii="Cambria" w:hAnsi="Cambria" w:cs="Arial"/>
                <w:i/>
                <w:iCs/>
                <w:sz w:val="20"/>
                <w:szCs w:val="20"/>
                <w:highlight w:val="yellow"/>
              </w:rPr>
              <w:t>&lt;vyplní uchádzač&gt;</w:t>
            </w:r>
          </w:p>
        </w:tc>
      </w:tr>
      <w:tr w:rsidR="009F4E63" w:rsidRPr="00620280" w14:paraId="2FC7F249" w14:textId="77777777" w:rsidTr="009F4E63">
        <w:trPr>
          <w:trHeight w:val="255"/>
          <w:jc w:val="center"/>
        </w:trPr>
        <w:tc>
          <w:tcPr>
            <w:tcW w:w="431" w:type="dxa"/>
            <w:noWrap/>
            <w:vAlign w:val="center"/>
          </w:tcPr>
          <w:p w14:paraId="16C4C8A4"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570" w:type="dxa"/>
            <w:noWrap/>
            <w:vAlign w:val="center"/>
          </w:tcPr>
          <w:p w14:paraId="1651FD38"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3</w:t>
            </w:r>
          </w:p>
        </w:tc>
        <w:tc>
          <w:tcPr>
            <w:tcW w:w="1273" w:type="dxa"/>
            <w:noWrap/>
            <w:vAlign w:val="center"/>
          </w:tcPr>
          <w:p w14:paraId="626C0550" w14:textId="77777777" w:rsidR="009F4E63" w:rsidRPr="00286AFC" w:rsidRDefault="009F4E63" w:rsidP="00410CDA">
            <w:pPr>
              <w:jc w:val="center"/>
              <w:rPr>
                <w:rFonts w:ascii="Cambria" w:hAnsi="Cambria" w:cs="Arial"/>
                <w:color w:val="333333"/>
                <w:sz w:val="20"/>
                <w:szCs w:val="20"/>
              </w:rPr>
            </w:pPr>
            <w:r w:rsidRPr="00286AFC">
              <w:rPr>
                <w:rFonts w:ascii="Cambria" w:hAnsi="Cambria" w:cs="Arial"/>
                <w:color w:val="333333"/>
                <w:sz w:val="20"/>
              </w:rPr>
              <w:t>SFP10SR</w:t>
            </w:r>
          </w:p>
        </w:tc>
        <w:tc>
          <w:tcPr>
            <w:tcW w:w="4677" w:type="dxa"/>
            <w:vAlign w:val="center"/>
          </w:tcPr>
          <w:p w14:paraId="6514C233"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FCP 10 G SFP+ Fiber Trancievers SR 850mm</w:t>
            </w:r>
          </w:p>
        </w:tc>
        <w:tc>
          <w:tcPr>
            <w:tcW w:w="851" w:type="dxa"/>
            <w:noWrap/>
            <w:vAlign w:val="center"/>
          </w:tcPr>
          <w:p w14:paraId="686B0D32"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18</w:t>
            </w:r>
          </w:p>
        </w:tc>
        <w:tc>
          <w:tcPr>
            <w:tcW w:w="1944" w:type="dxa"/>
            <w:vAlign w:val="center"/>
          </w:tcPr>
          <w:p w14:paraId="6DE61BDD" w14:textId="77777777" w:rsidR="009F4E63" w:rsidRPr="00286AFC" w:rsidRDefault="009F4E63" w:rsidP="00410CDA">
            <w:pPr>
              <w:jc w:val="center"/>
              <w:rPr>
                <w:rFonts w:ascii="Cambria" w:hAnsi="Cambria" w:cs="Arial"/>
                <w:i/>
                <w:iCs/>
                <w:sz w:val="20"/>
                <w:szCs w:val="20"/>
                <w:highlight w:val="yellow"/>
              </w:rPr>
            </w:pPr>
            <w:r w:rsidRPr="00286AFC">
              <w:rPr>
                <w:rFonts w:ascii="Cambria" w:hAnsi="Cambria" w:cs="Arial"/>
                <w:i/>
                <w:iCs/>
                <w:sz w:val="20"/>
                <w:szCs w:val="20"/>
                <w:highlight w:val="yellow"/>
              </w:rPr>
              <w:t>&lt;vyplní uchádzač&gt;</w:t>
            </w:r>
          </w:p>
        </w:tc>
      </w:tr>
      <w:tr w:rsidR="009F4E63" w:rsidRPr="00620280" w14:paraId="7A2036E4" w14:textId="77777777" w:rsidTr="009F4E63">
        <w:trPr>
          <w:trHeight w:val="255"/>
          <w:jc w:val="center"/>
        </w:trPr>
        <w:tc>
          <w:tcPr>
            <w:tcW w:w="431" w:type="dxa"/>
            <w:noWrap/>
            <w:vAlign w:val="center"/>
          </w:tcPr>
          <w:p w14:paraId="24A69DE2"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570" w:type="dxa"/>
            <w:noWrap/>
            <w:vAlign w:val="center"/>
          </w:tcPr>
          <w:p w14:paraId="2703A5E5"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4</w:t>
            </w:r>
          </w:p>
        </w:tc>
        <w:tc>
          <w:tcPr>
            <w:tcW w:w="1273" w:type="dxa"/>
            <w:noWrap/>
            <w:vAlign w:val="center"/>
          </w:tcPr>
          <w:p w14:paraId="51FFFDE9" w14:textId="77777777" w:rsidR="009F4E63" w:rsidRPr="00286AFC" w:rsidRDefault="009F4E63" w:rsidP="00410CDA">
            <w:pPr>
              <w:jc w:val="center"/>
              <w:rPr>
                <w:rFonts w:ascii="Cambria" w:hAnsi="Cambria" w:cs="Arial"/>
                <w:color w:val="333333"/>
                <w:sz w:val="20"/>
                <w:szCs w:val="20"/>
              </w:rPr>
            </w:pPr>
            <w:r w:rsidRPr="00286AFC">
              <w:rPr>
                <w:rFonts w:ascii="Cambria" w:hAnsi="Cambria" w:cs="Arial"/>
                <w:color w:val="333333"/>
                <w:sz w:val="20"/>
              </w:rPr>
              <w:t>MO10F2WREX</w:t>
            </w:r>
          </w:p>
        </w:tc>
        <w:tc>
          <w:tcPr>
            <w:tcW w:w="4677" w:type="dxa"/>
            <w:vAlign w:val="center"/>
          </w:tcPr>
          <w:p w14:paraId="64BCA491"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2 Port 10 Gigabit Ethernet SFP+ Module pre Forcepoint 1105</w:t>
            </w:r>
          </w:p>
        </w:tc>
        <w:tc>
          <w:tcPr>
            <w:tcW w:w="851" w:type="dxa"/>
            <w:noWrap/>
            <w:vAlign w:val="center"/>
          </w:tcPr>
          <w:p w14:paraId="34022F1C"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4</w:t>
            </w:r>
          </w:p>
        </w:tc>
        <w:tc>
          <w:tcPr>
            <w:tcW w:w="1944" w:type="dxa"/>
            <w:vAlign w:val="center"/>
          </w:tcPr>
          <w:p w14:paraId="52D6163E" w14:textId="77777777" w:rsidR="009F4E63" w:rsidRPr="00286AFC" w:rsidRDefault="009F4E63" w:rsidP="00410CDA">
            <w:pPr>
              <w:jc w:val="center"/>
              <w:rPr>
                <w:rFonts w:ascii="Cambria" w:hAnsi="Cambria" w:cs="Arial"/>
                <w:i/>
                <w:iCs/>
                <w:sz w:val="20"/>
                <w:szCs w:val="20"/>
                <w:highlight w:val="yellow"/>
              </w:rPr>
            </w:pPr>
            <w:r w:rsidRPr="00286AFC">
              <w:rPr>
                <w:rFonts w:ascii="Cambria" w:hAnsi="Cambria" w:cs="Arial"/>
                <w:i/>
                <w:iCs/>
                <w:sz w:val="20"/>
                <w:szCs w:val="20"/>
                <w:highlight w:val="yellow"/>
              </w:rPr>
              <w:t>&lt;vyplní uchádzač&gt;</w:t>
            </w:r>
          </w:p>
        </w:tc>
      </w:tr>
      <w:tr w:rsidR="009F4E63" w:rsidRPr="00620280" w14:paraId="0CAA4AE2" w14:textId="77777777" w:rsidTr="009F4E63">
        <w:trPr>
          <w:trHeight w:val="396"/>
          <w:jc w:val="center"/>
        </w:trPr>
        <w:tc>
          <w:tcPr>
            <w:tcW w:w="1001" w:type="dxa"/>
            <w:gridSpan w:val="2"/>
            <w:noWrap/>
            <w:vAlign w:val="center"/>
          </w:tcPr>
          <w:p w14:paraId="40E6B806" w14:textId="77777777" w:rsidR="009F4E63" w:rsidRPr="00286AFC" w:rsidRDefault="009F4E63" w:rsidP="00410CDA">
            <w:pPr>
              <w:jc w:val="center"/>
              <w:rPr>
                <w:rFonts w:ascii="Cambria" w:hAnsi="Cambria" w:cs="Arial"/>
                <w:bCs/>
                <w:sz w:val="20"/>
                <w:szCs w:val="20"/>
              </w:rPr>
            </w:pPr>
            <w:r w:rsidRPr="00286AFC">
              <w:rPr>
                <w:rFonts w:ascii="Cambria" w:hAnsi="Cambria" w:cs="Arial"/>
                <w:bCs/>
                <w:sz w:val="20"/>
                <w:szCs w:val="20"/>
              </w:rPr>
              <w:t>CH</w:t>
            </w:r>
            <w:r w:rsidRPr="00286AFC">
              <w:rPr>
                <w:rFonts w:ascii="Cambria" w:hAnsi="Cambria" w:cs="Arial"/>
                <w:bCs/>
                <w:sz w:val="20"/>
                <w:szCs w:val="20"/>
                <w:vertAlign w:val="superscript"/>
              </w:rPr>
              <w:t>1)</w:t>
            </w:r>
          </w:p>
        </w:tc>
        <w:tc>
          <w:tcPr>
            <w:tcW w:w="6801" w:type="dxa"/>
            <w:gridSpan w:val="3"/>
            <w:tcBorders>
              <w:right w:val="single" w:sz="12" w:space="0" w:color="auto"/>
            </w:tcBorders>
            <w:vAlign w:val="center"/>
          </w:tcPr>
          <w:p w14:paraId="6E2E86EF" w14:textId="027897A7" w:rsidR="009F4E63" w:rsidRPr="00286AFC" w:rsidRDefault="009F4E63" w:rsidP="00410CDA">
            <w:pPr>
              <w:rPr>
                <w:rFonts w:ascii="Cambria" w:hAnsi="Cambria" w:cs="Arial"/>
                <w:sz w:val="20"/>
                <w:szCs w:val="20"/>
              </w:rPr>
            </w:pPr>
            <w:r w:rsidRPr="00286AFC">
              <w:rPr>
                <w:rFonts w:ascii="Cambria" w:hAnsi="Cambria" w:cs="Arial"/>
                <w:sz w:val="20"/>
                <w:szCs w:val="20"/>
              </w:rPr>
              <w:t>Ce</w:t>
            </w:r>
            <w:r w:rsidR="00C23781">
              <w:rPr>
                <w:rFonts w:ascii="Cambria" w:hAnsi="Cambria" w:cs="Arial"/>
                <w:sz w:val="20"/>
                <w:szCs w:val="20"/>
              </w:rPr>
              <w:t xml:space="preserve">na spolu </w:t>
            </w:r>
            <w:r w:rsidRPr="00286AFC">
              <w:rPr>
                <w:rFonts w:ascii="Cambria" w:hAnsi="Cambria" w:cs="Arial"/>
                <w:sz w:val="20"/>
                <w:szCs w:val="20"/>
              </w:rPr>
              <w:t>za dodávku produktov - hardware</w:t>
            </w:r>
          </w:p>
        </w:tc>
        <w:tc>
          <w:tcPr>
            <w:tcW w:w="1944" w:type="dxa"/>
            <w:tcBorders>
              <w:top w:val="single" w:sz="12" w:space="0" w:color="auto"/>
              <w:left w:val="single" w:sz="12" w:space="0" w:color="auto"/>
              <w:bottom w:val="single" w:sz="12" w:space="0" w:color="auto"/>
              <w:right w:val="single" w:sz="12" w:space="0" w:color="auto"/>
            </w:tcBorders>
            <w:vAlign w:val="center"/>
          </w:tcPr>
          <w:p w14:paraId="09FB66FA" w14:textId="77777777" w:rsidR="009F4E63" w:rsidRPr="00286AFC" w:rsidRDefault="009F4E63" w:rsidP="00410CDA">
            <w:pPr>
              <w:jc w:val="center"/>
              <w:rPr>
                <w:rFonts w:ascii="Cambria" w:hAnsi="Cambria" w:cs="Arial"/>
                <w:bCs/>
                <w:sz w:val="20"/>
                <w:szCs w:val="20"/>
                <w:highlight w:val="yellow"/>
              </w:rPr>
            </w:pPr>
            <w:r w:rsidRPr="00286AFC">
              <w:rPr>
                <w:rFonts w:ascii="Cambria" w:hAnsi="Cambria" w:cs="Arial"/>
                <w:i/>
                <w:iCs/>
                <w:sz w:val="20"/>
                <w:szCs w:val="20"/>
                <w:highlight w:val="yellow"/>
              </w:rPr>
              <w:t>&lt;vyplní uchádzač&gt;</w:t>
            </w:r>
          </w:p>
        </w:tc>
      </w:tr>
    </w:tbl>
    <w:p w14:paraId="40D7F64A" w14:textId="1765287C" w:rsidR="009F4E63" w:rsidRPr="009F4E63" w:rsidRDefault="009F4E63" w:rsidP="009F4E63">
      <w:pPr>
        <w:tabs>
          <w:tab w:val="left" w:pos="284"/>
        </w:tabs>
        <w:jc w:val="both"/>
        <w:rPr>
          <w:rFonts w:ascii="Cambria" w:hAnsi="Cambria" w:cs="Arial"/>
          <w:sz w:val="18"/>
          <w:szCs w:val="18"/>
        </w:rPr>
      </w:pPr>
      <w:bookmarkStart w:id="23" w:name="_Hlk73003775"/>
      <w:r>
        <w:rPr>
          <w:rFonts w:ascii="Cambria" w:hAnsi="Cambria" w:cs="Arial"/>
          <w:sz w:val="18"/>
          <w:szCs w:val="18"/>
        </w:rPr>
        <w:t xml:space="preserve">  </w:t>
      </w:r>
      <w:r w:rsidRPr="009F4E63">
        <w:rPr>
          <w:rFonts w:ascii="Cambria" w:hAnsi="Cambria" w:cs="Arial"/>
          <w:b/>
          <w:bCs/>
          <w:sz w:val="18"/>
          <w:szCs w:val="18"/>
          <w:vertAlign w:val="superscript"/>
        </w:rPr>
        <w:t xml:space="preserve">1) </w:t>
      </w:r>
      <w:r>
        <w:rPr>
          <w:rFonts w:ascii="Cambria" w:hAnsi="Cambria" w:cs="Arial"/>
          <w:sz w:val="18"/>
          <w:szCs w:val="18"/>
        </w:rPr>
        <w:t xml:space="preserve"> </w:t>
      </w:r>
      <w:r w:rsidRPr="009F4E63">
        <w:rPr>
          <w:rFonts w:ascii="Cambria" w:hAnsi="Cambria" w:cs="Arial"/>
          <w:sz w:val="18"/>
          <w:szCs w:val="18"/>
        </w:rPr>
        <w:t xml:space="preserve">Vypočítaná ako: </w:t>
      </w:r>
      <w:r w:rsidRPr="009F4E63">
        <w:rPr>
          <w:rFonts w:ascii="Cambria" w:hAnsi="Cambria" w:cs="Arial"/>
          <w:bCs/>
          <w:sz w:val="18"/>
          <w:szCs w:val="18"/>
        </w:rPr>
        <w:t>CH = {5</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P1}</w:t>
      </w:r>
      <w:r w:rsidR="00E0236A">
        <w:rPr>
          <w:rFonts w:ascii="Cambria" w:hAnsi="Cambria" w:cs="Arial"/>
          <w:bCs/>
          <w:sz w:val="18"/>
          <w:szCs w:val="18"/>
        </w:rPr>
        <w:t xml:space="preserve"> </w:t>
      </w:r>
      <w:r w:rsidRPr="009F4E63">
        <w:rPr>
          <w:rFonts w:ascii="Cambria" w:hAnsi="Cambria" w:cs="Arial"/>
          <w:bCs/>
          <w:sz w:val="18"/>
          <w:szCs w:val="18"/>
        </w:rPr>
        <w:t>+</w:t>
      </w:r>
      <w:r w:rsidR="00E0236A">
        <w:rPr>
          <w:rFonts w:ascii="Cambria" w:hAnsi="Cambria" w:cs="Arial"/>
          <w:bCs/>
          <w:sz w:val="18"/>
          <w:szCs w:val="18"/>
        </w:rPr>
        <w:t xml:space="preserve"> </w:t>
      </w:r>
      <w:r w:rsidRPr="009F4E63">
        <w:rPr>
          <w:rFonts w:ascii="Cambria" w:hAnsi="Cambria" w:cs="Arial"/>
          <w:bCs/>
          <w:sz w:val="18"/>
          <w:szCs w:val="18"/>
        </w:rPr>
        <w:t>{4</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P2}</w:t>
      </w:r>
      <w:r w:rsidR="00E0236A">
        <w:rPr>
          <w:rFonts w:ascii="Cambria" w:hAnsi="Cambria" w:cs="Arial"/>
          <w:bCs/>
          <w:sz w:val="18"/>
          <w:szCs w:val="18"/>
        </w:rPr>
        <w:t xml:space="preserve"> </w:t>
      </w:r>
      <w:r w:rsidRPr="009F4E63">
        <w:rPr>
          <w:rFonts w:ascii="Cambria" w:hAnsi="Cambria" w:cs="Arial"/>
          <w:bCs/>
          <w:sz w:val="18"/>
          <w:szCs w:val="18"/>
        </w:rPr>
        <w:t>+</w:t>
      </w:r>
      <w:r w:rsidR="00E0236A">
        <w:rPr>
          <w:rFonts w:ascii="Cambria" w:hAnsi="Cambria" w:cs="Arial"/>
          <w:bCs/>
          <w:sz w:val="18"/>
          <w:szCs w:val="18"/>
        </w:rPr>
        <w:t xml:space="preserve"> </w:t>
      </w:r>
      <w:r w:rsidRPr="009F4E63">
        <w:rPr>
          <w:rFonts w:ascii="Cambria" w:hAnsi="Cambria" w:cs="Arial"/>
          <w:bCs/>
          <w:sz w:val="18"/>
          <w:szCs w:val="18"/>
        </w:rPr>
        <w:t>{18</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P3}</w:t>
      </w:r>
      <w:r w:rsidR="00E0236A">
        <w:rPr>
          <w:rFonts w:ascii="Cambria" w:hAnsi="Cambria" w:cs="Arial"/>
          <w:bCs/>
          <w:sz w:val="18"/>
          <w:szCs w:val="18"/>
        </w:rPr>
        <w:t xml:space="preserve"> </w:t>
      </w:r>
      <w:r w:rsidRPr="009F4E63">
        <w:rPr>
          <w:rFonts w:ascii="Cambria" w:hAnsi="Cambria" w:cs="Arial"/>
          <w:bCs/>
          <w:sz w:val="18"/>
          <w:szCs w:val="18"/>
        </w:rPr>
        <w:t>+</w:t>
      </w:r>
      <w:r w:rsidR="00E0236A">
        <w:rPr>
          <w:rFonts w:ascii="Cambria" w:hAnsi="Cambria" w:cs="Arial"/>
          <w:bCs/>
          <w:sz w:val="18"/>
          <w:szCs w:val="18"/>
        </w:rPr>
        <w:t xml:space="preserve"> </w:t>
      </w:r>
      <w:r w:rsidRPr="009F4E63">
        <w:rPr>
          <w:rFonts w:ascii="Cambria" w:hAnsi="Cambria" w:cs="Arial"/>
          <w:bCs/>
          <w:sz w:val="18"/>
          <w:szCs w:val="18"/>
        </w:rPr>
        <w:t>{4</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P4}</w:t>
      </w:r>
      <w:bookmarkEnd w:id="23"/>
    </w:p>
    <w:p w14:paraId="27FAF54A" w14:textId="241DE213" w:rsidR="009F4E63" w:rsidRDefault="009F4E63" w:rsidP="000C64D1">
      <w:pPr>
        <w:tabs>
          <w:tab w:val="left" w:pos="2520"/>
        </w:tabs>
        <w:ind w:right="-45"/>
        <w:jc w:val="both"/>
        <w:rPr>
          <w:rFonts w:asciiTheme="majorHAnsi" w:hAnsiTheme="majorHAnsi" w:cs="Arial"/>
          <w:b/>
          <w:sz w:val="20"/>
          <w:szCs w:val="20"/>
        </w:rPr>
      </w:pPr>
    </w:p>
    <w:p w14:paraId="0D72880E" w14:textId="5AEDA401" w:rsidR="0002482E" w:rsidRPr="0002482E" w:rsidRDefault="009F4E63" w:rsidP="0002482E">
      <w:pPr>
        <w:pStyle w:val="weeklies"/>
        <w:tabs>
          <w:tab w:val="left" w:pos="709"/>
        </w:tabs>
        <w:overflowPunct/>
        <w:autoSpaceDE/>
        <w:autoSpaceDN/>
        <w:adjustRightInd/>
        <w:spacing w:after="60"/>
        <w:ind w:left="1418" w:hanging="1237"/>
        <w:jc w:val="left"/>
        <w:textAlignment w:val="auto"/>
        <w:rPr>
          <w:rFonts w:asciiTheme="majorHAnsi" w:hAnsiTheme="majorHAnsi"/>
          <w:b/>
          <w:color w:val="000000"/>
          <w:sz w:val="22"/>
          <w:szCs w:val="22"/>
        </w:rPr>
      </w:pPr>
      <w:proofErr w:type="spellStart"/>
      <w:r w:rsidRPr="009B5D4F">
        <w:rPr>
          <w:rFonts w:ascii="Cambria" w:hAnsi="Cambria"/>
          <w:bCs/>
          <w:sz w:val="20"/>
          <w:szCs w:val="20"/>
        </w:rPr>
        <w:t>Tabuľka</w:t>
      </w:r>
      <w:proofErr w:type="spellEnd"/>
      <w:r w:rsidRPr="009B5D4F">
        <w:rPr>
          <w:rFonts w:ascii="Cambria" w:hAnsi="Cambria"/>
          <w:bCs/>
          <w:sz w:val="20"/>
          <w:szCs w:val="20"/>
        </w:rPr>
        <w:t xml:space="preserve"> č. 2</w:t>
      </w:r>
      <w:r w:rsidR="00B3477B" w:rsidRPr="009B5D4F">
        <w:rPr>
          <w:rFonts w:ascii="Cambria" w:hAnsi="Cambria"/>
          <w:bCs/>
          <w:sz w:val="20"/>
          <w:szCs w:val="20"/>
        </w:rPr>
        <w:t xml:space="preserve"> - </w:t>
      </w:r>
      <w:r w:rsidR="0002482E" w:rsidRPr="0002482E">
        <w:rPr>
          <w:rFonts w:asciiTheme="majorHAnsi" w:hAnsiTheme="majorHAnsi"/>
          <w:bCs/>
          <w:color w:val="000000"/>
          <w:sz w:val="20"/>
          <w:szCs w:val="20"/>
          <w:lang w:val="sk-SK"/>
        </w:rPr>
        <w:t xml:space="preserve">Cena za </w:t>
      </w:r>
      <w:r w:rsidR="005A45AD" w:rsidRPr="005A45AD">
        <w:rPr>
          <w:rFonts w:asciiTheme="majorHAnsi" w:hAnsiTheme="majorHAnsi"/>
          <w:bCs/>
          <w:color w:val="000000"/>
          <w:sz w:val="20"/>
          <w:szCs w:val="20"/>
          <w:lang w:val="sk-SK"/>
        </w:rPr>
        <w:t xml:space="preserve">štandardnú </w:t>
      </w:r>
      <w:r w:rsidR="0002482E" w:rsidRPr="0002482E">
        <w:rPr>
          <w:rFonts w:asciiTheme="majorHAnsi" w:hAnsiTheme="majorHAnsi"/>
          <w:bCs/>
          <w:color w:val="000000"/>
          <w:sz w:val="20"/>
          <w:szCs w:val="20"/>
          <w:lang w:val="sk-SK"/>
        </w:rPr>
        <w:t xml:space="preserve">servisnú podporu výrobcu pre všetky firewally </w:t>
      </w:r>
      <w:proofErr w:type="spellStart"/>
      <w:r w:rsidR="0002482E" w:rsidRPr="0002482E">
        <w:rPr>
          <w:rFonts w:asciiTheme="majorHAnsi" w:hAnsiTheme="majorHAnsi"/>
          <w:bCs/>
          <w:color w:val="000000"/>
          <w:sz w:val="20"/>
          <w:szCs w:val="20"/>
          <w:lang w:val="sk-SK"/>
        </w:rPr>
        <w:t>Forcepoint</w:t>
      </w:r>
      <w:proofErr w:type="spellEnd"/>
      <w:r w:rsidR="0002482E" w:rsidRPr="0002482E">
        <w:rPr>
          <w:rFonts w:asciiTheme="majorHAnsi" w:hAnsiTheme="majorHAnsi"/>
          <w:bCs/>
          <w:color w:val="000000"/>
          <w:sz w:val="20"/>
          <w:szCs w:val="20"/>
          <w:lang w:val="sk-SK"/>
        </w:rPr>
        <w:t xml:space="preserve"> NGFW </w:t>
      </w:r>
      <w:r w:rsidR="005A45AD" w:rsidRPr="005A45AD">
        <w:rPr>
          <w:rFonts w:asciiTheme="majorHAnsi" w:hAnsiTheme="majorHAnsi"/>
          <w:bCs/>
          <w:color w:val="000000"/>
          <w:sz w:val="20"/>
          <w:szCs w:val="20"/>
          <w:lang w:val="sk-SK"/>
        </w:rPr>
        <w:t>(</w:t>
      </w:r>
      <w:proofErr w:type="spellStart"/>
      <w:r w:rsidR="005A45AD" w:rsidRPr="005A45AD">
        <w:rPr>
          <w:rFonts w:asciiTheme="majorHAnsi" w:hAnsiTheme="majorHAnsi"/>
          <w:bCs/>
          <w:color w:val="000000"/>
          <w:sz w:val="20"/>
          <w:szCs w:val="20"/>
          <w:lang w:val="sk-SK"/>
        </w:rPr>
        <w:t>Next</w:t>
      </w:r>
      <w:proofErr w:type="spellEnd"/>
      <w:r w:rsidR="005A45AD" w:rsidRPr="005A45AD">
        <w:rPr>
          <w:rFonts w:asciiTheme="majorHAnsi" w:hAnsiTheme="majorHAnsi"/>
          <w:bCs/>
          <w:color w:val="000000"/>
          <w:sz w:val="20"/>
          <w:szCs w:val="20"/>
          <w:lang w:val="sk-SK"/>
        </w:rPr>
        <w:t xml:space="preserve"> Business </w:t>
      </w:r>
      <w:proofErr w:type="spellStart"/>
      <w:r w:rsidR="005A45AD" w:rsidRPr="005A45AD">
        <w:rPr>
          <w:rFonts w:asciiTheme="majorHAnsi" w:hAnsiTheme="majorHAnsi"/>
          <w:bCs/>
          <w:color w:val="000000"/>
          <w:sz w:val="20"/>
          <w:szCs w:val="20"/>
          <w:lang w:val="sk-SK"/>
        </w:rPr>
        <w:t>day</w:t>
      </w:r>
      <w:proofErr w:type="spellEnd"/>
      <w:r w:rsidR="005A45AD" w:rsidRPr="005A45AD">
        <w:rPr>
          <w:rFonts w:asciiTheme="majorHAnsi" w:hAnsiTheme="majorHAnsi"/>
          <w:bCs/>
          <w:color w:val="000000"/>
          <w:sz w:val="20"/>
          <w:szCs w:val="20"/>
          <w:lang w:val="sk-SK"/>
        </w:rPr>
        <w:t xml:space="preserve">) a licencie pre produkty </w:t>
      </w:r>
      <w:proofErr w:type="spellStart"/>
      <w:r w:rsidR="005A45AD" w:rsidRPr="005A45AD">
        <w:rPr>
          <w:rFonts w:asciiTheme="majorHAnsi" w:hAnsiTheme="majorHAnsi"/>
          <w:bCs/>
          <w:color w:val="000000"/>
          <w:sz w:val="20"/>
          <w:szCs w:val="20"/>
          <w:lang w:val="sk-SK"/>
        </w:rPr>
        <w:t>Forcepoint</w:t>
      </w:r>
      <w:proofErr w:type="spellEnd"/>
      <w:r w:rsidR="005A45AD" w:rsidRPr="005A45AD">
        <w:rPr>
          <w:rFonts w:asciiTheme="majorHAnsi" w:hAnsiTheme="majorHAnsi"/>
          <w:bCs/>
          <w:color w:val="000000"/>
          <w:sz w:val="20"/>
          <w:szCs w:val="20"/>
          <w:lang w:val="sk-SK"/>
        </w:rPr>
        <w:t xml:space="preserve"> NGFW </w:t>
      </w:r>
      <w:r w:rsidR="0002482E" w:rsidRPr="0002482E">
        <w:rPr>
          <w:rFonts w:asciiTheme="majorHAnsi" w:hAnsiTheme="majorHAnsi"/>
          <w:bCs/>
          <w:color w:val="000000"/>
          <w:sz w:val="20"/>
          <w:szCs w:val="20"/>
          <w:lang w:val="sk-SK"/>
        </w:rPr>
        <w:t>ako základné plnenie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552"/>
        <w:gridCol w:w="1559"/>
        <w:gridCol w:w="4394"/>
        <w:gridCol w:w="851"/>
        <w:gridCol w:w="1984"/>
      </w:tblGrid>
      <w:tr w:rsidR="009F4E63" w:rsidRPr="009F4E63" w14:paraId="2715C890" w14:textId="77777777" w:rsidTr="004C2CD2">
        <w:trPr>
          <w:trHeight w:val="677"/>
          <w:tblHeader/>
          <w:jc w:val="center"/>
        </w:trPr>
        <w:tc>
          <w:tcPr>
            <w:tcW w:w="988" w:type="dxa"/>
            <w:gridSpan w:val="2"/>
            <w:shd w:val="clear" w:color="auto" w:fill="D9D9D9"/>
            <w:noWrap/>
            <w:vAlign w:val="center"/>
          </w:tcPr>
          <w:p w14:paraId="6BF3753B" w14:textId="77777777" w:rsidR="009F4E63" w:rsidRPr="009F4E63" w:rsidRDefault="009F4E63" w:rsidP="00410CDA">
            <w:pPr>
              <w:jc w:val="center"/>
              <w:rPr>
                <w:rFonts w:ascii="Cambria" w:hAnsi="Cambria" w:cs="Arial"/>
                <w:b/>
                <w:bCs/>
                <w:sz w:val="18"/>
                <w:szCs w:val="18"/>
              </w:rPr>
            </w:pPr>
            <w:r w:rsidRPr="009F4E63">
              <w:rPr>
                <w:rFonts w:ascii="Cambria" w:hAnsi="Cambria" w:cs="Arial"/>
                <w:b/>
                <w:bCs/>
                <w:sz w:val="18"/>
                <w:szCs w:val="18"/>
              </w:rPr>
              <w:t>Položka</w:t>
            </w:r>
          </w:p>
        </w:tc>
        <w:tc>
          <w:tcPr>
            <w:tcW w:w="1559" w:type="dxa"/>
            <w:shd w:val="clear" w:color="auto" w:fill="D9D9D9"/>
            <w:vAlign w:val="center"/>
          </w:tcPr>
          <w:p w14:paraId="75E546E0" w14:textId="77777777" w:rsidR="009F4E63" w:rsidRPr="009F4E63" w:rsidRDefault="009F4E63" w:rsidP="00410CDA">
            <w:pPr>
              <w:jc w:val="center"/>
              <w:rPr>
                <w:rFonts w:ascii="Cambria" w:hAnsi="Cambria" w:cs="Arial"/>
                <w:b/>
                <w:bCs/>
                <w:sz w:val="18"/>
                <w:szCs w:val="18"/>
              </w:rPr>
            </w:pPr>
            <w:r w:rsidRPr="009F4E63">
              <w:rPr>
                <w:rFonts w:ascii="Cambria" w:hAnsi="Cambria" w:cs="Arial"/>
                <w:b/>
                <w:bCs/>
                <w:sz w:val="18"/>
                <w:szCs w:val="18"/>
              </w:rPr>
              <w:t>Označenie</w:t>
            </w:r>
          </w:p>
        </w:tc>
        <w:tc>
          <w:tcPr>
            <w:tcW w:w="4394" w:type="dxa"/>
            <w:shd w:val="clear" w:color="auto" w:fill="D9D9D9"/>
            <w:vAlign w:val="center"/>
          </w:tcPr>
          <w:p w14:paraId="77DCF5AF" w14:textId="77777777" w:rsidR="009F4E63" w:rsidRPr="009F4E63" w:rsidRDefault="009F4E63" w:rsidP="00410CDA">
            <w:pPr>
              <w:jc w:val="center"/>
              <w:rPr>
                <w:rFonts w:ascii="Cambria" w:hAnsi="Cambria" w:cs="Arial"/>
                <w:b/>
                <w:bCs/>
                <w:sz w:val="18"/>
                <w:szCs w:val="18"/>
              </w:rPr>
            </w:pPr>
            <w:r w:rsidRPr="009F4E63">
              <w:rPr>
                <w:rFonts w:ascii="Cambria" w:hAnsi="Cambria" w:cs="Arial"/>
                <w:b/>
                <w:iCs/>
                <w:sz w:val="18"/>
                <w:szCs w:val="18"/>
              </w:rPr>
              <w:t>Support</w:t>
            </w:r>
          </w:p>
        </w:tc>
        <w:tc>
          <w:tcPr>
            <w:tcW w:w="851" w:type="dxa"/>
            <w:shd w:val="clear" w:color="auto" w:fill="D9D9D9"/>
            <w:vAlign w:val="center"/>
          </w:tcPr>
          <w:p w14:paraId="72CA3395" w14:textId="77777777" w:rsidR="009F4E63" w:rsidRPr="009F4E63" w:rsidRDefault="009F4E63" w:rsidP="00410CDA">
            <w:pPr>
              <w:jc w:val="center"/>
              <w:rPr>
                <w:rFonts w:ascii="Cambria" w:hAnsi="Cambria" w:cs="Arial"/>
                <w:sz w:val="18"/>
                <w:szCs w:val="18"/>
              </w:rPr>
            </w:pPr>
            <w:r w:rsidRPr="009F4E63">
              <w:rPr>
                <w:rFonts w:ascii="Cambria" w:hAnsi="Cambria" w:cs="Arial"/>
                <w:b/>
                <w:bCs/>
                <w:sz w:val="18"/>
                <w:szCs w:val="18"/>
              </w:rPr>
              <w:t>Počet</w:t>
            </w:r>
          </w:p>
        </w:tc>
        <w:tc>
          <w:tcPr>
            <w:tcW w:w="1984" w:type="dxa"/>
            <w:shd w:val="clear" w:color="auto" w:fill="D9D9D9"/>
            <w:vAlign w:val="center"/>
          </w:tcPr>
          <w:p w14:paraId="5229C274" w14:textId="77777777" w:rsidR="009F4E63" w:rsidRPr="009F4E63" w:rsidRDefault="009F4E63" w:rsidP="00410CDA">
            <w:pPr>
              <w:jc w:val="center"/>
              <w:rPr>
                <w:rFonts w:ascii="Cambria" w:hAnsi="Cambria" w:cs="Arial"/>
                <w:sz w:val="18"/>
                <w:szCs w:val="18"/>
              </w:rPr>
            </w:pPr>
            <w:r w:rsidRPr="009F4E63">
              <w:rPr>
                <w:rFonts w:ascii="Cambria" w:hAnsi="Cambria" w:cs="Arial"/>
                <w:b/>
                <w:bCs/>
                <w:sz w:val="18"/>
                <w:szCs w:val="18"/>
              </w:rPr>
              <w:t>Cena v eurách bez DPH za jednu licenciu</w:t>
            </w:r>
          </w:p>
        </w:tc>
      </w:tr>
      <w:tr w:rsidR="009F4E63" w:rsidRPr="009F4E63" w14:paraId="2995D4AB" w14:textId="77777777" w:rsidTr="004C2CD2">
        <w:trPr>
          <w:trHeight w:val="255"/>
          <w:jc w:val="center"/>
        </w:trPr>
        <w:tc>
          <w:tcPr>
            <w:tcW w:w="436" w:type="dxa"/>
            <w:noWrap/>
            <w:vAlign w:val="center"/>
          </w:tcPr>
          <w:p w14:paraId="09BC0FC9"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P</w:t>
            </w:r>
          </w:p>
        </w:tc>
        <w:tc>
          <w:tcPr>
            <w:tcW w:w="552" w:type="dxa"/>
            <w:noWrap/>
            <w:vAlign w:val="center"/>
          </w:tcPr>
          <w:p w14:paraId="0EB652D6"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1</w:t>
            </w:r>
          </w:p>
        </w:tc>
        <w:tc>
          <w:tcPr>
            <w:tcW w:w="1559" w:type="dxa"/>
            <w:noWrap/>
            <w:vAlign w:val="center"/>
          </w:tcPr>
          <w:p w14:paraId="039493CB" w14:textId="77777777" w:rsidR="009F4E63" w:rsidRPr="009F4E63" w:rsidRDefault="009F4E63" w:rsidP="00410CDA">
            <w:pPr>
              <w:jc w:val="center"/>
              <w:rPr>
                <w:rFonts w:ascii="Cambria" w:hAnsi="Cambria" w:cs="Arial"/>
                <w:color w:val="333333"/>
                <w:sz w:val="20"/>
                <w:szCs w:val="20"/>
              </w:rPr>
            </w:pPr>
            <w:r w:rsidRPr="009F4E63">
              <w:rPr>
                <w:rFonts w:ascii="Cambria" w:hAnsi="Cambria" w:cs="Arial"/>
                <w:color w:val="000000"/>
                <w:sz w:val="20"/>
              </w:rPr>
              <w:t>N1101ESENBD</w:t>
            </w:r>
          </w:p>
        </w:tc>
        <w:tc>
          <w:tcPr>
            <w:tcW w:w="4394" w:type="dxa"/>
          </w:tcPr>
          <w:p w14:paraId="75F68120" w14:textId="77777777" w:rsidR="009F4E63" w:rsidRPr="009F4E63" w:rsidRDefault="009F4E63" w:rsidP="00410CDA">
            <w:pPr>
              <w:rPr>
                <w:rFonts w:ascii="Cambria" w:hAnsi="Cambria" w:cs="Arial"/>
                <w:color w:val="333333"/>
                <w:sz w:val="20"/>
                <w:szCs w:val="20"/>
              </w:rPr>
            </w:pPr>
            <w:r w:rsidRPr="009F4E63">
              <w:rPr>
                <w:rFonts w:ascii="Cambria" w:hAnsi="Cambria" w:cs="Arial"/>
                <w:color w:val="333333"/>
                <w:sz w:val="20"/>
                <w:szCs w:val="20"/>
              </w:rPr>
              <w:t>NGFW 1101 essential support + hw warranty NBD do 31.12.2023</w:t>
            </w:r>
          </w:p>
        </w:tc>
        <w:tc>
          <w:tcPr>
            <w:tcW w:w="851" w:type="dxa"/>
            <w:noWrap/>
            <w:vAlign w:val="center"/>
          </w:tcPr>
          <w:p w14:paraId="0CC4932D"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szCs w:val="20"/>
              </w:rPr>
              <w:t>7</w:t>
            </w:r>
          </w:p>
        </w:tc>
        <w:tc>
          <w:tcPr>
            <w:tcW w:w="1984" w:type="dxa"/>
            <w:vAlign w:val="center"/>
          </w:tcPr>
          <w:p w14:paraId="6C4EE436" w14:textId="77777777" w:rsidR="009F4E63" w:rsidRPr="009F4E63" w:rsidRDefault="009F4E63" w:rsidP="00410CDA">
            <w:pPr>
              <w:jc w:val="center"/>
              <w:rPr>
                <w:rFonts w:ascii="Cambria" w:hAnsi="Cambria" w:cs="Arial"/>
                <w:i/>
                <w:iCs/>
                <w:sz w:val="20"/>
                <w:szCs w:val="20"/>
                <w:highlight w:val="yellow"/>
              </w:rPr>
            </w:pPr>
            <w:r w:rsidRPr="009F4E63">
              <w:rPr>
                <w:rFonts w:ascii="Cambria" w:hAnsi="Cambria" w:cs="Arial"/>
                <w:i/>
                <w:iCs/>
                <w:sz w:val="20"/>
                <w:szCs w:val="20"/>
                <w:highlight w:val="yellow"/>
              </w:rPr>
              <w:t>&lt;vyplní uchádzač&gt;</w:t>
            </w:r>
          </w:p>
        </w:tc>
      </w:tr>
      <w:tr w:rsidR="009F4E63" w:rsidRPr="009F4E63" w14:paraId="7B84A94F" w14:textId="77777777" w:rsidTr="004C2CD2">
        <w:trPr>
          <w:trHeight w:val="255"/>
          <w:jc w:val="center"/>
        </w:trPr>
        <w:tc>
          <w:tcPr>
            <w:tcW w:w="436" w:type="dxa"/>
            <w:noWrap/>
            <w:vAlign w:val="center"/>
          </w:tcPr>
          <w:p w14:paraId="740C7112"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P</w:t>
            </w:r>
          </w:p>
        </w:tc>
        <w:tc>
          <w:tcPr>
            <w:tcW w:w="552" w:type="dxa"/>
            <w:noWrap/>
            <w:vAlign w:val="center"/>
          </w:tcPr>
          <w:p w14:paraId="1C5AAE49"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2</w:t>
            </w:r>
          </w:p>
        </w:tc>
        <w:tc>
          <w:tcPr>
            <w:tcW w:w="1559" w:type="dxa"/>
            <w:noWrap/>
            <w:vAlign w:val="center"/>
          </w:tcPr>
          <w:p w14:paraId="5DDCEBFA"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rPr>
              <w:t>N1105ESENBD</w:t>
            </w:r>
          </w:p>
        </w:tc>
        <w:tc>
          <w:tcPr>
            <w:tcW w:w="4394" w:type="dxa"/>
          </w:tcPr>
          <w:p w14:paraId="7F55BE44" w14:textId="77777777" w:rsidR="009F4E63" w:rsidRPr="009F4E63" w:rsidRDefault="009F4E63" w:rsidP="00410CDA">
            <w:pPr>
              <w:rPr>
                <w:rFonts w:ascii="Cambria" w:hAnsi="Cambria" w:cs="Arial"/>
                <w:color w:val="333333"/>
                <w:sz w:val="20"/>
                <w:szCs w:val="20"/>
              </w:rPr>
            </w:pPr>
            <w:r w:rsidRPr="009F4E63">
              <w:rPr>
                <w:rFonts w:ascii="Cambria" w:hAnsi="Cambria" w:cs="Arial"/>
                <w:color w:val="333333"/>
                <w:sz w:val="20"/>
                <w:szCs w:val="20"/>
              </w:rPr>
              <w:t>NGFW 1105 essential support + hw warranty NBD do 31.12.2023</w:t>
            </w:r>
          </w:p>
        </w:tc>
        <w:tc>
          <w:tcPr>
            <w:tcW w:w="851" w:type="dxa"/>
            <w:noWrap/>
            <w:vAlign w:val="center"/>
          </w:tcPr>
          <w:p w14:paraId="17713EDA"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szCs w:val="20"/>
              </w:rPr>
              <w:t>12</w:t>
            </w:r>
          </w:p>
        </w:tc>
        <w:tc>
          <w:tcPr>
            <w:tcW w:w="1984" w:type="dxa"/>
            <w:vAlign w:val="center"/>
          </w:tcPr>
          <w:p w14:paraId="6E84E651" w14:textId="77777777" w:rsidR="009F4E63" w:rsidRPr="009F4E63" w:rsidRDefault="009F4E63" w:rsidP="00410CDA">
            <w:pPr>
              <w:jc w:val="center"/>
              <w:rPr>
                <w:rFonts w:ascii="Cambria" w:hAnsi="Cambria" w:cs="Arial"/>
                <w:i/>
                <w:iCs/>
                <w:sz w:val="20"/>
                <w:szCs w:val="20"/>
                <w:highlight w:val="yellow"/>
              </w:rPr>
            </w:pPr>
            <w:r w:rsidRPr="009F4E63">
              <w:rPr>
                <w:rFonts w:ascii="Cambria" w:hAnsi="Cambria" w:cs="Arial"/>
                <w:i/>
                <w:iCs/>
                <w:sz w:val="20"/>
                <w:szCs w:val="20"/>
                <w:highlight w:val="yellow"/>
              </w:rPr>
              <w:t>&lt;vyplní uchádzač&gt;</w:t>
            </w:r>
          </w:p>
        </w:tc>
      </w:tr>
      <w:tr w:rsidR="009F4E63" w:rsidRPr="009F4E63" w14:paraId="330420F2" w14:textId="77777777" w:rsidTr="004C2CD2">
        <w:trPr>
          <w:trHeight w:val="255"/>
          <w:jc w:val="center"/>
        </w:trPr>
        <w:tc>
          <w:tcPr>
            <w:tcW w:w="436" w:type="dxa"/>
            <w:noWrap/>
            <w:vAlign w:val="center"/>
          </w:tcPr>
          <w:p w14:paraId="2B602D84"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P</w:t>
            </w:r>
          </w:p>
        </w:tc>
        <w:tc>
          <w:tcPr>
            <w:tcW w:w="552" w:type="dxa"/>
            <w:noWrap/>
            <w:vAlign w:val="center"/>
          </w:tcPr>
          <w:p w14:paraId="23BEF77F"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3</w:t>
            </w:r>
          </w:p>
        </w:tc>
        <w:tc>
          <w:tcPr>
            <w:tcW w:w="1559" w:type="dxa"/>
            <w:noWrap/>
            <w:vAlign w:val="center"/>
          </w:tcPr>
          <w:p w14:paraId="7029951B"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rPr>
              <w:t>N2101ESENBD</w:t>
            </w:r>
          </w:p>
        </w:tc>
        <w:tc>
          <w:tcPr>
            <w:tcW w:w="4394" w:type="dxa"/>
          </w:tcPr>
          <w:p w14:paraId="064A2213" w14:textId="77777777" w:rsidR="009F4E63" w:rsidRPr="009F4E63" w:rsidRDefault="009F4E63" w:rsidP="00410CDA">
            <w:pPr>
              <w:rPr>
                <w:rFonts w:ascii="Cambria" w:hAnsi="Cambria" w:cs="Arial"/>
                <w:color w:val="333333"/>
                <w:sz w:val="20"/>
                <w:szCs w:val="20"/>
              </w:rPr>
            </w:pPr>
            <w:r w:rsidRPr="009F4E63">
              <w:rPr>
                <w:rFonts w:ascii="Cambria" w:hAnsi="Cambria" w:cs="Arial"/>
                <w:color w:val="333333"/>
                <w:sz w:val="20"/>
                <w:szCs w:val="20"/>
              </w:rPr>
              <w:t>NGFW 2101 essential support + hw warranty NBD do 31.12.2023</w:t>
            </w:r>
          </w:p>
        </w:tc>
        <w:tc>
          <w:tcPr>
            <w:tcW w:w="851" w:type="dxa"/>
            <w:noWrap/>
            <w:vAlign w:val="center"/>
          </w:tcPr>
          <w:p w14:paraId="6509F0B7"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szCs w:val="20"/>
              </w:rPr>
              <w:t>4</w:t>
            </w:r>
          </w:p>
        </w:tc>
        <w:tc>
          <w:tcPr>
            <w:tcW w:w="1984" w:type="dxa"/>
            <w:vAlign w:val="center"/>
          </w:tcPr>
          <w:p w14:paraId="49649710" w14:textId="77777777" w:rsidR="009F4E63" w:rsidRPr="009F4E63" w:rsidRDefault="009F4E63" w:rsidP="00410CDA">
            <w:pPr>
              <w:jc w:val="center"/>
              <w:rPr>
                <w:rFonts w:ascii="Cambria" w:hAnsi="Cambria" w:cs="Arial"/>
                <w:sz w:val="20"/>
                <w:szCs w:val="20"/>
                <w:highlight w:val="yellow"/>
              </w:rPr>
            </w:pPr>
            <w:r w:rsidRPr="009F4E63">
              <w:rPr>
                <w:rFonts w:ascii="Cambria" w:hAnsi="Cambria" w:cs="Arial"/>
                <w:i/>
                <w:iCs/>
                <w:sz w:val="20"/>
                <w:szCs w:val="20"/>
                <w:highlight w:val="yellow"/>
              </w:rPr>
              <w:t>&lt;vyplní uchádzač&gt;</w:t>
            </w:r>
          </w:p>
        </w:tc>
      </w:tr>
      <w:tr w:rsidR="009F4E63" w:rsidRPr="009F4E63" w14:paraId="0124A3A6" w14:textId="77777777" w:rsidTr="004C2CD2">
        <w:trPr>
          <w:trHeight w:val="255"/>
          <w:jc w:val="center"/>
        </w:trPr>
        <w:tc>
          <w:tcPr>
            <w:tcW w:w="436" w:type="dxa"/>
            <w:noWrap/>
            <w:vAlign w:val="center"/>
          </w:tcPr>
          <w:p w14:paraId="4070BF7A"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P</w:t>
            </w:r>
          </w:p>
        </w:tc>
        <w:tc>
          <w:tcPr>
            <w:tcW w:w="552" w:type="dxa"/>
            <w:noWrap/>
            <w:vAlign w:val="center"/>
          </w:tcPr>
          <w:p w14:paraId="406E83D0"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4</w:t>
            </w:r>
          </w:p>
        </w:tc>
        <w:tc>
          <w:tcPr>
            <w:tcW w:w="1559" w:type="dxa"/>
            <w:noWrap/>
            <w:vAlign w:val="center"/>
          </w:tcPr>
          <w:p w14:paraId="6AC389E4"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rPr>
              <w:t>MO10F2WREX</w:t>
            </w:r>
          </w:p>
        </w:tc>
        <w:tc>
          <w:tcPr>
            <w:tcW w:w="4394" w:type="dxa"/>
          </w:tcPr>
          <w:p w14:paraId="6A8DED08" w14:textId="77777777" w:rsidR="009F4E63" w:rsidRPr="009F4E63" w:rsidRDefault="009F4E63" w:rsidP="00410CDA">
            <w:pPr>
              <w:rPr>
                <w:rFonts w:ascii="Cambria" w:hAnsi="Cambria" w:cs="Arial"/>
                <w:color w:val="333333"/>
                <w:sz w:val="20"/>
                <w:szCs w:val="20"/>
              </w:rPr>
            </w:pPr>
            <w:r w:rsidRPr="009F4E63">
              <w:rPr>
                <w:rFonts w:ascii="Cambria" w:hAnsi="Cambria" w:cs="Arial"/>
                <w:color w:val="333333"/>
                <w:sz w:val="20"/>
                <w:szCs w:val="20"/>
              </w:rPr>
              <w:t>2 Port 10 Gigabit Ethernet SFP+ Module do 31.12.2023</w:t>
            </w:r>
          </w:p>
        </w:tc>
        <w:tc>
          <w:tcPr>
            <w:tcW w:w="851" w:type="dxa"/>
            <w:noWrap/>
            <w:vAlign w:val="center"/>
          </w:tcPr>
          <w:p w14:paraId="61CB39C0"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szCs w:val="20"/>
              </w:rPr>
              <w:t>8</w:t>
            </w:r>
          </w:p>
        </w:tc>
        <w:tc>
          <w:tcPr>
            <w:tcW w:w="1984" w:type="dxa"/>
            <w:vAlign w:val="center"/>
          </w:tcPr>
          <w:p w14:paraId="4C735F87" w14:textId="77777777" w:rsidR="009F4E63" w:rsidRPr="009F4E63" w:rsidRDefault="009F4E63" w:rsidP="00410CDA">
            <w:pPr>
              <w:jc w:val="center"/>
              <w:rPr>
                <w:rFonts w:ascii="Cambria" w:hAnsi="Cambria" w:cs="Arial"/>
                <w:sz w:val="20"/>
                <w:szCs w:val="20"/>
                <w:highlight w:val="yellow"/>
              </w:rPr>
            </w:pPr>
            <w:r w:rsidRPr="009F4E63">
              <w:rPr>
                <w:rFonts w:ascii="Cambria" w:hAnsi="Cambria" w:cs="Arial"/>
                <w:i/>
                <w:iCs/>
                <w:sz w:val="20"/>
                <w:szCs w:val="20"/>
                <w:highlight w:val="yellow"/>
              </w:rPr>
              <w:t>&lt;vyplní uchádzač&gt;</w:t>
            </w:r>
          </w:p>
        </w:tc>
      </w:tr>
      <w:tr w:rsidR="009F4E63" w:rsidRPr="009F4E63" w14:paraId="6530DC91" w14:textId="77777777" w:rsidTr="004C2CD2">
        <w:trPr>
          <w:trHeight w:val="255"/>
          <w:jc w:val="center"/>
        </w:trPr>
        <w:tc>
          <w:tcPr>
            <w:tcW w:w="436" w:type="dxa"/>
            <w:noWrap/>
            <w:vAlign w:val="center"/>
          </w:tcPr>
          <w:p w14:paraId="75A6D677"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P</w:t>
            </w:r>
          </w:p>
        </w:tc>
        <w:tc>
          <w:tcPr>
            <w:tcW w:w="552" w:type="dxa"/>
            <w:noWrap/>
            <w:vAlign w:val="center"/>
          </w:tcPr>
          <w:p w14:paraId="1C7E9828" w14:textId="77777777" w:rsidR="009F4E63" w:rsidRPr="009F4E63" w:rsidRDefault="009F4E63" w:rsidP="00410CDA">
            <w:pPr>
              <w:jc w:val="center"/>
              <w:rPr>
                <w:rFonts w:ascii="Cambria" w:hAnsi="Cambria" w:cs="Arial"/>
                <w:sz w:val="20"/>
                <w:szCs w:val="20"/>
              </w:rPr>
            </w:pPr>
            <w:r w:rsidRPr="009F4E63">
              <w:rPr>
                <w:rFonts w:ascii="Cambria" w:hAnsi="Cambria" w:cs="Arial"/>
                <w:sz w:val="20"/>
                <w:szCs w:val="20"/>
              </w:rPr>
              <w:t>5</w:t>
            </w:r>
          </w:p>
        </w:tc>
        <w:tc>
          <w:tcPr>
            <w:tcW w:w="1559" w:type="dxa"/>
            <w:noWrap/>
            <w:vAlign w:val="center"/>
          </w:tcPr>
          <w:p w14:paraId="3F9FFE63"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rPr>
              <w:t>SMCHAXESE</w:t>
            </w:r>
          </w:p>
        </w:tc>
        <w:tc>
          <w:tcPr>
            <w:tcW w:w="4394" w:type="dxa"/>
          </w:tcPr>
          <w:p w14:paraId="77EEFD38" w14:textId="77777777" w:rsidR="009F4E63" w:rsidRPr="009F4E63" w:rsidRDefault="009F4E63" w:rsidP="00410CDA">
            <w:pPr>
              <w:rPr>
                <w:rFonts w:ascii="Cambria" w:hAnsi="Cambria" w:cs="Arial"/>
                <w:color w:val="333333"/>
                <w:sz w:val="20"/>
                <w:szCs w:val="20"/>
              </w:rPr>
            </w:pPr>
            <w:r w:rsidRPr="009F4E63">
              <w:rPr>
                <w:rFonts w:ascii="Cambria" w:hAnsi="Cambria" w:cs="Arial"/>
                <w:color w:val="333333"/>
                <w:sz w:val="20"/>
                <w:szCs w:val="20"/>
              </w:rPr>
              <w:t>SMC HA node essential supp do 31.12.2023</w:t>
            </w:r>
          </w:p>
        </w:tc>
        <w:tc>
          <w:tcPr>
            <w:tcW w:w="851" w:type="dxa"/>
            <w:noWrap/>
            <w:vAlign w:val="center"/>
          </w:tcPr>
          <w:p w14:paraId="267544B5" w14:textId="77777777" w:rsidR="009F4E63" w:rsidRPr="009F4E63" w:rsidRDefault="009F4E63" w:rsidP="00410CDA">
            <w:pPr>
              <w:jc w:val="center"/>
              <w:rPr>
                <w:rFonts w:ascii="Cambria" w:hAnsi="Cambria" w:cs="Arial"/>
                <w:color w:val="000000"/>
                <w:sz w:val="20"/>
                <w:szCs w:val="20"/>
              </w:rPr>
            </w:pPr>
            <w:r w:rsidRPr="009F4E63">
              <w:rPr>
                <w:rFonts w:ascii="Cambria" w:hAnsi="Cambria" w:cs="Arial"/>
                <w:color w:val="000000"/>
                <w:sz w:val="20"/>
                <w:szCs w:val="20"/>
              </w:rPr>
              <w:t>23</w:t>
            </w:r>
          </w:p>
        </w:tc>
        <w:tc>
          <w:tcPr>
            <w:tcW w:w="1984" w:type="dxa"/>
            <w:tcBorders>
              <w:bottom w:val="single" w:sz="2" w:space="0" w:color="auto"/>
            </w:tcBorders>
            <w:vAlign w:val="center"/>
          </w:tcPr>
          <w:p w14:paraId="7BD994DD" w14:textId="77777777" w:rsidR="009F4E63" w:rsidRPr="009F4E63" w:rsidRDefault="009F4E63" w:rsidP="00410CDA">
            <w:pPr>
              <w:jc w:val="center"/>
              <w:rPr>
                <w:rFonts w:ascii="Cambria" w:hAnsi="Cambria" w:cs="Arial"/>
                <w:sz w:val="20"/>
                <w:szCs w:val="20"/>
                <w:highlight w:val="yellow"/>
              </w:rPr>
            </w:pPr>
            <w:r w:rsidRPr="009F4E63">
              <w:rPr>
                <w:rFonts w:ascii="Cambria" w:hAnsi="Cambria" w:cs="Arial"/>
                <w:i/>
                <w:iCs/>
                <w:sz w:val="20"/>
                <w:szCs w:val="20"/>
                <w:highlight w:val="yellow"/>
              </w:rPr>
              <w:t>&lt;vyplní uchádzač&gt;</w:t>
            </w:r>
          </w:p>
        </w:tc>
      </w:tr>
      <w:tr w:rsidR="009F4E63" w:rsidRPr="009F4E63" w14:paraId="4858C91E" w14:textId="77777777" w:rsidTr="004C2CD2">
        <w:trPr>
          <w:trHeight w:val="616"/>
          <w:jc w:val="center"/>
        </w:trPr>
        <w:tc>
          <w:tcPr>
            <w:tcW w:w="988" w:type="dxa"/>
            <w:gridSpan w:val="2"/>
            <w:noWrap/>
          </w:tcPr>
          <w:p w14:paraId="1E8A914D" w14:textId="77777777" w:rsidR="009F4E63" w:rsidRPr="009F4E63" w:rsidRDefault="009F4E63" w:rsidP="00410CDA">
            <w:pPr>
              <w:jc w:val="center"/>
              <w:rPr>
                <w:rFonts w:ascii="Cambria" w:hAnsi="Cambria" w:cs="Arial"/>
                <w:bCs/>
                <w:sz w:val="20"/>
                <w:szCs w:val="20"/>
              </w:rPr>
            </w:pPr>
          </w:p>
          <w:p w14:paraId="44F4FCA8" w14:textId="77777777" w:rsidR="009F4E63" w:rsidRPr="009F4E63" w:rsidRDefault="009F4E63" w:rsidP="00410CDA">
            <w:pPr>
              <w:jc w:val="center"/>
              <w:rPr>
                <w:rFonts w:ascii="Cambria" w:hAnsi="Cambria" w:cs="Arial"/>
                <w:bCs/>
                <w:sz w:val="20"/>
                <w:szCs w:val="20"/>
              </w:rPr>
            </w:pPr>
            <w:r w:rsidRPr="009F4E63">
              <w:rPr>
                <w:rFonts w:ascii="Cambria" w:hAnsi="Cambria" w:cs="Arial"/>
                <w:bCs/>
                <w:sz w:val="20"/>
                <w:szCs w:val="20"/>
              </w:rPr>
              <w:t>CP</w:t>
            </w:r>
            <w:r w:rsidRPr="009F4E63">
              <w:rPr>
                <w:rFonts w:ascii="Cambria" w:hAnsi="Cambria" w:cs="Arial"/>
                <w:b/>
                <w:bCs/>
                <w:sz w:val="20"/>
                <w:szCs w:val="20"/>
                <w:vertAlign w:val="superscript"/>
              </w:rPr>
              <w:t>1)</w:t>
            </w:r>
          </w:p>
        </w:tc>
        <w:tc>
          <w:tcPr>
            <w:tcW w:w="6804" w:type="dxa"/>
            <w:gridSpan w:val="3"/>
            <w:tcBorders>
              <w:right w:val="single" w:sz="12" w:space="0" w:color="auto"/>
            </w:tcBorders>
            <w:vAlign w:val="center"/>
          </w:tcPr>
          <w:p w14:paraId="058D9007" w14:textId="4FE6C09B" w:rsidR="009F4E63" w:rsidRPr="009F4E63" w:rsidRDefault="009F4E63" w:rsidP="00C23781">
            <w:pPr>
              <w:rPr>
                <w:rFonts w:ascii="Cambria" w:hAnsi="Cambria" w:cs="Arial"/>
                <w:bCs/>
                <w:sz w:val="20"/>
                <w:szCs w:val="20"/>
              </w:rPr>
            </w:pPr>
            <w:r w:rsidRPr="009F4E63">
              <w:rPr>
                <w:rFonts w:ascii="Cambria" w:hAnsi="Cambria" w:cs="Arial"/>
                <w:bCs/>
                <w:sz w:val="20"/>
                <w:szCs w:val="20"/>
              </w:rPr>
              <w:t>Ce</w:t>
            </w:r>
            <w:r w:rsidR="00C23781">
              <w:rPr>
                <w:rFonts w:ascii="Cambria" w:hAnsi="Cambria" w:cs="Arial"/>
                <w:bCs/>
                <w:sz w:val="20"/>
                <w:szCs w:val="20"/>
              </w:rPr>
              <w:t xml:space="preserve">na spolu </w:t>
            </w:r>
            <w:r w:rsidRPr="009F4E63">
              <w:rPr>
                <w:rFonts w:ascii="Cambria" w:hAnsi="Cambria" w:cs="Arial"/>
                <w:bCs/>
                <w:sz w:val="20"/>
                <w:szCs w:val="20"/>
              </w:rPr>
              <w:t>za predĺženie podpory výrobcu</w:t>
            </w:r>
          </w:p>
        </w:tc>
        <w:tc>
          <w:tcPr>
            <w:tcW w:w="1984" w:type="dxa"/>
            <w:tcBorders>
              <w:top w:val="single" w:sz="12" w:space="0" w:color="auto"/>
              <w:left w:val="single" w:sz="12" w:space="0" w:color="auto"/>
              <w:bottom w:val="single" w:sz="12" w:space="0" w:color="auto"/>
              <w:right w:val="single" w:sz="12" w:space="0" w:color="auto"/>
            </w:tcBorders>
            <w:vAlign w:val="center"/>
          </w:tcPr>
          <w:p w14:paraId="22DB0B9A" w14:textId="77777777" w:rsidR="009F4E63" w:rsidRPr="009F4E63" w:rsidRDefault="009F4E63" w:rsidP="00410CDA">
            <w:pPr>
              <w:jc w:val="center"/>
              <w:rPr>
                <w:rFonts w:ascii="Cambria" w:hAnsi="Cambria" w:cs="Arial"/>
                <w:bCs/>
                <w:sz w:val="20"/>
                <w:szCs w:val="20"/>
                <w:highlight w:val="yellow"/>
              </w:rPr>
            </w:pPr>
            <w:r w:rsidRPr="009F4E63">
              <w:rPr>
                <w:rFonts w:ascii="Cambria" w:hAnsi="Cambria" w:cs="Arial"/>
                <w:i/>
                <w:iCs/>
                <w:sz w:val="20"/>
                <w:szCs w:val="20"/>
                <w:highlight w:val="yellow"/>
              </w:rPr>
              <w:t>&lt;vyplní uchádzač&gt;</w:t>
            </w:r>
          </w:p>
        </w:tc>
      </w:tr>
    </w:tbl>
    <w:p w14:paraId="4ABBE310" w14:textId="7DC20151" w:rsidR="009F4E63" w:rsidRPr="00620280" w:rsidRDefault="009F4E63" w:rsidP="009F4E63">
      <w:pPr>
        <w:jc w:val="both"/>
        <w:rPr>
          <w:rFonts w:ascii="Arial" w:hAnsi="Arial" w:cs="Arial"/>
          <w:bCs/>
          <w:sz w:val="20"/>
          <w:szCs w:val="20"/>
        </w:rPr>
      </w:pPr>
      <w:r w:rsidRPr="009F4E63">
        <w:rPr>
          <w:rFonts w:ascii="Cambria" w:hAnsi="Cambria" w:cs="Arial"/>
          <w:b/>
          <w:bCs/>
          <w:sz w:val="18"/>
          <w:szCs w:val="18"/>
          <w:vertAlign w:val="superscript"/>
        </w:rPr>
        <w:t xml:space="preserve">1) </w:t>
      </w:r>
      <w:r w:rsidRPr="009F4E63">
        <w:rPr>
          <w:rFonts w:ascii="Cambria" w:hAnsi="Cambria" w:cs="Arial"/>
          <w:sz w:val="18"/>
          <w:szCs w:val="18"/>
        </w:rPr>
        <w:t xml:space="preserve">Vypočítaná ako: </w:t>
      </w:r>
      <w:r w:rsidRPr="009F4E63">
        <w:rPr>
          <w:rFonts w:ascii="Cambria" w:hAnsi="Cambria" w:cs="Arial"/>
          <w:bCs/>
          <w:sz w:val="18"/>
          <w:szCs w:val="18"/>
        </w:rPr>
        <w:t>CP = {7</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P1}</w:t>
      </w:r>
      <w:r w:rsidR="00E0236A">
        <w:rPr>
          <w:rFonts w:ascii="Cambria" w:hAnsi="Cambria" w:cs="Arial"/>
          <w:bCs/>
          <w:sz w:val="18"/>
          <w:szCs w:val="18"/>
        </w:rPr>
        <w:t xml:space="preserve"> </w:t>
      </w:r>
      <w:r w:rsidRPr="009F4E63">
        <w:rPr>
          <w:rFonts w:ascii="Cambria" w:hAnsi="Cambria" w:cs="Arial"/>
          <w:bCs/>
          <w:sz w:val="18"/>
          <w:szCs w:val="18"/>
        </w:rPr>
        <w:t>+</w:t>
      </w:r>
      <w:r w:rsidR="00E0236A">
        <w:rPr>
          <w:rFonts w:ascii="Cambria" w:hAnsi="Cambria" w:cs="Arial"/>
          <w:bCs/>
          <w:sz w:val="18"/>
          <w:szCs w:val="18"/>
        </w:rPr>
        <w:t xml:space="preserve"> </w:t>
      </w:r>
      <w:r w:rsidRPr="009F4E63">
        <w:rPr>
          <w:rFonts w:ascii="Cambria" w:hAnsi="Cambria" w:cs="Arial"/>
          <w:bCs/>
          <w:sz w:val="18"/>
          <w:szCs w:val="18"/>
        </w:rPr>
        <w:t>{12</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P2}</w:t>
      </w:r>
      <w:r w:rsidR="00E0236A">
        <w:rPr>
          <w:rFonts w:ascii="Cambria" w:hAnsi="Cambria" w:cs="Arial"/>
          <w:bCs/>
          <w:sz w:val="18"/>
          <w:szCs w:val="18"/>
        </w:rPr>
        <w:t xml:space="preserve"> </w:t>
      </w:r>
      <w:r w:rsidRPr="009F4E63">
        <w:rPr>
          <w:rFonts w:ascii="Cambria" w:hAnsi="Cambria" w:cs="Arial"/>
          <w:bCs/>
          <w:sz w:val="18"/>
          <w:szCs w:val="18"/>
        </w:rPr>
        <w:t>+</w:t>
      </w:r>
      <w:r w:rsidR="00E0236A">
        <w:rPr>
          <w:rFonts w:ascii="Cambria" w:hAnsi="Cambria" w:cs="Arial"/>
          <w:bCs/>
          <w:sz w:val="18"/>
          <w:szCs w:val="18"/>
        </w:rPr>
        <w:t xml:space="preserve"> </w:t>
      </w:r>
      <w:r w:rsidRPr="009F4E63">
        <w:rPr>
          <w:rFonts w:ascii="Cambria" w:hAnsi="Cambria" w:cs="Arial"/>
          <w:bCs/>
          <w:sz w:val="18"/>
          <w:szCs w:val="18"/>
        </w:rPr>
        <w:t>{4</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P3}</w:t>
      </w:r>
      <w:r w:rsidR="00E0236A">
        <w:rPr>
          <w:rFonts w:ascii="Cambria" w:hAnsi="Cambria" w:cs="Arial"/>
          <w:bCs/>
          <w:sz w:val="18"/>
          <w:szCs w:val="18"/>
        </w:rPr>
        <w:t xml:space="preserve"> </w:t>
      </w:r>
      <w:r w:rsidRPr="009F4E63">
        <w:rPr>
          <w:rFonts w:ascii="Cambria" w:hAnsi="Cambria" w:cs="Arial"/>
          <w:bCs/>
          <w:sz w:val="18"/>
          <w:szCs w:val="18"/>
        </w:rPr>
        <w:t>+</w:t>
      </w:r>
      <w:r w:rsidR="00E0236A">
        <w:rPr>
          <w:rFonts w:ascii="Cambria" w:hAnsi="Cambria" w:cs="Arial"/>
          <w:bCs/>
          <w:sz w:val="18"/>
          <w:szCs w:val="18"/>
        </w:rPr>
        <w:t xml:space="preserve"> </w:t>
      </w:r>
      <w:r w:rsidRPr="009F4E63">
        <w:rPr>
          <w:rFonts w:ascii="Cambria" w:hAnsi="Cambria" w:cs="Arial"/>
          <w:bCs/>
          <w:sz w:val="18"/>
          <w:szCs w:val="18"/>
        </w:rPr>
        <w:t>{8</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P4}</w:t>
      </w:r>
      <w:r w:rsidR="00E0236A">
        <w:rPr>
          <w:rFonts w:ascii="Cambria" w:hAnsi="Cambria" w:cs="Arial"/>
          <w:bCs/>
          <w:sz w:val="18"/>
          <w:szCs w:val="18"/>
        </w:rPr>
        <w:t xml:space="preserve"> </w:t>
      </w:r>
      <w:r w:rsidRPr="009F4E63">
        <w:rPr>
          <w:rFonts w:ascii="Cambria" w:hAnsi="Cambria" w:cs="Arial"/>
          <w:bCs/>
          <w:sz w:val="18"/>
          <w:szCs w:val="18"/>
        </w:rPr>
        <w:t>+</w:t>
      </w:r>
      <w:r w:rsidR="00E0236A">
        <w:rPr>
          <w:rFonts w:ascii="Cambria" w:hAnsi="Cambria" w:cs="Arial"/>
          <w:bCs/>
          <w:sz w:val="18"/>
          <w:szCs w:val="18"/>
        </w:rPr>
        <w:t xml:space="preserve"> </w:t>
      </w:r>
      <w:r w:rsidRPr="009F4E63">
        <w:rPr>
          <w:rFonts w:ascii="Cambria" w:hAnsi="Cambria" w:cs="Arial"/>
          <w:bCs/>
          <w:sz w:val="18"/>
          <w:szCs w:val="18"/>
        </w:rPr>
        <w:t>{23</w:t>
      </w:r>
      <w:r w:rsidR="00E0236A">
        <w:rPr>
          <w:rFonts w:ascii="Cambria" w:hAnsi="Cambria" w:cs="Arial"/>
          <w:bCs/>
          <w:sz w:val="18"/>
          <w:szCs w:val="18"/>
        </w:rPr>
        <w:t xml:space="preserve"> </w:t>
      </w:r>
      <w:r w:rsidRPr="009F4E63">
        <w:rPr>
          <w:rFonts w:ascii="Cambria" w:hAnsi="Cambria" w:cs="Arial"/>
          <w:bCs/>
          <w:sz w:val="18"/>
          <w:szCs w:val="18"/>
        </w:rPr>
        <w:t>x</w:t>
      </w:r>
      <w:r w:rsidR="00E0236A">
        <w:rPr>
          <w:rFonts w:ascii="Cambria" w:hAnsi="Cambria" w:cs="Arial"/>
          <w:bCs/>
          <w:sz w:val="18"/>
          <w:szCs w:val="18"/>
        </w:rPr>
        <w:t xml:space="preserve"> cena za položku </w:t>
      </w:r>
      <w:r w:rsidRPr="009F4E63">
        <w:rPr>
          <w:rFonts w:ascii="Cambria" w:hAnsi="Cambria" w:cs="Arial"/>
          <w:bCs/>
          <w:sz w:val="18"/>
          <w:szCs w:val="18"/>
        </w:rPr>
        <w:t>P5}</w:t>
      </w:r>
    </w:p>
    <w:p w14:paraId="2502C62A" w14:textId="77777777" w:rsidR="009F4E63" w:rsidRPr="00620280" w:rsidRDefault="009F4E63" w:rsidP="009F4E63">
      <w:pPr>
        <w:pStyle w:val="Style2"/>
        <w:tabs>
          <w:tab w:val="clear" w:pos="360"/>
        </w:tabs>
        <w:spacing w:after="0" w:line="240" w:lineRule="auto"/>
        <w:ind w:left="357" w:firstLine="0"/>
        <w:rPr>
          <w:rFonts w:ascii="Arial" w:hAnsi="Arial" w:cs="Arial"/>
          <w:b w:val="0"/>
          <w:bCs w:val="0"/>
          <w:sz w:val="20"/>
          <w:szCs w:val="20"/>
        </w:rPr>
      </w:pPr>
    </w:p>
    <w:p w14:paraId="354EBED4" w14:textId="77777777" w:rsidR="006B74EC" w:rsidRDefault="006B74EC">
      <w:pPr>
        <w:rPr>
          <w:rFonts w:ascii="Cambria" w:hAnsi="Cambria" w:cs="Arial"/>
          <w:bCs/>
          <w:noProof w:val="0"/>
          <w:sz w:val="20"/>
          <w:szCs w:val="20"/>
          <w:lang w:val="en-US" w:eastAsia="en-US"/>
        </w:rPr>
      </w:pPr>
      <w:r>
        <w:rPr>
          <w:rFonts w:ascii="Cambria" w:hAnsi="Cambria"/>
          <w:bCs/>
          <w:sz w:val="20"/>
          <w:szCs w:val="20"/>
        </w:rPr>
        <w:br w:type="page"/>
      </w:r>
    </w:p>
    <w:p w14:paraId="42A2C878" w14:textId="60FF1829" w:rsidR="009F4E63" w:rsidRPr="0002482E" w:rsidRDefault="00B3477B" w:rsidP="0002482E">
      <w:pPr>
        <w:pStyle w:val="weeklies"/>
        <w:tabs>
          <w:tab w:val="left" w:pos="709"/>
        </w:tabs>
        <w:overflowPunct/>
        <w:autoSpaceDE/>
        <w:autoSpaceDN/>
        <w:adjustRightInd/>
        <w:spacing w:after="60"/>
        <w:ind w:left="1418" w:hanging="1237"/>
        <w:jc w:val="left"/>
        <w:textAlignment w:val="auto"/>
        <w:rPr>
          <w:rFonts w:ascii="Cambria" w:hAnsi="Cambria"/>
          <w:bCs/>
          <w:sz w:val="20"/>
          <w:szCs w:val="20"/>
        </w:rPr>
      </w:pPr>
      <w:proofErr w:type="spellStart"/>
      <w:r w:rsidRPr="009B5D4F">
        <w:rPr>
          <w:rFonts w:ascii="Cambria" w:hAnsi="Cambria"/>
          <w:bCs/>
          <w:sz w:val="20"/>
          <w:szCs w:val="20"/>
        </w:rPr>
        <w:lastRenderedPageBreak/>
        <w:t>Tabuľka</w:t>
      </w:r>
      <w:proofErr w:type="spellEnd"/>
      <w:r w:rsidRPr="009B5D4F">
        <w:rPr>
          <w:rFonts w:ascii="Cambria" w:hAnsi="Cambria"/>
          <w:bCs/>
          <w:sz w:val="20"/>
          <w:szCs w:val="20"/>
        </w:rPr>
        <w:t xml:space="preserve"> č. 3 - </w:t>
      </w:r>
      <w:r w:rsidR="0002482E" w:rsidRPr="0002482E">
        <w:rPr>
          <w:rFonts w:asciiTheme="majorHAnsi" w:hAnsiTheme="majorHAnsi"/>
          <w:bCs/>
          <w:color w:val="000000"/>
          <w:sz w:val="20"/>
          <w:szCs w:val="20"/>
          <w:lang w:val="sk-SK"/>
        </w:rPr>
        <w:t xml:space="preserve">Cena za </w:t>
      </w:r>
      <w:r w:rsidR="005A45AD" w:rsidRPr="005A45AD">
        <w:rPr>
          <w:rFonts w:asciiTheme="majorHAnsi" w:hAnsiTheme="majorHAnsi"/>
          <w:bCs/>
          <w:color w:val="000000"/>
          <w:sz w:val="20"/>
          <w:szCs w:val="20"/>
          <w:lang w:val="sk-SK"/>
        </w:rPr>
        <w:t xml:space="preserve">štandardnú </w:t>
      </w:r>
      <w:r w:rsidR="0002482E" w:rsidRPr="0002482E">
        <w:rPr>
          <w:rFonts w:asciiTheme="majorHAnsi" w:hAnsiTheme="majorHAnsi"/>
          <w:bCs/>
          <w:color w:val="000000"/>
          <w:sz w:val="20"/>
          <w:szCs w:val="20"/>
          <w:lang w:val="sk-SK"/>
        </w:rPr>
        <w:t xml:space="preserve">servisnú podporu výrobcu pre všetky firewally </w:t>
      </w:r>
      <w:proofErr w:type="spellStart"/>
      <w:r w:rsidR="0002482E" w:rsidRPr="0002482E">
        <w:rPr>
          <w:rFonts w:asciiTheme="majorHAnsi" w:hAnsiTheme="majorHAnsi"/>
          <w:bCs/>
          <w:color w:val="000000"/>
          <w:sz w:val="20"/>
          <w:szCs w:val="20"/>
          <w:lang w:val="sk-SK"/>
        </w:rPr>
        <w:t>Forcepoint</w:t>
      </w:r>
      <w:proofErr w:type="spellEnd"/>
      <w:r w:rsidR="0002482E" w:rsidRPr="0002482E">
        <w:rPr>
          <w:rFonts w:asciiTheme="majorHAnsi" w:hAnsiTheme="majorHAnsi"/>
          <w:bCs/>
          <w:color w:val="000000"/>
          <w:sz w:val="20"/>
          <w:szCs w:val="20"/>
          <w:lang w:val="sk-SK"/>
        </w:rPr>
        <w:t xml:space="preserve"> NGFW </w:t>
      </w:r>
      <w:r w:rsidR="005A45AD" w:rsidRPr="005A45AD">
        <w:rPr>
          <w:rFonts w:asciiTheme="majorHAnsi" w:hAnsiTheme="majorHAnsi"/>
          <w:bCs/>
          <w:color w:val="000000"/>
          <w:sz w:val="20"/>
          <w:szCs w:val="20"/>
          <w:lang w:val="sk-SK"/>
        </w:rPr>
        <w:t>(</w:t>
      </w:r>
      <w:proofErr w:type="spellStart"/>
      <w:r w:rsidR="005A45AD" w:rsidRPr="005A45AD">
        <w:rPr>
          <w:rFonts w:asciiTheme="majorHAnsi" w:hAnsiTheme="majorHAnsi"/>
          <w:bCs/>
          <w:color w:val="000000"/>
          <w:sz w:val="20"/>
          <w:szCs w:val="20"/>
          <w:lang w:val="sk-SK"/>
        </w:rPr>
        <w:t>Next</w:t>
      </w:r>
      <w:proofErr w:type="spellEnd"/>
      <w:r w:rsidR="005A45AD" w:rsidRPr="005A45AD">
        <w:rPr>
          <w:rFonts w:asciiTheme="majorHAnsi" w:hAnsiTheme="majorHAnsi"/>
          <w:bCs/>
          <w:color w:val="000000"/>
          <w:sz w:val="20"/>
          <w:szCs w:val="20"/>
          <w:lang w:val="sk-SK"/>
        </w:rPr>
        <w:t xml:space="preserve"> Business </w:t>
      </w:r>
      <w:proofErr w:type="spellStart"/>
      <w:r w:rsidR="005A45AD" w:rsidRPr="005A45AD">
        <w:rPr>
          <w:rFonts w:asciiTheme="majorHAnsi" w:hAnsiTheme="majorHAnsi"/>
          <w:bCs/>
          <w:color w:val="000000"/>
          <w:sz w:val="20"/>
          <w:szCs w:val="20"/>
          <w:lang w:val="sk-SK"/>
        </w:rPr>
        <w:t>day</w:t>
      </w:r>
      <w:proofErr w:type="spellEnd"/>
      <w:r w:rsidR="005A45AD" w:rsidRPr="005A45AD">
        <w:rPr>
          <w:rFonts w:asciiTheme="majorHAnsi" w:hAnsiTheme="majorHAnsi"/>
          <w:bCs/>
          <w:color w:val="000000"/>
          <w:sz w:val="20"/>
          <w:szCs w:val="20"/>
          <w:lang w:val="sk-SK"/>
        </w:rPr>
        <w:t xml:space="preserve">) a licencie pre produkty </w:t>
      </w:r>
      <w:proofErr w:type="spellStart"/>
      <w:r w:rsidR="005A45AD" w:rsidRPr="005A45AD">
        <w:rPr>
          <w:rFonts w:asciiTheme="majorHAnsi" w:hAnsiTheme="majorHAnsi"/>
          <w:bCs/>
          <w:color w:val="000000"/>
          <w:sz w:val="20"/>
          <w:szCs w:val="20"/>
          <w:lang w:val="sk-SK"/>
        </w:rPr>
        <w:t>Forcepoint</w:t>
      </w:r>
      <w:proofErr w:type="spellEnd"/>
      <w:r w:rsidR="005A45AD" w:rsidRPr="005A45AD">
        <w:rPr>
          <w:rFonts w:asciiTheme="majorHAnsi" w:hAnsiTheme="majorHAnsi"/>
          <w:bCs/>
          <w:color w:val="000000"/>
          <w:sz w:val="20"/>
          <w:szCs w:val="20"/>
          <w:lang w:val="sk-SK"/>
        </w:rPr>
        <w:t xml:space="preserve"> NGFW </w:t>
      </w:r>
      <w:r w:rsidR="0002482E" w:rsidRPr="0002482E">
        <w:rPr>
          <w:rFonts w:asciiTheme="majorHAnsi" w:hAnsiTheme="majorHAnsi"/>
          <w:bCs/>
          <w:color w:val="000000"/>
          <w:sz w:val="20"/>
          <w:szCs w:val="20"/>
          <w:lang w:val="sk-SK"/>
        </w:rPr>
        <w:t xml:space="preserve">ako voliteľné plnenie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6"/>
        <w:gridCol w:w="1559"/>
        <w:gridCol w:w="4678"/>
        <w:gridCol w:w="714"/>
        <w:gridCol w:w="1984"/>
      </w:tblGrid>
      <w:tr w:rsidR="009F4E63" w:rsidRPr="00620280" w14:paraId="5931AAB5" w14:textId="77777777" w:rsidTr="00286AFC">
        <w:trPr>
          <w:trHeight w:val="677"/>
          <w:tblHeader/>
          <w:jc w:val="center"/>
        </w:trPr>
        <w:tc>
          <w:tcPr>
            <w:tcW w:w="988" w:type="dxa"/>
            <w:gridSpan w:val="2"/>
            <w:shd w:val="clear" w:color="auto" w:fill="D9D9D9"/>
            <w:noWrap/>
            <w:vAlign w:val="center"/>
          </w:tcPr>
          <w:p w14:paraId="38B20655" w14:textId="77777777" w:rsidR="009F4E63" w:rsidRPr="00B3477B" w:rsidRDefault="009F4E63" w:rsidP="00410CDA">
            <w:pPr>
              <w:jc w:val="center"/>
              <w:rPr>
                <w:rFonts w:ascii="Cambria" w:hAnsi="Cambria" w:cs="Arial"/>
                <w:b/>
                <w:bCs/>
                <w:sz w:val="18"/>
                <w:szCs w:val="18"/>
              </w:rPr>
            </w:pPr>
            <w:r w:rsidRPr="00B3477B">
              <w:rPr>
                <w:rFonts w:ascii="Cambria" w:hAnsi="Cambria" w:cs="Arial"/>
                <w:b/>
                <w:bCs/>
                <w:sz w:val="18"/>
                <w:szCs w:val="18"/>
              </w:rPr>
              <w:t>Položka</w:t>
            </w:r>
          </w:p>
        </w:tc>
        <w:tc>
          <w:tcPr>
            <w:tcW w:w="1559" w:type="dxa"/>
            <w:shd w:val="clear" w:color="auto" w:fill="D9D9D9"/>
            <w:vAlign w:val="center"/>
          </w:tcPr>
          <w:p w14:paraId="20A9ADB8" w14:textId="77777777" w:rsidR="009F4E63" w:rsidRPr="00B3477B" w:rsidRDefault="009F4E63" w:rsidP="00410CDA">
            <w:pPr>
              <w:jc w:val="center"/>
              <w:rPr>
                <w:rFonts w:ascii="Cambria" w:hAnsi="Cambria" w:cs="Arial"/>
                <w:b/>
                <w:bCs/>
                <w:sz w:val="18"/>
                <w:szCs w:val="18"/>
              </w:rPr>
            </w:pPr>
            <w:r w:rsidRPr="00B3477B">
              <w:rPr>
                <w:rFonts w:ascii="Cambria" w:hAnsi="Cambria" w:cs="Arial"/>
                <w:b/>
                <w:bCs/>
                <w:sz w:val="18"/>
                <w:szCs w:val="18"/>
              </w:rPr>
              <w:t>Označenie</w:t>
            </w:r>
          </w:p>
        </w:tc>
        <w:tc>
          <w:tcPr>
            <w:tcW w:w="4678" w:type="dxa"/>
            <w:shd w:val="clear" w:color="auto" w:fill="D9D9D9"/>
            <w:vAlign w:val="center"/>
          </w:tcPr>
          <w:p w14:paraId="287A2038" w14:textId="77777777" w:rsidR="009F4E63" w:rsidRPr="00B3477B" w:rsidRDefault="009F4E63" w:rsidP="00410CDA">
            <w:pPr>
              <w:jc w:val="center"/>
              <w:rPr>
                <w:rFonts w:ascii="Cambria" w:hAnsi="Cambria" w:cs="Arial"/>
                <w:b/>
                <w:bCs/>
                <w:sz w:val="18"/>
                <w:szCs w:val="18"/>
              </w:rPr>
            </w:pPr>
            <w:r w:rsidRPr="00B3477B">
              <w:rPr>
                <w:rFonts w:ascii="Cambria" w:hAnsi="Cambria" w:cs="Arial"/>
                <w:b/>
                <w:iCs/>
                <w:sz w:val="18"/>
                <w:szCs w:val="18"/>
              </w:rPr>
              <w:t>Support</w:t>
            </w:r>
          </w:p>
        </w:tc>
        <w:tc>
          <w:tcPr>
            <w:tcW w:w="714" w:type="dxa"/>
            <w:shd w:val="clear" w:color="auto" w:fill="D9D9D9"/>
            <w:vAlign w:val="center"/>
          </w:tcPr>
          <w:p w14:paraId="7032DCE8" w14:textId="77777777" w:rsidR="009F4E63" w:rsidRPr="00B3477B" w:rsidRDefault="009F4E63" w:rsidP="00410CDA">
            <w:pPr>
              <w:jc w:val="center"/>
              <w:rPr>
                <w:rFonts w:ascii="Cambria" w:hAnsi="Cambria" w:cs="Arial"/>
                <w:sz w:val="18"/>
                <w:szCs w:val="18"/>
              </w:rPr>
            </w:pPr>
            <w:r w:rsidRPr="00B3477B">
              <w:rPr>
                <w:rFonts w:ascii="Cambria" w:hAnsi="Cambria" w:cs="Arial"/>
                <w:b/>
                <w:bCs/>
                <w:sz w:val="18"/>
                <w:szCs w:val="18"/>
              </w:rPr>
              <w:t>Počet</w:t>
            </w:r>
          </w:p>
        </w:tc>
        <w:tc>
          <w:tcPr>
            <w:tcW w:w="1984" w:type="dxa"/>
            <w:shd w:val="clear" w:color="auto" w:fill="D9D9D9"/>
            <w:vAlign w:val="center"/>
          </w:tcPr>
          <w:p w14:paraId="6A51A4F1" w14:textId="77777777" w:rsidR="009F4E63" w:rsidRPr="00B3477B" w:rsidRDefault="009F4E63" w:rsidP="00410CDA">
            <w:pPr>
              <w:jc w:val="center"/>
              <w:rPr>
                <w:rFonts w:ascii="Cambria" w:hAnsi="Cambria" w:cs="Arial"/>
                <w:sz w:val="18"/>
                <w:szCs w:val="18"/>
              </w:rPr>
            </w:pPr>
            <w:r w:rsidRPr="00B3477B">
              <w:rPr>
                <w:rFonts w:ascii="Cambria" w:hAnsi="Cambria" w:cs="Arial"/>
                <w:b/>
                <w:bCs/>
                <w:sz w:val="18"/>
                <w:szCs w:val="18"/>
              </w:rPr>
              <w:t>Cena v eurách bez DPH za jednu licenciu</w:t>
            </w:r>
          </w:p>
        </w:tc>
      </w:tr>
      <w:tr w:rsidR="009F4E63" w:rsidRPr="00620280" w14:paraId="413572DF" w14:textId="77777777" w:rsidTr="00286AFC">
        <w:trPr>
          <w:trHeight w:val="255"/>
          <w:jc w:val="center"/>
        </w:trPr>
        <w:tc>
          <w:tcPr>
            <w:tcW w:w="562" w:type="dxa"/>
            <w:noWrap/>
            <w:vAlign w:val="center"/>
          </w:tcPr>
          <w:p w14:paraId="616ED6F1"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426" w:type="dxa"/>
            <w:noWrap/>
            <w:vAlign w:val="center"/>
          </w:tcPr>
          <w:p w14:paraId="7438B8AF"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1</w:t>
            </w:r>
          </w:p>
        </w:tc>
        <w:tc>
          <w:tcPr>
            <w:tcW w:w="1559" w:type="dxa"/>
            <w:noWrap/>
            <w:vAlign w:val="center"/>
          </w:tcPr>
          <w:p w14:paraId="3F12094F" w14:textId="77777777" w:rsidR="009F4E63" w:rsidRPr="00286AFC" w:rsidRDefault="009F4E63" w:rsidP="00410CDA">
            <w:pPr>
              <w:jc w:val="center"/>
              <w:rPr>
                <w:rFonts w:ascii="Cambria" w:hAnsi="Cambria" w:cs="Arial"/>
                <w:color w:val="333333"/>
                <w:sz w:val="20"/>
                <w:szCs w:val="20"/>
              </w:rPr>
            </w:pPr>
            <w:r w:rsidRPr="00286AFC">
              <w:rPr>
                <w:rFonts w:ascii="Cambria" w:hAnsi="Cambria" w:cs="Arial"/>
                <w:color w:val="000000"/>
                <w:sz w:val="20"/>
              </w:rPr>
              <w:t>N1101ESENBD</w:t>
            </w:r>
          </w:p>
        </w:tc>
        <w:tc>
          <w:tcPr>
            <w:tcW w:w="4678" w:type="dxa"/>
          </w:tcPr>
          <w:p w14:paraId="31FBFFBB"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NGFW 1101 essential support + hw warranty NBD od 1.1.2024 do 31.12.2024</w:t>
            </w:r>
          </w:p>
        </w:tc>
        <w:tc>
          <w:tcPr>
            <w:tcW w:w="714" w:type="dxa"/>
            <w:noWrap/>
            <w:vAlign w:val="center"/>
          </w:tcPr>
          <w:p w14:paraId="2B8E6F38"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7</w:t>
            </w:r>
          </w:p>
        </w:tc>
        <w:tc>
          <w:tcPr>
            <w:tcW w:w="1984" w:type="dxa"/>
            <w:vAlign w:val="center"/>
          </w:tcPr>
          <w:p w14:paraId="124D795C" w14:textId="77777777" w:rsidR="009F4E63" w:rsidRPr="00286AFC" w:rsidRDefault="009F4E63" w:rsidP="00410CDA">
            <w:pPr>
              <w:jc w:val="center"/>
              <w:rPr>
                <w:rFonts w:ascii="Cambria" w:hAnsi="Cambria" w:cs="Arial"/>
                <w:i/>
                <w:iCs/>
                <w:sz w:val="20"/>
                <w:szCs w:val="20"/>
                <w:highlight w:val="yellow"/>
              </w:rPr>
            </w:pPr>
            <w:r w:rsidRPr="00286AFC">
              <w:rPr>
                <w:rFonts w:ascii="Cambria" w:hAnsi="Cambria" w:cs="Arial"/>
                <w:i/>
                <w:iCs/>
                <w:sz w:val="20"/>
                <w:szCs w:val="20"/>
                <w:highlight w:val="yellow"/>
              </w:rPr>
              <w:t>&lt;vyplní uchádzač&gt;</w:t>
            </w:r>
          </w:p>
        </w:tc>
      </w:tr>
      <w:tr w:rsidR="009F4E63" w:rsidRPr="00620280" w14:paraId="4A472738" w14:textId="77777777" w:rsidTr="00286AFC">
        <w:trPr>
          <w:trHeight w:val="255"/>
          <w:jc w:val="center"/>
        </w:trPr>
        <w:tc>
          <w:tcPr>
            <w:tcW w:w="562" w:type="dxa"/>
            <w:noWrap/>
            <w:vAlign w:val="center"/>
          </w:tcPr>
          <w:p w14:paraId="3A84B48C"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426" w:type="dxa"/>
            <w:noWrap/>
            <w:vAlign w:val="center"/>
          </w:tcPr>
          <w:p w14:paraId="100F290B"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2</w:t>
            </w:r>
          </w:p>
        </w:tc>
        <w:tc>
          <w:tcPr>
            <w:tcW w:w="1559" w:type="dxa"/>
            <w:noWrap/>
            <w:vAlign w:val="center"/>
          </w:tcPr>
          <w:p w14:paraId="30A637BB"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rPr>
              <w:t>N1105ESENBD</w:t>
            </w:r>
          </w:p>
        </w:tc>
        <w:tc>
          <w:tcPr>
            <w:tcW w:w="4678" w:type="dxa"/>
          </w:tcPr>
          <w:p w14:paraId="73B4C544"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NGFW 1105 essential support + hw warranty NBD od 1.1.2024 do 31.12.2024</w:t>
            </w:r>
          </w:p>
        </w:tc>
        <w:tc>
          <w:tcPr>
            <w:tcW w:w="714" w:type="dxa"/>
            <w:noWrap/>
            <w:vAlign w:val="center"/>
          </w:tcPr>
          <w:p w14:paraId="7900B4B7"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12</w:t>
            </w:r>
          </w:p>
        </w:tc>
        <w:tc>
          <w:tcPr>
            <w:tcW w:w="1984" w:type="dxa"/>
            <w:vAlign w:val="center"/>
          </w:tcPr>
          <w:p w14:paraId="2B21C9CA" w14:textId="77777777" w:rsidR="009F4E63" w:rsidRPr="00286AFC" w:rsidRDefault="009F4E63" w:rsidP="00410CDA">
            <w:pPr>
              <w:jc w:val="center"/>
              <w:rPr>
                <w:rFonts w:ascii="Cambria" w:hAnsi="Cambria" w:cs="Arial"/>
                <w:i/>
                <w:iCs/>
                <w:sz w:val="20"/>
                <w:szCs w:val="20"/>
                <w:highlight w:val="yellow"/>
              </w:rPr>
            </w:pPr>
            <w:r w:rsidRPr="00286AFC">
              <w:rPr>
                <w:rFonts w:ascii="Cambria" w:hAnsi="Cambria" w:cs="Arial"/>
                <w:i/>
                <w:iCs/>
                <w:sz w:val="20"/>
                <w:szCs w:val="20"/>
                <w:highlight w:val="yellow"/>
              </w:rPr>
              <w:t>&lt;vyplní uchádzač&gt;</w:t>
            </w:r>
          </w:p>
        </w:tc>
      </w:tr>
      <w:tr w:rsidR="009F4E63" w:rsidRPr="00620280" w14:paraId="5DE6C201" w14:textId="77777777" w:rsidTr="00286AFC">
        <w:trPr>
          <w:trHeight w:val="255"/>
          <w:jc w:val="center"/>
        </w:trPr>
        <w:tc>
          <w:tcPr>
            <w:tcW w:w="562" w:type="dxa"/>
            <w:noWrap/>
            <w:vAlign w:val="center"/>
          </w:tcPr>
          <w:p w14:paraId="26B86B35"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426" w:type="dxa"/>
            <w:noWrap/>
            <w:vAlign w:val="center"/>
          </w:tcPr>
          <w:p w14:paraId="0BF59E42"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3</w:t>
            </w:r>
          </w:p>
        </w:tc>
        <w:tc>
          <w:tcPr>
            <w:tcW w:w="1559" w:type="dxa"/>
            <w:noWrap/>
            <w:vAlign w:val="center"/>
          </w:tcPr>
          <w:p w14:paraId="68C500D2"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rPr>
              <w:t>N2101ESENBD</w:t>
            </w:r>
          </w:p>
        </w:tc>
        <w:tc>
          <w:tcPr>
            <w:tcW w:w="4678" w:type="dxa"/>
          </w:tcPr>
          <w:p w14:paraId="68BD76FE"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NGFW 2101 essential support + hw warranty NBD od 1.1.2024 do 31.12.2024</w:t>
            </w:r>
          </w:p>
        </w:tc>
        <w:tc>
          <w:tcPr>
            <w:tcW w:w="714" w:type="dxa"/>
            <w:noWrap/>
            <w:vAlign w:val="center"/>
          </w:tcPr>
          <w:p w14:paraId="478ACE08"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4</w:t>
            </w:r>
          </w:p>
        </w:tc>
        <w:tc>
          <w:tcPr>
            <w:tcW w:w="1984" w:type="dxa"/>
            <w:vAlign w:val="center"/>
          </w:tcPr>
          <w:p w14:paraId="330EE7FE" w14:textId="77777777" w:rsidR="009F4E63" w:rsidRPr="00286AFC" w:rsidRDefault="009F4E63" w:rsidP="00410CDA">
            <w:pPr>
              <w:jc w:val="center"/>
              <w:rPr>
                <w:rFonts w:ascii="Cambria" w:hAnsi="Cambria" w:cs="Arial"/>
                <w:sz w:val="20"/>
                <w:szCs w:val="20"/>
                <w:highlight w:val="yellow"/>
              </w:rPr>
            </w:pPr>
            <w:r w:rsidRPr="00286AFC">
              <w:rPr>
                <w:rFonts w:ascii="Cambria" w:hAnsi="Cambria" w:cs="Arial"/>
                <w:i/>
                <w:iCs/>
                <w:sz w:val="20"/>
                <w:szCs w:val="20"/>
                <w:highlight w:val="yellow"/>
              </w:rPr>
              <w:t>&lt;vyplní uchádzač&gt;</w:t>
            </w:r>
          </w:p>
        </w:tc>
      </w:tr>
      <w:tr w:rsidR="009F4E63" w:rsidRPr="00620280" w14:paraId="45CAEB01" w14:textId="77777777" w:rsidTr="00286AFC">
        <w:trPr>
          <w:trHeight w:val="255"/>
          <w:jc w:val="center"/>
        </w:trPr>
        <w:tc>
          <w:tcPr>
            <w:tcW w:w="562" w:type="dxa"/>
            <w:noWrap/>
            <w:vAlign w:val="center"/>
          </w:tcPr>
          <w:p w14:paraId="78AD8C2F"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426" w:type="dxa"/>
            <w:noWrap/>
            <w:vAlign w:val="center"/>
          </w:tcPr>
          <w:p w14:paraId="34E7CF86"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4</w:t>
            </w:r>
          </w:p>
        </w:tc>
        <w:tc>
          <w:tcPr>
            <w:tcW w:w="1559" w:type="dxa"/>
            <w:noWrap/>
            <w:vAlign w:val="center"/>
          </w:tcPr>
          <w:p w14:paraId="3C11299D"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rPr>
              <w:t>MO10F2WREX</w:t>
            </w:r>
          </w:p>
        </w:tc>
        <w:tc>
          <w:tcPr>
            <w:tcW w:w="4678" w:type="dxa"/>
          </w:tcPr>
          <w:p w14:paraId="79762F05"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2 Port 10 Gigabit Ethernet SFP+ Module od 1.1.2024 do 31.12.2024</w:t>
            </w:r>
          </w:p>
        </w:tc>
        <w:tc>
          <w:tcPr>
            <w:tcW w:w="714" w:type="dxa"/>
            <w:noWrap/>
            <w:vAlign w:val="center"/>
          </w:tcPr>
          <w:p w14:paraId="45F6BB7E"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8</w:t>
            </w:r>
          </w:p>
        </w:tc>
        <w:tc>
          <w:tcPr>
            <w:tcW w:w="1984" w:type="dxa"/>
            <w:vAlign w:val="center"/>
          </w:tcPr>
          <w:p w14:paraId="2583A12C" w14:textId="77777777" w:rsidR="009F4E63" w:rsidRPr="00286AFC" w:rsidRDefault="009F4E63" w:rsidP="00410CDA">
            <w:pPr>
              <w:jc w:val="center"/>
              <w:rPr>
                <w:rFonts w:ascii="Cambria" w:hAnsi="Cambria" w:cs="Arial"/>
                <w:sz w:val="20"/>
                <w:szCs w:val="20"/>
                <w:highlight w:val="yellow"/>
              </w:rPr>
            </w:pPr>
            <w:r w:rsidRPr="00286AFC">
              <w:rPr>
                <w:rFonts w:ascii="Cambria" w:hAnsi="Cambria" w:cs="Arial"/>
                <w:i/>
                <w:iCs/>
                <w:sz w:val="20"/>
                <w:szCs w:val="20"/>
                <w:highlight w:val="yellow"/>
              </w:rPr>
              <w:t>&lt;vyplní uchádzač&gt;</w:t>
            </w:r>
          </w:p>
        </w:tc>
      </w:tr>
      <w:tr w:rsidR="009F4E63" w:rsidRPr="00620280" w14:paraId="73AC4E94" w14:textId="77777777" w:rsidTr="00286AFC">
        <w:trPr>
          <w:trHeight w:val="255"/>
          <w:jc w:val="center"/>
        </w:trPr>
        <w:tc>
          <w:tcPr>
            <w:tcW w:w="562" w:type="dxa"/>
            <w:noWrap/>
            <w:vAlign w:val="center"/>
          </w:tcPr>
          <w:p w14:paraId="14A64CEC"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P</w:t>
            </w:r>
          </w:p>
        </w:tc>
        <w:tc>
          <w:tcPr>
            <w:tcW w:w="426" w:type="dxa"/>
            <w:noWrap/>
            <w:vAlign w:val="center"/>
          </w:tcPr>
          <w:p w14:paraId="4AE1BF1E" w14:textId="77777777" w:rsidR="009F4E63" w:rsidRPr="00286AFC" w:rsidRDefault="009F4E63" w:rsidP="00410CDA">
            <w:pPr>
              <w:jc w:val="center"/>
              <w:rPr>
                <w:rFonts w:ascii="Cambria" w:hAnsi="Cambria" w:cs="Arial"/>
                <w:sz w:val="20"/>
                <w:szCs w:val="20"/>
              </w:rPr>
            </w:pPr>
            <w:r w:rsidRPr="00286AFC">
              <w:rPr>
                <w:rFonts w:ascii="Cambria" w:hAnsi="Cambria" w:cs="Arial"/>
                <w:sz w:val="20"/>
                <w:szCs w:val="20"/>
              </w:rPr>
              <w:t>5</w:t>
            </w:r>
          </w:p>
        </w:tc>
        <w:tc>
          <w:tcPr>
            <w:tcW w:w="1559" w:type="dxa"/>
            <w:noWrap/>
            <w:vAlign w:val="center"/>
          </w:tcPr>
          <w:p w14:paraId="516DC361"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rPr>
              <w:t>SMCHAXESE</w:t>
            </w:r>
          </w:p>
        </w:tc>
        <w:tc>
          <w:tcPr>
            <w:tcW w:w="4678" w:type="dxa"/>
          </w:tcPr>
          <w:p w14:paraId="7AED4623" w14:textId="77777777" w:rsidR="009F4E63" w:rsidRPr="00286AFC" w:rsidRDefault="009F4E63" w:rsidP="00410CDA">
            <w:pPr>
              <w:rPr>
                <w:rFonts w:ascii="Cambria" w:hAnsi="Cambria" w:cs="Arial"/>
                <w:color w:val="333333"/>
                <w:sz w:val="20"/>
                <w:szCs w:val="20"/>
              </w:rPr>
            </w:pPr>
            <w:r w:rsidRPr="00286AFC">
              <w:rPr>
                <w:rFonts w:ascii="Cambria" w:hAnsi="Cambria" w:cs="Arial"/>
                <w:color w:val="333333"/>
                <w:sz w:val="20"/>
                <w:szCs w:val="20"/>
              </w:rPr>
              <w:t>SMC HA node essential supp od 1.1.2024 do 31.12.2024</w:t>
            </w:r>
          </w:p>
        </w:tc>
        <w:tc>
          <w:tcPr>
            <w:tcW w:w="714" w:type="dxa"/>
            <w:noWrap/>
            <w:vAlign w:val="center"/>
          </w:tcPr>
          <w:p w14:paraId="7BA8AE1D" w14:textId="77777777" w:rsidR="009F4E63" w:rsidRPr="00286AFC" w:rsidRDefault="009F4E63" w:rsidP="00410CDA">
            <w:pPr>
              <w:jc w:val="center"/>
              <w:rPr>
                <w:rFonts w:ascii="Cambria" w:hAnsi="Cambria" w:cs="Arial"/>
                <w:color w:val="000000"/>
                <w:sz w:val="20"/>
                <w:szCs w:val="20"/>
              </w:rPr>
            </w:pPr>
            <w:r w:rsidRPr="00286AFC">
              <w:rPr>
                <w:rFonts w:ascii="Cambria" w:hAnsi="Cambria" w:cs="Arial"/>
                <w:color w:val="000000"/>
                <w:sz w:val="20"/>
                <w:szCs w:val="20"/>
              </w:rPr>
              <w:t>23</w:t>
            </w:r>
          </w:p>
        </w:tc>
        <w:tc>
          <w:tcPr>
            <w:tcW w:w="1984" w:type="dxa"/>
            <w:tcBorders>
              <w:bottom w:val="single" w:sz="2" w:space="0" w:color="auto"/>
            </w:tcBorders>
            <w:vAlign w:val="center"/>
          </w:tcPr>
          <w:p w14:paraId="112C830D" w14:textId="77777777" w:rsidR="009F4E63" w:rsidRPr="00286AFC" w:rsidRDefault="009F4E63" w:rsidP="00410CDA">
            <w:pPr>
              <w:jc w:val="center"/>
              <w:rPr>
                <w:rFonts w:ascii="Cambria" w:hAnsi="Cambria" w:cs="Arial"/>
                <w:sz w:val="20"/>
                <w:szCs w:val="20"/>
                <w:highlight w:val="yellow"/>
              </w:rPr>
            </w:pPr>
            <w:r w:rsidRPr="00286AFC">
              <w:rPr>
                <w:rFonts w:ascii="Cambria" w:hAnsi="Cambria" w:cs="Arial"/>
                <w:i/>
                <w:iCs/>
                <w:sz w:val="20"/>
                <w:szCs w:val="20"/>
                <w:highlight w:val="yellow"/>
              </w:rPr>
              <w:t>&lt;vyplní uchádzač&gt;</w:t>
            </w:r>
          </w:p>
        </w:tc>
      </w:tr>
      <w:tr w:rsidR="009F4E63" w:rsidRPr="00620280" w14:paraId="1FB153FF" w14:textId="77777777" w:rsidTr="00286AFC">
        <w:trPr>
          <w:trHeight w:val="616"/>
          <w:jc w:val="center"/>
        </w:trPr>
        <w:tc>
          <w:tcPr>
            <w:tcW w:w="988" w:type="dxa"/>
            <w:gridSpan w:val="2"/>
            <w:noWrap/>
          </w:tcPr>
          <w:p w14:paraId="344F8132" w14:textId="77777777" w:rsidR="009F4E63" w:rsidRPr="00286AFC" w:rsidRDefault="009F4E63" w:rsidP="00410CDA">
            <w:pPr>
              <w:jc w:val="center"/>
              <w:rPr>
                <w:rFonts w:ascii="Cambria" w:hAnsi="Cambria" w:cs="Arial"/>
                <w:bCs/>
                <w:sz w:val="20"/>
                <w:szCs w:val="20"/>
              </w:rPr>
            </w:pPr>
          </w:p>
          <w:p w14:paraId="691C37B3" w14:textId="77777777" w:rsidR="009F4E63" w:rsidRPr="00286AFC" w:rsidRDefault="009F4E63" w:rsidP="00410CDA">
            <w:pPr>
              <w:jc w:val="center"/>
              <w:rPr>
                <w:rFonts w:ascii="Cambria" w:hAnsi="Cambria" w:cs="Arial"/>
                <w:bCs/>
                <w:sz w:val="20"/>
                <w:szCs w:val="20"/>
              </w:rPr>
            </w:pPr>
            <w:r w:rsidRPr="00286AFC">
              <w:rPr>
                <w:rFonts w:ascii="Cambria" w:hAnsi="Cambria" w:cs="Arial"/>
                <w:bCs/>
                <w:sz w:val="20"/>
                <w:szCs w:val="20"/>
              </w:rPr>
              <w:t>CPV</w:t>
            </w:r>
            <w:r w:rsidRPr="00286AFC">
              <w:rPr>
                <w:rFonts w:ascii="Cambria" w:hAnsi="Cambria" w:cs="Arial"/>
                <w:b/>
                <w:bCs/>
                <w:sz w:val="20"/>
                <w:szCs w:val="20"/>
                <w:vertAlign w:val="superscript"/>
              </w:rPr>
              <w:t>1)</w:t>
            </w:r>
          </w:p>
        </w:tc>
        <w:tc>
          <w:tcPr>
            <w:tcW w:w="6951" w:type="dxa"/>
            <w:gridSpan w:val="3"/>
            <w:tcBorders>
              <w:right w:val="single" w:sz="12" w:space="0" w:color="auto"/>
            </w:tcBorders>
            <w:vAlign w:val="center"/>
          </w:tcPr>
          <w:p w14:paraId="7A91B460" w14:textId="79624730" w:rsidR="009F4E63" w:rsidRPr="00286AFC" w:rsidRDefault="009F4E63" w:rsidP="00C23781">
            <w:pPr>
              <w:rPr>
                <w:rFonts w:ascii="Cambria" w:hAnsi="Cambria" w:cs="Arial"/>
                <w:bCs/>
                <w:sz w:val="20"/>
                <w:szCs w:val="20"/>
              </w:rPr>
            </w:pPr>
            <w:r w:rsidRPr="00286AFC">
              <w:rPr>
                <w:rFonts w:ascii="Cambria" w:hAnsi="Cambria" w:cs="Arial"/>
                <w:bCs/>
                <w:sz w:val="20"/>
                <w:szCs w:val="20"/>
              </w:rPr>
              <w:t>Ce</w:t>
            </w:r>
            <w:r w:rsidR="00C23781">
              <w:rPr>
                <w:rFonts w:ascii="Cambria" w:hAnsi="Cambria" w:cs="Arial"/>
                <w:bCs/>
                <w:sz w:val="20"/>
                <w:szCs w:val="20"/>
              </w:rPr>
              <w:t xml:space="preserve">na spolu </w:t>
            </w:r>
            <w:r w:rsidRPr="00286AFC">
              <w:rPr>
                <w:rFonts w:ascii="Cambria" w:hAnsi="Cambria" w:cs="Arial"/>
                <w:bCs/>
                <w:sz w:val="20"/>
                <w:szCs w:val="20"/>
              </w:rPr>
              <w:t>za predĺženie podpory výrobcu – voliteľné plnenie</w:t>
            </w:r>
          </w:p>
        </w:tc>
        <w:tc>
          <w:tcPr>
            <w:tcW w:w="1984" w:type="dxa"/>
            <w:tcBorders>
              <w:top w:val="single" w:sz="12" w:space="0" w:color="auto"/>
              <w:left w:val="single" w:sz="12" w:space="0" w:color="auto"/>
              <w:bottom w:val="single" w:sz="12" w:space="0" w:color="auto"/>
              <w:right w:val="single" w:sz="12" w:space="0" w:color="auto"/>
            </w:tcBorders>
            <w:vAlign w:val="center"/>
          </w:tcPr>
          <w:p w14:paraId="42C1CBB9" w14:textId="77777777" w:rsidR="009F4E63" w:rsidRPr="00286AFC" w:rsidRDefault="009F4E63" w:rsidP="00410CDA">
            <w:pPr>
              <w:jc w:val="center"/>
              <w:rPr>
                <w:rFonts w:ascii="Cambria" w:hAnsi="Cambria" w:cs="Arial"/>
                <w:bCs/>
                <w:sz w:val="20"/>
                <w:szCs w:val="20"/>
                <w:highlight w:val="yellow"/>
              </w:rPr>
            </w:pPr>
            <w:r w:rsidRPr="00286AFC">
              <w:rPr>
                <w:rFonts w:ascii="Cambria" w:hAnsi="Cambria" w:cs="Arial"/>
                <w:i/>
                <w:iCs/>
                <w:sz w:val="20"/>
                <w:szCs w:val="20"/>
                <w:highlight w:val="yellow"/>
              </w:rPr>
              <w:t>&lt;vyplní uchádzač&gt;</w:t>
            </w:r>
          </w:p>
        </w:tc>
      </w:tr>
    </w:tbl>
    <w:p w14:paraId="216AB9A5" w14:textId="1744E330" w:rsidR="009F4E63" w:rsidRPr="009F4E63" w:rsidRDefault="009F4E63" w:rsidP="009F4E63">
      <w:pPr>
        <w:ind w:left="142"/>
        <w:contextualSpacing/>
        <w:jc w:val="both"/>
        <w:rPr>
          <w:rFonts w:asciiTheme="majorHAnsi" w:hAnsiTheme="majorHAnsi" w:cs="Arial"/>
          <w:sz w:val="18"/>
          <w:szCs w:val="18"/>
        </w:rPr>
      </w:pPr>
      <w:r w:rsidRPr="009F4E63">
        <w:rPr>
          <w:rFonts w:ascii="Cambria" w:hAnsi="Cambria" w:cs="Arial"/>
          <w:b/>
          <w:bCs/>
          <w:sz w:val="18"/>
          <w:szCs w:val="18"/>
          <w:vertAlign w:val="superscript"/>
        </w:rPr>
        <w:t xml:space="preserve">1) </w:t>
      </w:r>
      <w:r w:rsidRPr="009F4E63">
        <w:rPr>
          <w:rFonts w:asciiTheme="majorHAnsi" w:hAnsiTheme="majorHAnsi" w:cs="Arial"/>
          <w:sz w:val="18"/>
          <w:szCs w:val="18"/>
        </w:rPr>
        <w:t>Vypočítaná ako: CP</w:t>
      </w:r>
      <w:r w:rsidR="006B74EC">
        <w:rPr>
          <w:rFonts w:asciiTheme="majorHAnsi" w:hAnsiTheme="majorHAnsi" w:cs="Arial"/>
          <w:sz w:val="18"/>
          <w:szCs w:val="18"/>
        </w:rPr>
        <w:t>V</w:t>
      </w:r>
      <w:r w:rsidRPr="009F4E63">
        <w:rPr>
          <w:rFonts w:asciiTheme="majorHAnsi" w:hAnsiTheme="majorHAnsi" w:cs="Arial"/>
          <w:sz w:val="18"/>
          <w:szCs w:val="18"/>
        </w:rPr>
        <w:t xml:space="preserve"> = {7</w:t>
      </w:r>
      <w:r w:rsidR="006B74EC">
        <w:rPr>
          <w:rFonts w:asciiTheme="majorHAnsi" w:hAnsiTheme="majorHAnsi" w:cs="Arial"/>
          <w:sz w:val="18"/>
          <w:szCs w:val="18"/>
        </w:rPr>
        <w:t xml:space="preserve"> </w:t>
      </w:r>
      <w:r w:rsidRPr="009F4E63">
        <w:rPr>
          <w:rFonts w:asciiTheme="majorHAnsi" w:hAnsiTheme="majorHAnsi" w:cs="Arial"/>
          <w:sz w:val="18"/>
          <w:szCs w:val="18"/>
        </w:rPr>
        <w:t>x</w:t>
      </w:r>
      <w:r w:rsidR="006B74EC">
        <w:rPr>
          <w:rFonts w:asciiTheme="majorHAnsi" w:hAnsiTheme="majorHAnsi" w:cs="Arial"/>
          <w:sz w:val="18"/>
          <w:szCs w:val="18"/>
        </w:rPr>
        <w:t xml:space="preserve"> </w:t>
      </w:r>
      <w:r w:rsidR="006B74EC">
        <w:rPr>
          <w:rFonts w:ascii="Cambria" w:hAnsi="Cambria" w:cs="Arial"/>
          <w:bCs/>
          <w:sz w:val="18"/>
          <w:szCs w:val="18"/>
        </w:rPr>
        <w:t xml:space="preserve">cena za položku </w:t>
      </w:r>
      <w:r w:rsidRPr="009F4E63">
        <w:rPr>
          <w:rFonts w:asciiTheme="majorHAnsi" w:hAnsiTheme="majorHAnsi" w:cs="Arial"/>
          <w:sz w:val="18"/>
          <w:szCs w:val="18"/>
        </w:rPr>
        <w:t>P1}</w:t>
      </w:r>
      <w:r w:rsidR="006B74EC">
        <w:rPr>
          <w:rFonts w:asciiTheme="majorHAnsi" w:hAnsiTheme="majorHAnsi" w:cs="Arial"/>
          <w:sz w:val="18"/>
          <w:szCs w:val="18"/>
        </w:rPr>
        <w:t xml:space="preserve"> </w:t>
      </w:r>
      <w:r w:rsidRPr="009F4E63">
        <w:rPr>
          <w:rFonts w:asciiTheme="majorHAnsi" w:hAnsiTheme="majorHAnsi" w:cs="Arial"/>
          <w:sz w:val="18"/>
          <w:szCs w:val="18"/>
        </w:rPr>
        <w:t>+</w:t>
      </w:r>
      <w:r w:rsidR="006B74EC">
        <w:rPr>
          <w:rFonts w:asciiTheme="majorHAnsi" w:hAnsiTheme="majorHAnsi" w:cs="Arial"/>
          <w:sz w:val="18"/>
          <w:szCs w:val="18"/>
        </w:rPr>
        <w:t xml:space="preserve"> </w:t>
      </w:r>
      <w:r w:rsidRPr="009F4E63">
        <w:rPr>
          <w:rFonts w:asciiTheme="majorHAnsi" w:hAnsiTheme="majorHAnsi" w:cs="Arial"/>
          <w:sz w:val="18"/>
          <w:szCs w:val="18"/>
        </w:rPr>
        <w:t>{12</w:t>
      </w:r>
      <w:r w:rsidR="006B74EC">
        <w:rPr>
          <w:rFonts w:asciiTheme="majorHAnsi" w:hAnsiTheme="majorHAnsi" w:cs="Arial"/>
          <w:sz w:val="18"/>
          <w:szCs w:val="18"/>
        </w:rPr>
        <w:t xml:space="preserve"> </w:t>
      </w:r>
      <w:r w:rsidRPr="009F4E63">
        <w:rPr>
          <w:rFonts w:asciiTheme="majorHAnsi" w:hAnsiTheme="majorHAnsi" w:cs="Arial"/>
          <w:sz w:val="18"/>
          <w:szCs w:val="18"/>
        </w:rPr>
        <w:t>x</w:t>
      </w:r>
      <w:r w:rsidR="006B74EC">
        <w:rPr>
          <w:rFonts w:asciiTheme="majorHAnsi" w:hAnsiTheme="majorHAnsi" w:cs="Arial"/>
          <w:sz w:val="18"/>
          <w:szCs w:val="18"/>
        </w:rPr>
        <w:t xml:space="preserve"> </w:t>
      </w:r>
      <w:r w:rsidR="006B74EC">
        <w:rPr>
          <w:rFonts w:ascii="Cambria" w:hAnsi="Cambria" w:cs="Arial"/>
          <w:bCs/>
          <w:sz w:val="18"/>
          <w:szCs w:val="18"/>
        </w:rPr>
        <w:t xml:space="preserve">cena za položku </w:t>
      </w:r>
      <w:r w:rsidRPr="009F4E63">
        <w:rPr>
          <w:rFonts w:asciiTheme="majorHAnsi" w:hAnsiTheme="majorHAnsi" w:cs="Arial"/>
          <w:sz w:val="18"/>
          <w:szCs w:val="18"/>
        </w:rPr>
        <w:t>P2}</w:t>
      </w:r>
      <w:r w:rsidR="006B74EC">
        <w:rPr>
          <w:rFonts w:asciiTheme="majorHAnsi" w:hAnsiTheme="majorHAnsi" w:cs="Arial"/>
          <w:sz w:val="18"/>
          <w:szCs w:val="18"/>
        </w:rPr>
        <w:t xml:space="preserve"> </w:t>
      </w:r>
      <w:r w:rsidRPr="009F4E63">
        <w:rPr>
          <w:rFonts w:asciiTheme="majorHAnsi" w:hAnsiTheme="majorHAnsi" w:cs="Arial"/>
          <w:sz w:val="18"/>
          <w:szCs w:val="18"/>
        </w:rPr>
        <w:t>+</w:t>
      </w:r>
      <w:r w:rsidR="006B74EC">
        <w:rPr>
          <w:rFonts w:asciiTheme="majorHAnsi" w:hAnsiTheme="majorHAnsi" w:cs="Arial"/>
          <w:sz w:val="18"/>
          <w:szCs w:val="18"/>
        </w:rPr>
        <w:t xml:space="preserve"> </w:t>
      </w:r>
      <w:r w:rsidRPr="009F4E63">
        <w:rPr>
          <w:rFonts w:asciiTheme="majorHAnsi" w:hAnsiTheme="majorHAnsi" w:cs="Arial"/>
          <w:sz w:val="18"/>
          <w:szCs w:val="18"/>
        </w:rPr>
        <w:t>{4</w:t>
      </w:r>
      <w:r w:rsidR="006B74EC">
        <w:rPr>
          <w:rFonts w:asciiTheme="majorHAnsi" w:hAnsiTheme="majorHAnsi" w:cs="Arial"/>
          <w:sz w:val="18"/>
          <w:szCs w:val="18"/>
        </w:rPr>
        <w:t xml:space="preserve"> </w:t>
      </w:r>
      <w:r w:rsidRPr="009F4E63">
        <w:rPr>
          <w:rFonts w:asciiTheme="majorHAnsi" w:hAnsiTheme="majorHAnsi" w:cs="Arial"/>
          <w:sz w:val="18"/>
          <w:szCs w:val="18"/>
        </w:rPr>
        <w:t>x</w:t>
      </w:r>
      <w:r w:rsidR="006B74EC">
        <w:rPr>
          <w:rFonts w:asciiTheme="majorHAnsi" w:hAnsiTheme="majorHAnsi" w:cs="Arial"/>
          <w:sz w:val="18"/>
          <w:szCs w:val="18"/>
        </w:rPr>
        <w:t xml:space="preserve"> </w:t>
      </w:r>
      <w:r w:rsidR="006B74EC">
        <w:rPr>
          <w:rFonts w:ascii="Cambria" w:hAnsi="Cambria" w:cs="Arial"/>
          <w:bCs/>
          <w:sz w:val="18"/>
          <w:szCs w:val="18"/>
        </w:rPr>
        <w:t xml:space="preserve">cena za položku </w:t>
      </w:r>
      <w:r w:rsidRPr="009F4E63">
        <w:rPr>
          <w:rFonts w:asciiTheme="majorHAnsi" w:hAnsiTheme="majorHAnsi" w:cs="Arial"/>
          <w:sz w:val="18"/>
          <w:szCs w:val="18"/>
        </w:rPr>
        <w:t>P3}</w:t>
      </w:r>
      <w:r w:rsidR="006B74EC">
        <w:rPr>
          <w:rFonts w:asciiTheme="majorHAnsi" w:hAnsiTheme="majorHAnsi" w:cs="Arial"/>
          <w:sz w:val="18"/>
          <w:szCs w:val="18"/>
        </w:rPr>
        <w:t xml:space="preserve"> </w:t>
      </w:r>
      <w:r w:rsidRPr="009F4E63">
        <w:rPr>
          <w:rFonts w:asciiTheme="majorHAnsi" w:hAnsiTheme="majorHAnsi" w:cs="Arial"/>
          <w:sz w:val="18"/>
          <w:szCs w:val="18"/>
        </w:rPr>
        <w:t>+</w:t>
      </w:r>
      <w:r w:rsidR="006B74EC">
        <w:rPr>
          <w:rFonts w:asciiTheme="majorHAnsi" w:hAnsiTheme="majorHAnsi" w:cs="Arial"/>
          <w:sz w:val="18"/>
          <w:szCs w:val="18"/>
        </w:rPr>
        <w:t xml:space="preserve"> </w:t>
      </w:r>
      <w:r w:rsidRPr="009F4E63">
        <w:rPr>
          <w:rFonts w:asciiTheme="majorHAnsi" w:hAnsiTheme="majorHAnsi" w:cs="Arial"/>
          <w:sz w:val="18"/>
          <w:szCs w:val="18"/>
        </w:rPr>
        <w:t>{8</w:t>
      </w:r>
      <w:r w:rsidR="006B74EC">
        <w:rPr>
          <w:rFonts w:asciiTheme="majorHAnsi" w:hAnsiTheme="majorHAnsi" w:cs="Arial"/>
          <w:sz w:val="18"/>
          <w:szCs w:val="18"/>
        </w:rPr>
        <w:t xml:space="preserve"> </w:t>
      </w:r>
      <w:r w:rsidRPr="009F4E63">
        <w:rPr>
          <w:rFonts w:asciiTheme="majorHAnsi" w:hAnsiTheme="majorHAnsi" w:cs="Arial"/>
          <w:sz w:val="18"/>
          <w:szCs w:val="18"/>
        </w:rPr>
        <w:t>x</w:t>
      </w:r>
      <w:r w:rsidR="006B74EC">
        <w:rPr>
          <w:rFonts w:asciiTheme="majorHAnsi" w:hAnsiTheme="majorHAnsi" w:cs="Arial"/>
          <w:sz w:val="18"/>
          <w:szCs w:val="18"/>
        </w:rPr>
        <w:t xml:space="preserve"> </w:t>
      </w:r>
      <w:r w:rsidR="006B74EC">
        <w:rPr>
          <w:rFonts w:ascii="Cambria" w:hAnsi="Cambria" w:cs="Arial"/>
          <w:bCs/>
          <w:sz w:val="18"/>
          <w:szCs w:val="18"/>
        </w:rPr>
        <w:t xml:space="preserve">cena za položku </w:t>
      </w:r>
      <w:r w:rsidRPr="009F4E63">
        <w:rPr>
          <w:rFonts w:asciiTheme="majorHAnsi" w:hAnsiTheme="majorHAnsi" w:cs="Arial"/>
          <w:sz w:val="18"/>
          <w:szCs w:val="18"/>
        </w:rPr>
        <w:t>P4}</w:t>
      </w:r>
      <w:r w:rsidR="006B74EC">
        <w:rPr>
          <w:rFonts w:asciiTheme="majorHAnsi" w:hAnsiTheme="majorHAnsi" w:cs="Arial"/>
          <w:sz w:val="18"/>
          <w:szCs w:val="18"/>
        </w:rPr>
        <w:t xml:space="preserve"> </w:t>
      </w:r>
      <w:r w:rsidRPr="009F4E63">
        <w:rPr>
          <w:rFonts w:asciiTheme="majorHAnsi" w:hAnsiTheme="majorHAnsi" w:cs="Arial"/>
          <w:sz w:val="18"/>
          <w:szCs w:val="18"/>
        </w:rPr>
        <w:t>+</w:t>
      </w:r>
      <w:r w:rsidR="006B74EC">
        <w:rPr>
          <w:rFonts w:asciiTheme="majorHAnsi" w:hAnsiTheme="majorHAnsi" w:cs="Arial"/>
          <w:sz w:val="18"/>
          <w:szCs w:val="18"/>
        </w:rPr>
        <w:t xml:space="preserve"> </w:t>
      </w:r>
      <w:r w:rsidRPr="009F4E63">
        <w:rPr>
          <w:rFonts w:asciiTheme="majorHAnsi" w:hAnsiTheme="majorHAnsi" w:cs="Arial"/>
          <w:sz w:val="18"/>
          <w:szCs w:val="18"/>
        </w:rPr>
        <w:t>{23</w:t>
      </w:r>
      <w:r w:rsidR="006B74EC">
        <w:rPr>
          <w:rFonts w:asciiTheme="majorHAnsi" w:hAnsiTheme="majorHAnsi" w:cs="Arial"/>
          <w:sz w:val="18"/>
          <w:szCs w:val="18"/>
        </w:rPr>
        <w:t xml:space="preserve"> </w:t>
      </w:r>
      <w:r w:rsidRPr="009F4E63">
        <w:rPr>
          <w:rFonts w:asciiTheme="majorHAnsi" w:hAnsiTheme="majorHAnsi" w:cs="Arial"/>
          <w:sz w:val="18"/>
          <w:szCs w:val="18"/>
        </w:rPr>
        <w:t>x</w:t>
      </w:r>
      <w:r w:rsidR="006B74EC">
        <w:rPr>
          <w:rFonts w:asciiTheme="majorHAnsi" w:hAnsiTheme="majorHAnsi" w:cs="Arial"/>
          <w:sz w:val="18"/>
          <w:szCs w:val="18"/>
        </w:rPr>
        <w:t xml:space="preserve"> </w:t>
      </w:r>
      <w:r w:rsidR="006B74EC">
        <w:rPr>
          <w:rFonts w:ascii="Cambria" w:hAnsi="Cambria" w:cs="Arial"/>
          <w:bCs/>
          <w:sz w:val="18"/>
          <w:szCs w:val="18"/>
        </w:rPr>
        <w:t xml:space="preserve">cena za položku </w:t>
      </w:r>
      <w:r w:rsidRPr="009F4E63">
        <w:rPr>
          <w:rFonts w:asciiTheme="majorHAnsi" w:hAnsiTheme="majorHAnsi" w:cs="Arial"/>
          <w:sz w:val="18"/>
          <w:szCs w:val="18"/>
        </w:rPr>
        <w:t>P5}</w:t>
      </w:r>
    </w:p>
    <w:p w14:paraId="1660C171" w14:textId="3AA85E82" w:rsidR="009F4E63" w:rsidRPr="009F4E63" w:rsidRDefault="009F4E63" w:rsidP="009F4E63">
      <w:pPr>
        <w:ind w:left="142"/>
        <w:contextualSpacing/>
        <w:jc w:val="both"/>
        <w:rPr>
          <w:rFonts w:asciiTheme="majorHAnsi" w:hAnsiTheme="majorHAnsi" w:cs="Arial"/>
          <w:bCs/>
          <w:sz w:val="18"/>
          <w:szCs w:val="18"/>
        </w:rPr>
      </w:pPr>
      <w:bookmarkStart w:id="24" w:name="_Hlk73019136"/>
      <w:r>
        <w:rPr>
          <w:rFonts w:ascii="Cambria" w:hAnsi="Cambria" w:cs="Arial"/>
          <w:b/>
          <w:bCs/>
          <w:sz w:val="18"/>
          <w:szCs w:val="18"/>
          <w:vertAlign w:val="superscript"/>
        </w:rPr>
        <w:t>2</w:t>
      </w:r>
      <w:r w:rsidRPr="009F4E63">
        <w:rPr>
          <w:rFonts w:ascii="Cambria" w:hAnsi="Cambria" w:cs="Arial"/>
          <w:b/>
          <w:bCs/>
          <w:sz w:val="18"/>
          <w:szCs w:val="18"/>
          <w:vertAlign w:val="superscript"/>
        </w:rPr>
        <w:t xml:space="preserve">) </w:t>
      </w:r>
      <w:r w:rsidRPr="009F4E63">
        <w:rPr>
          <w:rFonts w:asciiTheme="majorHAnsi" w:hAnsiTheme="majorHAnsi" w:cs="Arial"/>
          <w:sz w:val="18"/>
          <w:szCs w:val="18"/>
        </w:rPr>
        <w:t>Verejný obstarávateľ nie je povinný objednať dodanie servisnej podpory výrobcu ako voliteľné plnenie na obdobie 1</w:t>
      </w:r>
      <w:r w:rsidRPr="009F4E63">
        <w:rPr>
          <w:rFonts w:asciiTheme="majorHAnsi" w:hAnsiTheme="majorHAnsi" w:cs="Arial"/>
          <w:bCs/>
          <w:sz w:val="18"/>
          <w:szCs w:val="18"/>
        </w:rPr>
        <w:t xml:space="preserve"> roka, od 1.1.2024 do 31.12.2024.</w:t>
      </w:r>
    </w:p>
    <w:bookmarkEnd w:id="24"/>
    <w:p w14:paraId="33573A81" w14:textId="15F7C0F5" w:rsidR="009F4E63" w:rsidRDefault="009F4E63" w:rsidP="000C64D1">
      <w:pPr>
        <w:tabs>
          <w:tab w:val="left" w:pos="2520"/>
        </w:tabs>
        <w:ind w:right="-45"/>
        <w:jc w:val="both"/>
        <w:rPr>
          <w:rFonts w:asciiTheme="majorHAnsi" w:hAnsiTheme="majorHAnsi" w:cs="Arial"/>
          <w:b/>
          <w:sz w:val="20"/>
          <w:szCs w:val="20"/>
        </w:rPr>
      </w:pPr>
    </w:p>
    <w:p w14:paraId="69D62E5A" w14:textId="57BCE759" w:rsidR="009F4E63" w:rsidRPr="009B5D4F" w:rsidRDefault="009F4E63" w:rsidP="009F4E63">
      <w:pPr>
        <w:spacing w:after="60"/>
        <w:ind w:left="1417" w:hanging="1236"/>
        <w:rPr>
          <w:rFonts w:ascii="Cambria" w:hAnsi="Cambria" w:cs="Arial"/>
          <w:bCs/>
          <w:sz w:val="20"/>
          <w:szCs w:val="20"/>
        </w:rPr>
      </w:pPr>
      <w:r w:rsidRPr="009B5D4F">
        <w:rPr>
          <w:rFonts w:ascii="Cambria" w:hAnsi="Cambria" w:cs="Arial"/>
          <w:bCs/>
          <w:sz w:val="20"/>
          <w:szCs w:val="20"/>
        </w:rPr>
        <w:t>Tabuľka č.</w:t>
      </w:r>
      <w:r w:rsidR="009B5D4F" w:rsidRPr="009B5D4F">
        <w:rPr>
          <w:rFonts w:ascii="Cambria" w:hAnsi="Cambria" w:cs="Arial"/>
          <w:bCs/>
          <w:sz w:val="20"/>
          <w:szCs w:val="20"/>
        </w:rPr>
        <w:t xml:space="preserve"> </w:t>
      </w:r>
      <w:r w:rsidRPr="009B5D4F">
        <w:rPr>
          <w:rFonts w:ascii="Cambria" w:hAnsi="Cambria" w:cs="Arial"/>
          <w:bCs/>
          <w:sz w:val="20"/>
          <w:szCs w:val="20"/>
        </w:rPr>
        <w:t>4</w:t>
      </w:r>
      <w:r w:rsidR="009B5D4F" w:rsidRPr="009B5D4F">
        <w:rPr>
          <w:rFonts w:ascii="Cambria" w:hAnsi="Cambria" w:cs="Arial"/>
          <w:bCs/>
          <w:sz w:val="20"/>
          <w:szCs w:val="20"/>
        </w:rPr>
        <w:t xml:space="preserve"> - C</w:t>
      </w:r>
      <w:r w:rsidRPr="009B5D4F">
        <w:rPr>
          <w:rFonts w:ascii="Cambria" w:hAnsi="Cambria" w:cs="Arial"/>
          <w:bCs/>
          <w:sz w:val="20"/>
          <w:szCs w:val="20"/>
        </w:rPr>
        <w:t xml:space="preserve">ena </w:t>
      </w:r>
      <w:r w:rsidR="009B5D4F" w:rsidRPr="009B5D4F">
        <w:rPr>
          <w:rFonts w:ascii="Cambria" w:hAnsi="Cambria" w:cs="Arial"/>
          <w:bCs/>
          <w:sz w:val="20"/>
          <w:szCs w:val="20"/>
        </w:rPr>
        <w:t xml:space="preserve">spolu </w:t>
      </w:r>
      <w:r w:rsidRPr="009B5D4F">
        <w:rPr>
          <w:rFonts w:ascii="Cambria" w:hAnsi="Cambria" w:cs="Arial"/>
          <w:bCs/>
          <w:sz w:val="20"/>
          <w:szCs w:val="20"/>
        </w:rPr>
        <w:t xml:space="preserve">za predmet zákazky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6379"/>
        <w:gridCol w:w="2420"/>
      </w:tblGrid>
      <w:tr w:rsidR="009F4E63" w:rsidRPr="009F4E63" w14:paraId="1FE10277" w14:textId="77777777" w:rsidTr="00BD4633">
        <w:trPr>
          <w:trHeight w:val="421"/>
          <w:jc w:val="center"/>
        </w:trPr>
        <w:tc>
          <w:tcPr>
            <w:tcW w:w="1124" w:type="dxa"/>
            <w:tcBorders>
              <w:top w:val="single" w:sz="2" w:space="0" w:color="auto"/>
              <w:left w:val="single" w:sz="8" w:space="0" w:color="auto"/>
              <w:bottom w:val="single" w:sz="8" w:space="0" w:color="auto"/>
            </w:tcBorders>
            <w:shd w:val="clear" w:color="auto" w:fill="D9D9D9"/>
            <w:vAlign w:val="center"/>
          </w:tcPr>
          <w:p w14:paraId="58BD300D" w14:textId="77777777" w:rsidR="009F4E63" w:rsidRPr="009F4E63" w:rsidRDefault="009F4E63" w:rsidP="00410CDA">
            <w:pPr>
              <w:jc w:val="center"/>
              <w:rPr>
                <w:rFonts w:ascii="Cambria" w:hAnsi="Cambria" w:cs="Arial"/>
                <w:b/>
                <w:sz w:val="18"/>
                <w:szCs w:val="18"/>
              </w:rPr>
            </w:pPr>
            <w:r w:rsidRPr="009F4E63">
              <w:rPr>
                <w:rFonts w:ascii="Cambria" w:hAnsi="Cambria" w:cs="Arial"/>
                <w:b/>
                <w:sz w:val="18"/>
                <w:szCs w:val="18"/>
              </w:rPr>
              <w:t>Položka</w:t>
            </w:r>
          </w:p>
        </w:tc>
        <w:tc>
          <w:tcPr>
            <w:tcW w:w="6379" w:type="dxa"/>
            <w:tcBorders>
              <w:top w:val="single" w:sz="8" w:space="0" w:color="auto"/>
              <w:bottom w:val="single" w:sz="8" w:space="0" w:color="auto"/>
            </w:tcBorders>
            <w:shd w:val="clear" w:color="auto" w:fill="D9D9D9"/>
            <w:vAlign w:val="center"/>
          </w:tcPr>
          <w:p w14:paraId="6CE93823" w14:textId="77777777" w:rsidR="009F4E63" w:rsidRPr="009F4E63" w:rsidRDefault="009F4E63" w:rsidP="00410CDA">
            <w:pPr>
              <w:jc w:val="center"/>
              <w:rPr>
                <w:rFonts w:ascii="Cambria" w:hAnsi="Cambria" w:cs="Arial"/>
                <w:b/>
                <w:sz w:val="18"/>
                <w:szCs w:val="18"/>
              </w:rPr>
            </w:pPr>
            <w:r w:rsidRPr="009F4E63">
              <w:rPr>
                <w:rFonts w:ascii="Cambria" w:hAnsi="Cambria" w:cs="Arial"/>
                <w:b/>
                <w:sz w:val="18"/>
                <w:szCs w:val="18"/>
              </w:rPr>
              <w:t>Popis</w:t>
            </w:r>
          </w:p>
        </w:tc>
        <w:tc>
          <w:tcPr>
            <w:tcW w:w="2420" w:type="dxa"/>
            <w:tcBorders>
              <w:top w:val="single" w:sz="8" w:space="0" w:color="auto"/>
              <w:bottom w:val="single" w:sz="8" w:space="0" w:color="auto"/>
              <w:right w:val="single" w:sz="8" w:space="0" w:color="auto"/>
            </w:tcBorders>
            <w:shd w:val="clear" w:color="auto" w:fill="D9D9D9"/>
            <w:vAlign w:val="center"/>
          </w:tcPr>
          <w:p w14:paraId="4A1B999D" w14:textId="03524881" w:rsidR="009F4E63" w:rsidRPr="009F4E63" w:rsidRDefault="009F4E63" w:rsidP="00410CDA">
            <w:pPr>
              <w:jc w:val="center"/>
              <w:rPr>
                <w:rFonts w:ascii="Cambria" w:hAnsi="Cambria" w:cs="Arial"/>
                <w:b/>
                <w:sz w:val="18"/>
                <w:szCs w:val="18"/>
              </w:rPr>
            </w:pPr>
            <w:r w:rsidRPr="009F4E63">
              <w:rPr>
                <w:rFonts w:ascii="Cambria" w:hAnsi="Cambria" w:cs="Arial"/>
                <w:b/>
                <w:sz w:val="18"/>
                <w:szCs w:val="18"/>
              </w:rPr>
              <w:t>Cena v </w:t>
            </w:r>
            <w:r w:rsidR="0002482E">
              <w:rPr>
                <w:rFonts w:ascii="Cambria" w:hAnsi="Cambria" w:cs="Arial"/>
                <w:b/>
                <w:sz w:val="18"/>
                <w:szCs w:val="18"/>
              </w:rPr>
              <w:t>eurách</w:t>
            </w:r>
            <w:r w:rsidRPr="009F4E63">
              <w:rPr>
                <w:rFonts w:ascii="Cambria" w:hAnsi="Cambria" w:cs="Arial"/>
                <w:b/>
                <w:sz w:val="18"/>
                <w:szCs w:val="18"/>
              </w:rPr>
              <w:t xml:space="preserve"> bez DPH</w:t>
            </w:r>
          </w:p>
        </w:tc>
      </w:tr>
      <w:tr w:rsidR="0002482E" w:rsidRPr="009F4E63" w14:paraId="2F778091" w14:textId="77777777" w:rsidTr="00BD4633">
        <w:trPr>
          <w:trHeight w:val="413"/>
          <w:jc w:val="center"/>
        </w:trPr>
        <w:tc>
          <w:tcPr>
            <w:tcW w:w="1124" w:type="dxa"/>
            <w:tcBorders>
              <w:top w:val="single" w:sz="8" w:space="0" w:color="auto"/>
            </w:tcBorders>
            <w:shd w:val="clear" w:color="auto" w:fill="auto"/>
            <w:vAlign w:val="center"/>
          </w:tcPr>
          <w:p w14:paraId="16284E53" w14:textId="5F7C4DF0" w:rsidR="0002482E" w:rsidRPr="009F4E63" w:rsidRDefault="0002482E" w:rsidP="0002482E">
            <w:pPr>
              <w:jc w:val="center"/>
              <w:rPr>
                <w:rFonts w:asciiTheme="majorHAnsi" w:hAnsiTheme="majorHAnsi" w:cs="Arial"/>
                <w:sz w:val="20"/>
                <w:szCs w:val="20"/>
              </w:rPr>
            </w:pPr>
            <w:r w:rsidRPr="009F4E63">
              <w:rPr>
                <w:rFonts w:asciiTheme="majorHAnsi" w:hAnsiTheme="majorHAnsi" w:cs="Arial"/>
                <w:sz w:val="20"/>
                <w:szCs w:val="20"/>
              </w:rPr>
              <w:t xml:space="preserve">CH </w:t>
            </w:r>
          </w:p>
        </w:tc>
        <w:tc>
          <w:tcPr>
            <w:tcW w:w="6379" w:type="dxa"/>
            <w:tcBorders>
              <w:top w:val="single" w:sz="8" w:space="0" w:color="auto"/>
            </w:tcBorders>
            <w:shd w:val="clear" w:color="auto" w:fill="auto"/>
            <w:vAlign w:val="center"/>
          </w:tcPr>
          <w:p w14:paraId="67CFAC1D" w14:textId="77777777" w:rsidR="0002482E" w:rsidRPr="008E6AA0" w:rsidRDefault="0002482E" w:rsidP="0002482E">
            <w:pPr>
              <w:rPr>
                <w:rFonts w:asciiTheme="majorHAnsi" w:hAnsiTheme="majorHAnsi" w:cs="Arial"/>
                <w:sz w:val="20"/>
                <w:szCs w:val="20"/>
              </w:rPr>
            </w:pPr>
            <w:r w:rsidRPr="008E6AA0">
              <w:rPr>
                <w:rFonts w:asciiTheme="majorHAnsi" w:hAnsiTheme="majorHAnsi" w:cs="Arial"/>
                <w:sz w:val="20"/>
                <w:szCs w:val="20"/>
              </w:rPr>
              <w:t>Celková cena za dodanie hardvérových appliance – Forcepoint NGFW firewall zariadení</w:t>
            </w:r>
          </w:p>
          <w:p w14:paraId="23517762" w14:textId="24D67E04" w:rsidR="0002482E" w:rsidRPr="008E6AA0" w:rsidRDefault="0002482E" w:rsidP="0002482E">
            <w:pPr>
              <w:rPr>
                <w:rFonts w:asciiTheme="majorHAnsi" w:hAnsiTheme="majorHAnsi" w:cs="Arial"/>
                <w:sz w:val="20"/>
                <w:szCs w:val="20"/>
              </w:rPr>
            </w:pPr>
            <w:r w:rsidRPr="008E6AA0">
              <w:rPr>
                <w:rFonts w:asciiTheme="majorHAnsi" w:hAnsiTheme="majorHAnsi" w:cs="Arial"/>
                <w:sz w:val="20"/>
                <w:szCs w:val="20"/>
              </w:rPr>
              <w:t>(z tabuľky č. 1)</w:t>
            </w:r>
          </w:p>
        </w:tc>
        <w:tc>
          <w:tcPr>
            <w:tcW w:w="2420" w:type="dxa"/>
            <w:tcBorders>
              <w:top w:val="single" w:sz="8" w:space="0" w:color="auto"/>
            </w:tcBorders>
            <w:shd w:val="clear" w:color="auto" w:fill="auto"/>
            <w:vAlign w:val="center"/>
          </w:tcPr>
          <w:p w14:paraId="075DAB0B" w14:textId="77777777" w:rsidR="0002482E" w:rsidRPr="009F4E63" w:rsidRDefault="0002482E" w:rsidP="0002482E">
            <w:pPr>
              <w:jc w:val="center"/>
              <w:rPr>
                <w:rFonts w:asciiTheme="majorHAnsi" w:hAnsiTheme="majorHAnsi" w:cs="Arial"/>
                <w:sz w:val="20"/>
                <w:szCs w:val="20"/>
                <w:highlight w:val="yellow"/>
              </w:rPr>
            </w:pPr>
            <w:r w:rsidRPr="009F4E63">
              <w:rPr>
                <w:rFonts w:asciiTheme="majorHAnsi" w:hAnsiTheme="majorHAnsi" w:cs="Arial"/>
                <w:i/>
                <w:iCs/>
                <w:sz w:val="20"/>
                <w:szCs w:val="20"/>
                <w:highlight w:val="yellow"/>
              </w:rPr>
              <w:t>&lt;vyplní uchádzač&gt;</w:t>
            </w:r>
          </w:p>
        </w:tc>
      </w:tr>
      <w:tr w:rsidR="0002482E" w:rsidRPr="009F4E63" w14:paraId="61D13455" w14:textId="77777777" w:rsidTr="00BD4633">
        <w:trPr>
          <w:trHeight w:val="414"/>
          <w:jc w:val="center"/>
        </w:trPr>
        <w:tc>
          <w:tcPr>
            <w:tcW w:w="1124" w:type="dxa"/>
            <w:shd w:val="clear" w:color="auto" w:fill="auto"/>
            <w:vAlign w:val="center"/>
          </w:tcPr>
          <w:p w14:paraId="168BFDAA" w14:textId="5CE37B35" w:rsidR="0002482E" w:rsidRPr="009F4E63" w:rsidRDefault="0002482E" w:rsidP="0002482E">
            <w:pPr>
              <w:jc w:val="center"/>
              <w:rPr>
                <w:rFonts w:asciiTheme="majorHAnsi" w:hAnsiTheme="majorHAnsi" w:cs="Arial"/>
                <w:sz w:val="20"/>
                <w:szCs w:val="20"/>
              </w:rPr>
            </w:pPr>
            <w:r w:rsidRPr="009F4E63">
              <w:rPr>
                <w:rFonts w:asciiTheme="majorHAnsi" w:hAnsiTheme="majorHAnsi" w:cs="Arial"/>
                <w:sz w:val="20"/>
                <w:szCs w:val="20"/>
              </w:rPr>
              <w:t xml:space="preserve">CP </w:t>
            </w:r>
          </w:p>
        </w:tc>
        <w:tc>
          <w:tcPr>
            <w:tcW w:w="6379" w:type="dxa"/>
            <w:shd w:val="clear" w:color="auto" w:fill="auto"/>
            <w:vAlign w:val="center"/>
          </w:tcPr>
          <w:p w14:paraId="327F7D57" w14:textId="4A220209" w:rsidR="0002482E" w:rsidRPr="008E6AA0" w:rsidRDefault="003E1612" w:rsidP="0002482E">
            <w:pPr>
              <w:rPr>
                <w:rFonts w:asciiTheme="majorHAnsi" w:hAnsiTheme="majorHAnsi" w:cs="Arial"/>
                <w:bCs/>
                <w:sz w:val="20"/>
                <w:szCs w:val="20"/>
              </w:rPr>
            </w:pPr>
            <w:r w:rsidRPr="008E6AA0">
              <w:rPr>
                <w:rFonts w:asciiTheme="majorHAnsi" w:hAnsiTheme="majorHAnsi" w:cs="Arial"/>
                <w:bCs/>
                <w:sz w:val="20"/>
                <w:szCs w:val="20"/>
              </w:rPr>
              <w:t>Celková cena za štandardnú servisnú podporu výrobcu pre všetky firewally Forcepoint NGFW (Next Business day) a licencie pre produkty Forcepoint NGFW</w:t>
            </w:r>
            <w:r w:rsidRPr="008E6AA0" w:rsidDel="003E1612">
              <w:rPr>
                <w:rFonts w:asciiTheme="majorHAnsi" w:hAnsiTheme="majorHAnsi" w:cs="Arial"/>
                <w:bCs/>
                <w:sz w:val="20"/>
                <w:szCs w:val="20"/>
              </w:rPr>
              <w:t xml:space="preserve"> </w:t>
            </w:r>
            <w:r w:rsidR="0002482E" w:rsidRPr="008E6AA0">
              <w:rPr>
                <w:rFonts w:asciiTheme="majorHAnsi" w:hAnsiTheme="majorHAnsi" w:cs="Arial"/>
                <w:bCs/>
                <w:sz w:val="20"/>
                <w:szCs w:val="20"/>
              </w:rPr>
              <w:t>ako základné plnenie</w:t>
            </w:r>
          </w:p>
          <w:p w14:paraId="138F2513" w14:textId="51199BD0" w:rsidR="0002482E" w:rsidRPr="008E6AA0" w:rsidRDefault="0002482E" w:rsidP="0002482E">
            <w:pPr>
              <w:rPr>
                <w:rFonts w:asciiTheme="majorHAnsi" w:hAnsiTheme="majorHAnsi" w:cs="Arial"/>
                <w:sz w:val="20"/>
                <w:szCs w:val="20"/>
              </w:rPr>
            </w:pPr>
            <w:r w:rsidRPr="008E6AA0">
              <w:rPr>
                <w:rFonts w:asciiTheme="majorHAnsi" w:hAnsiTheme="majorHAnsi" w:cs="Arial"/>
                <w:sz w:val="20"/>
                <w:szCs w:val="20"/>
              </w:rPr>
              <w:t>(z tabuľky č. 2)</w:t>
            </w:r>
          </w:p>
        </w:tc>
        <w:tc>
          <w:tcPr>
            <w:tcW w:w="2420" w:type="dxa"/>
            <w:shd w:val="clear" w:color="auto" w:fill="auto"/>
            <w:vAlign w:val="center"/>
          </w:tcPr>
          <w:p w14:paraId="758DF3DC" w14:textId="77777777" w:rsidR="0002482E" w:rsidRPr="009F4E63" w:rsidRDefault="0002482E" w:rsidP="0002482E">
            <w:pPr>
              <w:jc w:val="center"/>
              <w:rPr>
                <w:rFonts w:asciiTheme="majorHAnsi" w:hAnsiTheme="majorHAnsi" w:cs="Arial"/>
                <w:sz w:val="20"/>
                <w:szCs w:val="20"/>
                <w:highlight w:val="yellow"/>
              </w:rPr>
            </w:pPr>
            <w:r w:rsidRPr="009F4E63">
              <w:rPr>
                <w:rFonts w:asciiTheme="majorHAnsi" w:hAnsiTheme="majorHAnsi" w:cs="Arial"/>
                <w:i/>
                <w:iCs/>
                <w:sz w:val="20"/>
                <w:szCs w:val="20"/>
                <w:highlight w:val="yellow"/>
              </w:rPr>
              <w:t>&lt;vyplní uchádzač&gt;</w:t>
            </w:r>
          </w:p>
        </w:tc>
      </w:tr>
      <w:tr w:rsidR="0002482E" w:rsidRPr="009F4E63" w14:paraId="6961E2E3" w14:textId="77777777" w:rsidTr="00BD4633">
        <w:trPr>
          <w:trHeight w:val="414"/>
          <w:jc w:val="center"/>
        </w:trPr>
        <w:tc>
          <w:tcPr>
            <w:tcW w:w="1124" w:type="dxa"/>
            <w:shd w:val="clear" w:color="auto" w:fill="auto"/>
            <w:vAlign w:val="center"/>
          </w:tcPr>
          <w:p w14:paraId="31D192FF" w14:textId="4CCC2370" w:rsidR="0002482E" w:rsidRPr="009F4E63" w:rsidRDefault="0002482E" w:rsidP="0002482E">
            <w:pPr>
              <w:jc w:val="center"/>
              <w:rPr>
                <w:rFonts w:asciiTheme="majorHAnsi" w:hAnsiTheme="majorHAnsi" w:cs="Arial"/>
                <w:sz w:val="20"/>
                <w:szCs w:val="20"/>
              </w:rPr>
            </w:pPr>
            <w:r w:rsidRPr="009F4E63">
              <w:rPr>
                <w:rFonts w:asciiTheme="majorHAnsi" w:hAnsiTheme="majorHAnsi" w:cs="Arial"/>
                <w:sz w:val="20"/>
                <w:szCs w:val="20"/>
              </w:rPr>
              <w:t xml:space="preserve">CPV </w:t>
            </w:r>
          </w:p>
        </w:tc>
        <w:tc>
          <w:tcPr>
            <w:tcW w:w="6379" w:type="dxa"/>
            <w:shd w:val="clear" w:color="auto" w:fill="auto"/>
            <w:vAlign w:val="center"/>
          </w:tcPr>
          <w:p w14:paraId="26444C25" w14:textId="15B4E9F7" w:rsidR="0002482E" w:rsidRPr="008E6AA0" w:rsidRDefault="0002482E" w:rsidP="0002482E">
            <w:pPr>
              <w:rPr>
                <w:rFonts w:asciiTheme="majorHAnsi" w:hAnsiTheme="majorHAnsi" w:cs="Arial"/>
                <w:bCs/>
                <w:sz w:val="20"/>
                <w:szCs w:val="20"/>
              </w:rPr>
            </w:pPr>
            <w:r w:rsidRPr="008E6AA0">
              <w:rPr>
                <w:rFonts w:asciiTheme="majorHAnsi" w:hAnsiTheme="majorHAnsi" w:cs="Arial"/>
                <w:bCs/>
                <w:sz w:val="20"/>
                <w:szCs w:val="20"/>
              </w:rPr>
              <w:t xml:space="preserve">Celková cena za </w:t>
            </w:r>
            <w:r w:rsidR="003E1612" w:rsidRPr="008E6AA0">
              <w:rPr>
                <w:rFonts w:asciiTheme="majorHAnsi" w:hAnsiTheme="majorHAnsi" w:cs="Arial"/>
                <w:bCs/>
                <w:sz w:val="20"/>
                <w:szCs w:val="20"/>
              </w:rPr>
              <w:t xml:space="preserve">štandardnú </w:t>
            </w:r>
            <w:r w:rsidRPr="008E6AA0">
              <w:rPr>
                <w:rFonts w:asciiTheme="majorHAnsi" w:hAnsiTheme="majorHAnsi" w:cs="Arial"/>
                <w:bCs/>
                <w:sz w:val="20"/>
                <w:szCs w:val="20"/>
              </w:rPr>
              <w:t xml:space="preserve">servisnú podporu výrobcu pre všetky firewally Forcepoint NGFW </w:t>
            </w:r>
            <w:r w:rsidR="003E1612" w:rsidRPr="008E6AA0">
              <w:rPr>
                <w:rFonts w:asciiTheme="majorHAnsi" w:hAnsiTheme="majorHAnsi" w:cs="Arial"/>
                <w:bCs/>
                <w:sz w:val="20"/>
                <w:szCs w:val="20"/>
              </w:rPr>
              <w:t xml:space="preserve">(Next Business day) a licencie pre produkty Forcepoint NGFW </w:t>
            </w:r>
            <w:r w:rsidRPr="008E6AA0">
              <w:rPr>
                <w:rFonts w:asciiTheme="majorHAnsi" w:hAnsiTheme="majorHAnsi" w:cs="Arial"/>
                <w:bCs/>
                <w:sz w:val="20"/>
                <w:szCs w:val="20"/>
              </w:rPr>
              <w:t>ako voliteľné plnenie</w:t>
            </w:r>
          </w:p>
          <w:p w14:paraId="50010C9D" w14:textId="3BCC4BD1" w:rsidR="0002482E" w:rsidRPr="008E6AA0" w:rsidRDefault="0002482E" w:rsidP="0002482E">
            <w:pPr>
              <w:rPr>
                <w:rFonts w:asciiTheme="majorHAnsi" w:hAnsiTheme="majorHAnsi" w:cs="Arial"/>
                <w:bCs/>
                <w:sz w:val="20"/>
                <w:szCs w:val="20"/>
              </w:rPr>
            </w:pPr>
            <w:r w:rsidRPr="008E6AA0">
              <w:rPr>
                <w:rFonts w:asciiTheme="majorHAnsi" w:hAnsiTheme="majorHAnsi" w:cs="Arial"/>
                <w:sz w:val="20"/>
                <w:szCs w:val="20"/>
              </w:rPr>
              <w:t>(z tabuľky č. 3)</w:t>
            </w:r>
          </w:p>
        </w:tc>
        <w:tc>
          <w:tcPr>
            <w:tcW w:w="2420" w:type="dxa"/>
            <w:shd w:val="clear" w:color="auto" w:fill="auto"/>
            <w:vAlign w:val="center"/>
          </w:tcPr>
          <w:p w14:paraId="534DC3EB" w14:textId="77777777" w:rsidR="0002482E" w:rsidRPr="009F4E63" w:rsidRDefault="0002482E" w:rsidP="0002482E">
            <w:pPr>
              <w:jc w:val="center"/>
              <w:rPr>
                <w:rFonts w:asciiTheme="majorHAnsi" w:hAnsiTheme="majorHAnsi" w:cs="Arial"/>
                <w:i/>
                <w:iCs/>
                <w:sz w:val="20"/>
                <w:szCs w:val="20"/>
                <w:highlight w:val="yellow"/>
              </w:rPr>
            </w:pPr>
            <w:r w:rsidRPr="009F4E63">
              <w:rPr>
                <w:rFonts w:asciiTheme="majorHAnsi" w:hAnsiTheme="majorHAnsi" w:cs="Arial"/>
                <w:i/>
                <w:iCs/>
                <w:sz w:val="20"/>
                <w:szCs w:val="20"/>
                <w:highlight w:val="yellow"/>
              </w:rPr>
              <w:t>&lt;vyplní uchádzač&gt;</w:t>
            </w:r>
          </w:p>
        </w:tc>
      </w:tr>
      <w:tr w:rsidR="0002482E" w:rsidRPr="009F4E63" w14:paraId="68DAA153" w14:textId="77777777" w:rsidTr="00BD4633">
        <w:trPr>
          <w:trHeight w:val="413"/>
          <w:jc w:val="center"/>
        </w:trPr>
        <w:tc>
          <w:tcPr>
            <w:tcW w:w="1124" w:type="dxa"/>
            <w:shd w:val="clear" w:color="auto" w:fill="auto"/>
            <w:vAlign w:val="center"/>
          </w:tcPr>
          <w:p w14:paraId="6B4A1A78" w14:textId="76FC5891" w:rsidR="0002482E" w:rsidRPr="009F4E63" w:rsidRDefault="0002482E" w:rsidP="0002482E">
            <w:pPr>
              <w:jc w:val="center"/>
              <w:rPr>
                <w:rFonts w:asciiTheme="majorHAnsi" w:hAnsiTheme="majorHAnsi" w:cs="Arial"/>
                <w:sz w:val="20"/>
                <w:szCs w:val="20"/>
              </w:rPr>
            </w:pPr>
            <w:r w:rsidRPr="009F4E63">
              <w:rPr>
                <w:rFonts w:asciiTheme="majorHAnsi" w:hAnsiTheme="majorHAnsi" w:cs="Arial"/>
                <w:sz w:val="20"/>
                <w:szCs w:val="20"/>
              </w:rPr>
              <w:t>CC</w:t>
            </w:r>
            <w:r w:rsidRPr="009F4E63">
              <w:rPr>
                <w:rFonts w:asciiTheme="majorHAnsi" w:hAnsiTheme="majorHAnsi" w:cs="Arial"/>
                <w:b/>
                <w:bCs/>
                <w:sz w:val="20"/>
                <w:szCs w:val="20"/>
                <w:vertAlign w:val="superscript"/>
              </w:rPr>
              <w:t>1)</w:t>
            </w:r>
            <w:r w:rsidRPr="004D323D">
              <w:rPr>
                <w:rFonts w:ascii="Cambria" w:hAnsi="Cambria" w:cs="Arial"/>
                <w:noProof w:val="0"/>
                <w:color w:val="000000"/>
                <w:sz w:val="20"/>
                <w:szCs w:val="20"/>
              </w:rPr>
              <w:t>*</w:t>
            </w:r>
          </w:p>
        </w:tc>
        <w:tc>
          <w:tcPr>
            <w:tcW w:w="6379" w:type="dxa"/>
            <w:tcBorders>
              <w:right w:val="single" w:sz="12" w:space="0" w:color="auto"/>
            </w:tcBorders>
            <w:shd w:val="clear" w:color="auto" w:fill="auto"/>
            <w:vAlign w:val="center"/>
          </w:tcPr>
          <w:p w14:paraId="14E65F0A" w14:textId="7A1EAB19" w:rsidR="0002482E" w:rsidRPr="009F4E63" w:rsidRDefault="0002482E" w:rsidP="0002482E">
            <w:pPr>
              <w:rPr>
                <w:rFonts w:asciiTheme="majorHAnsi" w:hAnsiTheme="majorHAnsi" w:cs="Arial"/>
                <w:bCs/>
                <w:sz w:val="20"/>
                <w:szCs w:val="20"/>
              </w:rPr>
            </w:pPr>
            <w:r w:rsidRPr="009F4E63">
              <w:rPr>
                <w:rFonts w:asciiTheme="majorHAnsi" w:hAnsiTheme="majorHAnsi" w:cs="Arial"/>
                <w:sz w:val="20"/>
                <w:szCs w:val="20"/>
              </w:rPr>
              <w:t>Ce</w:t>
            </w:r>
            <w:r>
              <w:rPr>
                <w:rFonts w:asciiTheme="majorHAnsi" w:hAnsiTheme="majorHAnsi" w:cs="Arial"/>
                <w:sz w:val="20"/>
                <w:szCs w:val="20"/>
              </w:rPr>
              <w:t xml:space="preserve">na spolu </w:t>
            </w:r>
            <w:r w:rsidRPr="009F4E63">
              <w:rPr>
                <w:rFonts w:asciiTheme="majorHAnsi" w:hAnsiTheme="majorHAnsi" w:cs="Arial"/>
                <w:sz w:val="20"/>
                <w:szCs w:val="20"/>
              </w:rPr>
              <w:t xml:space="preserve">za predmet zákazky </w:t>
            </w:r>
          </w:p>
        </w:tc>
        <w:tc>
          <w:tcPr>
            <w:tcW w:w="2420" w:type="dxa"/>
            <w:tcBorders>
              <w:top w:val="single" w:sz="12" w:space="0" w:color="auto"/>
              <w:left w:val="single" w:sz="12" w:space="0" w:color="auto"/>
              <w:bottom w:val="single" w:sz="4" w:space="0" w:color="auto"/>
              <w:right w:val="single" w:sz="12" w:space="0" w:color="auto"/>
            </w:tcBorders>
            <w:shd w:val="clear" w:color="auto" w:fill="auto"/>
            <w:vAlign w:val="center"/>
          </w:tcPr>
          <w:p w14:paraId="64D8B668" w14:textId="77777777" w:rsidR="0002482E" w:rsidRPr="009F4E63" w:rsidRDefault="0002482E" w:rsidP="0002482E">
            <w:pPr>
              <w:jc w:val="center"/>
              <w:rPr>
                <w:rFonts w:asciiTheme="majorHAnsi" w:hAnsiTheme="majorHAnsi" w:cs="Arial"/>
                <w:sz w:val="20"/>
                <w:szCs w:val="20"/>
                <w:highlight w:val="yellow"/>
              </w:rPr>
            </w:pPr>
            <w:r w:rsidRPr="009F4E63">
              <w:rPr>
                <w:rFonts w:asciiTheme="majorHAnsi" w:hAnsiTheme="majorHAnsi" w:cs="Arial"/>
                <w:i/>
                <w:iCs/>
                <w:sz w:val="20"/>
                <w:szCs w:val="20"/>
                <w:highlight w:val="yellow"/>
              </w:rPr>
              <w:t>&lt;vyplní uchádzač&gt;</w:t>
            </w:r>
          </w:p>
        </w:tc>
      </w:tr>
    </w:tbl>
    <w:p w14:paraId="48DA7A58" w14:textId="70CEF067" w:rsidR="000308EE" w:rsidRPr="00286AFC" w:rsidRDefault="009F4E63" w:rsidP="00286AFC">
      <w:pPr>
        <w:ind w:left="142"/>
        <w:jc w:val="both"/>
        <w:rPr>
          <w:rFonts w:ascii="Cambria" w:hAnsi="Cambria" w:cs="Arial"/>
          <w:sz w:val="18"/>
          <w:szCs w:val="18"/>
        </w:rPr>
      </w:pPr>
      <w:r w:rsidRPr="009F4E63">
        <w:rPr>
          <w:rFonts w:ascii="Cambria" w:hAnsi="Cambria" w:cs="Arial"/>
          <w:b/>
          <w:bCs/>
          <w:sz w:val="18"/>
          <w:szCs w:val="18"/>
          <w:vertAlign w:val="superscript"/>
        </w:rPr>
        <w:t xml:space="preserve">1) </w:t>
      </w:r>
      <w:r w:rsidRPr="009F4E63">
        <w:rPr>
          <w:rFonts w:ascii="Cambria" w:hAnsi="Cambria" w:cs="Arial"/>
          <w:sz w:val="18"/>
          <w:szCs w:val="18"/>
        </w:rPr>
        <w:t xml:space="preserve">Vypočítaná ako: </w:t>
      </w:r>
      <w:r w:rsidRPr="009F4E63">
        <w:rPr>
          <w:rFonts w:ascii="Cambria" w:hAnsi="Cambria" w:cs="Arial"/>
          <w:bCs/>
          <w:sz w:val="18"/>
          <w:szCs w:val="18"/>
        </w:rPr>
        <w:t xml:space="preserve">CC = </w:t>
      </w:r>
      <w:r w:rsidR="006B74EC">
        <w:rPr>
          <w:rFonts w:ascii="Cambria" w:hAnsi="Cambria" w:cs="Arial"/>
          <w:bCs/>
          <w:sz w:val="18"/>
          <w:szCs w:val="18"/>
        </w:rPr>
        <w:t xml:space="preserve">cena za položku </w:t>
      </w:r>
      <w:r w:rsidRPr="009F4E63">
        <w:rPr>
          <w:rFonts w:ascii="Cambria" w:hAnsi="Cambria" w:cs="Arial"/>
          <w:bCs/>
          <w:sz w:val="18"/>
          <w:szCs w:val="18"/>
        </w:rPr>
        <w:t xml:space="preserve">CH + </w:t>
      </w:r>
      <w:r w:rsidR="006B74EC">
        <w:rPr>
          <w:rFonts w:ascii="Cambria" w:hAnsi="Cambria" w:cs="Arial"/>
          <w:bCs/>
          <w:sz w:val="18"/>
          <w:szCs w:val="18"/>
        </w:rPr>
        <w:t xml:space="preserve">cena za položku </w:t>
      </w:r>
      <w:r w:rsidRPr="009F4E63">
        <w:rPr>
          <w:rFonts w:ascii="Cambria" w:hAnsi="Cambria" w:cs="Arial"/>
          <w:bCs/>
          <w:sz w:val="18"/>
          <w:szCs w:val="18"/>
        </w:rPr>
        <w:t xml:space="preserve">CP + </w:t>
      </w:r>
      <w:r w:rsidR="006B74EC">
        <w:rPr>
          <w:rFonts w:ascii="Cambria" w:hAnsi="Cambria" w:cs="Arial"/>
          <w:bCs/>
          <w:sz w:val="18"/>
          <w:szCs w:val="18"/>
        </w:rPr>
        <w:t xml:space="preserve">cena za položku </w:t>
      </w:r>
      <w:r w:rsidRPr="009F4E63">
        <w:rPr>
          <w:rFonts w:ascii="Cambria" w:hAnsi="Cambria" w:cs="Arial"/>
          <w:bCs/>
          <w:sz w:val="18"/>
          <w:szCs w:val="18"/>
        </w:rPr>
        <w:t>CPV</w:t>
      </w:r>
    </w:p>
    <w:p w14:paraId="00946E2B" w14:textId="7DFDDB82" w:rsidR="000308EE" w:rsidRPr="00286AFC" w:rsidRDefault="00286AFC" w:rsidP="00286AFC">
      <w:pPr>
        <w:ind w:left="284" w:hanging="284"/>
        <w:jc w:val="both"/>
        <w:rPr>
          <w:rFonts w:ascii="Cambria" w:hAnsi="Cambria" w:cs="Arial"/>
          <w:sz w:val="18"/>
          <w:szCs w:val="18"/>
        </w:rPr>
      </w:pPr>
      <w:r>
        <w:rPr>
          <w:rFonts w:ascii="Cambria" w:hAnsi="Cambria" w:cs="Arial"/>
          <w:noProof w:val="0"/>
          <w:color w:val="000000"/>
          <w:sz w:val="20"/>
          <w:szCs w:val="20"/>
        </w:rPr>
        <w:t xml:space="preserve">   </w:t>
      </w:r>
      <w:r w:rsidRPr="004D323D">
        <w:rPr>
          <w:rFonts w:ascii="Cambria" w:hAnsi="Cambria" w:cs="Arial"/>
          <w:noProof w:val="0"/>
          <w:color w:val="000000"/>
          <w:sz w:val="20"/>
          <w:szCs w:val="20"/>
        </w:rPr>
        <w:t>*</w:t>
      </w:r>
      <w:r w:rsidR="000308EE" w:rsidRPr="004D323D">
        <w:rPr>
          <w:rFonts w:ascii="Cambria" w:hAnsi="Cambria" w:cs="Arial"/>
          <w:noProof w:val="0"/>
          <w:color w:val="000000"/>
          <w:sz w:val="20"/>
          <w:szCs w:val="20"/>
        </w:rPr>
        <w:tab/>
      </w:r>
      <w:r w:rsidR="000308EE" w:rsidRPr="00286AFC">
        <w:rPr>
          <w:rFonts w:ascii="Cambria" w:hAnsi="Cambria" w:cs="Arial"/>
          <w:noProof w:val="0"/>
          <w:color w:val="000000"/>
          <w:sz w:val="18"/>
          <w:szCs w:val="18"/>
        </w:rPr>
        <w:t>Ce</w:t>
      </w:r>
      <w:r w:rsidR="00C23781">
        <w:rPr>
          <w:rFonts w:ascii="Cambria" w:hAnsi="Cambria" w:cs="Arial"/>
          <w:noProof w:val="0"/>
          <w:color w:val="000000"/>
          <w:sz w:val="18"/>
          <w:szCs w:val="18"/>
        </w:rPr>
        <w:t xml:space="preserve">na spolu </w:t>
      </w:r>
      <w:r w:rsidR="000308EE" w:rsidRPr="00286AFC">
        <w:rPr>
          <w:rFonts w:ascii="Cambria" w:hAnsi="Cambria" w:cs="Arial"/>
          <w:noProof w:val="0"/>
          <w:color w:val="000000"/>
          <w:sz w:val="18"/>
          <w:szCs w:val="18"/>
        </w:rPr>
        <w:t xml:space="preserve">za </w:t>
      </w:r>
      <w:r w:rsidRPr="00286AFC">
        <w:rPr>
          <w:rFonts w:ascii="Cambria" w:hAnsi="Cambria" w:cs="Arial"/>
          <w:noProof w:val="0"/>
          <w:color w:val="000000"/>
          <w:sz w:val="18"/>
          <w:szCs w:val="18"/>
        </w:rPr>
        <w:t>predmet zákazky zao</w:t>
      </w:r>
      <w:r w:rsidR="000308EE" w:rsidRPr="00286AFC">
        <w:rPr>
          <w:rFonts w:ascii="Cambria" w:hAnsi="Cambria" w:cs="Arial"/>
          <w:noProof w:val="0"/>
          <w:color w:val="000000"/>
          <w:sz w:val="18"/>
          <w:szCs w:val="18"/>
        </w:rPr>
        <w:t xml:space="preserve">krúhlená podľa matematických pravidiel na dve desatinné miesta. </w:t>
      </w:r>
    </w:p>
    <w:p w14:paraId="357454F8" w14:textId="77777777" w:rsidR="000C64D1" w:rsidRPr="00286AFC" w:rsidRDefault="000C64D1" w:rsidP="000C64D1">
      <w:pPr>
        <w:spacing w:line="276" w:lineRule="auto"/>
        <w:jc w:val="both"/>
        <w:rPr>
          <w:rFonts w:ascii="Cambria" w:hAnsi="Cambria" w:cs="Arial"/>
          <w:sz w:val="18"/>
          <w:szCs w:val="18"/>
        </w:rPr>
      </w:pPr>
    </w:p>
    <w:bookmarkEnd w:id="22"/>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5B6407" w:rsidRDefault="000C64D1" w:rsidP="000C64D1">
      <w:pPr>
        <w:pStyle w:val="Title"/>
        <w:spacing w:line="276" w:lineRule="auto"/>
        <w:jc w:val="both"/>
        <w:rPr>
          <w:rFonts w:asciiTheme="majorHAnsi" w:hAnsiTheme="majorHAnsi"/>
          <w:sz w:val="20"/>
          <w:szCs w:val="20"/>
        </w:rPr>
      </w:pPr>
      <w:r w:rsidRPr="004C2CD2">
        <w:rPr>
          <w:rFonts w:asciiTheme="majorHAnsi" w:hAnsiTheme="majorHAnsi"/>
          <w:b/>
          <w:sz w:val="20"/>
          <w:szCs w:val="20"/>
          <w:highlight w:val="yellow"/>
          <w:lang w:val="de-AT"/>
        </w:rPr>
        <w:t xml:space="preserve">Nie </w:t>
      </w:r>
      <w:r w:rsidRPr="004C2CD2">
        <w:rPr>
          <w:rFonts w:asciiTheme="majorHAnsi" w:hAnsiTheme="majorHAnsi"/>
          <w:b/>
          <w:sz w:val="20"/>
          <w:szCs w:val="20"/>
          <w:highlight w:val="yellow"/>
        </w:rPr>
        <w:t>som platcom</w:t>
      </w:r>
      <w:r w:rsidRPr="004C2CD2">
        <w:rPr>
          <w:rFonts w:asciiTheme="majorHAnsi" w:hAnsiTheme="majorHAnsi"/>
          <w:b/>
          <w:sz w:val="20"/>
          <w:szCs w:val="20"/>
          <w:highlight w:val="yellow"/>
          <w:lang w:val="de-AT"/>
        </w:rPr>
        <w:t xml:space="preserve"> DPH</w:t>
      </w:r>
      <w:r w:rsidRPr="004C2CD2">
        <w:rPr>
          <w:rFonts w:asciiTheme="majorHAnsi" w:hAnsiTheme="majorHAnsi"/>
          <w:sz w:val="20"/>
          <w:szCs w:val="20"/>
          <w:highlight w:val="yellow"/>
          <w:lang w:val="de-AT"/>
        </w:rPr>
        <w:t xml:space="preserve"> – </w:t>
      </w:r>
      <w:r w:rsidRPr="004C2CD2">
        <w:rPr>
          <w:rFonts w:asciiTheme="majorHAnsi" w:hAnsiTheme="majorHAnsi"/>
          <w:sz w:val="20"/>
          <w:szCs w:val="20"/>
          <w:highlight w:val="yellow"/>
        </w:rPr>
        <w:t>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311C4706" w14:textId="2C44EE70" w:rsidR="000C64D1" w:rsidRPr="000961E2" w:rsidRDefault="000C64D1" w:rsidP="00FD301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B3477B">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B3477B">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413F163D"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7CE0EB66" w14:textId="695B90D2" w:rsidR="0017105C" w:rsidRPr="008B3412" w:rsidRDefault="003D24E8"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E124AA" w:rsidRPr="000961E2">
        <w:rPr>
          <w:rFonts w:asciiTheme="majorHAnsi" w:hAnsiTheme="majorHAnsi" w:cs="Arial"/>
          <w:b/>
          <w:bCs/>
          <w:smallCaps/>
          <w:sz w:val="20"/>
          <w:szCs w:val="20"/>
        </w:rPr>
        <w:t>ymedzenie predmetu zákazky</w:t>
      </w:r>
      <w:bookmarkStart w:id="25" w:name="RANGE_A7"/>
      <w:bookmarkStart w:id="26" w:name="RANGE_A16"/>
      <w:bookmarkStart w:id="27" w:name="RANGE_A20"/>
      <w:bookmarkStart w:id="28" w:name="RANGE_A25"/>
      <w:bookmarkStart w:id="29" w:name="RANGE_A32"/>
      <w:bookmarkStart w:id="30" w:name="RANGE_A43"/>
      <w:bookmarkStart w:id="31" w:name="RANGE_A44"/>
      <w:bookmarkStart w:id="32" w:name="RANGE_A45"/>
      <w:bookmarkStart w:id="33" w:name="RANGE_A46"/>
      <w:bookmarkStart w:id="34" w:name="RANGE_A56"/>
      <w:bookmarkStart w:id="35" w:name="RANGE_A57"/>
      <w:bookmarkStart w:id="36" w:name="_Toc234050292"/>
      <w:bookmarkStart w:id="37" w:name="_Toc288546623"/>
      <w:bookmarkStart w:id="38" w:name="_Hlk503420177"/>
      <w:bookmarkEnd w:id="25"/>
      <w:bookmarkEnd w:id="26"/>
      <w:bookmarkEnd w:id="27"/>
      <w:bookmarkEnd w:id="28"/>
      <w:bookmarkEnd w:id="29"/>
      <w:bookmarkEnd w:id="30"/>
      <w:bookmarkEnd w:id="31"/>
      <w:bookmarkEnd w:id="32"/>
      <w:bookmarkEnd w:id="33"/>
      <w:bookmarkEnd w:id="34"/>
      <w:bookmarkEnd w:id="35"/>
    </w:p>
    <w:p w14:paraId="455B9522" w14:textId="478794D6" w:rsidR="00D54314" w:rsidRPr="00D54314" w:rsidRDefault="0017105C" w:rsidP="004C2CD2">
      <w:pPr>
        <w:pStyle w:val="ListParagraph"/>
        <w:numPr>
          <w:ilvl w:val="1"/>
          <w:numId w:val="37"/>
        </w:numPr>
        <w:shd w:val="clear" w:color="auto" w:fill="FFFFFF" w:themeFill="background1"/>
        <w:spacing w:after="0" w:line="240" w:lineRule="auto"/>
        <w:ind w:left="567" w:hanging="567"/>
        <w:jc w:val="both"/>
        <w:rPr>
          <w:rFonts w:ascii="Cambria" w:hAnsi="Cambria" w:cs="Arial"/>
          <w:bCs/>
          <w:sz w:val="20"/>
          <w:szCs w:val="20"/>
        </w:rPr>
      </w:pPr>
      <w:r w:rsidRPr="008B3412">
        <w:rPr>
          <w:rFonts w:ascii="Cambria" w:hAnsi="Cambria" w:cs="Arial"/>
          <w:sz w:val="20"/>
          <w:szCs w:val="20"/>
        </w:rPr>
        <w:t xml:space="preserve"> </w:t>
      </w:r>
      <w:r w:rsidR="00D54314" w:rsidRPr="00D54314">
        <w:rPr>
          <w:rFonts w:asciiTheme="majorHAnsi" w:hAnsiTheme="majorHAnsi" w:cs="Arial"/>
          <w:sz w:val="20"/>
          <w:szCs w:val="20"/>
        </w:rPr>
        <w:t>Predmetom zákazky je:</w:t>
      </w:r>
    </w:p>
    <w:p w14:paraId="65751A3B" w14:textId="0C8C9486" w:rsidR="00D54314" w:rsidRDefault="00D54314" w:rsidP="004C2CD2">
      <w:pPr>
        <w:pStyle w:val="BodyTextIndent2"/>
        <w:ind w:left="851" w:hanging="284"/>
        <w:rPr>
          <w:rFonts w:ascii="Cambria" w:hAnsi="Cambria"/>
          <w:sz w:val="20"/>
          <w:szCs w:val="20"/>
        </w:rPr>
      </w:pPr>
      <w:r>
        <w:rPr>
          <w:rFonts w:asciiTheme="majorHAnsi" w:hAnsiTheme="majorHAnsi" w:cs="Arial"/>
          <w:sz w:val="20"/>
          <w:szCs w:val="20"/>
        </w:rPr>
        <w:t>-</w:t>
      </w:r>
      <w:r w:rsidR="003B6E8D">
        <w:rPr>
          <w:rFonts w:asciiTheme="majorHAnsi" w:hAnsiTheme="majorHAnsi" w:cs="Arial"/>
          <w:sz w:val="20"/>
          <w:szCs w:val="20"/>
        </w:rPr>
        <w:tab/>
      </w:r>
      <w:r w:rsidR="00BD4633" w:rsidRPr="00BD4633">
        <w:rPr>
          <w:rFonts w:asciiTheme="majorHAnsi" w:hAnsiTheme="majorHAnsi" w:cs="Arial"/>
          <w:sz w:val="20"/>
          <w:szCs w:val="20"/>
        </w:rPr>
        <w:t>dodanie hardvérových appliance – Forcepoint NGFW firewall zariadení</w:t>
      </w:r>
      <w:r w:rsidR="00351116">
        <w:rPr>
          <w:rFonts w:asciiTheme="majorHAnsi" w:hAnsiTheme="majorHAnsi" w:cs="Arial"/>
          <w:sz w:val="20"/>
          <w:szCs w:val="20"/>
        </w:rPr>
        <w:t xml:space="preserve"> </w:t>
      </w:r>
      <w:r w:rsidR="00351116" w:rsidRPr="00351116">
        <w:rPr>
          <w:rFonts w:ascii="Cambria" w:hAnsi="Cambria" w:cs="Arial"/>
          <w:bCs/>
          <w:sz w:val="20"/>
          <w:szCs w:val="20"/>
        </w:rPr>
        <w:t>(ďalej aj „zariadenia“)</w:t>
      </w:r>
      <w:r w:rsidRPr="00351116">
        <w:rPr>
          <w:rFonts w:ascii="Cambria" w:hAnsi="Cambria"/>
          <w:sz w:val="20"/>
          <w:szCs w:val="20"/>
        </w:rPr>
        <w:t>,</w:t>
      </w:r>
      <w:r w:rsidRPr="00AD5A3A">
        <w:rPr>
          <w:rFonts w:ascii="Cambria" w:hAnsi="Cambria"/>
          <w:sz w:val="20"/>
          <w:szCs w:val="20"/>
        </w:rPr>
        <w:t xml:space="preserve"> </w:t>
      </w:r>
    </w:p>
    <w:p w14:paraId="587C4451" w14:textId="082A7FDF" w:rsidR="00D54314" w:rsidRDefault="00D54314" w:rsidP="004C2CD2">
      <w:pPr>
        <w:pStyle w:val="BodyTextIndent2"/>
        <w:ind w:left="851" w:hanging="284"/>
        <w:rPr>
          <w:rFonts w:ascii="Cambria" w:hAnsi="Cambria"/>
          <w:sz w:val="20"/>
          <w:szCs w:val="20"/>
        </w:rPr>
      </w:pPr>
      <w:r>
        <w:rPr>
          <w:rFonts w:ascii="Cambria" w:hAnsi="Cambria"/>
          <w:sz w:val="20"/>
          <w:szCs w:val="20"/>
        </w:rPr>
        <w:t>-</w:t>
      </w:r>
      <w:r w:rsidR="003B6E8D">
        <w:rPr>
          <w:rFonts w:ascii="Cambria" w:hAnsi="Cambria"/>
          <w:sz w:val="20"/>
          <w:szCs w:val="20"/>
        </w:rPr>
        <w:tab/>
      </w:r>
      <w:r w:rsidR="003E1612" w:rsidRPr="004C2CD2">
        <w:rPr>
          <w:rFonts w:asciiTheme="majorHAnsi" w:hAnsiTheme="majorHAnsi" w:cs="Arial"/>
          <w:sz w:val="20"/>
          <w:szCs w:val="20"/>
        </w:rPr>
        <w:t>štandardná</w:t>
      </w:r>
      <w:r w:rsidR="003E1612">
        <w:rPr>
          <w:rFonts w:ascii="Cambria" w:hAnsi="Cambria"/>
          <w:sz w:val="20"/>
          <w:szCs w:val="20"/>
        </w:rPr>
        <w:t xml:space="preserve"> </w:t>
      </w:r>
      <w:r w:rsidRPr="00AD5A3A">
        <w:rPr>
          <w:rFonts w:ascii="Cambria" w:hAnsi="Cambria"/>
          <w:bCs/>
          <w:sz w:val="20"/>
          <w:szCs w:val="20"/>
        </w:rPr>
        <w:t xml:space="preserve">servisná </w:t>
      </w:r>
      <w:r w:rsidRPr="00AD5A3A">
        <w:rPr>
          <w:rFonts w:ascii="Cambria" w:hAnsi="Cambria"/>
          <w:sz w:val="20"/>
          <w:szCs w:val="20"/>
        </w:rPr>
        <w:t xml:space="preserve">podpora výrobcu pre všetky firewally Forcepoint NGFW </w:t>
      </w:r>
      <w:r w:rsidR="003E1612" w:rsidRPr="003E1612">
        <w:rPr>
          <w:rFonts w:ascii="Cambria" w:hAnsi="Cambria"/>
          <w:sz w:val="20"/>
          <w:szCs w:val="20"/>
        </w:rPr>
        <w:t xml:space="preserve">(Next Business day) a licencie pre produkty Forcepoint NGFW </w:t>
      </w:r>
      <w:r w:rsidRPr="00AD5A3A">
        <w:rPr>
          <w:rFonts w:ascii="Cambria" w:hAnsi="Cambria"/>
          <w:sz w:val="20"/>
          <w:szCs w:val="20"/>
        </w:rPr>
        <w:t>prevádzkovan</w:t>
      </w:r>
      <w:r w:rsidR="003E1612">
        <w:rPr>
          <w:rFonts w:ascii="Cambria" w:hAnsi="Cambria"/>
          <w:sz w:val="20"/>
          <w:szCs w:val="20"/>
        </w:rPr>
        <w:t>é</w:t>
      </w:r>
      <w:r w:rsidRPr="00AD5A3A">
        <w:rPr>
          <w:rFonts w:ascii="Cambria" w:hAnsi="Cambria"/>
          <w:sz w:val="20"/>
          <w:szCs w:val="20"/>
        </w:rPr>
        <w:t xml:space="preserve"> v NBS ako základné plnenie </w:t>
      </w:r>
      <w:r w:rsidR="007E1B1A">
        <w:rPr>
          <w:rFonts w:ascii="Cambria" w:hAnsi="Cambria"/>
          <w:bCs/>
          <w:color w:val="000000"/>
          <w:sz w:val="20"/>
          <w:szCs w:val="20"/>
        </w:rPr>
        <w:t xml:space="preserve">od 1.1. 2022 </w:t>
      </w:r>
      <w:r w:rsidRPr="00AD5A3A">
        <w:rPr>
          <w:rFonts w:ascii="Cambria" w:hAnsi="Cambria"/>
          <w:sz w:val="20"/>
          <w:szCs w:val="20"/>
        </w:rPr>
        <w:t xml:space="preserve">do 31.12.2023,  </w:t>
      </w:r>
    </w:p>
    <w:p w14:paraId="4358203F" w14:textId="61784169" w:rsidR="00D54314" w:rsidRDefault="00D54314">
      <w:pPr>
        <w:pStyle w:val="BodyTextIndent2"/>
        <w:ind w:left="851" w:hanging="284"/>
        <w:rPr>
          <w:rFonts w:ascii="Cambria" w:hAnsi="Cambria"/>
          <w:sz w:val="20"/>
          <w:szCs w:val="20"/>
        </w:rPr>
      </w:pPr>
      <w:r w:rsidRPr="00D54314">
        <w:rPr>
          <w:rFonts w:ascii="Cambria" w:hAnsi="Cambria"/>
          <w:sz w:val="20"/>
          <w:szCs w:val="20"/>
        </w:rPr>
        <w:t>-</w:t>
      </w:r>
      <w:r w:rsidR="003B6E8D">
        <w:rPr>
          <w:rFonts w:ascii="Cambria" w:hAnsi="Cambria"/>
          <w:sz w:val="20"/>
          <w:szCs w:val="20"/>
        </w:rPr>
        <w:tab/>
      </w:r>
      <w:r w:rsidR="003E1612" w:rsidRPr="004C2CD2">
        <w:rPr>
          <w:rFonts w:asciiTheme="majorHAnsi" w:hAnsiTheme="majorHAnsi" w:cs="Arial"/>
          <w:sz w:val="20"/>
          <w:szCs w:val="20"/>
        </w:rPr>
        <w:t>štandardná</w:t>
      </w:r>
      <w:r w:rsidR="003E1612">
        <w:rPr>
          <w:rFonts w:ascii="Cambria" w:hAnsi="Cambria"/>
          <w:sz w:val="20"/>
          <w:szCs w:val="20"/>
        </w:rPr>
        <w:t xml:space="preserve"> </w:t>
      </w:r>
      <w:r w:rsidRPr="00D54314">
        <w:rPr>
          <w:rFonts w:ascii="Cambria" w:hAnsi="Cambria"/>
          <w:bCs/>
          <w:sz w:val="20"/>
          <w:szCs w:val="20"/>
        </w:rPr>
        <w:t xml:space="preserve">servisná </w:t>
      </w:r>
      <w:r w:rsidRPr="00D54314">
        <w:rPr>
          <w:rFonts w:ascii="Cambria" w:hAnsi="Cambria"/>
          <w:sz w:val="20"/>
          <w:szCs w:val="20"/>
        </w:rPr>
        <w:t xml:space="preserve">podpora výrobcu pre všetky firewally Forcepoint NGFW </w:t>
      </w:r>
      <w:r w:rsidR="003E1612" w:rsidRPr="003E1612">
        <w:rPr>
          <w:rFonts w:ascii="Cambria" w:hAnsi="Cambria"/>
          <w:sz w:val="20"/>
          <w:szCs w:val="20"/>
        </w:rPr>
        <w:t>(Next Business day) a licencie pre produkty Forcepoint NGFW</w:t>
      </w:r>
      <w:r w:rsidR="003E1612" w:rsidRPr="003E1612" w:rsidDel="003E1612">
        <w:rPr>
          <w:rFonts w:ascii="Cambria" w:hAnsi="Cambria"/>
          <w:sz w:val="20"/>
          <w:szCs w:val="20"/>
        </w:rPr>
        <w:t xml:space="preserve"> </w:t>
      </w:r>
      <w:r w:rsidRPr="00D54314">
        <w:rPr>
          <w:rFonts w:ascii="Cambria" w:hAnsi="Cambria"/>
          <w:sz w:val="20"/>
          <w:szCs w:val="20"/>
        </w:rPr>
        <w:t>prevádzkovan</w:t>
      </w:r>
      <w:r w:rsidR="003E1612">
        <w:rPr>
          <w:rFonts w:ascii="Cambria" w:hAnsi="Cambria"/>
          <w:sz w:val="20"/>
          <w:szCs w:val="20"/>
        </w:rPr>
        <w:t>é</w:t>
      </w:r>
      <w:r w:rsidRPr="00D54314">
        <w:rPr>
          <w:rFonts w:ascii="Cambria" w:hAnsi="Cambria"/>
          <w:sz w:val="20"/>
          <w:szCs w:val="20"/>
        </w:rPr>
        <w:t xml:space="preserve"> v NBS ako voliteľné plnenie na 1 rok od 1.1.2024 do 31.12.2024</w:t>
      </w:r>
      <w:r>
        <w:rPr>
          <w:rFonts w:ascii="Cambria" w:hAnsi="Cambria"/>
          <w:sz w:val="20"/>
          <w:szCs w:val="20"/>
        </w:rPr>
        <w:t>.</w:t>
      </w:r>
    </w:p>
    <w:p w14:paraId="17699410" w14:textId="77777777" w:rsidR="00AF4B2C" w:rsidRPr="00AF4B2C" w:rsidRDefault="00AF4B2C" w:rsidP="004C2CD2">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AF4B2C">
        <w:rPr>
          <w:rFonts w:ascii="Cambria" w:hAnsi="Cambria" w:cs="Arial"/>
          <w:sz w:val="20"/>
          <w:szCs w:val="20"/>
        </w:rPr>
        <w:t xml:space="preserve">Verejný obstarávateľ prevádzkuje vo svojej IT infraštruktúre dvadsaťtri firewallov od výrobcu </w:t>
      </w:r>
      <w:proofErr w:type="spellStart"/>
      <w:r w:rsidRPr="00AF4B2C">
        <w:rPr>
          <w:rFonts w:ascii="Cambria" w:hAnsi="Cambria" w:cs="Arial"/>
          <w:sz w:val="20"/>
          <w:szCs w:val="20"/>
        </w:rPr>
        <w:t>Forcepoint</w:t>
      </w:r>
      <w:proofErr w:type="spellEnd"/>
      <w:r w:rsidRPr="00AF4B2C">
        <w:rPr>
          <w:rFonts w:ascii="Cambria" w:hAnsi="Cambria" w:cs="Arial"/>
          <w:sz w:val="20"/>
          <w:szCs w:val="20"/>
        </w:rPr>
        <w:t xml:space="preserve"> NGFW. Všetky firewally sú súčasťou kritickej infraštruktúry verejného obstarávateľa. Deviatim firewallom končí k dátumu 31.12.2021 životnosť (End of </w:t>
      </w:r>
      <w:proofErr w:type="spellStart"/>
      <w:r w:rsidRPr="00AF4B2C">
        <w:rPr>
          <w:rFonts w:ascii="Cambria" w:hAnsi="Cambria" w:cs="Arial"/>
          <w:sz w:val="20"/>
          <w:szCs w:val="20"/>
        </w:rPr>
        <w:t>Life</w:t>
      </w:r>
      <w:proofErr w:type="spellEnd"/>
      <w:r w:rsidRPr="00AF4B2C">
        <w:rPr>
          <w:rFonts w:ascii="Cambria" w:hAnsi="Cambria" w:cs="Arial"/>
          <w:sz w:val="20"/>
          <w:szCs w:val="20"/>
        </w:rPr>
        <w:t xml:space="preserve">) a z tohto dôvodu verejný obstarávateľ pristupuje k upgradu týchto firewallov. Súčasne všetkým dvadsiatim trom firewallom končí k 31.12.2021 servisná podpora výrobcu. Firewally, ktorých upgrade je predmetom verejného obstarávania sú spravované centrálnym </w:t>
      </w:r>
      <w:proofErr w:type="spellStart"/>
      <w:r w:rsidRPr="00AF4B2C">
        <w:rPr>
          <w:rFonts w:ascii="Cambria" w:hAnsi="Cambria" w:cs="Arial"/>
          <w:sz w:val="20"/>
          <w:szCs w:val="20"/>
        </w:rPr>
        <w:t>menežovacím</w:t>
      </w:r>
      <w:proofErr w:type="spellEnd"/>
      <w:r w:rsidRPr="00AF4B2C">
        <w:rPr>
          <w:rFonts w:ascii="Cambria" w:hAnsi="Cambria" w:cs="Arial"/>
          <w:sz w:val="20"/>
          <w:szCs w:val="20"/>
        </w:rPr>
        <w:t xml:space="preserve"> serverom </w:t>
      </w:r>
      <w:proofErr w:type="spellStart"/>
      <w:r w:rsidRPr="00AF4B2C">
        <w:rPr>
          <w:rFonts w:ascii="Cambria" w:hAnsi="Cambria" w:cs="Arial"/>
          <w:sz w:val="20"/>
          <w:szCs w:val="20"/>
        </w:rPr>
        <w:t>Forcepoint</w:t>
      </w:r>
      <w:proofErr w:type="spellEnd"/>
      <w:r w:rsidRPr="00AF4B2C">
        <w:rPr>
          <w:rFonts w:ascii="Cambria" w:hAnsi="Cambria" w:cs="Arial"/>
          <w:sz w:val="20"/>
          <w:szCs w:val="20"/>
        </w:rPr>
        <w:t xml:space="preserve"> </w:t>
      </w:r>
      <w:proofErr w:type="spellStart"/>
      <w:r w:rsidRPr="00AF4B2C">
        <w:rPr>
          <w:rFonts w:ascii="Cambria" w:hAnsi="Cambria" w:cs="Arial"/>
          <w:sz w:val="20"/>
          <w:szCs w:val="20"/>
        </w:rPr>
        <w:t>Security</w:t>
      </w:r>
      <w:proofErr w:type="spellEnd"/>
      <w:r w:rsidRPr="00AF4B2C">
        <w:rPr>
          <w:rFonts w:ascii="Cambria" w:hAnsi="Cambria" w:cs="Arial"/>
          <w:sz w:val="20"/>
          <w:szCs w:val="20"/>
        </w:rPr>
        <w:t xml:space="preserve"> Management Center (SMC), kde sú uložené zálohy konfigurácií a spravované politiky, ktoré sa aplikujú na firewally </w:t>
      </w:r>
      <w:proofErr w:type="spellStart"/>
      <w:r w:rsidRPr="00AF4B2C">
        <w:rPr>
          <w:rFonts w:ascii="Cambria" w:hAnsi="Cambria" w:cs="Arial"/>
          <w:sz w:val="20"/>
          <w:szCs w:val="20"/>
        </w:rPr>
        <w:t>Forcepoint</w:t>
      </w:r>
      <w:proofErr w:type="spellEnd"/>
      <w:r w:rsidRPr="00AF4B2C">
        <w:rPr>
          <w:rFonts w:ascii="Cambria" w:hAnsi="Cambria" w:cs="Arial"/>
          <w:sz w:val="20"/>
          <w:szCs w:val="20"/>
        </w:rPr>
        <w:t xml:space="preserve"> NGFW. </w:t>
      </w:r>
      <w:proofErr w:type="spellStart"/>
      <w:r w:rsidRPr="00AF4B2C">
        <w:rPr>
          <w:rFonts w:ascii="Cambria" w:hAnsi="Cambria" w:cs="Arial"/>
          <w:sz w:val="20"/>
          <w:szCs w:val="20"/>
        </w:rPr>
        <w:t>Upgradnuté</w:t>
      </w:r>
      <w:proofErr w:type="spellEnd"/>
      <w:r w:rsidRPr="00AF4B2C">
        <w:rPr>
          <w:rFonts w:ascii="Cambria" w:hAnsi="Cambria" w:cs="Arial"/>
          <w:sz w:val="20"/>
          <w:szCs w:val="20"/>
        </w:rPr>
        <w:t xml:space="preserve"> firewally </w:t>
      </w:r>
      <w:proofErr w:type="spellStart"/>
      <w:r w:rsidRPr="00AF4B2C">
        <w:rPr>
          <w:rFonts w:ascii="Cambria" w:hAnsi="Cambria" w:cs="Arial"/>
          <w:sz w:val="20"/>
          <w:szCs w:val="20"/>
        </w:rPr>
        <w:t>Forcepoint</w:t>
      </w:r>
      <w:proofErr w:type="spellEnd"/>
      <w:r w:rsidRPr="00AF4B2C">
        <w:rPr>
          <w:rFonts w:ascii="Cambria" w:hAnsi="Cambria" w:cs="Arial"/>
          <w:sz w:val="20"/>
          <w:szCs w:val="20"/>
        </w:rPr>
        <w:t xml:space="preserve"> budú zaradené do existujúceho </w:t>
      </w:r>
      <w:proofErr w:type="spellStart"/>
      <w:r w:rsidRPr="00AF4B2C">
        <w:rPr>
          <w:rFonts w:ascii="Cambria" w:hAnsi="Cambria" w:cs="Arial"/>
          <w:sz w:val="20"/>
          <w:szCs w:val="20"/>
        </w:rPr>
        <w:t>menežmentu</w:t>
      </w:r>
      <w:proofErr w:type="spellEnd"/>
      <w:r w:rsidRPr="00AF4B2C">
        <w:rPr>
          <w:rFonts w:ascii="Cambria" w:hAnsi="Cambria" w:cs="Arial"/>
          <w:sz w:val="20"/>
          <w:szCs w:val="20"/>
        </w:rPr>
        <w:t xml:space="preserve"> verejného obstarávateľa a následne budú pôvodné konfigurácie firewallov prekopírované na </w:t>
      </w:r>
      <w:proofErr w:type="spellStart"/>
      <w:r w:rsidRPr="00AF4B2C">
        <w:rPr>
          <w:rFonts w:ascii="Cambria" w:hAnsi="Cambria" w:cs="Arial"/>
          <w:sz w:val="20"/>
          <w:szCs w:val="20"/>
        </w:rPr>
        <w:t>upgradnuté</w:t>
      </w:r>
      <w:proofErr w:type="spellEnd"/>
      <w:r w:rsidRPr="00AF4B2C">
        <w:rPr>
          <w:rFonts w:ascii="Cambria" w:hAnsi="Cambria" w:cs="Arial"/>
          <w:sz w:val="20"/>
          <w:szCs w:val="20"/>
        </w:rPr>
        <w:t xml:space="preserve"> firewally </w:t>
      </w:r>
      <w:proofErr w:type="spellStart"/>
      <w:r w:rsidRPr="00AF4B2C">
        <w:rPr>
          <w:rFonts w:ascii="Cambria" w:hAnsi="Cambria" w:cs="Arial"/>
          <w:sz w:val="20"/>
          <w:szCs w:val="20"/>
        </w:rPr>
        <w:t>Forcepoint</w:t>
      </w:r>
      <w:proofErr w:type="spellEnd"/>
      <w:r w:rsidRPr="00AF4B2C">
        <w:rPr>
          <w:rFonts w:ascii="Cambria" w:hAnsi="Cambria" w:cs="Arial"/>
          <w:sz w:val="20"/>
          <w:szCs w:val="20"/>
        </w:rPr>
        <w:t>.</w:t>
      </w:r>
    </w:p>
    <w:p w14:paraId="2D0ADAF5" w14:textId="34E70A77" w:rsidR="00AF4B2C" w:rsidRDefault="00AF4B2C" w:rsidP="00E85850">
      <w:pPr>
        <w:ind w:left="567"/>
        <w:jc w:val="both"/>
        <w:rPr>
          <w:rFonts w:ascii="Cambria" w:hAnsi="Cambria" w:cs="Arial"/>
          <w:noProof w:val="0"/>
          <w:sz w:val="20"/>
          <w:szCs w:val="20"/>
          <w:lang w:eastAsia="en-US"/>
        </w:rPr>
      </w:pPr>
      <w:r w:rsidRPr="004C2CD2">
        <w:rPr>
          <w:rFonts w:ascii="Cambria" w:hAnsi="Cambria" w:cs="Arial"/>
          <w:noProof w:val="0"/>
          <w:sz w:val="20"/>
          <w:szCs w:val="20"/>
          <w:lang w:eastAsia="en-US"/>
        </w:rPr>
        <w:t xml:space="preserve">Z vyššie uvedených dôvodov je potrebné vykonať upgrade deviatich firewallov </w:t>
      </w:r>
      <w:proofErr w:type="spellStart"/>
      <w:r w:rsidRPr="004C2CD2">
        <w:rPr>
          <w:rFonts w:ascii="Cambria" w:hAnsi="Cambria" w:cs="Arial"/>
          <w:noProof w:val="0"/>
          <w:sz w:val="20"/>
          <w:szCs w:val="20"/>
          <w:lang w:eastAsia="en-US"/>
        </w:rPr>
        <w:t>Forcepoint</w:t>
      </w:r>
      <w:proofErr w:type="spellEnd"/>
      <w:r w:rsidRPr="004C2CD2">
        <w:rPr>
          <w:rFonts w:ascii="Cambria" w:hAnsi="Cambria" w:cs="Arial"/>
          <w:noProof w:val="0"/>
          <w:sz w:val="20"/>
          <w:szCs w:val="20"/>
          <w:lang w:eastAsia="en-US"/>
        </w:rPr>
        <w:t xml:space="preserve"> v existujúcej infraštruktúre verejného obstarávateľa a predĺžiť servisnú podporu výrobcu pre všetkých dvadsaťtri firewallov </w:t>
      </w:r>
      <w:proofErr w:type="spellStart"/>
      <w:r w:rsidRPr="004C2CD2">
        <w:rPr>
          <w:rFonts w:ascii="Cambria" w:hAnsi="Cambria" w:cs="Arial"/>
          <w:noProof w:val="0"/>
          <w:sz w:val="20"/>
          <w:szCs w:val="20"/>
          <w:lang w:eastAsia="en-US"/>
        </w:rPr>
        <w:t>Forcepoint</w:t>
      </w:r>
      <w:proofErr w:type="spellEnd"/>
      <w:r w:rsidRPr="004C2CD2">
        <w:rPr>
          <w:rFonts w:ascii="Cambria" w:hAnsi="Cambria" w:cs="Arial"/>
          <w:noProof w:val="0"/>
          <w:sz w:val="20"/>
          <w:szCs w:val="20"/>
          <w:lang w:eastAsia="en-US"/>
        </w:rPr>
        <w:t xml:space="preserve"> NGFW prevádzkovaných verejným obstarávateľom, aby bola zabezpečená spoľahlivá a kontinuálna prevádzka informačných systémov verejného obstarávateľa</w:t>
      </w:r>
      <w:r w:rsidR="00E85850">
        <w:rPr>
          <w:rFonts w:ascii="Cambria" w:hAnsi="Cambria" w:cs="Arial"/>
          <w:noProof w:val="0"/>
          <w:sz w:val="20"/>
          <w:szCs w:val="20"/>
          <w:lang w:eastAsia="en-US"/>
        </w:rPr>
        <w:t>.</w:t>
      </w:r>
    </w:p>
    <w:p w14:paraId="21508F56" w14:textId="2B4D080F" w:rsidR="0017105C" w:rsidRPr="004C2CD2" w:rsidRDefault="00BD4633" w:rsidP="004C2CD2">
      <w:pPr>
        <w:pStyle w:val="ListParagraph"/>
        <w:numPr>
          <w:ilvl w:val="1"/>
          <w:numId w:val="37"/>
        </w:numPr>
        <w:shd w:val="clear" w:color="auto" w:fill="FFFFFF" w:themeFill="background1"/>
        <w:spacing w:before="60" w:after="0"/>
        <w:ind w:left="567" w:hanging="567"/>
        <w:jc w:val="both"/>
        <w:rPr>
          <w:rFonts w:ascii="Cambria" w:hAnsi="Cambria"/>
          <w:sz w:val="20"/>
          <w:szCs w:val="20"/>
          <w:u w:val="single"/>
        </w:rPr>
      </w:pPr>
      <w:r w:rsidRPr="004C2CD2">
        <w:rPr>
          <w:rFonts w:ascii="Cambria" w:hAnsi="Cambria"/>
          <w:sz w:val="20"/>
          <w:szCs w:val="20"/>
          <w:u w:val="single"/>
        </w:rPr>
        <w:t xml:space="preserve">Dodanie hardvérových </w:t>
      </w:r>
      <w:proofErr w:type="spellStart"/>
      <w:r w:rsidRPr="004C2CD2">
        <w:rPr>
          <w:rFonts w:ascii="Cambria" w:hAnsi="Cambria"/>
          <w:sz w:val="20"/>
          <w:szCs w:val="20"/>
          <w:u w:val="single"/>
        </w:rPr>
        <w:t>appliance</w:t>
      </w:r>
      <w:proofErr w:type="spellEnd"/>
      <w:r w:rsidRPr="004C2CD2">
        <w:rPr>
          <w:rFonts w:ascii="Cambria" w:hAnsi="Cambria"/>
          <w:sz w:val="20"/>
          <w:szCs w:val="20"/>
          <w:u w:val="single"/>
        </w:rPr>
        <w:t xml:space="preserve"> – </w:t>
      </w:r>
      <w:proofErr w:type="spellStart"/>
      <w:r w:rsidRPr="004C2CD2">
        <w:rPr>
          <w:rFonts w:ascii="Cambria" w:hAnsi="Cambria"/>
          <w:sz w:val="20"/>
          <w:szCs w:val="20"/>
          <w:u w:val="single"/>
        </w:rPr>
        <w:t>Forcepoint</w:t>
      </w:r>
      <w:proofErr w:type="spellEnd"/>
      <w:r w:rsidRPr="004C2CD2">
        <w:rPr>
          <w:rFonts w:ascii="Cambria" w:hAnsi="Cambria"/>
          <w:sz w:val="20"/>
          <w:szCs w:val="20"/>
          <w:u w:val="single"/>
        </w:rPr>
        <w:t xml:space="preserve"> NGFW firewall zariadení</w:t>
      </w:r>
      <w:r w:rsidR="0017105C" w:rsidRPr="004C2CD2">
        <w:rPr>
          <w:rFonts w:ascii="Cambria" w:hAnsi="Cambria"/>
          <w:sz w:val="20"/>
          <w:szCs w:val="20"/>
          <w:u w:val="single"/>
        </w:rPr>
        <w:t>:</w:t>
      </w:r>
    </w:p>
    <w:tbl>
      <w:tblPr>
        <w:tblpPr w:leftFromText="141" w:rightFromText="141" w:vertAnchor="text" w:horzAnchor="margin" w:tblpXSpec="right" w:tblpY="12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67"/>
        <w:gridCol w:w="1843"/>
        <w:gridCol w:w="5103"/>
        <w:gridCol w:w="992"/>
      </w:tblGrid>
      <w:tr w:rsidR="00CA51DE" w:rsidRPr="00173F44" w14:paraId="07023B71" w14:textId="77777777" w:rsidTr="004C2CD2">
        <w:trPr>
          <w:trHeight w:val="609"/>
        </w:trPr>
        <w:tc>
          <w:tcPr>
            <w:tcW w:w="1271" w:type="dxa"/>
            <w:gridSpan w:val="2"/>
            <w:shd w:val="clear" w:color="auto" w:fill="D9D9D9"/>
            <w:noWrap/>
            <w:vAlign w:val="center"/>
          </w:tcPr>
          <w:p w14:paraId="26165469" w14:textId="77777777" w:rsidR="00CA51DE" w:rsidRPr="00D54314" w:rsidRDefault="00CA51DE" w:rsidP="00CA51DE">
            <w:pPr>
              <w:jc w:val="center"/>
              <w:rPr>
                <w:rFonts w:ascii="Cambria" w:hAnsi="Cambria" w:cs="Arial"/>
                <w:b/>
                <w:bCs/>
                <w:sz w:val="20"/>
              </w:rPr>
            </w:pPr>
            <w:r w:rsidRPr="00D54314">
              <w:rPr>
                <w:rFonts w:ascii="Cambria" w:hAnsi="Cambria" w:cs="Arial"/>
                <w:b/>
                <w:bCs/>
                <w:sz w:val="20"/>
              </w:rPr>
              <w:t>Položka</w:t>
            </w:r>
          </w:p>
        </w:tc>
        <w:tc>
          <w:tcPr>
            <w:tcW w:w="1843" w:type="dxa"/>
            <w:shd w:val="clear" w:color="auto" w:fill="D9D9D9"/>
            <w:noWrap/>
            <w:vAlign w:val="center"/>
          </w:tcPr>
          <w:p w14:paraId="41B1077A" w14:textId="77777777" w:rsidR="00CA51DE" w:rsidRPr="00D54314" w:rsidRDefault="00CA51DE" w:rsidP="00CA51DE">
            <w:pPr>
              <w:jc w:val="center"/>
              <w:rPr>
                <w:rFonts w:ascii="Cambria" w:hAnsi="Cambria" w:cs="Arial"/>
                <w:b/>
                <w:bCs/>
                <w:sz w:val="20"/>
              </w:rPr>
            </w:pPr>
            <w:r w:rsidRPr="00D54314">
              <w:rPr>
                <w:rFonts w:ascii="Cambria" w:hAnsi="Cambria" w:cs="Arial"/>
                <w:b/>
                <w:bCs/>
                <w:sz w:val="20"/>
              </w:rPr>
              <w:t>Označenie</w:t>
            </w:r>
          </w:p>
        </w:tc>
        <w:tc>
          <w:tcPr>
            <w:tcW w:w="5103" w:type="dxa"/>
            <w:shd w:val="clear" w:color="auto" w:fill="D9D9D9"/>
            <w:vAlign w:val="center"/>
          </w:tcPr>
          <w:p w14:paraId="3F78AA2A" w14:textId="77777777" w:rsidR="00CA51DE" w:rsidRPr="00D54314" w:rsidRDefault="00CA51DE" w:rsidP="00CA51DE">
            <w:pPr>
              <w:jc w:val="center"/>
              <w:rPr>
                <w:rFonts w:ascii="Cambria" w:hAnsi="Cambria" w:cs="Arial"/>
                <w:b/>
                <w:bCs/>
                <w:sz w:val="20"/>
              </w:rPr>
            </w:pPr>
            <w:r w:rsidRPr="00D54314">
              <w:rPr>
                <w:rFonts w:ascii="Cambria" w:hAnsi="Cambria" w:cs="Arial"/>
                <w:b/>
                <w:bCs/>
                <w:sz w:val="20"/>
              </w:rPr>
              <w:t>Produkt</w:t>
            </w:r>
          </w:p>
        </w:tc>
        <w:tc>
          <w:tcPr>
            <w:tcW w:w="992" w:type="dxa"/>
            <w:shd w:val="clear" w:color="auto" w:fill="D9D9D9"/>
            <w:noWrap/>
            <w:vAlign w:val="center"/>
          </w:tcPr>
          <w:p w14:paraId="1324D4BE" w14:textId="77777777" w:rsidR="00CA51DE" w:rsidRPr="00D54314" w:rsidRDefault="00CA51DE" w:rsidP="00CA51DE">
            <w:pPr>
              <w:jc w:val="center"/>
              <w:rPr>
                <w:rFonts w:ascii="Cambria" w:hAnsi="Cambria" w:cs="Arial"/>
                <w:sz w:val="20"/>
              </w:rPr>
            </w:pPr>
            <w:r w:rsidRPr="00D54314">
              <w:rPr>
                <w:rFonts w:ascii="Cambria" w:hAnsi="Cambria" w:cs="Arial"/>
                <w:b/>
                <w:bCs/>
                <w:sz w:val="20"/>
              </w:rPr>
              <w:t>Počet</w:t>
            </w:r>
          </w:p>
        </w:tc>
      </w:tr>
      <w:tr w:rsidR="00CA51DE" w:rsidRPr="00173F44" w14:paraId="0A13AB81" w14:textId="77777777" w:rsidTr="004C2CD2">
        <w:trPr>
          <w:trHeight w:val="255"/>
        </w:trPr>
        <w:tc>
          <w:tcPr>
            <w:tcW w:w="704" w:type="dxa"/>
            <w:noWrap/>
            <w:vAlign w:val="center"/>
          </w:tcPr>
          <w:p w14:paraId="7BAF1D49" w14:textId="77777777" w:rsidR="00CA51DE" w:rsidRPr="00D54314" w:rsidRDefault="00CA51DE" w:rsidP="00CA51DE">
            <w:pPr>
              <w:jc w:val="center"/>
              <w:rPr>
                <w:rFonts w:ascii="Cambria" w:hAnsi="Cambria" w:cs="Arial"/>
                <w:sz w:val="20"/>
              </w:rPr>
            </w:pPr>
            <w:r w:rsidRPr="00D54314">
              <w:rPr>
                <w:rFonts w:ascii="Cambria" w:hAnsi="Cambria" w:cs="Arial"/>
                <w:sz w:val="20"/>
              </w:rPr>
              <w:t>P</w:t>
            </w:r>
          </w:p>
        </w:tc>
        <w:tc>
          <w:tcPr>
            <w:tcW w:w="567" w:type="dxa"/>
            <w:noWrap/>
            <w:vAlign w:val="center"/>
          </w:tcPr>
          <w:p w14:paraId="0803856A" w14:textId="77777777" w:rsidR="00CA51DE" w:rsidRPr="00D54314" w:rsidRDefault="00CA51DE" w:rsidP="00CA51DE">
            <w:pPr>
              <w:jc w:val="center"/>
              <w:rPr>
                <w:rFonts w:ascii="Cambria" w:hAnsi="Cambria" w:cs="Arial"/>
                <w:sz w:val="20"/>
              </w:rPr>
            </w:pPr>
            <w:r w:rsidRPr="00D54314">
              <w:rPr>
                <w:rFonts w:ascii="Cambria" w:hAnsi="Cambria" w:cs="Arial"/>
                <w:sz w:val="20"/>
              </w:rPr>
              <w:t>1</w:t>
            </w:r>
          </w:p>
        </w:tc>
        <w:tc>
          <w:tcPr>
            <w:tcW w:w="1843" w:type="dxa"/>
            <w:noWrap/>
            <w:vAlign w:val="center"/>
          </w:tcPr>
          <w:p w14:paraId="0A21EBC8" w14:textId="77777777" w:rsidR="00CA51DE" w:rsidRPr="00D54314" w:rsidRDefault="00CA51DE" w:rsidP="00CA51DE">
            <w:pPr>
              <w:jc w:val="center"/>
              <w:rPr>
                <w:rFonts w:ascii="Cambria" w:hAnsi="Cambria" w:cs="Arial"/>
                <w:color w:val="000000"/>
                <w:sz w:val="20"/>
              </w:rPr>
            </w:pPr>
            <w:r w:rsidRPr="00D54314">
              <w:rPr>
                <w:rFonts w:ascii="Cambria" w:hAnsi="Cambria" w:cs="Arial"/>
                <w:color w:val="333333"/>
                <w:sz w:val="20"/>
              </w:rPr>
              <w:t>N1101</w:t>
            </w:r>
          </w:p>
        </w:tc>
        <w:tc>
          <w:tcPr>
            <w:tcW w:w="5103" w:type="dxa"/>
            <w:vAlign w:val="center"/>
          </w:tcPr>
          <w:p w14:paraId="525F1AF1" w14:textId="77777777" w:rsidR="00CA51DE" w:rsidRPr="00D54314" w:rsidRDefault="00CA51DE" w:rsidP="00CA51DE">
            <w:pPr>
              <w:rPr>
                <w:rFonts w:ascii="Cambria" w:hAnsi="Cambria" w:cs="Arial"/>
                <w:color w:val="333333"/>
                <w:sz w:val="20"/>
              </w:rPr>
            </w:pPr>
            <w:r w:rsidRPr="00D54314">
              <w:rPr>
                <w:rFonts w:ascii="Cambria" w:hAnsi="Cambria" w:cs="Arial"/>
                <w:color w:val="333333"/>
                <w:sz w:val="20"/>
              </w:rPr>
              <w:t>UPGRADE z Forcepoint 325C na Forcepoint 1101, 8x1Gb porty + 2x10G optic</w:t>
            </w:r>
          </w:p>
        </w:tc>
        <w:tc>
          <w:tcPr>
            <w:tcW w:w="992" w:type="dxa"/>
            <w:noWrap/>
            <w:vAlign w:val="center"/>
          </w:tcPr>
          <w:p w14:paraId="25996DBD" w14:textId="77777777" w:rsidR="00CA51DE" w:rsidRPr="00D54314" w:rsidRDefault="00CA51DE" w:rsidP="00CA51DE">
            <w:pPr>
              <w:jc w:val="center"/>
              <w:rPr>
                <w:rFonts w:ascii="Cambria" w:hAnsi="Cambria" w:cs="Arial"/>
                <w:color w:val="000000"/>
                <w:sz w:val="20"/>
              </w:rPr>
            </w:pPr>
            <w:r w:rsidRPr="00D54314">
              <w:rPr>
                <w:rFonts w:ascii="Cambria" w:hAnsi="Cambria" w:cs="Arial"/>
                <w:color w:val="000000"/>
                <w:sz w:val="20"/>
              </w:rPr>
              <w:t>5</w:t>
            </w:r>
          </w:p>
        </w:tc>
      </w:tr>
      <w:tr w:rsidR="00CA51DE" w:rsidRPr="00173F44" w14:paraId="7E98DC25" w14:textId="77777777" w:rsidTr="004C2CD2">
        <w:trPr>
          <w:trHeight w:val="255"/>
        </w:trPr>
        <w:tc>
          <w:tcPr>
            <w:tcW w:w="704" w:type="dxa"/>
            <w:noWrap/>
            <w:vAlign w:val="center"/>
          </w:tcPr>
          <w:p w14:paraId="2FA71E0D" w14:textId="77777777" w:rsidR="00CA51DE" w:rsidRPr="00D54314" w:rsidRDefault="00CA51DE" w:rsidP="00CA51DE">
            <w:pPr>
              <w:jc w:val="center"/>
              <w:rPr>
                <w:rFonts w:ascii="Cambria" w:hAnsi="Cambria" w:cs="Arial"/>
                <w:sz w:val="20"/>
              </w:rPr>
            </w:pPr>
            <w:r w:rsidRPr="00D54314">
              <w:rPr>
                <w:rFonts w:ascii="Cambria" w:hAnsi="Cambria" w:cs="Arial"/>
                <w:sz w:val="20"/>
              </w:rPr>
              <w:t>P</w:t>
            </w:r>
          </w:p>
        </w:tc>
        <w:tc>
          <w:tcPr>
            <w:tcW w:w="567" w:type="dxa"/>
            <w:noWrap/>
            <w:vAlign w:val="center"/>
          </w:tcPr>
          <w:p w14:paraId="39389651" w14:textId="77777777" w:rsidR="00CA51DE" w:rsidRPr="00D54314" w:rsidRDefault="00CA51DE" w:rsidP="00CA51DE">
            <w:pPr>
              <w:jc w:val="center"/>
              <w:rPr>
                <w:rFonts w:ascii="Cambria" w:hAnsi="Cambria" w:cs="Arial"/>
                <w:sz w:val="20"/>
              </w:rPr>
            </w:pPr>
            <w:r w:rsidRPr="00D54314">
              <w:rPr>
                <w:rFonts w:ascii="Cambria" w:hAnsi="Cambria" w:cs="Arial"/>
                <w:sz w:val="20"/>
              </w:rPr>
              <w:t>2</w:t>
            </w:r>
          </w:p>
        </w:tc>
        <w:tc>
          <w:tcPr>
            <w:tcW w:w="1843" w:type="dxa"/>
            <w:noWrap/>
            <w:vAlign w:val="center"/>
          </w:tcPr>
          <w:p w14:paraId="4AEB60BD" w14:textId="77777777" w:rsidR="00CA51DE" w:rsidRPr="00D54314" w:rsidRDefault="00CA51DE" w:rsidP="00CA51DE">
            <w:pPr>
              <w:jc w:val="center"/>
              <w:rPr>
                <w:rFonts w:ascii="Cambria" w:hAnsi="Cambria" w:cs="Arial"/>
                <w:color w:val="333333"/>
                <w:sz w:val="20"/>
              </w:rPr>
            </w:pPr>
            <w:r w:rsidRPr="00D54314">
              <w:rPr>
                <w:rFonts w:ascii="Cambria" w:hAnsi="Cambria" w:cs="Arial"/>
                <w:color w:val="333333"/>
                <w:sz w:val="20"/>
              </w:rPr>
              <w:t>N1105</w:t>
            </w:r>
          </w:p>
        </w:tc>
        <w:tc>
          <w:tcPr>
            <w:tcW w:w="5103" w:type="dxa"/>
            <w:vAlign w:val="center"/>
          </w:tcPr>
          <w:p w14:paraId="42EB1F28" w14:textId="77777777" w:rsidR="00CA51DE" w:rsidRPr="00D54314" w:rsidRDefault="00CA51DE" w:rsidP="00CA51DE">
            <w:pPr>
              <w:rPr>
                <w:rFonts w:ascii="Cambria" w:hAnsi="Cambria" w:cs="Arial"/>
                <w:color w:val="333333"/>
                <w:sz w:val="20"/>
              </w:rPr>
            </w:pPr>
            <w:r w:rsidRPr="00D54314">
              <w:rPr>
                <w:rFonts w:ascii="Cambria" w:hAnsi="Cambria" w:cs="Arial"/>
                <w:color w:val="333333"/>
                <w:sz w:val="20"/>
              </w:rPr>
              <w:t>UPGRADE z Forcepoint 1065 na Forcepoint 1105, 8x1Gb porty + 2x10G optic</w:t>
            </w:r>
          </w:p>
        </w:tc>
        <w:tc>
          <w:tcPr>
            <w:tcW w:w="992" w:type="dxa"/>
            <w:noWrap/>
            <w:vAlign w:val="center"/>
          </w:tcPr>
          <w:p w14:paraId="51171BF8" w14:textId="77777777" w:rsidR="00CA51DE" w:rsidRPr="00D54314" w:rsidRDefault="00CA51DE" w:rsidP="00CA51DE">
            <w:pPr>
              <w:jc w:val="center"/>
              <w:rPr>
                <w:rFonts w:ascii="Cambria" w:hAnsi="Cambria" w:cs="Arial"/>
                <w:color w:val="000000"/>
                <w:sz w:val="20"/>
              </w:rPr>
            </w:pPr>
            <w:r w:rsidRPr="00D54314">
              <w:rPr>
                <w:rFonts w:ascii="Cambria" w:hAnsi="Cambria" w:cs="Arial"/>
                <w:color w:val="000000"/>
                <w:sz w:val="20"/>
              </w:rPr>
              <w:t>4</w:t>
            </w:r>
          </w:p>
        </w:tc>
      </w:tr>
      <w:tr w:rsidR="00CA51DE" w:rsidRPr="00173F44" w14:paraId="67E5FBF3" w14:textId="77777777" w:rsidTr="004C2CD2">
        <w:trPr>
          <w:trHeight w:val="255"/>
        </w:trPr>
        <w:tc>
          <w:tcPr>
            <w:tcW w:w="704" w:type="dxa"/>
            <w:noWrap/>
            <w:vAlign w:val="center"/>
          </w:tcPr>
          <w:p w14:paraId="49427C97" w14:textId="77777777" w:rsidR="00CA51DE" w:rsidRPr="00D54314" w:rsidRDefault="00CA51DE" w:rsidP="00CA51DE">
            <w:pPr>
              <w:jc w:val="center"/>
              <w:rPr>
                <w:rFonts w:ascii="Cambria" w:hAnsi="Cambria" w:cs="Arial"/>
                <w:sz w:val="20"/>
              </w:rPr>
            </w:pPr>
            <w:r w:rsidRPr="00D54314">
              <w:rPr>
                <w:rFonts w:ascii="Cambria" w:hAnsi="Cambria" w:cs="Arial"/>
                <w:sz w:val="20"/>
              </w:rPr>
              <w:t>P</w:t>
            </w:r>
          </w:p>
        </w:tc>
        <w:tc>
          <w:tcPr>
            <w:tcW w:w="567" w:type="dxa"/>
            <w:noWrap/>
            <w:vAlign w:val="center"/>
          </w:tcPr>
          <w:p w14:paraId="16B27E28" w14:textId="77777777" w:rsidR="00CA51DE" w:rsidRPr="00D54314" w:rsidRDefault="00CA51DE" w:rsidP="00CA51DE">
            <w:pPr>
              <w:jc w:val="center"/>
              <w:rPr>
                <w:rFonts w:ascii="Cambria" w:hAnsi="Cambria" w:cs="Arial"/>
                <w:sz w:val="20"/>
              </w:rPr>
            </w:pPr>
            <w:r w:rsidRPr="00D54314">
              <w:rPr>
                <w:rFonts w:ascii="Cambria" w:hAnsi="Cambria" w:cs="Arial"/>
                <w:sz w:val="20"/>
              </w:rPr>
              <w:t>3</w:t>
            </w:r>
          </w:p>
        </w:tc>
        <w:tc>
          <w:tcPr>
            <w:tcW w:w="1843" w:type="dxa"/>
            <w:noWrap/>
            <w:vAlign w:val="center"/>
          </w:tcPr>
          <w:p w14:paraId="589E7B14" w14:textId="77777777" w:rsidR="00CA51DE" w:rsidRPr="00D54314" w:rsidRDefault="00CA51DE" w:rsidP="00CA51DE">
            <w:pPr>
              <w:jc w:val="center"/>
              <w:rPr>
                <w:rFonts w:ascii="Cambria" w:hAnsi="Cambria" w:cs="Arial"/>
                <w:color w:val="333333"/>
                <w:sz w:val="20"/>
              </w:rPr>
            </w:pPr>
            <w:r w:rsidRPr="00D54314">
              <w:rPr>
                <w:rFonts w:ascii="Cambria" w:hAnsi="Cambria" w:cs="Arial"/>
                <w:color w:val="333333"/>
                <w:sz w:val="20"/>
              </w:rPr>
              <w:t>SFP10SR</w:t>
            </w:r>
          </w:p>
        </w:tc>
        <w:tc>
          <w:tcPr>
            <w:tcW w:w="5103" w:type="dxa"/>
            <w:vAlign w:val="center"/>
          </w:tcPr>
          <w:p w14:paraId="52E49118" w14:textId="77777777" w:rsidR="00CA51DE" w:rsidRPr="00D54314" w:rsidRDefault="00CA51DE" w:rsidP="00CA51DE">
            <w:pPr>
              <w:rPr>
                <w:rFonts w:ascii="Cambria" w:hAnsi="Cambria" w:cs="Arial"/>
                <w:color w:val="333333"/>
                <w:sz w:val="20"/>
              </w:rPr>
            </w:pPr>
            <w:r w:rsidRPr="00D54314">
              <w:rPr>
                <w:rFonts w:ascii="Cambria" w:hAnsi="Cambria" w:cs="Arial"/>
                <w:color w:val="333333"/>
                <w:sz w:val="20"/>
              </w:rPr>
              <w:t>FCP 10 G SFP+ Fiber Trancievers SR 850mm</w:t>
            </w:r>
          </w:p>
        </w:tc>
        <w:tc>
          <w:tcPr>
            <w:tcW w:w="992" w:type="dxa"/>
            <w:noWrap/>
            <w:vAlign w:val="center"/>
          </w:tcPr>
          <w:p w14:paraId="259F35F7" w14:textId="77777777" w:rsidR="00CA51DE" w:rsidRPr="00D54314" w:rsidRDefault="00CA51DE" w:rsidP="00CA51DE">
            <w:pPr>
              <w:jc w:val="center"/>
              <w:rPr>
                <w:rFonts w:ascii="Cambria" w:hAnsi="Cambria" w:cs="Arial"/>
                <w:color w:val="000000"/>
                <w:sz w:val="20"/>
              </w:rPr>
            </w:pPr>
            <w:r w:rsidRPr="00D54314">
              <w:rPr>
                <w:rFonts w:ascii="Cambria" w:hAnsi="Cambria" w:cs="Arial"/>
                <w:color w:val="000000"/>
                <w:sz w:val="20"/>
              </w:rPr>
              <w:t>18</w:t>
            </w:r>
          </w:p>
        </w:tc>
      </w:tr>
      <w:tr w:rsidR="00CA51DE" w:rsidRPr="00173F44" w14:paraId="561C973D" w14:textId="77777777" w:rsidTr="004C2CD2">
        <w:trPr>
          <w:trHeight w:val="255"/>
        </w:trPr>
        <w:tc>
          <w:tcPr>
            <w:tcW w:w="704" w:type="dxa"/>
            <w:noWrap/>
            <w:vAlign w:val="center"/>
          </w:tcPr>
          <w:p w14:paraId="7CFF9475" w14:textId="77777777" w:rsidR="00CA51DE" w:rsidRPr="00D54314" w:rsidRDefault="00CA51DE" w:rsidP="00CA51DE">
            <w:pPr>
              <w:jc w:val="center"/>
              <w:rPr>
                <w:rFonts w:ascii="Cambria" w:hAnsi="Cambria" w:cs="Arial"/>
                <w:sz w:val="20"/>
              </w:rPr>
            </w:pPr>
            <w:r w:rsidRPr="00D54314">
              <w:rPr>
                <w:rFonts w:ascii="Cambria" w:hAnsi="Cambria" w:cs="Arial"/>
                <w:sz w:val="20"/>
              </w:rPr>
              <w:t>P</w:t>
            </w:r>
          </w:p>
        </w:tc>
        <w:tc>
          <w:tcPr>
            <w:tcW w:w="567" w:type="dxa"/>
            <w:noWrap/>
            <w:vAlign w:val="center"/>
          </w:tcPr>
          <w:p w14:paraId="73EF3E04" w14:textId="77777777" w:rsidR="00CA51DE" w:rsidRPr="00D54314" w:rsidRDefault="00CA51DE" w:rsidP="00CA51DE">
            <w:pPr>
              <w:jc w:val="center"/>
              <w:rPr>
                <w:rFonts w:ascii="Cambria" w:hAnsi="Cambria" w:cs="Arial"/>
                <w:sz w:val="20"/>
              </w:rPr>
            </w:pPr>
            <w:r w:rsidRPr="00D54314">
              <w:rPr>
                <w:rFonts w:ascii="Cambria" w:hAnsi="Cambria" w:cs="Arial"/>
                <w:sz w:val="20"/>
              </w:rPr>
              <w:t>4</w:t>
            </w:r>
          </w:p>
        </w:tc>
        <w:tc>
          <w:tcPr>
            <w:tcW w:w="1843" w:type="dxa"/>
            <w:noWrap/>
            <w:vAlign w:val="center"/>
          </w:tcPr>
          <w:p w14:paraId="3C2B26D9" w14:textId="77777777" w:rsidR="00CA51DE" w:rsidRPr="00D54314" w:rsidRDefault="00CA51DE" w:rsidP="00CA51DE">
            <w:pPr>
              <w:jc w:val="center"/>
              <w:rPr>
                <w:rFonts w:ascii="Cambria" w:hAnsi="Cambria" w:cs="Arial"/>
                <w:color w:val="333333"/>
                <w:sz w:val="20"/>
              </w:rPr>
            </w:pPr>
            <w:r w:rsidRPr="00D54314">
              <w:rPr>
                <w:rFonts w:ascii="Cambria" w:hAnsi="Cambria" w:cs="Arial"/>
                <w:color w:val="333333"/>
                <w:sz w:val="20"/>
              </w:rPr>
              <w:t>MO10F2WREX</w:t>
            </w:r>
          </w:p>
        </w:tc>
        <w:tc>
          <w:tcPr>
            <w:tcW w:w="5103" w:type="dxa"/>
            <w:vAlign w:val="center"/>
          </w:tcPr>
          <w:p w14:paraId="5E7E355C" w14:textId="77777777" w:rsidR="00CA51DE" w:rsidRPr="00D54314" w:rsidRDefault="00CA51DE" w:rsidP="00CA51DE">
            <w:pPr>
              <w:rPr>
                <w:rFonts w:ascii="Cambria" w:hAnsi="Cambria" w:cs="Arial"/>
                <w:color w:val="333333"/>
                <w:sz w:val="20"/>
              </w:rPr>
            </w:pPr>
            <w:r w:rsidRPr="00D54314">
              <w:rPr>
                <w:rFonts w:ascii="Cambria" w:hAnsi="Cambria" w:cs="Arial"/>
                <w:color w:val="333333"/>
                <w:sz w:val="20"/>
              </w:rPr>
              <w:t>2 Port 10 Gigabit Ethernet SFP+ Module pre Forcepoint 1105</w:t>
            </w:r>
          </w:p>
        </w:tc>
        <w:tc>
          <w:tcPr>
            <w:tcW w:w="992" w:type="dxa"/>
            <w:noWrap/>
            <w:vAlign w:val="center"/>
          </w:tcPr>
          <w:p w14:paraId="2AD20528" w14:textId="77777777" w:rsidR="00CA51DE" w:rsidRPr="00D54314" w:rsidRDefault="00CA51DE" w:rsidP="00CA51DE">
            <w:pPr>
              <w:jc w:val="center"/>
              <w:rPr>
                <w:rFonts w:ascii="Cambria" w:hAnsi="Cambria" w:cs="Arial"/>
                <w:color w:val="000000"/>
                <w:sz w:val="20"/>
              </w:rPr>
            </w:pPr>
            <w:r w:rsidRPr="00D54314">
              <w:rPr>
                <w:rFonts w:ascii="Cambria" w:hAnsi="Cambria" w:cs="Arial"/>
                <w:color w:val="000000"/>
                <w:sz w:val="20"/>
              </w:rPr>
              <w:t>4</w:t>
            </w:r>
          </w:p>
        </w:tc>
      </w:tr>
    </w:tbl>
    <w:p w14:paraId="30A70C1E" w14:textId="5643A4E6" w:rsidR="0017105C" w:rsidRPr="0017105C" w:rsidRDefault="0017105C" w:rsidP="00D54314">
      <w:pPr>
        <w:pStyle w:val="normalL2"/>
        <w:ind w:firstLine="0"/>
        <w:rPr>
          <w:rFonts w:ascii="Cambria" w:hAnsi="Cambria"/>
        </w:rPr>
      </w:pPr>
    </w:p>
    <w:p w14:paraId="0B8DBA43" w14:textId="274750DE" w:rsidR="00D54314" w:rsidRDefault="003E1612" w:rsidP="00410CDA">
      <w:pPr>
        <w:pStyle w:val="ListParagraph"/>
        <w:numPr>
          <w:ilvl w:val="1"/>
          <w:numId w:val="37"/>
        </w:numPr>
        <w:shd w:val="clear" w:color="auto" w:fill="FFFFFF" w:themeFill="background1"/>
        <w:spacing w:after="0"/>
        <w:ind w:left="567" w:hanging="567"/>
        <w:jc w:val="both"/>
        <w:rPr>
          <w:rFonts w:ascii="Cambria" w:hAnsi="Cambria"/>
          <w:sz w:val="20"/>
          <w:szCs w:val="20"/>
          <w:u w:val="single"/>
        </w:rPr>
      </w:pPr>
      <w:r>
        <w:rPr>
          <w:rFonts w:ascii="Cambria" w:hAnsi="Cambria"/>
          <w:sz w:val="20"/>
          <w:szCs w:val="20"/>
          <w:u w:val="single"/>
        </w:rPr>
        <w:t>Štandardná s</w:t>
      </w:r>
      <w:r w:rsidR="00D54314" w:rsidRPr="00B10EFC">
        <w:rPr>
          <w:rFonts w:ascii="Cambria" w:hAnsi="Cambria"/>
          <w:sz w:val="20"/>
          <w:szCs w:val="20"/>
          <w:u w:val="single"/>
        </w:rPr>
        <w:t>ervisn</w:t>
      </w:r>
      <w:r w:rsidR="003E2360" w:rsidRPr="00B10EFC">
        <w:rPr>
          <w:rFonts w:ascii="Cambria" w:hAnsi="Cambria"/>
          <w:sz w:val="20"/>
          <w:szCs w:val="20"/>
          <w:u w:val="single"/>
        </w:rPr>
        <w:t>á</w:t>
      </w:r>
      <w:r w:rsidR="00D54314" w:rsidRPr="00B10EFC">
        <w:rPr>
          <w:rFonts w:ascii="Cambria" w:hAnsi="Cambria"/>
          <w:sz w:val="20"/>
          <w:szCs w:val="20"/>
          <w:u w:val="single"/>
        </w:rPr>
        <w:t xml:space="preserve">  podpor</w:t>
      </w:r>
      <w:r w:rsidR="003E2360" w:rsidRPr="00B10EFC">
        <w:rPr>
          <w:rFonts w:ascii="Cambria" w:hAnsi="Cambria"/>
          <w:sz w:val="20"/>
          <w:szCs w:val="20"/>
          <w:u w:val="single"/>
        </w:rPr>
        <w:t>a</w:t>
      </w:r>
      <w:r w:rsidR="00D54314" w:rsidRPr="00B10EFC">
        <w:rPr>
          <w:rFonts w:ascii="Cambria" w:hAnsi="Cambria"/>
          <w:sz w:val="20"/>
          <w:szCs w:val="20"/>
          <w:u w:val="single"/>
        </w:rPr>
        <w:t xml:space="preserve"> výrobcu</w:t>
      </w:r>
      <w:r w:rsidR="008E6AA0">
        <w:rPr>
          <w:rFonts w:ascii="Cambria" w:hAnsi="Cambria"/>
          <w:sz w:val="20"/>
          <w:szCs w:val="20"/>
          <w:u w:val="single"/>
        </w:rPr>
        <w:t xml:space="preserve"> </w:t>
      </w:r>
      <w:r>
        <w:rPr>
          <w:rFonts w:ascii="Cambria" w:hAnsi="Cambria"/>
          <w:sz w:val="20"/>
          <w:szCs w:val="20"/>
          <w:u w:val="single"/>
        </w:rPr>
        <w:t>a licencie</w:t>
      </w:r>
      <w:r w:rsidR="00D54314" w:rsidRPr="00B10EFC">
        <w:rPr>
          <w:rFonts w:ascii="Cambria" w:hAnsi="Cambria"/>
          <w:sz w:val="20"/>
          <w:szCs w:val="20"/>
          <w:u w:val="single"/>
        </w:rPr>
        <w:t xml:space="preserve"> pre zariadenia/firewally </w:t>
      </w:r>
      <w:proofErr w:type="spellStart"/>
      <w:r w:rsidR="00D54314" w:rsidRPr="00B10EFC">
        <w:rPr>
          <w:rFonts w:ascii="Cambria" w:hAnsi="Cambria"/>
          <w:sz w:val="20"/>
          <w:szCs w:val="20"/>
          <w:u w:val="single"/>
        </w:rPr>
        <w:t>Forcepoint</w:t>
      </w:r>
      <w:proofErr w:type="spellEnd"/>
      <w:r w:rsidR="00D54314" w:rsidRPr="00B10EFC">
        <w:rPr>
          <w:rFonts w:ascii="Cambria" w:hAnsi="Cambria"/>
          <w:sz w:val="20"/>
          <w:szCs w:val="20"/>
          <w:u w:val="single"/>
        </w:rPr>
        <w:t xml:space="preserve"> prevádzkované v NBS</w:t>
      </w:r>
      <w:r w:rsidR="0017105C" w:rsidRPr="00B10EFC">
        <w:rPr>
          <w:rFonts w:ascii="Cambria" w:hAnsi="Cambria"/>
          <w:sz w:val="20"/>
          <w:szCs w:val="20"/>
          <w:u w:val="single"/>
        </w:rPr>
        <w:t>:</w:t>
      </w:r>
    </w:p>
    <w:p w14:paraId="4A1E9CF1" w14:textId="1061CF87" w:rsidR="00D54314" w:rsidRPr="003E2360" w:rsidRDefault="00147AC2" w:rsidP="004C2CD2">
      <w:pPr>
        <w:pStyle w:val="ListParagraph"/>
        <w:numPr>
          <w:ilvl w:val="2"/>
          <w:numId w:val="37"/>
        </w:numPr>
        <w:shd w:val="clear" w:color="auto" w:fill="FFFFFF" w:themeFill="background1"/>
        <w:spacing w:after="0" w:line="240" w:lineRule="auto"/>
        <w:ind w:left="1276" w:hanging="709"/>
        <w:jc w:val="both"/>
        <w:rPr>
          <w:rFonts w:ascii="Cambria" w:hAnsi="Cambria"/>
          <w:sz w:val="20"/>
          <w:szCs w:val="20"/>
        </w:rPr>
      </w:pPr>
      <w:bookmarkStart w:id="39" w:name="_Hlk36562743"/>
      <w:r>
        <w:rPr>
          <w:rFonts w:ascii="Cambria" w:hAnsi="Cambria"/>
          <w:bCs/>
          <w:sz w:val="20"/>
          <w:szCs w:val="20"/>
        </w:rPr>
        <w:t>Štandardná s</w:t>
      </w:r>
      <w:r w:rsidR="00D54314" w:rsidRPr="003E2360">
        <w:rPr>
          <w:rFonts w:ascii="Cambria" w:hAnsi="Cambria"/>
          <w:bCs/>
          <w:sz w:val="20"/>
          <w:szCs w:val="20"/>
        </w:rPr>
        <w:t xml:space="preserve">ervisná </w:t>
      </w:r>
      <w:bookmarkEnd w:id="39"/>
      <w:r w:rsidR="00D54314" w:rsidRPr="003E2360">
        <w:rPr>
          <w:rFonts w:ascii="Cambria" w:hAnsi="Cambria"/>
          <w:color w:val="000000"/>
          <w:sz w:val="20"/>
          <w:szCs w:val="20"/>
        </w:rPr>
        <w:t>podpora výrobcu pre</w:t>
      </w:r>
      <w:r w:rsidR="00D54314" w:rsidRPr="003E2360">
        <w:rPr>
          <w:rFonts w:ascii="Cambria" w:hAnsi="Cambria"/>
          <w:sz w:val="20"/>
          <w:szCs w:val="20"/>
        </w:rPr>
        <w:t xml:space="preserve"> </w:t>
      </w:r>
      <w:r w:rsidR="00D54314" w:rsidRPr="003E2360">
        <w:rPr>
          <w:rFonts w:ascii="Cambria" w:hAnsi="Cambria"/>
          <w:color w:val="000000"/>
          <w:sz w:val="20"/>
          <w:szCs w:val="20"/>
        </w:rPr>
        <w:t>zariadenia bude dodávaná:</w:t>
      </w:r>
    </w:p>
    <w:p w14:paraId="2097543B" w14:textId="45AD6C24" w:rsidR="00D54314" w:rsidRPr="003E2360" w:rsidRDefault="00D54314" w:rsidP="004C2CD2">
      <w:pPr>
        <w:pStyle w:val="ListParagraph"/>
        <w:numPr>
          <w:ilvl w:val="3"/>
          <w:numId w:val="37"/>
        </w:numPr>
        <w:shd w:val="clear" w:color="auto" w:fill="FFFFFF" w:themeFill="background1"/>
        <w:spacing w:after="0" w:line="240" w:lineRule="auto"/>
        <w:ind w:left="1985"/>
        <w:jc w:val="both"/>
        <w:rPr>
          <w:rFonts w:ascii="Cambria" w:hAnsi="Cambria"/>
          <w:sz w:val="20"/>
          <w:szCs w:val="20"/>
        </w:rPr>
      </w:pPr>
      <w:r w:rsidRPr="003E2360">
        <w:rPr>
          <w:rFonts w:ascii="Cambria" w:hAnsi="Cambria"/>
          <w:bCs/>
          <w:sz w:val="20"/>
          <w:szCs w:val="20"/>
        </w:rPr>
        <w:t xml:space="preserve">ako základné plnenie na 2 roky </w:t>
      </w:r>
      <w:r w:rsidR="007E1B1A">
        <w:rPr>
          <w:rFonts w:ascii="Cambria" w:hAnsi="Cambria"/>
          <w:bCs/>
          <w:color w:val="000000"/>
          <w:sz w:val="20"/>
          <w:szCs w:val="20"/>
        </w:rPr>
        <w:t xml:space="preserve">od 1.1. 2022 </w:t>
      </w:r>
      <w:r w:rsidRPr="003E2360">
        <w:rPr>
          <w:rFonts w:ascii="Cambria" w:hAnsi="Cambria"/>
          <w:bCs/>
          <w:sz w:val="20"/>
          <w:szCs w:val="20"/>
        </w:rPr>
        <w:t>do 31.12.2023</w:t>
      </w:r>
    </w:p>
    <w:p w14:paraId="6F712FB3" w14:textId="7CDD662F" w:rsidR="003E2360" w:rsidRPr="003E2360" w:rsidRDefault="003E2360" w:rsidP="004C2CD2">
      <w:pPr>
        <w:pStyle w:val="ListParagraph"/>
        <w:numPr>
          <w:ilvl w:val="3"/>
          <w:numId w:val="37"/>
        </w:numPr>
        <w:shd w:val="clear" w:color="auto" w:fill="FFFFFF" w:themeFill="background1"/>
        <w:spacing w:after="0" w:line="240" w:lineRule="auto"/>
        <w:ind w:left="1985"/>
        <w:jc w:val="both"/>
        <w:rPr>
          <w:rFonts w:ascii="Cambria" w:hAnsi="Cambria"/>
          <w:sz w:val="20"/>
          <w:szCs w:val="20"/>
        </w:rPr>
      </w:pPr>
      <w:r w:rsidRPr="003E2360">
        <w:rPr>
          <w:rFonts w:ascii="Cambria" w:hAnsi="Cambria"/>
          <w:bCs/>
          <w:sz w:val="20"/>
          <w:szCs w:val="20"/>
        </w:rPr>
        <w:t>ako voliteľné plnenie na 1 rok od 1.1.2024 do 31.12.2024</w:t>
      </w:r>
    </w:p>
    <w:p w14:paraId="1F7FCE6F" w14:textId="13632F62" w:rsidR="003E2360" w:rsidRPr="003E2360" w:rsidRDefault="00147AC2" w:rsidP="004C2CD2">
      <w:pPr>
        <w:pStyle w:val="ListParagraph"/>
        <w:numPr>
          <w:ilvl w:val="2"/>
          <w:numId w:val="37"/>
        </w:numPr>
        <w:shd w:val="clear" w:color="auto" w:fill="FFFFFF" w:themeFill="background1"/>
        <w:spacing w:after="0" w:line="240" w:lineRule="auto"/>
        <w:ind w:left="1276" w:hanging="709"/>
        <w:jc w:val="both"/>
        <w:rPr>
          <w:rFonts w:ascii="Cambria" w:hAnsi="Cambria"/>
          <w:bCs/>
          <w:sz w:val="20"/>
          <w:szCs w:val="20"/>
        </w:rPr>
      </w:pPr>
      <w:r>
        <w:rPr>
          <w:rFonts w:ascii="Cambria" w:hAnsi="Cambria"/>
          <w:bCs/>
          <w:sz w:val="20"/>
          <w:szCs w:val="20"/>
        </w:rPr>
        <w:t>Štandardná s</w:t>
      </w:r>
      <w:r w:rsidR="003E2360" w:rsidRPr="003E2360">
        <w:rPr>
          <w:rFonts w:ascii="Cambria" w:hAnsi="Cambria"/>
          <w:bCs/>
          <w:sz w:val="20"/>
          <w:szCs w:val="20"/>
        </w:rPr>
        <w:t>ervisná podpora zahrňuje:</w:t>
      </w:r>
    </w:p>
    <w:p w14:paraId="4D9820D1" w14:textId="5F1D8510" w:rsidR="00D54314" w:rsidRPr="003E2360" w:rsidRDefault="003E2360" w:rsidP="004C2CD2">
      <w:pPr>
        <w:pStyle w:val="ListParagraph"/>
        <w:numPr>
          <w:ilvl w:val="3"/>
          <w:numId w:val="37"/>
        </w:numPr>
        <w:shd w:val="clear" w:color="auto" w:fill="FFFFFF" w:themeFill="background1"/>
        <w:spacing w:after="0" w:line="240" w:lineRule="auto"/>
        <w:ind w:left="1985"/>
        <w:jc w:val="both"/>
        <w:rPr>
          <w:rFonts w:ascii="Cambria" w:hAnsi="Cambria"/>
          <w:sz w:val="20"/>
          <w:szCs w:val="20"/>
        </w:rPr>
      </w:pPr>
      <w:r w:rsidRPr="003E2360">
        <w:rPr>
          <w:rFonts w:ascii="Cambria" w:hAnsi="Cambria"/>
          <w:color w:val="000000"/>
          <w:sz w:val="20"/>
          <w:szCs w:val="20"/>
        </w:rPr>
        <w:t>o</w:t>
      </w:r>
      <w:r w:rsidRPr="003E2360">
        <w:rPr>
          <w:rFonts w:ascii="Cambria" w:hAnsi="Cambria"/>
          <w:bCs/>
          <w:sz w:val="20"/>
          <w:szCs w:val="20"/>
        </w:rPr>
        <w:t xml:space="preserve">dstraňovanie HW porúch zariadení uznaných výrobcom </w:t>
      </w:r>
      <w:r w:rsidR="003E1612" w:rsidRPr="003E1612">
        <w:rPr>
          <w:rFonts w:ascii="Cambria" w:hAnsi="Cambria"/>
          <w:sz w:val="20"/>
          <w:szCs w:val="20"/>
        </w:rPr>
        <w:t>(</w:t>
      </w:r>
      <w:proofErr w:type="spellStart"/>
      <w:r w:rsidR="003E1612" w:rsidRPr="003E1612">
        <w:rPr>
          <w:rFonts w:ascii="Cambria" w:hAnsi="Cambria"/>
          <w:sz w:val="20"/>
          <w:szCs w:val="20"/>
        </w:rPr>
        <w:t>Next</w:t>
      </w:r>
      <w:proofErr w:type="spellEnd"/>
      <w:r w:rsidR="003E1612" w:rsidRPr="003E1612">
        <w:rPr>
          <w:rFonts w:ascii="Cambria" w:hAnsi="Cambria"/>
          <w:sz w:val="20"/>
          <w:szCs w:val="20"/>
        </w:rPr>
        <w:t xml:space="preserve"> Business </w:t>
      </w:r>
      <w:proofErr w:type="spellStart"/>
      <w:r w:rsidR="003E1612" w:rsidRPr="003E1612">
        <w:rPr>
          <w:rFonts w:ascii="Cambria" w:hAnsi="Cambria"/>
          <w:sz w:val="20"/>
          <w:szCs w:val="20"/>
        </w:rPr>
        <w:t>day</w:t>
      </w:r>
      <w:proofErr w:type="spellEnd"/>
      <w:r w:rsidR="003E1612" w:rsidRPr="003E1612">
        <w:rPr>
          <w:rFonts w:ascii="Cambria" w:hAnsi="Cambria"/>
          <w:sz w:val="20"/>
          <w:szCs w:val="20"/>
        </w:rPr>
        <w:t>)</w:t>
      </w:r>
      <w:r w:rsidRPr="003E2360">
        <w:rPr>
          <w:rFonts w:ascii="Cambria" w:hAnsi="Cambria"/>
          <w:bCs/>
          <w:sz w:val="20"/>
          <w:szCs w:val="20"/>
        </w:rPr>
        <w:t xml:space="preserve">- najneskôr nasledujúci pracovný deň, </w:t>
      </w:r>
    </w:p>
    <w:p w14:paraId="57CFF1FE" w14:textId="62A7EB54" w:rsidR="003E2360" w:rsidRPr="003E2360" w:rsidRDefault="003E2360" w:rsidP="004C2CD2">
      <w:pPr>
        <w:pStyle w:val="ListParagraph"/>
        <w:numPr>
          <w:ilvl w:val="3"/>
          <w:numId w:val="37"/>
        </w:numPr>
        <w:shd w:val="clear" w:color="auto" w:fill="FFFFFF" w:themeFill="background1"/>
        <w:spacing w:after="0" w:line="240" w:lineRule="auto"/>
        <w:ind w:left="1985"/>
        <w:jc w:val="both"/>
        <w:rPr>
          <w:rFonts w:ascii="Cambria" w:hAnsi="Cambria"/>
          <w:sz w:val="20"/>
          <w:szCs w:val="20"/>
        </w:rPr>
      </w:pPr>
      <w:r w:rsidRPr="003E2360">
        <w:rPr>
          <w:rFonts w:ascii="Cambria" w:hAnsi="Cambria"/>
          <w:bCs/>
          <w:sz w:val="20"/>
          <w:szCs w:val="20"/>
        </w:rPr>
        <w:t>poskytovanie HW a SW updatov výrobcu, opravných balíkov.</w:t>
      </w:r>
    </w:p>
    <w:p w14:paraId="7B0F3A14" w14:textId="73D53ACE" w:rsidR="003E2360" w:rsidRPr="007B026B" w:rsidRDefault="00147AC2" w:rsidP="004C2CD2">
      <w:pPr>
        <w:pStyle w:val="ListParagraph"/>
        <w:numPr>
          <w:ilvl w:val="1"/>
          <w:numId w:val="37"/>
        </w:numPr>
        <w:shd w:val="clear" w:color="auto" w:fill="FFFFFF" w:themeFill="background1"/>
        <w:spacing w:after="0" w:line="240" w:lineRule="auto"/>
        <w:ind w:left="567" w:hanging="567"/>
        <w:jc w:val="both"/>
        <w:rPr>
          <w:rFonts w:ascii="Cambria" w:hAnsi="Cambria"/>
          <w:bCs/>
          <w:sz w:val="20"/>
          <w:szCs w:val="20"/>
        </w:rPr>
      </w:pPr>
      <w:r w:rsidRPr="008E6AA0">
        <w:rPr>
          <w:rFonts w:ascii="Cambria" w:hAnsi="Cambria"/>
          <w:sz w:val="20"/>
          <w:szCs w:val="20"/>
        </w:rPr>
        <w:t xml:space="preserve">Štandardná </w:t>
      </w:r>
      <w:r>
        <w:rPr>
          <w:rFonts w:ascii="Cambria" w:hAnsi="Cambria"/>
          <w:bCs/>
          <w:sz w:val="20"/>
          <w:szCs w:val="20"/>
        </w:rPr>
        <w:t>s</w:t>
      </w:r>
      <w:r w:rsidR="007B026B" w:rsidRPr="00AD5A3A">
        <w:rPr>
          <w:rFonts w:ascii="Cambria" w:hAnsi="Cambria"/>
          <w:bCs/>
          <w:sz w:val="20"/>
          <w:szCs w:val="20"/>
        </w:rPr>
        <w:t xml:space="preserve">ervisná </w:t>
      </w:r>
      <w:r w:rsidR="007B026B" w:rsidRPr="00AD5A3A">
        <w:rPr>
          <w:rFonts w:ascii="Cambria" w:hAnsi="Cambria"/>
          <w:sz w:val="20"/>
          <w:szCs w:val="20"/>
        </w:rPr>
        <w:t xml:space="preserve">podpora výrobcu pre všetky firewally </w:t>
      </w:r>
      <w:proofErr w:type="spellStart"/>
      <w:r w:rsidR="007B026B" w:rsidRPr="00AD5A3A">
        <w:rPr>
          <w:rFonts w:ascii="Cambria" w:hAnsi="Cambria"/>
          <w:sz w:val="20"/>
          <w:szCs w:val="20"/>
        </w:rPr>
        <w:t>Forcepoint</w:t>
      </w:r>
      <w:proofErr w:type="spellEnd"/>
      <w:r w:rsidR="007B026B" w:rsidRPr="00AD5A3A">
        <w:rPr>
          <w:rFonts w:ascii="Cambria" w:hAnsi="Cambria"/>
          <w:sz w:val="20"/>
          <w:szCs w:val="20"/>
        </w:rPr>
        <w:t xml:space="preserve"> NGFW </w:t>
      </w:r>
      <w:r w:rsidRPr="003E1612">
        <w:rPr>
          <w:rFonts w:ascii="Cambria" w:hAnsi="Cambria"/>
          <w:sz w:val="20"/>
          <w:szCs w:val="20"/>
        </w:rPr>
        <w:t>(</w:t>
      </w:r>
      <w:proofErr w:type="spellStart"/>
      <w:r w:rsidRPr="003E1612">
        <w:rPr>
          <w:rFonts w:ascii="Cambria" w:hAnsi="Cambria"/>
          <w:sz w:val="20"/>
          <w:szCs w:val="20"/>
        </w:rPr>
        <w:t>Next</w:t>
      </w:r>
      <w:proofErr w:type="spellEnd"/>
      <w:r w:rsidRPr="003E1612">
        <w:rPr>
          <w:rFonts w:ascii="Cambria" w:hAnsi="Cambria"/>
          <w:sz w:val="20"/>
          <w:szCs w:val="20"/>
        </w:rPr>
        <w:t xml:space="preserve"> Business </w:t>
      </w:r>
      <w:proofErr w:type="spellStart"/>
      <w:r w:rsidRPr="003E1612">
        <w:rPr>
          <w:rFonts w:ascii="Cambria" w:hAnsi="Cambria"/>
          <w:sz w:val="20"/>
          <w:szCs w:val="20"/>
        </w:rPr>
        <w:t>day</w:t>
      </w:r>
      <w:proofErr w:type="spellEnd"/>
      <w:r w:rsidRPr="003E1612">
        <w:rPr>
          <w:rFonts w:ascii="Cambria" w:hAnsi="Cambria"/>
          <w:sz w:val="20"/>
          <w:szCs w:val="20"/>
        </w:rPr>
        <w:t xml:space="preserve">) a licencie pre produkty </w:t>
      </w:r>
      <w:proofErr w:type="spellStart"/>
      <w:r w:rsidRPr="003E1612">
        <w:rPr>
          <w:rFonts w:ascii="Cambria" w:hAnsi="Cambria"/>
          <w:sz w:val="20"/>
          <w:szCs w:val="20"/>
        </w:rPr>
        <w:t>Forcepoint</w:t>
      </w:r>
      <w:proofErr w:type="spellEnd"/>
      <w:r w:rsidRPr="003E1612">
        <w:rPr>
          <w:rFonts w:ascii="Cambria" w:hAnsi="Cambria"/>
          <w:sz w:val="20"/>
          <w:szCs w:val="20"/>
        </w:rPr>
        <w:t xml:space="preserve"> NGFW</w:t>
      </w:r>
      <w:r w:rsidR="0017105C" w:rsidRPr="00B10EFC">
        <w:rPr>
          <w:rFonts w:ascii="Cambria" w:hAnsi="Cambria"/>
          <w:bCs/>
          <w:sz w:val="20"/>
          <w:szCs w:val="20"/>
        </w:rPr>
        <w:t>:</w:t>
      </w:r>
    </w:p>
    <w:tbl>
      <w:tblPr>
        <w:tblW w:w="922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67"/>
        <w:gridCol w:w="1843"/>
        <w:gridCol w:w="5255"/>
        <w:gridCol w:w="851"/>
      </w:tblGrid>
      <w:tr w:rsidR="003E2360" w:rsidRPr="00173F44" w14:paraId="6B30424D" w14:textId="77777777" w:rsidTr="004C2CD2">
        <w:trPr>
          <w:trHeight w:val="677"/>
          <w:tblHeader/>
        </w:trPr>
        <w:tc>
          <w:tcPr>
            <w:tcW w:w="1271" w:type="dxa"/>
            <w:gridSpan w:val="2"/>
            <w:shd w:val="clear" w:color="auto" w:fill="D9D9D9"/>
            <w:noWrap/>
            <w:vAlign w:val="center"/>
          </w:tcPr>
          <w:p w14:paraId="4211C713" w14:textId="77777777" w:rsidR="003E2360" w:rsidRPr="003E2360" w:rsidRDefault="003E2360" w:rsidP="00410CDA">
            <w:pPr>
              <w:jc w:val="center"/>
              <w:rPr>
                <w:rFonts w:ascii="Cambria" w:hAnsi="Cambria" w:cs="Arial"/>
                <w:b/>
                <w:bCs/>
                <w:sz w:val="20"/>
              </w:rPr>
            </w:pPr>
            <w:r w:rsidRPr="003E2360">
              <w:rPr>
                <w:rFonts w:ascii="Cambria" w:hAnsi="Cambria" w:cs="Arial"/>
                <w:b/>
                <w:bCs/>
                <w:sz w:val="20"/>
              </w:rPr>
              <w:t>Položka</w:t>
            </w:r>
          </w:p>
        </w:tc>
        <w:tc>
          <w:tcPr>
            <w:tcW w:w="1843" w:type="dxa"/>
            <w:shd w:val="clear" w:color="auto" w:fill="D9D9D9"/>
            <w:vAlign w:val="center"/>
          </w:tcPr>
          <w:p w14:paraId="3F0EF2A7" w14:textId="77777777" w:rsidR="003E2360" w:rsidRPr="003E2360" w:rsidRDefault="003E2360" w:rsidP="00410CDA">
            <w:pPr>
              <w:jc w:val="center"/>
              <w:rPr>
                <w:rFonts w:ascii="Cambria" w:hAnsi="Cambria" w:cs="Arial"/>
                <w:b/>
                <w:bCs/>
                <w:sz w:val="20"/>
              </w:rPr>
            </w:pPr>
            <w:r w:rsidRPr="003E2360">
              <w:rPr>
                <w:rFonts w:ascii="Cambria" w:hAnsi="Cambria" w:cs="Arial"/>
                <w:b/>
                <w:bCs/>
                <w:sz w:val="20"/>
              </w:rPr>
              <w:t>Označenie</w:t>
            </w:r>
          </w:p>
        </w:tc>
        <w:tc>
          <w:tcPr>
            <w:tcW w:w="5255" w:type="dxa"/>
            <w:shd w:val="clear" w:color="auto" w:fill="D9D9D9"/>
            <w:vAlign w:val="center"/>
          </w:tcPr>
          <w:p w14:paraId="3B7FC6D6" w14:textId="77777777" w:rsidR="003E2360" w:rsidRPr="003E2360" w:rsidRDefault="003E2360" w:rsidP="00410CDA">
            <w:pPr>
              <w:jc w:val="center"/>
              <w:rPr>
                <w:rFonts w:ascii="Cambria" w:hAnsi="Cambria" w:cs="Arial"/>
                <w:b/>
                <w:bCs/>
                <w:sz w:val="20"/>
              </w:rPr>
            </w:pPr>
            <w:r w:rsidRPr="003E2360">
              <w:rPr>
                <w:rFonts w:ascii="Cambria" w:hAnsi="Cambria" w:cs="Arial"/>
                <w:b/>
                <w:iCs/>
                <w:sz w:val="20"/>
              </w:rPr>
              <w:t>Support</w:t>
            </w:r>
          </w:p>
        </w:tc>
        <w:tc>
          <w:tcPr>
            <w:tcW w:w="851" w:type="dxa"/>
            <w:shd w:val="clear" w:color="auto" w:fill="D9D9D9"/>
            <w:vAlign w:val="center"/>
          </w:tcPr>
          <w:p w14:paraId="2FFBD53D" w14:textId="77777777" w:rsidR="003E2360" w:rsidRPr="003E2360" w:rsidRDefault="003E2360" w:rsidP="00410CDA">
            <w:pPr>
              <w:jc w:val="center"/>
              <w:rPr>
                <w:rFonts w:ascii="Cambria" w:hAnsi="Cambria" w:cs="Arial"/>
                <w:sz w:val="20"/>
              </w:rPr>
            </w:pPr>
            <w:r w:rsidRPr="003E2360">
              <w:rPr>
                <w:rFonts w:ascii="Cambria" w:hAnsi="Cambria" w:cs="Arial"/>
                <w:b/>
                <w:bCs/>
                <w:sz w:val="20"/>
              </w:rPr>
              <w:t>Počet</w:t>
            </w:r>
          </w:p>
        </w:tc>
      </w:tr>
      <w:tr w:rsidR="003E2360" w:rsidRPr="00173F44" w14:paraId="2E51AB75" w14:textId="77777777" w:rsidTr="004C2CD2">
        <w:trPr>
          <w:trHeight w:val="255"/>
        </w:trPr>
        <w:tc>
          <w:tcPr>
            <w:tcW w:w="704" w:type="dxa"/>
            <w:noWrap/>
            <w:vAlign w:val="center"/>
          </w:tcPr>
          <w:p w14:paraId="356C6634" w14:textId="77777777" w:rsidR="003E2360" w:rsidRPr="003E2360" w:rsidRDefault="003E2360" w:rsidP="00410CDA">
            <w:pPr>
              <w:jc w:val="center"/>
              <w:rPr>
                <w:rFonts w:ascii="Cambria" w:hAnsi="Cambria" w:cs="Arial"/>
                <w:sz w:val="20"/>
              </w:rPr>
            </w:pPr>
            <w:r w:rsidRPr="003E2360">
              <w:rPr>
                <w:rFonts w:ascii="Cambria" w:hAnsi="Cambria" w:cs="Arial"/>
                <w:sz w:val="20"/>
              </w:rPr>
              <w:t>P</w:t>
            </w:r>
          </w:p>
        </w:tc>
        <w:tc>
          <w:tcPr>
            <w:tcW w:w="567" w:type="dxa"/>
            <w:noWrap/>
            <w:vAlign w:val="center"/>
          </w:tcPr>
          <w:p w14:paraId="1A99B7D4" w14:textId="77777777" w:rsidR="003E2360" w:rsidRPr="003E2360" w:rsidRDefault="003E2360" w:rsidP="00410CDA">
            <w:pPr>
              <w:jc w:val="center"/>
              <w:rPr>
                <w:rFonts w:ascii="Cambria" w:hAnsi="Cambria" w:cs="Arial"/>
                <w:sz w:val="20"/>
              </w:rPr>
            </w:pPr>
            <w:r w:rsidRPr="003E2360">
              <w:rPr>
                <w:rFonts w:ascii="Cambria" w:hAnsi="Cambria" w:cs="Arial"/>
                <w:sz w:val="20"/>
              </w:rPr>
              <w:t>1</w:t>
            </w:r>
          </w:p>
        </w:tc>
        <w:tc>
          <w:tcPr>
            <w:tcW w:w="1843" w:type="dxa"/>
            <w:noWrap/>
            <w:vAlign w:val="center"/>
          </w:tcPr>
          <w:p w14:paraId="162DF8D0" w14:textId="77777777" w:rsidR="003E2360" w:rsidRPr="003E2360" w:rsidRDefault="003E2360" w:rsidP="00410CDA">
            <w:pPr>
              <w:jc w:val="center"/>
              <w:rPr>
                <w:rFonts w:ascii="Cambria" w:hAnsi="Cambria" w:cs="Arial"/>
                <w:color w:val="333333"/>
                <w:sz w:val="20"/>
              </w:rPr>
            </w:pPr>
            <w:r w:rsidRPr="003E2360">
              <w:rPr>
                <w:rFonts w:ascii="Cambria" w:hAnsi="Cambria" w:cs="Arial"/>
                <w:color w:val="000000"/>
                <w:sz w:val="20"/>
              </w:rPr>
              <w:t>N1101ESENBD</w:t>
            </w:r>
          </w:p>
        </w:tc>
        <w:tc>
          <w:tcPr>
            <w:tcW w:w="5255" w:type="dxa"/>
          </w:tcPr>
          <w:p w14:paraId="7CAF1142" w14:textId="77777777" w:rsidR="003E2360" w:rsidRPr="003E2360" w:rsidRDefault="003E2360" w:rsidP="00410CDA">
            <w:pPr>
              <w:rPr>
                <w:rFonts w:ascii="Cambria" w:hAnsi="Cambria" w:cs="Arial"/>
                <w:color w:val="333333"/>
                <w:sz w:val="20"/>
              </w:rPr>
            </w:pPr>
            <w:r w:rsidRPr="003E2360">
              <w:rPr>
                <w:rFonts w:ascii="Cambria" w:hAnsi="Cambria" w:cs="Arial"/>
                <w:color w:val="333333"/>
                <w:sz w:val="20"/>
              </w:rPr>
              <w:t>NGFW 1101 essential support + hw warranty NBD do 31.12.2023</w:t>
            </w:r>
          </w:p>
        </w:tc>
        <w:tc>
          <w:tcPr>
            <w:tcW w:w="851" w:type="dxa"/>
            <w:noWrap/>
            <w:vAlign w:val="center"/>
          </w:tcPr>
          <w:p w14:paraId="63361F0A"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7</w:t>
            </w:r>
          </w:p>
        </w:tc>
      </w:tr>
      <w:tr w:rsidR="003E2360" w:rsidRPr="00173F44" w14:paraId="6000BEF4" w14:textId="77777777" w:rsidTr="004C2CD2">
        <w:trPr>
          <w:trHeight w:val="255"/>
        </w:trPr>
        <w:tc>
          <w:tcPr>
            <w:tcW w:w="704" w:type="dxa"/>
            <w:noWrap/>
            <w:vAlign w:val="center"/>
          </w:tcPr>
          <w:p w14:paraId="0E2B85C4" w14:textId="77777777" w:rsidR="003E2360" w:rsidRPr="003E2360" w:rsidRDefault="003E2360" w:rsidP="00410CDA">
            <w:pPr>
              <w:jc w:val="center"/>
              <w:rPr>
                <w:rFonts w:ascii="Cambria" w:hAnsi="Cambria" w:cs="Arial"/>
                <w:sz w:val="20"/>
              </w:rPr>
            </w:pPr>
            <w:r w:rsidRPr="003E2360">
              <w:rPr>
                <w:rFonts w:ascii="Cambria" w:hAnsi="Cambria" w:cs="Arial"/>
                <w:sz w:val="20"/>
              </w:rPr>
              <w:t>P</w:t>
            </w:r>
          </w:p>
        </w:tc>
        <w:tc>
          <w:tcPr>
            <w:tcW w:w="567" w:type="dxa"/>
            <w:noWrap/>
            <w:vAlign w:val="center"/>
          </w:tcPr>
          <w:p w14:paraId="36B77703" w14:textId="77777777" w:rsidR="003E2360" w:rsidRPr="003E2360" w:rsidRDefault="003E2360" w:rsidP="00410CDA">
            <w:pPr>
              <w:jc w:val="center"/>
              <w:rPr>
                <w:rFonts w:ascii="Cambria" w:hAnsi="Cambria" w:cs="Arial"/>
                <w:sz w:val="20"/>
              </w:rPr>
            </w:pPr>
            <w:r w:rsidRPr="003E2360">
              <w:rPr>
                <w:rFonts w:ascii="Cambria" w:hAnsi="Cambria" w:cs="Arial"/>
                <w:sz w:val="20"/>
              </w:rPr>
              <w:t>2</w:t>
            </w:r>
          </w:p>
        </w:tc>
        <w:tc>
          <w:tcPr>
            <w:tcW w:w="1843" w:type="dxa"/>
            <w:noWrap/>
            <w:vAlign w:val="center"/>
          </w:tcPr>
          <w:p w14:paraId="375D7A84"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N1105ESENBD</w:t>
            </w:r>
          </w:p>
        </w:tc>
        <w:tc>
          <w:tcPr>
            <w:tcW w:w="5255" w:type="dxa"/>
          </w:tcPr>
          <w:p w14:paraId="1831FE49" w14:textId="77777777" w:rsidR="003E2360" w:rsidRPr="003E2360" w:rsidRDefault="003E2360" w:rsidP="00410CDA">
            <w:pPr>
              <w:rPr>
                <w:rFonts w:ascii="Cambria" w:hAnsi="Cambria" w:cs="Arial"/>
                <w:color w:val="333333"/>
                <w:sz w:val="20"/>
              </w:rPr>
            </w:pPr>
            <w:r w:rsidRPr="003E2360">
              <w:rPr>
                <w:rFonts w:ascii="Cambria" w:hAnsi="Cambria" w:cs="Arial"/>
                <w:color w:val="333333"/>
                <w:sz w:val="20"/>
              </w:rPr>
              <w:t>NGFW 1105 essential support + hw warranty NBD do 31.12.2023</w:t>
            </w:r>
          </w:p>
        </w:tc>
        <w:tc>
          <w:tcPr>
            <w:tcW w:w="851" w:type="dxa"/>
            <w:noWrap/>
            <w:vAlign w:val="center"/>
          </w:tcPr>
          <w:p w14:paraId="50F4F250"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12</w:t>
            </w:r>
          </w:p>
        </w:tc>
      </w:tr>
      <w:tr w:rsidR="003E2360" w:rsidRPr="00173F44" w14:paraId="7640D700" w14:textId="77777777" w:rsidTr="004C2CD2">
        <w:trPr>
          <w:trHeight w:val="255"/>
        </w:trPr>
        <w:tc>
          <w:tcPr>
            <w:tcW w:w="704" w:type="dxa"/>
            <w:noWrap/>
            <w:vAlign w:val="center"/>
          </w:tcPr>
          <w:p w14:paraId="17AA72F4" w14:textId="77777777" w:rsidR="003E2360" w:rsidRPr="003E2360" w:rsidRDefault="003E2360" w:rsidP="00410CDA">
            <w:pPr>
              <w:jc w:val="center"/>
              <w:rPr>
                <w:rFonts w:ascii="Cambria" w:hAnsi="Cambria" w:cs="Arial"/>
                <w:sz w:val="20"/>
              </w:rPr>
            </w:pPr>
            <w:r w:rsidRPr="003E2360">
              <w:rPr>
                <w:rFonts w:ascii="Cambria" w:hAnsi="Cambria" w:cs="Arial"/>
                <w:sz w:val="20"/>
              </w:rPr>
              <w:t>P</w:t>
            </w:r>
          </w:p>
        </w:tc>
        <w:tc>
          <w:tcPr>
            <w:tcW w:w="567" w:type="dxa"/>
            <w:noWrap/>
            <w:vAlign w:val="center"/>
          </w:tcPr>
          <w:p w14:paraId="0108CC18" w14:textId="77777777" w:rsidR="003E2360" w:rsidRPr="003E2360" w:rsidRDefault="003E2360" w:rsidP="00410CDA">
            <w:pPr>
              <w:jc w:val="center"/>
              <w:rPr>
                <w:rFonts w:ascii="Cambria" w:hAnsi="Cambria" w:cs="Arial"/>
                <w:sz w:val="20"/>
              </w:rPr>
            </w:pPr>
            <w:r w:rsidRPr="003E2360">
              <w:rPr>
                <w:rFonts w:ascii="Cambria" w:hAnsi="Cambria" w:cs="Arial"/>
                <w:sz w:val="20"/>
              </w:rPr>
              <w:t>3</w:t>
            </w:r>
          </w:p>
        </w:tc>
        <w:tc>
          <w:tcPr>
            <w:tcW w:w="1843" w:type="dxa"/>
            <w:noWrap/>
            <w:vAlign w:val="center"/>
          </w:tcPr>
          <w:p w14:paraId="498A52D7"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N2101ESENBD</w:t>
            </w:r>
          </w:p>
        </w:tc>
        <w:tc>
          <w:tcPr>
            <w:tcW w:w="5255" w:type="dxa"/>
          </w:tcPr>
          <w:p w14:paraId="5A98DCB2" w14:textId="77777777" w:rsidR="003E2360" w:rsidRPr="003E2360" w:rsidRDefault="003E2360" w:rsidP="00410CDA">
            <w:pPr>
              <w:rPr>
                <w:rFonts w:ascii="Cambria" w:hAnsi="Cambria" w:cs="Arial"/>
                <w:color w:val="333333"/>
                <w:sz w:val="20"/>
              </w:rPr>
            </w:pPr>
            <w:r w:rsidRPr="003E2360">
              <w:rPr>
                <w:rFonts w:ascii="Cambria" w:hAnsi="Cambria" w:cs="Arial"/>
                <w:color w:val="333333"/>
                <w:sz w:val="20"/>
              </w:rPr>
              <w:t>NGFW 2101 essential support + hw warranty NBD do 31.12.2023</w:t>
            </w:r>
          </w:p>
        </w:tc>
        <w:tc>
          <w:tcPr>
            <w:tcW w:w="851" w:type="dxa"/>
            <w:noWrap/>
            <w:vAlign w:val="center"/>
          </w:tcPr>
          <w:p w14:paraId="35576EC2"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4</w:t>
            </w:r>
          </w:p>
        </w:tc>
      </w:tr>
      <w:tr w:rsidR="003E2360" w:rsidRPr="00173F44" w14:paraId="5A1045FB" w14:textId="77777777" w:rsidTr="004C2CD2">
        <w:trPr>
          <w:trHeight w:val="255"/>
        </w:trPr>
        <w:tc>
          <w:tcPr>
            <w:tcW w:w="704" w:type="dxa"/>
            <w:noWrap/>
            <w:vAlign w:val="center"/>
          </w:tcPr>
          <w:p w14:paraId="308502A1" w14:textId="77777777" w:rsidR="003E2360" w:rsidRPr="003E2360" w:rsidRDefault="003E2360" w:rsidP="00410CDA">
            <w:pPr>
              <w:jc w:val="center"/>
              <w:rPr>
                <w:rFonts w:ascii="Cambria" w:hAnsi="Cambria" w:cs="Arial"/>
                <w:sz w:val="20"/>
              </w:rPr>
            </w:pPr>
            <w:r w:rsidRPr="003E2360">
              <w:rPr>
                <w:rFonts w:ascii="Cambria" w:hAnsi="Cambria" w:cs="Arial"/>
                <w:sz w:val="20"/>
              </w:rPr>
              <w:t>P</w:t>
            </w:r>
          </w:p>
        </w:tc>
        <w:tc>
          <w:tcPr>
            <w:tcW w:w="567" w:type="dxa"/>
            <w:noWrap/>
            <w:vAlign w:val="center"/>
          </w:tcPr>
          <w:p w14:paraId="79C2960E" w14:textId="77777777" w:rsidR="003E2360" w:rsidRPr="003E2360" w:rsidRDefault="003E2360" w:rsidP="00410CDA">
            <w:pPr>
              <w:jc w:val="center"/>
              <w:rPr>
                <w:rFonts w:ascii="Cambria" w:hAnsi="Cambria" w:cs="Arial"/>
                <w:sz w:val="20"/>
              </w:rPr>
            </w:pPr>
            <w:r w:rsidRPr="003E2360">
              <w:rPr>
                <w:rFonts w:ascii="Cambria" w:hAnsi="Cambria" w:cs="Arial"/>
                <w:sz w:val="20"/>
              </w:rPr>
              <w:t>4</w:t>
            </w:r>
          </w:p>
        </w:tc>
        <w:tc>
          <w:tcPr>
            <w:tcW w:w="1843" w:type="dxa"/>
            <w:noWrap/>
            <w:vAlign w:val="center"/>
          </w:tcPr>
          <w:p w14:paraId="39038070"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MO10F2WREX</w:t>
            </w:r>
          </w:p>
        </w:tc>
        <w:tc>
          <w:tcPr>
            <w:tcW w:w="5255" w:type="dxa"/>
          </w:tcPr>
          <w:p w14:paraId="56630B26" w14:textId="77777777" w:rsidR="003E2360" w:rsidRPr="003E2360" w:rsidRDefault="003E2360" w:rsidP="00410CDA">
            <w:pPr>
              <w:rPr>
                <w:rFonts w:ascii="Cambria" w:hAnsi="Cambria" w:cs="Arial"/>
                <w:color w:val="333333"/>
                <w:sz w:val="20"/>
              </w:rPr>
            </w:pPr>
            <w:r w:rsidRPr="003E2360">
              <w:rPr>
                <w:rFonts w:ascii="Cambria" w:hAnsi="Cambria" w:cs="Arial"/>
                <w:color w:val="333333"/>
                <w:sz w:val="20"/>
              </w:rPr>
              <w:t>2 Port 10 Gigabit Ethernet SFP+ Module do 31.12.2023</w:t>
            </w:r>
          </w:p>
        </w:tc>
        <w:tc>
          <w:tcPr>
            <w:tcW w:w="851" w:type="dxa"/>
            <w:noWrap/>
            <w:vAlign w:val="center"/>
          </w:tcPr>
          <w:p w14:paraId="30AF8F11"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8</w:t>
            </w:r>
          </w:p>
        </w:tc>
      </w:tr>
      <w:tr w:rsidR="003E2360" w:rsidRPr="00173F44" w14:paraId="103C5268" w14:textId="77777777" w:rsidTr="004C2CD2">
        <w:trPr>
          <w:trHeight w:val="255"/>
        </w:trPr>
        <w:tc>
          <w:tcPr>
            <w:tcW w:w="704" w:type="dxa"/>
            <w:noWrap/>
            <w:vAlign w:val="center"/>
          </w:tcPr>
          <w:p w14:paraId="3D59A0F9" w14:textId="77777777" w:rsidR="003E2360" w:rsidRPr="003E2360" w:rsidRDefault="003E2360" w:rsidP="00410CDA">
            <w:pPr>
              <w:jc w:val="center"/>
              <w:rPr>
                <w:rFonts w:ascii="Cambria" w:hAnsi="Cambria" w:cs="Arial"/>
                <w:sz w:val="20"/>
              </w:rPr>
            </w:pPr>
            <w:r w:rsidRPr="003E2360">
              <w:rPr>
                <w:rFonts w:ascii="Cambria" w:hAnsi="Cambria" w:cs="Arial"/>
                <w:sz w:val="20"/>
              </w:rPr>
              <w:lastRenderedPageBreak/>
              <w:t>P</w:t>
            </w:r>
          </w:p>
        </w:tc>
        <w:tc>
          <w:tcPr>
            <w:tcW w:w="567" w:type="dxa"/>
            <w:noWrap/>
            <w:vAlign w:val="center"/>
          </w:tcPr>
          <w:p w14:paraId="328154CA" w14:textId="77777777" w:rsidR="003E2360" w:rsidRPr="003E2360" w:rsidRDefault="003E2360" w:rsidP="00410CDA">
            <w:pPr>
              <w:jc w:val="center"/>
              <w:rPr>
                <w:rFonts w:ascii="Cambria" w:hAnsi="Cambria" w:cs="Arial"/>
                <w:sz w:val="20"/>
              </w:rPr>
            </w:pPr>
            <w:r w:rsidRPr="003E2360">
              <w:rPr>
                <w:rFonts w:ascii="Cambria" w:hAnsi="Cambria" w:cs="Arial"/>
                <w:sz w:val="20"/>
              </w:rPr>
              <w:t>5</w:t>
            </w:r>
          </w:p>
        </w:tc>
        <w:tc>
          <w:tcPr>
            <w:tcW w:w="1843" w:type="dxa"/>
            <w:noWrap/>
            <w:vAlign w:val="center"/>
          </w:tcPr>
          <w:p w14:paraId="269E852D"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SMCHAXESE</w:t>
            </w:r>
          </w:p>
        </w:tc>
        <w:tc>
          <w:tcPr>
            <w:tcW w:w="5255" w:type="dxa"/>
          </w:tcPr>
          <w:p w14:paraId="2A67E73D" w14:textId="77777777" w:rsidR="003E2360" w:rsidRPr="003E2360" w:rsidRDefault="003E2360" w:rsidP="00410CDA">
            <w:pPr>
              <w:rPr>
                <w:rFonts w:ascii="Cambria" w:hAnsi="Cambria" w:cs="Arial"/>
                <w:color w:val="333333"/>
                <w:sz w:val="20"/>
              </w:rPr>
            </w:pPr>
            <w:r w:rsidRPr="003E2360">
              <w:rPr>
                <w:rFonts w:ascii="Cambria" w:hAnsi="Cambria" w:cs="Arial"/>
                <w:color w:val="333333"/>
                <w:sz w:val="20"/>
              </w:rPr>
              <w:t>SMC HA node essential supp do 31.12.2023</w:t>
            </w:r>
          </w:p>
        </w:tc>
        <w:tc>
          <w:tcPr>
            <w:tcW w:w="851" w:type="dxa"/>
            <w:noWrap/>
            <w:vAlign w:val="center"/>
          </w:tcPr>
          <w:p w14:paraId="6F1EEB78" w14:textId="77777777" w:rsidR="003E2360" w:rsidRPr="003E2360" w:rsidRDefault="003E2360" w:rsidP="00410CDA">
            <w:pPr>
              <w:jc w:val="center"/>
              <w:rPr>
                <w:rFonts w:ascii="Cambria" w:hAnsi="Cambria" w:cs="Arial"/>
                <w:color w:val="000000"/>
                <w:sz w:val="20"/>
              </w:rPr>
            </w:pPr>
            <w:r w:rsidRPr="003E2360">
              <w:rPr>
                <w:rFonts w:ascii="Cambria" w:hAnsi="Cambria" w:cs="Arial"/>
                <w:color w:val="000000"/>
                <w:sz w:val="20"/>
              </w:rPr>
              <w:t>23</w:t>
            </w:r>
          </w:p>
        </w:tc>
      </w:tr>
    </w:tbl>
    <w:p w14:paraId="58F1EF5A" w14:textId="77777777" w:rsidR="003E2360" w:rsidRPr="003E2360" w:rsidRDefault="003E2360" w:rsidP="003E2360">
      <w:pPr>
        <w:shd w:val="clear" w:color="auto" w:fill="FFFFFF" w:themeFill="background1"/>
        <w:jc w:val="both"/>
        <w:rPr>
          <w:rFonts w:ascii="Cambria" w:hAnsi="Cambria"/>
          <w:sz w:val="20"/>
          <w:szCs w:val="20"/>
        </w:rPr>
      </w:pPr>
    </w:p>
    <w:p w14:paraId="7B093E15" w14:textId="25A4330D" w:rsidR="003E2360" w:rsidRPr="00B10EFC" w:rsidRDefault="008E6AA0" w:rsidP="004C2CD2">
      <w:pPr>
        <w:pStyle w:val="ListParagraph"/>
        <w:numPr>
          <w:ilvl w:val="1"/>
          <w:numId w:val="37"/>
        </w:numPr>
        <w:shd w:val="clear" w:color="auto" w:fill="FFFFFF" w:themeFill="background1"/>
        <w:spacing w:after="0" w:line="240" w:lineRule="auto"/>
        <w:ind w:left="567" w:hanging="567"/>
        <w:jc w:val="both"/>
        <w:rPr>
          <w:rFonts w:ascii="Cambria" w:hAnsi="Cambria" w:cs="Arial"/>
          <w:bCs/>
          <w:sz w:val="20"/>
          <w:szCs w:val="20"/>
        </w:rPr>
      </w:pPr>
      <w:r>
        <w:rPr>
          <w:rFonts w:ascii="Cambria" w:hAnsi="Cambria"/>
          <w:bCs/>
          <w:sz w:val="20"/>
          <w:szCs w:val="20"/>
        </w:rPr>
        <w:t>Štandardná s</w:t>
      </w:r>
      <w:r w:rsidR="007B026B" w:rsidRPr="00D54314">
        <w:rPr>
          <w:rFonts w:ascii="Cambria" w:hAnsi="Cambria"/>
          <w:bCs/>
          <w:sz w:val="20"/>
          <w:szCs w:val="20"/>
        </w:rPr>
        <w:t xml:space="preserve">ervisná </w:t>
      </w:r>
      <w:r w:rsidR="007B026B" w:rsidRPr="00D54314">
        <w:rPr>
          <w:rFonts w:ascii="Cambria" w:hAnsi="Cambria"/>
          <w:sz w:val="20"/>
          <w:szCs w:val="20"/>
        </w:rPr>
        <w:t xml:space="preserve">podpora výrobcu pre všetky firewally </w:t>
      </w:r>
      <w:proofErr w:type="spellStart"/>
      <w:r w:rsidR="007B026B" w:rsidRPr="00D54314">
        <w:rPr>
          <w:rFonts w:ascii="Cambria" w:hAnsi="Cambria"/>
          <w:sz w:val="20"/>
          <w:szCs w:val="20"/>
        </w:rPr>
        <w:t>Forcepoint</w:t>
      </w:r>
      <w:proofErr w:type="spellEnd"/>
      <w:r w:rsidR="007B026B" w:rsidRPr="00D54314">
        <w:rPr>
          <w:rFonts w:ascii="Cambria" w:hAnsi="Cambria"/>
          <w:sz w:val="20"/>
          <w:szCs w:val="20"/>
        </w:rPr>
        <w:t xml:space="preserve"> NGFW </w:t>
      </w:r>
      <w:r w:rsidR="00B11578" w:rsidRPr="003E1612">
        <w:rPr>
          <w:rFonts w:ascii="Cambria" w:hAnsi="Cambria"/>
          <w:sz w:val="20"/>
          <w:szCs w:val="20"/>
        </w:rPr>
        <w:t>(</w:t>
      </w:r>
      <w:proofErr w:type="spellStart"/>
      <w:r w:rsidR="00B11578" w:rsidRPr="003E1612">
        <w:rPr>
          <w:rFonts w:ascii="Cambria" w:hAnsi="Cambria"/>
          <w:sz w:val="20"/>
          <w:szCs w:val="20"/>
        </w:rPr>
        <w:t>Next</w:t>
      </w:r>
      <w:proofErr w:type="spellEnd"/>
      <w:r w:rsidR="00B11578" w:rsidRPr="003E1612">
        <w:rPr>
          <w:rFonts w:ascii="Cambria" w:hAnsi="Cambria"/>
          <w:sz w:val="20"/>
          <w:szCs w:val="20"/>
        </w:rPr>
        <w:t xml:space="preserve"> Business </w:t>
      </w:r>
      <w:proofErr w:type="spellStart"/>
      <w:r w:rsidR="00B11578" w:rsidRPr="003E1612">
        <w:rPr>
          <w:rFonts w:ascii="Cambria" w:hAnsi="Cambria"/>
          <w:sz w:val="20"/>
          <w:szCs w:val="20"/>
        </w:rPr>
        <w:t>day</w:t>
      </w:r>
      <w:proofErr w:type="spellEnd"/>
      <w:r w:rsidR="00B11578" w:rsidRPr="003E1612">
        <w:rPr>
          <w:rFonts w:ascii="Cambria" w:hAnsi="Cambria"/>
          <w:sz w:val="20"/>
          <w:szCs w:val="20"/>
        </w:rPr>
        <w:t xml:space="preserve">) a licencie pre produkty </w:t>
      </w:r>
      <w:proofErr w:type="spellStart"/>
      <w:r w:rsidR="00B11578" w:rsidRPr="003E1612">
        <w:rPr>
          <w:rFonts w:ascii="Cambria" w:hAnsi="Cambria"/>
          <w:sz w:val="20"/>
          <w:szCs w:val="20"/>
        </w:rPr>
        <w:t>Forcepoint</w:t>
      </w:r>
      <w:proofErr w:type="spellEnd"/>
      <w:r w:rsidR="00B11578" w:rsidRPr="003E1612">
        <w:rPr>
          <w:rFonts w:ascii="Cambria" w:hAnsi="Cambria"/>
          <w:sz w:val="20"/>
          <w:szCs w:val="20"/>
        </w:rPr>
        <w:t xml:space="preserve"> NGFW</w:t>
      </w:r>
      <w:r w:rsidR="00B11578">
        <w:rPr>
          <w:rFonts w:ascii="Cambria" w:hAnsi="Cambria"/>
          <w:sz w:val="20"/>
          <w:szCs w:val="20"/>
        </w:rPr>
        <w:t xml:space="preserve"> ako voliteľné plnenie</w:t>
      </w:r>
      <w:r w:rsidR="003E2360" w:rsidRPr="00B10EFC">
        <w:rPr>
          <w:rFonts w:ascii="Cambria" w:hAnsi="Cambria"/>
          <w:bCs/>
          <w:color w:val="000000"/>
          <w:sz w:val="20"/>
        </w:rPr>
        <w:t>:</w:t>
      </w:r>
    </w:p>
    <w:p w14:paraId="0024B8A5" w14:textId="11650E93" w:rsidR="00B10EFC" w:rsidRDefault="00B10EFC" w:rsidP="00B10EFC">
      <w:pPr>
        <w:shd w:val="clear" w:color="auto" w:fill="FFFFFF" w:themeFill="background1"/>
        <w:jc w:val="both"/>
        <w:rPr>
          <w:rFonts w:ascii="Cambria" w:hAnsi="Cambria" w:cs="Arial"/>
          <w:bCs/>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72"/>
        <w:gridCol w:w="1843"/>
        <w:gridCol w:w="5240"/>
        <w:gridCol w:w="850"/>
      </w:tblGrid>
      <w:tr w:rsidR="00B10EFC" w:rsidRPr="00620280" w14:paraId="485AC84B" w14:textId="77777777" w:rsidTr="004C2CD2">
        <w:trPr>
          <w:trHeight w:val="677"/>
          <w:tblHeader/>
          <w:jc w:val="center"/>
        </w:trPr>
        <w:tc>
          <w:tcPr>
            <w:tcW w:w="1276" w:type="dxa"/>
            <w:gridSpan w:val="2"/>
            <w:shd w:val="clear" w:color="auto" w:fill="D9D9D9"/>
            <w:noWrap/>
            <w:vAlign w:val="center"/>
          </w:tcPr>
          <w:p w14:paraId="200B7A1D" w14:textId="77777777" w:rsidR="00B10EFC" w:rsidRPr="00B10EFC" w:rsidRDefault="00B10EFC" w:rsidP="00410CDA">
            <w:pPr>
              <w:jc w:val="center"/>
              <w:rPr>
                <w:rFonts w:ascii="Cambria" w:hAnsi="Cambria" w:cs="Arial"/>
                <w:b/>
                <w:bCs/>
                <w:sz w:val="20"/>
              </w:rPr>
            </w:pPr>
            <w:r w:rsidRPr="00B10EFC">
              <w:rPr>
                <w:rFonts w:ascii="Cambria" w:hAnsi="Cambria" w:cs="Arial"/>
                <w:b/>
                <w:bCs/>
                <w:sz w:val="20"/>
              </w:rPr>
              <w:t>Položka</w:t>
            </w:r>
          </w:p>
        </w:tc>
        <w:tc>
          <w:tcPr>
            <w:tcW w:w="1843" w:type="dxa"/>
            <w:shd w:val="clear" w:color="auto" w:fill="D9D9D9"/>
            <w:vAlign w:val="center"/>
          </w:tcPr>
          <w:p w14:paraId="73588113" w14:textId="77777777" w:rsidR="00B10EFC" w:rsidRPr="00B10EFC" w:rsidRDefault="00B10EFC" w:rsidP="00410CDA">
            <w:pPr>
              <w:jc w:val="center"/>
              <w:rPr>
                <w:rFonts w:ascii="Cambria" w:hAnsi="Cambria" w:cs="Arial"/>
                <w:b/>
                <w:bCs/>
                <w:sz w:val="20"/>
              </w:rPr>
            </w:pPr>
            <w:r w:rsidRPr="00B10EFC">
              <w:rPr>
                <w:rFonts w:ascii="Cambria" w:hAnsi="Cambria" w:cs="Arial"/>
                <w:b/>
                <w:bCs/>
                <w:sz w:val="20"/>
              </w:rPr>
              <w:t>Označenie</w:t>
            </w:r>
          </w:p>
        </w:tc>
        <w:tc>
          <w:tcPr>
            <w:tcW w:w="5240" w:type="dxa"/>
            <w:shd w:val="clear" w:color="auto" w:fill="D9D9D9"/>
            <w:vAlign w:val="center"/>
          </w:tcPr>
          <w:p w14:paraId="255CAE3D" w14:textId="77777777" w:rsidR="00B10EFC" w:rsidRPr="00AF5417" w:rsidRDefault="00B10EFC" w:rsidP="00410CDA">
            <w:pPr>
              <w:jc w:val="center"/>
              <w:rPr>
                <w:rFonts w:ascii="Cambria" w:hAnsi="Cambria" w:cs="Arial"/>
                <w:b/>
                <w:bCs/>
                <w:sz w:val="20"/>
              </w:rPr>
            </w:pPr>
            <w:r w:rsidRPr="00AF5417">
              <w:rPr>
                <w:rFonts w:ascii="Cambria" w:hAnsi="Cambria" w:cs="Arial"/>
                <w:b/>
                <w:iCs/>
                <w:sz w:val="20"/>
              </w:rPr>
              <w:t>Support</w:t>
            </w:r>
          </w:p>
        </w:tc>
        <w:tc>
          <w:tcPr>
            <w:tcW w:w="850" w:type="dxa"/>
            <w:shd w:val="clear" w:color="auto" w:fill="D9D9D9"/>
            <w:vAlign w:val="center"/>
          </w:tcPr>
          <w:p w14:paraId="6F952935" w14:textId="77777777" w:rsidR="00B10EFC" w:rsidRPr="00B10EFC" w:rsidRDefault="00B10EFC" w:rsidP="00410CDA">
            <w:pPr>
              <w:jc w:val="center"/>
              <w:rPr>
                <w:rFonts w:ascii="Cambria" w:hAnsi="Cambria" w:cs="Arial"/>
                <w:sz w:val="20"/>
              </w:rPr>
            </w:pPr>
            <w:r w:rsidRPr="00B10EFC">
              <w:rPr>
                <w:rFonts w:ascii="Cambria" w:hAnsi="Cambria" w:cs="Arial"/>
                <w:b/>
                <w:bCs/>
                <w:sz w:val="20"/>
              </w:rPr>
              <w:t>Počet</w:t>
            </w:r>
          </w:p>
        </w:tc>
      </w:tr>
      <w:tr w:rsidR="00B10EFC" w:rsidRPr="00620280" w14:paraId="6434B24A" w14:textId="77777777" w:rsidTr="004C2CD2">
        <w:trPr>
          <w:trHeight w:val="255"/>
          <w:jc w:val="center"/>
        </w:trPr>
        <w:tc>
          <w:tcPr>
            <w:tcW w:w="704" w:type="dxa"/>
            <w:noWrap/>
            <w:vAlign w:val="center"/>
          </w:tcPr>
          <w:p w14:paraId="5DC2D0C4" w14:textId="77777777" w:rsidR="00B10EFC" w:rsidRPr="00B10EFC" w:rsidRDefault="00B10EFC" w:rsidP="00410CDA">
            <w:pPr>
              <w:jc w:val="center"/>
              <w:rPr>
                <w:rFonts w:ascii="Cambria" w:hAnsi="Cambria" w:cs="Arial"/>
                <w:sz w:val="20"/>
              </w:rPr>
            </w:pPr>
            <w:r w:rsidRPr="00B10EFC">
              <w:rPr>
                <w:rFonts w:ascii="Cambria" w:hAnsi="Cambria" w:cs="Arial"/>
                <w:sz w:val="20"/>
              </w:rPr>
              <w:t>P</w:t>
            </w:r>
          </w:p>
        </w:tc>
        <w:tc>
          <w:tcPr>
            <w:tcW w:w="572" w:type="dxa"/>
            <w:noWrap/>
            <w:vAlign w:val="center"/>
          </w:tcPr>
          <w:p w14:paraId="15CFE225" w14:textId="77777777" w:rsidR="00B10EFC" w:rsidRPr="00B10EFC" w:rsidRDefault="00B10EFC" w:rsidP="00410CDA">
            <w:pPr>
              <w:jc w:val="center"/>
              <w:rPr>
                <w:rFonts w:ascii="Cambria" w:hAnsi="Cambria" w:cs="Arial"/>
                <w:sz w:val="20"/>
              </w:rPr>
            </w:pPr>
            <w:r w:rsidRPr="00B10EFC">
              <w:rPr>
                <w:rFonts w:ascii="Cambria" w:hAnsi="Cambria" w:cs="Arial"/>
                <w:sz w:val="20"/>
              </w:rPr>
              <w:t>1</w:t>
            </w:r>
          </w:p>
        </w:tc>
        <w:tc>
          <w:tcPr>
            <w:tcW w:w="1843" w:type="dxa"/>
            <w:noWrap/>
            <w:vAlign w:val="center"/>
          </w:tcPr>
          <w:p w14:paraId="63237158" w14:textId="77777777" w:rsidR="00B10EFC" w:rsidRPr="00B10EFC" w:rsidRDefault="00B10EFC" w:rsidP="00410CDA">
            <w:pPr>
              <w:jc w:val="center"/>
              <w:rPr>
                <w:rFonts w:ascii="Cambria" w:hAnsi="Cambria" w:cs="Arial"/>
                <w:color w:val="333333"/>
                <w:sz w:val="20"/>
              </w:rPr>
            </w:pPr>
            <w:r w:rsidRPr="00B10EFC">
              <w:rPr>
                <w:rFonts w:ascii="Cambria" w:hAnsi="Cambria" w:cs="Arial"/>
                <w:color w:val="000000"/>
                <w:sz w:val="20"/>
              </w:rPr>
              <w:t>N1101ESENBD</w:t>
            </w:r>
          </w:p>
        </w:tc>
        <w:tc>
          <w:tcPr>
            <w:tcW w:w="5240" w:type="dxa"/>
          </w:tcPr>
          <w:p w14:paraId="61C016E2" w14:textId="77777777" w:rsidR="00B10EFC" w:rsidRPr="00AF5417" w:rsidRDefault="00B10EFC" w:rsidP="00410CDA">
            <w:pPr>
              <w:rPr>
                <w:rFonts w:ascii="Cambria" w:hAnsi="Cambria" w:cs="Arial"/>
                <w:color w:val="333333"/>
                <w:sz w:val="20"/>
              </w:rPr>
            </w:pPr>
            <w:r w:rsidRPr="00AF5417">
              <w:rPr>
                <w:rFonts w:ascii="Cambria" w:hAnsi="Cambria" w:cs="Arial"/>
                <w:color w:val="333333"/>
                <w:sz w:val="20"/>
              </w:rPr>
              <w:t>NGFW 1101 essential support + hw warranty NBD od 1.1.2024 do 31.12.2024</w:t>
            </w:r>
          </w:p>
        </w:tc>
        <w:tc>
          <w:tcPr>
            <w:tcW w:w="850" w:type="dxa"/>
            <w:noWrap/>
            <w:vAlign w:val="center"/>
          </w:tcPr>
          <w:p w14:paraId="213AB4BE"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7</w:t>
            </w:r>
          </w:p>
        </w:tc>
      </w:tr>
      <w:tr w:rsidR="00B10EFC" w:rsidRPr="00620280" w14:paraId="126BAA69" w14:textId="77777777" w:rsidTr="004C2CD2">
        <w:trPr>
          <w:trHeight w:val="255"/>
          <w:jc w:val="center"/>
        </w:trPr>
        <w:tc>
          <w:tcPr>
            <w:tcW w:w="704" w:type="dxa"/>
            <w:noWrap/>
            <w:vAlign w:val="center"/>
          </w:tcPr>
          <w:p w14:paraId="54A8B5D8" w14:textId="77777777" w:rsidR="00B10EFC" w:rsidRPr="00B10EFC" w:rsidRDefault="00B10EFC" w:rsidP="00410CDA">
            <w:pPr>
              <w:jc w:val="center"/>
              <w:rPr>
                <w:rFonts w:ascii="Cambria" w:hAnsi="Cambria" w:cs="Arial"/>
                <w:sz w:val="20"/>
              </w:rPr>
            </w:pPr>
            <w:r w:rsidRPr="00B10EFC">
              <w:rPr>
                <w:rFonts w:ascii="Cambria" w:hAnsi="Cambria" w:cs="Arial"/>
                <w:sz w:val="20"/>
              </w:rPr>
              <w:t>P</w:t>
            </w:r>
          </w:p>
        </w:tc>
        <w:tc>
          <w:tcPr>
            <w:tcW w:w="572" w:type="dxa"/>
            <w:noWrap/>
            <w:vAlign w:val="center"/>
          </w:tcPr>
          <w:p w14:paraId="67550E10" w14:textId="77777777" w:rsidR="00B10EFC" w:rsidRPr="00B10EFC" w:rsidRDefault="00B10EFC" w:rsidP="00410CDA">
            <w:pPr>
              <w:jc w:val="center"/>
              <w:rPr>
                <w:rFonts w:ascii="Cambria" w:hAnsi="Cambria" w:cs="Arial"/>
                <w:sz w:val="20"/>
              </w:rPr>
            </w:pPr>
            <w:r w:rsidRPr="00B10EFC">
              <w:rPr>
                <w:rFonts w:ascii="Cambria" w:hAnsi="Cambria" w:cs="Arial"/>
                <w:sz w:val="20"/>
              </w:rPr>
              <w:t>2</w:t>
            </w:r>
          </w:p>
        </w:tc>
        <w:tc>
          <w:tcPr>
            <w:tcW w:w="1843" w:type="dxa"/>
            <w:noWrap/>
            <w:vAlign w:val="center"/>
          </w:tcPr>
          <w:p w14:paraId="4509598C"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N1105ESENBD</w:t>
            </w:r>
          </w:p>
        </w:tc>
        <w:tc>
          <w:tcPr>
            <w:tcW w:w="5240" w:type="dxa"/>
          </w:tcPr>
          <w:p w14:paraId="12BD329E" w14:textId="77777777" w:rsidR="00B10EFC" w:rsidRPr="00AF5417" w:rsidRDefault="00B10EFC" w:rsidP="00410CDA">
            <w:pPr>
              <w:rPr>
                <w:rFonts w:ascii="Cambria" w:hAnsi="Cambria" w:cs="Arial"/>
                <w:color w:val="333333"/>
                <w:sz w:val="20"/>
              </w:rPr>
            </w:pPr>
            <w:r w:rsidRPr="00AF5417">
              <w:rPr>
                <w:rFonts w:ascii="Cambria" w:hAnsi="Cambria" w:cs="Arial"/>
                <w:color w:val="333333"/>
                <w:sz w:val="20"/>
              </w:rPr>
              <w:t>NGFW 1105 essential support + hw warranty NBD od 1.1.2024 do 31.12.2024</w:t>
            </w:r>
          </w:p>
        </w:tc>
        <w:tc>
          <w:tcPr>
            <w:tcW w:w="850" w:type="dxa"/>
            <w:noWrap/>
            <w:vAlign w:val="center"/>
          </w:tcPr>
          <w:p w14:paraId="7F4B9A4E"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12</w:t>
            </w:r>
          </w:p>
        </w:tc>
      </w:tr>
      <w:tr w:rsidR="00B10EFC" w:rsidRPr="00620280" w14:paraId="3FE141D5" w14:textId="77777777" w:rsidTr="004C2CD2">
        <w:trPr>
          <w:trHeight w:val="255"/>
          <w:jc w:val="center"/>
        </w:trPr>
        <w:tc>
          <w:tcPr>
            <w:tcW w:w="704" w:type="dxa"/>
            <w:noWrap/>
            <w:vAlign w:val="center"/>
          </w:tcPr>
          <w:p w14:paraId="47752C3A" w14:textId="77777777" w:rsidR="00B10EFC" w:rsidRPr="00B10EFC" w:rsidRDefault="00B10EFC" w:rsidP="00410CDA">
            <w:pPr>
              <w:jc w:val="center"/>
              <w:rPr>
                <w:rFonts w:ascii="Cambria" w:hAnsi="Cambria" w:cs="Arial"/>
                <w:sz w:val="20"/>
              </w:rPr>
            </w:pPr>
            <w:r w:rsidRPr="00B10EFC">
              <w:rPr>
                <w:rFonts w:ascii="Cambria" w:hAnsi="Cambria" w:cs="Arial"/>
                <w:sz w:val="20"/>
              </w:rPr>
              <w:t>P</w:t>
            </w:r>
          </w:p>
        </w:tc>
        <w:tc>
          <w:tcPr>
            <w:tcW w:w="572" w:type="dxa"/>
            <w:noWrap/>
            <w:vAlign w:val="center"/>
          </w:tcPr>
          <w:p w14:paraId="752E7BBE" w14:textId="77777777" w:rsidR="00B10EFC" w:rsidRPr="00B10EFC" w:rsidRDefault="00B10EFC" w:rsidP="00410CDA">
            <w:pPr>
              <w:jc w:val="center"/>
              <w:rPr>
                <w:rFonts w:ascii="Cambria" w:hAnsi="Cambria" w:cs="Arial"/>
                <w:sz w:val="20"/>
              </w:rPr>
            </w:pPr>
            <w:r w:rsidRPr="00B10EFC">
              <w:rPr>
                <w:rFonts w:ascii="Cambria" w:hAnsi="Cambria" w:cs="Arial"/>
                <w:sz w:val="20"/>
              </w:rPr>
              <w:t>3</w:t>
            </w:r>
          </w:p>
        </w:tc>
        <w:tc>
          <w:tcPr>
            <w:tcW w:w="1843" w:type="dxa"/>
            <w:noWrap/>
            <w:vAlign w:val="center"/>
          </w:tcPr>
          <w:p w14:paraId="134E1D97"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N2101ESENBD</w:t>
            </w:r>
          </w:p>
        </w:tc>
        <w:tc>
          <w:tcPr>
            <w:tcW w:w="5240" w:type="dxa"/>
          </w:tcPr>
          <w:p w14:paraId="36D1DD2F" w14:textId="77777777" w:rsidR="00B10EFC" w:rsidRPr="00AF5417" w:rsidRDefault="00B10EFC" w:rsidP="00410CDA">
            <w:pPr>
              <w:rPr>
                <w:rFonts w:ascii="Cambria" w:hAnsi="Cambria" w:cs="Arial"/>
                <w:color w:val="333333"/>
                <w:sz w:val="20"/>
              </w:rPr>
            </w:pPr>
            <w:r w:rsidRPr="00AF5417">
              <w:rPr>
                <w:rFonts w:ascii="Cambria" w:hAnsi="Cambria" w:cs="Arial"/>
                <w:color w:val="333333"/>
                <w:sz w:val="20"/>
              </w:rPr>
              <w:t>NGFW 2101 essential support + hw warranty NBD od 1.1.2024 do 31.12.2024</w:t>
            </w:r>
          </w:p>
        </w:tc>
        <w:tc>
          <w:tcPr>
            <w:tcW w:w="850" w:type="dxa"/>
            <w:noWrap/>
            <w:vAlign w:val="center"/>
          </w:tcPr>
          <w:p w14:paraId="2C1F17D0"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4</w:t>
            </w:r>
          </w:p>
        </w:tc>
      </w:tr>
      <w:tr w:rsidR="00B10EFC" w:rsidRPr="00620280" w14:paraId="0799E34A" w14:textId="77777777" w:rsidTr="004C2CD2">
        <w:trPr>
          <w:trHeight w:val="255"/>
          <w:jc w:val="center"/>
        </w:trPr>
        <w:tc>
          <w:tcPr>
            <w:tcW w:w="704" w:type="dxa"/>
            <w:noWrap/>
            <w:vAlign w:val="center"/>
          </w:tcPr>
          <w:p w14:paraId="3FA755DB" w14:textId="77777777" w:rsidR="00B10EFC" w:rsidRPr="00B10EFC" w:rsidRDefault="00B10EFC" w:rsidP="00410CDA">
            <w:pPr>
              <w:jc w:val="center"/>
              <w:rPr>
                <w:rFonts w:ascii="Cambria" w:hAnsi="Cambria" w:cs="Arial"/>
                <w:sz w:val="20"/>
              </w:rPr>
            </w:pPr>
            <w:r w:rsidRPr="00B10EFC">
              <w:rPr>
                <w:rFonts w:ascii="Cambria" w:hAnsi="Cambria" w:cs="Arial"/>
                <w:sz w:val="20"/>
              </w:rPr>
              <w:t>P</w:t>
            </w:r>
          </w:p>
        </w:tc>
        <w:tc>
          <w:tcPr>
            <w:tcW w:w="572" w:type="dxa"/>
            <w:noWrap/>
            <w:vAlign w:val="center"/>
          </w:tcPr>
          <w:p w14:paraId="1195855C" w14:textId="77777777" w:rsidR="00B10EFC" w:rsidRPr="00B10EFC" w:rsidRDefault="00B10EFC" w:rsidP="00410CDA">
            <w:pPr>
              <w:jc w:val="center"/>
              <w:rPr>
                <w:rFonts w:ascii="Cambria" w:hAnsi="Cambria" w:cs="Arial"/>
                <w:sz w:val="20"/>
              </w:rPr>
            </w:pPr>
            <w:r w:rsidRPr="00B10EFC">
              <w:rPr>
                <w:rFonts w:ascii="Cambria" w:hAnsi="Cambria" w:cs="Arial"/>
                <w:sz w:val="20"/>
              </w:rPr>
              <w:t>4</w:t>
            </w:r>
          </w:p>
        </w:tc>
        <w:tc>
          <w:tcPr>
            <w:tcW w:w="1843" w:type="dxa"/>
            <w:noWrap/>
            <w:vAlign w:val="center"/>
          </w:tcPr>
          <w:p w14:paraId="3029C2E2"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MO10F2WREX</w:t>
            </w:r>
          </w:p>
        </w:tc>
        <w:tc>
          <w:tcPr>
            <w:tcW w:w="5240" w:type="dxa"/>
          </w:tcPr>
          <w:p w14:paraId="4D26353D" w14:textId="77777777" w:rsidR="00B10EFC" w:rsidRPr="00AF5417" w:rsidRDefault="00B10EFC" w:rsidP="00410CDA">
            <w:pPr>
              <w:rPr>
                <w:rFonts w:ascii="Cambria" w:hAnsi="Cambria" w:cs="Arial"/>
                <w:color w:val="333333"/>
                <w:sz w:val="20"/>
              </w:rPr>
            </w:pPr>
            <w:r w:rsidRPr="00AF5417">
              <w:rPr>
                <w:rFonts w:ascii="Cambria" w:hAnsi="Cambria" w:cs="Arial"/>
                <w:color w:val="333333"/>
                <w:sz w:val="20"/>
              </w:rPr>
              <w:t>2 Port 10 Gigabit Ethernet SFP+ Module od 1.1.2024 do 31.12.2024</w:t>
            </w:r>
          </w:p>
        </w:tc>
        <w:tc>
          <w:tcPr>
            <w:tcW w:w="850" w:type="dxa"/>
            <w:noWrap/>
            <w:vAlign w:val="center"/>
          </w:tcPr>
          <w:p w14:paraId="4DD53688"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8</w:t>
            </w:r>
          </w:p>
        </w:tc>
      </w:tr>
      <w:tr w:rsidR="00B10EFC" w:rsidRPr="00620280" w14:paraId="4583B7BF" w14:textId="77777777" w:rsidTr="004C2CD2">
        <w:trPr>
          <w:trHeight w:val="255"/>
          <w:jc w:val="center"/>
        </w:trPr>
        <w:tc>
          <w:tcPr>
            <w:tcW w:w="704" w:type="dxa"/>
            <w:noWrap/>
            <w:vAlign w:val="center"/>
          </w:tcPr>
          <w:p w14:paraId="35B1463B" w14:textId="77777777" w:rsidR="00B10EFC" w:rsidRPr="00B10EFC" w:rsidRDefault="00B10EFC" w:rsidP="00410CDA">
            <w:pPr>
              <w:jc w:val="center"/>
              <w:rPr>
                <w:rFonts w:ascii="Cambria" w:hAnsi="Cambria" w:cs="Arial"/>
                <w:sz w:val="20"/>
              </w:rPr>
            </w:pPr>
            <w:r w:rsidRPr="00B10EFC">
              <w:rPr>
                <w:rFonts w:ascii="Cambria" w:hAnsi="Cambria" w:cs="Arial"/>
                <w:sz w:val="20"/>
              </w:rPr>
              <w:t>P</w:t>
            </w:r>
          </w:p>
        </w:tc>
        <w:tc>
          <w:tcPr>
            <w:tcW w:w="572" w:type="dxa"/>
            <w:noWrap/>
            <w:vAlign w:val="center"/>
          </w:tcPr>
          <w:p w14:paraId="6CE00FAF" w14:textId="77777777" w:rsidR="00B10EFC" w:rsidRPr="00B10EFC" w:rsidRDefault="00B10EFC" w:rsidP="00410CDA">
            <w:pPr>
              <w:jc w:val="center"/>
              <w:rPr>
                <w:rFonts w:ascii="Cambria" w:hAnsi="Cambria" w:cs="Arial"/>
                <w:sz w:val="20"/>
              </w:rPr>
            </w:pPr>
            <w:r w:rsidRPr="00B10EFC">
              <w:rPr>
                <w:rFonts w:ascii="Cambria" w:hAnsi="Cambria" w:cs="Arial"/>
                <w:sz w:val="20"/>
              </w:rPr>
              <w:t>5</w:t>
            </w:r>
          </w:p>
        </w:tc>
        <w:tc>
          <w:tcPr>
            <w:tcW w:w="1843" w:type="dxa"/>
            <w:noWrap/>
            <w:vAlign w:val="center"/>
          </w:tcPr>
          <w:p w14:paraId="6AC6AD00"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SMCHAXESE</w:t>
            </w:r>
          </w:p>
        </w:tc>
        <w:tc>
          <w:tcPr>
            <w:tcW w:w="5240" w:type="dxa"/>
          </w:tcPr>
          <w:p w14:paraId="62E7BFBA" w14:textId="77777777" w:rsidR="00B10EFC" w:rsidRPr="00AF5417" w:rsidRDefault="00B10EFC" w:rsidP="00410CDA">
            <w:pPr>
              <w:rPr>
                <w:rFonts w:ascii="Cambria" w:hAnsi="Cambria" w:cs="Arial"/>
                <w:color w:val="333333"/>
                <w:sz w:val="20"/>
              </w:rPr>
            </w:pPr>
            <w:r w:rsidRPr="00AF5417">
              <w:rPr>
                <w:rFonts w:ascii="Cambria" w:hAnsi="Cambria" w:cs="Arial"/>
                <w:color w:val="333333"/>
                <w:sz w:val="20"/>
              </w:rPr>
              <w:t>SMC HA node essential supp od 1.1.2024 do 31.12.2024</w:t>
            </w:r>
          </w:p>
        </w:tc>
        <w:tc>
          <w:tcPr>
            <w:tcW w:w="850" w:type="dxa"/>
            <w:noWrap/>
            <w:vAlign w:val="center"/>
          </w:tcPr>
          <w:p w14:paraId="6FB31D9B" w14:textId="77777777" w:rsidR="00B10EFC" w:rsidRPr="00B10EFC" w:rsidRDefault="00B10EFC" w:rsidP="00410CDA">
            <w:pPr>
              <w:jc w:val="center"/>
              <w:rPr>
                <w:rFonts w:ascii="Cambria" w:hAnsi="Cambria" w:cs="Arial"/>
                <w:color w:val="000000"/>
                <w:sz w:val="20"/>
              </w:rPr>
            </w:pPr>
            <w:r w:rsidRPr="00B10EFC">
              <w:rPr>
                <w:rFonts w:ascii="Cambria" w:hAnsi="Cambria" w:cs="Arial"/>
                <w:color w:val="000000"/>
                <w:sz w:val="20"/>
              </w:rPr>
              <w:t>23</w:t>
            </w:r>
          </w:p>
        </w:tc>
      </w:tr>
    </w:tbl>
    <w:p w14:paraId="6CECE901" w14:textId="77777777" w:rsidR="00B10EFC" w:rsidRPr="00B10EFC" w:rsidRDefault="00B10EFC" w:rsidP="00B10EFC">
      <w:pPr>
        <w:shd w:val="clear" w:color="auto" w:fill="FFFFFF" w:themeFill="background1"/>
        <w:jc w:val="both"/>
        <w:rPr>
          <w:rFonts w:ascii="Cambria" w:hAnsi="Cambria" w:cs="Arial"/>
          <w:bCs/>
          <w:sz w:val="20"/>
          <w:szCs w:val="20"/>
        </w:rPr>
      </w:pPr>
    </w:p>
    <w:p w14:paraId="6D63A277" w14:textId="1E8054E4" w:rsidR="00A26A87" w:rsidRPr="00AF5417" w:rsidRDefault="007B026B" w:rsidP="008E6AA0">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r w:rsidRPr="004C2CD2">
        <w:rPr>
          <w:rFonts w:ascii="Cambria" w:hAnsi="Cambria"/>
          <w:bCs/>
          <w:sz w:val="20"/>
          <w:szCs w:val="20"/>
        </w:rPr>
        <w:t>Verejný</w:t>
      </w:r>
      <w:r w:rsidRPr="00AF5417">
        <w:rPr>
          <w:rFonts w:asciiTheme="majorHAnsi" w:hAnsiTheme="majorHAnsi" w:cs="Arial"/>
          <w:bCs/>
          <w:sz w:val="20"/>
          <w:szCs w:val="20"/>
        </w:rPr>
        <w:t xml:space="preserve"> obstarávateľ  si vyhradzuje právo uplatniť si opciu na servisnú podporu výrobcu ako voliteľné plnenie, a to formou objednávky. Verejný obstarávateľ  nie je povinný si servisnú podporu výrobcu ako voliteľné plnenie  objednať. Pokiaľ sa </w:t>
      </w:r>
      <w:r w:rsidR="000143FD" w:rsidRPr="00AF5417">
        <w:rPr>
          <w:rFonts w:asciiTheme="majorHAnsi" w:hAnsiTheme="majorHAnsi" w:cs="Arial"/>
          <w:bCs/>
          <w:sz w:val="20"/>
          <w:szCs w:val="20"/>
        </w:rPr>
        <w:t>v</w:t>
      </w:r>
      <w:r w:rsidRPr="00AF5417">
        <w:rPr>
          <w:rFonts w:asciiTheme="majorHAnsi" w:hAnsiTheme="majorHAnsi" w:cs="Arial"/>
          <w:bCs/>
          <w:sz w:val="20"/>
          <w:szCs w:val="20"/>
        </w:rPr>
        <w:t xml:space="preserve">erejný obstarávateľ  rozhodne využiť právo opcie, je povinný tak učiniť vystavením objednávky s uplatnením práva opcie, doručenou uchádzačovi najneskôr do 08.12.2023. </w:t>
      </w:r>
    </w:p>
    <w:p w14:paraId="3B14CCDC" w14:textId="77777777" w:rsidR="00A26A87" w:rsidRPr="00AF5417" w:rsidRDefault="00A26A87" w:rsidP="00A26A87">
      <w:pPr>
        <w:shd w:val="clear" w:color="auto" w:fill="FFFFFF" w:themeFill="background1"/>
        <w:jc w:val="both"/>
        <w:rPr>
          <w:rFonts w:ascii="Cambria" w:hAnsi="Cambria" w:cs="Arial"/>
          <w:bCs/>
          <w:sz w:val="20"/>
          <w:szCs w:val="20"/>
        </w:rPr>
      </w:pPr>
    </w:p>
    <w:p w14:paraId="481E40FB" w14:textId="33952738" w:rsidR="005B68D5" w:rsidRPr="004C2CD2" w:rsidRDefault="00E85850"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CA51DE">
        <w:rPr>
          <w:rFonts w:asciiTheme="majorHAnsi" w:hAnsiTheme="majorHAnsi" w:cs="Arial"/>
          <w:b/>
          <w:bCs/>
          <w:smallCaps/>
          <w:sz w:val="20"/>
          <w:szCs w:val="20"/>
        </w:rPr>
        <w:t>ožiadavky  verejného obstarávateľa na predmet zákazky</w:t>
      </w:r>
    </w:p>
    <w:p w14:paraId="66F579F7"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3EBF72F0"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65F979D0"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0E14D928"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100DF274"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63B88072"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69233568"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45C39263"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26D6CDA8"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227DEFB9"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59F819D0"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782FB20D"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0A24B950"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38198B81"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56F55F9C"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25EF84EE"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44244993"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644DF86B"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1C223482"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641E64B1"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7CFC64F2"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61CDF478"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6F28CD94" w14:textId="77777777" w:rsidR="00AF4B2C" w:rsidRPr="00AF4B2C" w:rsidRDefault="00AF4B2C" w:rsidP="00AF4B2C">
      <w:pPr>
        <w:pStyle w:val="ListParagraph"/>
        <w:numPr>
          <w:ilvl w:val="0"/>
          <w:numId w:val="44"/>
        </w:numPr>
        <w:spacing w:after="0" w:line="240" w:lineRule="auto"/>
        <w:jc w:val="both"/>
        <w:rPr>
          <w:rFonts w:ascii="Cambria" w:hAnsi="Cambria" w:cs="Arial"/>
          <w:bCs/>
          <w:vanish/>
          <w:sz w:val="20"/>
          <w:szCs w:val="20"/>
        </w:rPr>
      </w:pPr>
    </w:p>
    <w:p w14:paraId="4E2555C9" w14:textId="35288952" w:rsidR="005B68D5" w:rsidRPr="008E6AA0" w:rsidRDefault="005C470B">
      <w:pPr>
        <w:pStyle w:val="ListParagraph"/>
        <w:numPr>
          <w:ilvl w:val="1"/>
          <w:numId w:val="44"/>
        </w:numPr>
        <w:spacing w:after="0" w:line="240" w:lineRule="auto"/>
        <w:ind w:left="567" w:hanging="567"/>
        <w:jc w:val="both"/>
        <w:rPr>
          <w:rFonts w:ascii="Cambria" w:hAnsi="Cambria" w:cs="Arial"/>
          <w:sz w:val="20"/>
          <w:szCs w:val="20"/>
        </w:rPr>
      </w:pPr>
      <w:r w:rsidRPr="005C470B">
        <w:rPr>
          <w:rFonts w:ascii="Cambria" w:hAnsi="Cambria" w:cs="Arial"/>
          <w:bCs/>
          <w:sz w:val="20"/>
          <w:szCs w:val="20"/>
        </w:rPr>
        <w:t xml:space="preserve">Uchádzač musí byť autorizovaným predajcom výrobcu </w:t>
      </w:r>
      <w:proofErr w:type="spellStart"/>
      <w:r w:rsidRPr="005C470B">
        <w:rPr>
          <w:rFonts w:ascii="Cambria" w:hAnsi="Cambria" w:cs="Arial"/>
          <w:bCs/>
          <w:sz w:val="20"/>
          <w:szCs w:val="20"/>
        </w:rPr>
        <w:t>Forcepoint</w:t>
      </w:r>
      <w:proofErr w:type="spellEnd"/>
      <w:r w:rsidRPr="005C470B">
        <w:rPr>
          <w:rFonts w:ascii="Cambria" w:hAnsi="Cambria" w:cs="Arial"/>
          <w:bCs/>
          <w:sz w:val="20"/>
          <w:szCs w:val="20"/>
        </w:rPr>
        <w:t xml:space="preserve">  a d</w:t>
      </w:r>
      <w:r w:rsidR="00B10EFC" w:rsidRPr="005C470B">
        <w:rPr>
          <w:rFonts w:ascii="Cambria" w:hAnsi="Cambria"/>
          <w:bCs/>
          <w:sz w:val="20"/>
          <w:szCs w:val="20"/>
          <w:lang w:eastAsia="sk-SK"/>
        </w:rPr>
        <w:t xml:space="preserve">odané zariadenia </w:t>
      </w:r>
      <w:r w:rsidR="00BD3A97" w:rsidRPr="005C470B">
        <w:rPr>
          <w:rFonts w:ascii="Cambria" w:hAnsi="Cambria"/>
          <w:bCs/>
          <w:sz w:val="20"/>
          <w:szCs w:val="20"/>
          <w:lang w:eastAsia="sk-SK"/>
        </w:rPr>
        <w:t xml:space="preserve"> musia byť určené pre predaj v Slovenskej republike, alebo v regióne, ktorého je Slovenská republika súčasťou, čo uchádzač doloží potvrdením výrobcu zariadení. </w:t>
      </w:r>
      <w:r w:rsidR="00BD3A97" w:rsidRPr="00AF5417">
        <w:rPr>
          <w:rFonts w:ascii="Cambria" w:hAnsi="Cambria" w:cs="Arial"/>
          <w:sz w:val="20"/>
          <w:szCs w:val="20"/>
        </w:rPr>
        <w:t>Potvrdenie nemôže byť staršie ako 2 roky.</w:t>
      </w:r>
      <w:r w:rsidR="008E6AA0" w:rsidRPr="008E6AA0">
        <w:rPr>
          <w:rFonts w:ascii="Cambria" w:hAnsi="Cambria" w:cs="Arial"/>
          <w:b/>
          <w:bCs/>
          <w:sz w:val="20"/>
          <w:szCs w:val="20"/>
        </w:rPr>
        <w:t xml:space="preserve"> </w:t>
      </w:r>
      <w:r w:rsidR="008E6AA0" w:rsidRPr="008E6AA0">
        <w:rPr>
          <w:rFonts w:ascii="Cambria" w:hAnsi="Cambria"/>
          <w:sz w:val="20"/>
          <w:szCs w:val="20"/>
        </w:rPr>
        <w:t>Uchádzač môže nahradiť potvrdenie čestným vyhlásením, že v prípade úspešnosti v tejto zákazke, najneskôr ku dňu podpisu zmluvy bude disponovať platným potvrdením výrobcu podľa predchádzajúcej vety a na  požiadanie verejného obstarávateľa ho predloží.</w:t>
      </w:r>
    </w:p>
    <w:p w14:paraId="5C35E9D3" w14:textId="5FD7C11A" w:rsidR="00B10EFC" w:rsidRPr="00F3582C" w:rsidRDefault="00D56A96" w:rsidP="00D56A96">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7B026B">
        <w:rPr>
          <w:rFonts w:ascii="Cambria" w:hAnsi="Cambria"/>
          <w:bCs/>
          <w:color w:val="000000"/>
          <w:sz w:val="20"/>
          <w:szCs w:val="20"/>
          <w:lang w:eastAsia="sk-SK"/>
        </w:rPr>
        <w:t xml:space="preserve">Zariadenia, ktoré sú predmetom ponuky, nesmú mať ukončenú životnosť (End of </w:t>
      </w:r>
      <w:proofErr w:type="spellStart"/>
      <w:r w:rsidRPr="007B026B">
        <w:rPr>
          <w:rFonts w:ascii="Cambria" w:hAnsi="Cambria"/>
          <w:bCs/>
          <w:color w:val="000000"/>
          <w:sz w:val="20"/>
          <w:szCs w:val="20"/>
          <w:lang w:eastAsia="sk-SK"/>
        </w:rPr>
        <w:t>Life</w:t>
      </w:r>
      <w:proofErr w:type="spellEnd"/>
      <w:r w:rsidRPr="007B026B">
        <w:rPr>
          <w:rFonts w:ascii="Cambria" w:hAnsi="Cambria"/>
          <w:bCs/>
          <w:color w:val="000000"/>
          <w:sz w:val="20"/>
          <w:szCs w:val="20"/>
          <w:lang w:eastAsia="sk-SK"/>
        </w:rPr>
        <w:t xml:space="preserve">), alebo   predaj  (End of </w:t>
      </w:r>
      <w:proofErr w:type="spellStart"/>
      <w:r w:rsidRPr="007B026B">
        <w:rPr>
          <w:rFonts w:ascii="Cambria" w:hAnsi="Cambria"/>
          <w:bCs/>
          <w:color w:val="000000"/>
          <w:sz w:val="20"/>
          <w:szCs w:val="20"/>
          <w:lang w:eastAsia="sk-SK"/>
        </w:rPr>
        <w:t>Sale</w:t>
      </w:r>
      <w:proofErr w:type="spellEnd"/>
      <w:r w:rsidRPr="007B026B">
        <w:rPr>
          <w:rFonts w:ascii="Cambria" w:hAnsi="Cambria"/>
          <w:bCs/>
          <w:color w:val="000000"/>
          <w:sz w:val="20"/>
          <w:szCs w:val="20"/>
          <w:lang w:eastAsia="sk-SK"/>
        </w:rPr>
        <w:t>), čo uchádzač doloží potvrdením výrobcu zariadení</w:t>
      </w:r>
      <w:r>
        <w:rPr>
          <w:rFonts w:ascii="Times New Roman" w:hAnsi="Times New Roman"/>
          <w:bCs/>
          <w:color w:val="000000"/>
          <w:lang w:eastAsia="sk-SK"/>
        </w:rPr>
        <w:t>.</w:t>
      </w:r>
    </w:p>
    <w:p w14:paraId="433AE6DE" w14:textId="3071BAFF" w:rsidR="00387B7D" w:rsidRPr="00FD3C28" w:rsidRDefault="00387B7D"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F3582C">
        <w:rPr>
          <w:rFonts w:asciiTheme="majorHAnsi" w:hAnsiTheme="majorHAnsi" w:cs="Arial"/>
          <w:b/>
          <w:sz w:val="20"/>
          <w:szCs w:val="20"/>
        </w:rPr>
        <w:t>V</w:t>
      </w:r>
      <w:r w:rsidRPr="00F3582C">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sidRPr="00FD3C28">
        <w:rPr>
          <w:rFonts w:asciiTheme="majorHAnsi" w:hAnsiTheme="majorHAnsi" w:cs="Arial"/>
          <w:b/>
          <w:bCs/>
          <w:color w:val="000000"/>
          <w:sz w:val="20"/>
          <w:szCs w:val="20"/>
        </w:rPr>
        <w:t>.</w:t>
      </w:r>
    </w:p>
    <w:bookmarkEnd w:id="36"/>
    <w:bookmarkEnd w:id="37"/>
    <w:bookmarkEnd w:id="38"/>
    <w:p w14:paraId="21664538" w14:textId="2A8AEC9A"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51BDA111"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16223E">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37A58B4D" w:rsidR="00E124AA" w:rsidRPr="000961E2" w:rsidRDefault="0056111F"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0961E2">
        <w:rPr>
          <w:rFonts w:asciiTheme="majorHAnsi" w:hAnsiTheme="majorHAnsi" w:cs="Arial"/>
          <w:b/>
          <w:bCs/>
          <w:smallCaps/>
          <w:sz w:val="20"/>
          <w:szCs w:val="20"/>
        </w:rPr>
        <w:t>okyny pre vypracovanie záväzných zmluvných podmienok</w:t>
      </w:r>
    </w:p>
    <w:p w14:paraId="2313C525" w14:textId="77777777" w:rsidR="00AC4380" w:rsidRPr="00AC4380" w:rsidRDefault="00AC4380" w:rsidP="00AC4380">
      <w:pPr>
        <w:pStyle w:val="ListParagraph"/>
        <w:numPr>
          <w:ilvl w:val="0"/>
          <w:numId w:val="44"/>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6289F02D" w14:textId="5676B53D" w:rsidR="00834A6F" w:rsidRPr="005B68D5" w:rsidRDefault="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5B68D5">
        <w:rPr>
          <w:rFonts w:asciiTheme="majorHAnsi" w:hAnsiTheme="majorHAnsi" w:cs="Arial"/>
          <w:sz w:val="20"/>
          <w:szCs w:val="20"/>
          <w:shd w:val="clear" w:color="auto" w:fill="FFFFFF" w:themeFill="background1"/>
        </w:rPr>
        <w:t xml:space="preserve">Uchádzač </w:t>
      </w:r>
      <w:r w:rsidRPr="005B68D5">
        <w:rPr>
          <w:rFonts w:asciiTheme="majorHAnsi" w:hAnsiTheme="majorHAnsi" w:cs="Arial"/>
          <w:sz w:val="20"/>
          <w:szCs w:val="20"/>
        </w:rPr>
        <w:t xml:space="preserve">vo svojej  ponuke predloží vyplnené a oprávnenou osobou uchádzača podpísané zmluvné podmienky </w:t>
      </w:r>
      <w:r w:rsidR="0016223E">
        <w:rPr>
          <w:rFonts w:asciiTheme="majorHAnsi" w:hAnsiTheme="majorHAnsi" w:cs="Arial"/>
          <w:sz w:val="20"/>
          <w:szCs w:val="20"/>
        </w:rPr>
        <w:t>poskytnutia</w:t>
      </w:r>
      <w:r w:rsidRPr="005B68D5">
        <w:rPr>
          <w:rFonts w:asciiTheme="majorHAnsi" w:hAnsiTheme="majorHAnsi" w:cs="Arial"/>
          <w:sz w:val="20"/>
          <w:szCs w:val="20"/>
        </w:rPr>
        <w:t xml:space="preserve"> predmetu zákazky (návrh zml</w:t>
      </w:r>
      <w:r w:rsidR="0016223E">
        <w:rPr>
          <w:rFonts w:asciiTheme="majorHAnsi" w:hAnsiTheme="majorHAnsi" w:cs="Arial"/>
          <w:sz w:val="20"/>
          <w:szCs w:val="20"/>
        </w:rPr>
        <w:t>uvy</w:t>
      </w:r>
      <w:r w:rsidRPr="005B68D5">
        <w:rPr>
          <w:rFonts w:asciiTheme="majorHAnsi" w:hAnsiTheme="majorHAnsi" w:cs="Arial"/>
          <w:sz w:val="20"/>
          <w:szCs w:val="20"/>
        </w:rPr>
        <w:t xml:space="preserve"> v jednom vyhotovení s </w:t>
      </w:r>
      <w:r w:rsidR="004B706D" w:rsidRPr="005B68D5">
        <w:rPr>
          <w:rFonts w:asciiTheme="majorHAnsi" w:hAnsiTheme="majorHAnsi" w:cs="Arial"/>
          <w:sz w:val="20"/>
          <w:szCs w:val="20"/>
        </w:rPr>
        <w:t>ich</w:t>
      </w:r>
      <w:r w:rsidRPr="005B68D5">
        <w:rPr>
          <w:rFonts w:asciiTheme="majorHAnsi" w:hAnsiTheme="majorHAnsi" w:cs="Arial"/>
          <w:sz w:val="20"/>
          <w:szCs w:val="20"/>
        </w:rPr>
        <w:t xml:space="preserve"> prílohami), podľa tejto časti súťažných podkladov. Zmluv</w:t>
      </w:r>
      <w:r w:rsidR="0016223E">
        <w:rPr>
          <w:rFonts w:asciiTheme="majorHAnsi" w:hAnsiTheme="majorHAnsi" w:cs="Arial"/>
          <w:sz w:val="20"/>
          <w:szCs w:val="20"/>
        </w:rPr>
        <w:t>a je</w:t>
      </w:r>
      <w:r w:rsidRPr="005B68D5">
        <w:rPr>
          <w:rFonts w:asciiTheme="majorHAnsi" w:hAnsiTheme="majorHAnsi" w:cs="Arial"/>
          <w:sz w:val="20"/>
          <w:szCs w:val="20"/>
        </w:rPr>
        <w:t xml:space="preserve"> prílohou súťažných podkladov.</w:t>
      </w:r>
    </w:p>
    <w:p w14:paraId="083D4647" w14:textId="6079D426" w:rsidR="00834A6F" w:rsidRPr="000961E2" w:rsidRDefault="00834A6F"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Uzavret</w:t>
      </w:r>
      <w:r w:rsidR="0016223E">
        <w:rPr>
          <w:rFonts w:asciiTheme="majorHAnsi" w:hAnsiTheme="majorHAnsi" w:cs="Arial"/>
          <w:sz w:val="20"/>
          <w:szCs w:val="20"/>
          <w:shd w:val="clear" w:color="auto" w:fill="FFFFFF" w:themeFill="background1"/>
        </w:rPr>
        <w:t>á</w:t>
      </w:r>
      <w:r w:rsidRPr="000961E2">
        <w:rPr>
          <w:rFonts w:asciiTheme="majorHAnsi" w:hAnsiTheme="majorHAnsi" w:cs="Arial"/>
          <w:sz w:val="20"/>
          <w:szCs w:val="20"/>
          <w:shd w:val="clear" w:color="auto" w:fill="FFFFFF" w:themeFill="background1"/>
        </w:rPr>
        <w:t xml:space="preserve"> </w:t>
      </w:r>
      <w:r w:rsidRPr="004B706D">
        <w:rPr>
          <w:rFonts w:asciiTheme="majorHAnsi" w:hAnsiTheme="majorHAnsi" w:cs="Arial"/>
          <w:sz w:val="20"/>
          <w:szCs w:val="20"/>
          <w:shd w:val="clear" w:color="auto" w:fill="FFFFFF" w:themeFill="background1"/>
        </w:rPr>
        <w:t>zmluv</w:t>
      </w:r>
      <w:r w:rsidR="0016223E">
        <w:rPr>
          <w:rFonts w:asciiTheme="majorHAnsi" w:hAnsiTheme="majorHAnsi" w:cs="Arial"/>
          <w:sz w:val="20"/>
          <w:szCs w:val="20"/>
          <w:shd w:val="clear" w:color="auto" w:fill="FFFFFF" w:themeFill="background1"/>
        </w:rPr>
        <w:t>a</w:t>
      </w:r>
      <w:r w:rsidRPr="000961E2">
        <w:rPr>
          <w:rFonts w:asciiTheme="majorHAnsi" w:hAnsiTheme="majorHAnsi" w:cs="Arial"/>
          <w:sz w:val="20"/>
          <w:szCs w:val="20"/>
          <w:shd w:val="clear" w:color="auto" w:fill="FFFFFF" w:themeFill="background1"/>
        </w:rPr>
        <w:t xml:space="preserve"> nesm</w:t>
      </w:r>
      <w:r w:rsidR="0016223E">
        <w:rPr>
          <w:rFonts w:asciiTheme="majorHAnsi" w:hAnsiTheme="majorHAnsi" w:cs="Arial"/>
          <w:sz w:val="20"/>
          <w:szCs w:val="20"/>
          <w:shd w:val="clear" w:color="auto" w:fill="FFFFFF" w:themeFill="background1"/>
        </w:rPr>
        <w:t>ie</w:t>
      </w:r>
      <w:r w:rsidRPr="000961E2">
        <w:rPr>
          <w:rFonts w:asciiTheme="majorHAnsi" w:hAnsiTheme="majorHAnsi" w:cs="Arial"/>
          <w:sz w:val="20"/>
          <w:szCs w:val="20"/>
          <w:shd w:val="clear" w:color="auto" w:fill="FFFFFF" w:themeFill="background1"/>
        </w:rPr>
        <w:t xml:space="preserve"> byť v rozpore so súťažnými podkladmi a s ponukou predloženou úspešným uchádzačom.</w:t>
      </w:r>
    </w:p>
    <w:p w14:paraId="34E6F527" w14:textId="1401821D" w:rsidR="00834A6F" w:rsidRPr="000961E2" w:rsidRDefault="00834A6F"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V návrhu </w:t>
      </w:r>
      <w:r w:rsidRPr="004B706D">
        <w:rPr>
          <w:rFonts w:asciiTheme="majorHAnsi" w:hAnsiTheme="majorHAnsi" w:cs="Arial"/>
          <w:sz w:val="20"/>
          <w:szCs w:val="20"/>
          <w:shd w:val="clear" w:color="auto" w:fill="FFFFFF" w:themeFill="background1"/>
        </w:rPr>
        <w:t>zml</w:t>
      </w:r>
      <w:r w:rsidR="0016223E">
        <w:rPr>
          <w:rFonts w:asciiTheme="majorHAnsi" w:hAnsiTheme="majorHAnsi" w:cs="Arial"/>
          <w:sz w:val="20"/>
          <w:szCs w:val="20"/>
          <w:shd w:val="clear" w:color="auto" w:fill="FFFFFF" w:themeFill="background1"/>
        </w:rPr>
        <w:t>uvy</w:t>
      </w:r>
      <w:r w:rsidRPr="000961E2">
        <w:rPr>
          <w:rFonts w:asciiTheme="majorHAnsi" w:hAnsiTheme="majorHAnsi" w:cs="Arial"/>
          <w:sz w:val="20"/>
          <w:szCs w:val="20"/>
          <w:shd w:val="clear" w:color="auto" w:fill="FFFFFF" w:themeFill="background1"/>
        </w:rPr>
        <w:t xml:space="preserve"> sa namiesto pojmu „uchádzač“ uvádza </w:t>
      </w:r>
      <w:r w:rsidRPr="00561DD6">
        <w:rPr>
          <w:rFonts w:asciiTheme="majorHAnsi" w:hAnsiTheme="majorHAnsi" w:cs="Arial"/>
          <w:sz w:val="20"/>
          <w:szCs w:val="20"/>
          <w:shd w:val="clear" w:color="auto" w:fill="FFFFFF" w:themeFill="background1"/>
        </w:rPr>
        <w:t xml:space="preserve">pojem </w:t>
      </w:r>
      <w:r w:rsidRPr="00D1439B">
        <w:rPr>
          <w:rFonts w:asciiTheme="majorHAnsi" w:hAnsiTheme="majorHAnsi" w:cs="Arial"/>
          <w:sz w:val="20"/>
          <w:szCs w:val="20"/>
          <w:shd w:val="clear" w:color="auto" w:fill="FFFFFF" w:themeFill="background1"/>
        </w:rPr>
        <w:t>„</w:t>
      </w:r>
      <w:r w:rsidR="00D1439B" w:rsidRPr="00D1439B">
        <w:rPr>
          <w:rFonts w:asciiTheme="majorHAnsi" w:hAnsiTheme="majorHAnsi" w:cs="Arial"/>
          <w:sz w:val="20"/>
          <w:szCs w:val="20"/>
          <w:shd w:val="clear" w:color="auto" w:fill="FFFFFF" w:themeFill="background1"/>
        </w:rPr>
        <w:t>predávajúci</w:t>
      </w:r>
      <w:r w:rsidRPr="00D1439B">
        <w:rPr>
          <w:rFonts w:asciiTheme="majorHAnsi" w:hAnsiTheme="majorHAnsi" w:cs="Arial"/>
          <w:sz w:val="20"/>
          <w:szCs w:val="20"/>
          <w:shd w:val="clear" w:color="auto" w:fill="FFFFFF" w:themeFill="background1"/>
        </w:rPr>
        <w:t xml:space="preserve">“ </w:t>
      </w:r>
      <w:r w:rsidRPr="000961E2">
        <w:rPr>
          <w:rFonts w:asciiTheme="majorHAnsi" w:hAnsiTheme="majorHAnsi" w:cs="Arial"/>
          <w:sz w:val="20"/>
          <w:szCs w:val="20"/>
          <w:shd w:val="clear" w:color="auto" w:fill="FFFFFF" w:themeFill="background1"/>
        </w:rPr>
        <w:t xml:space="preserve">a namiesto pojmu „verejný obstarávateľ“ sa uvádza pojem </w:t>
      </w:r>
      <w:r w:rsidRPr="00D1439B">
        <w:rPr>
          <w:rFonts w:asciiTheme="majorHAnsi" w:hAnsiTheme="majorHAnsi" w:cs="Arial"/>
          <w:sz w:val="20"/>
          <w:szCs w:val="20"/>
          <w:shd w:val="clear" w:color="auto" w:fill="FFFFFF" w:themeFill="background1"/>
        </w:rPr>
        <w:t>„</w:t>
      </w:r>
      <w:r w:rsidR="00D1439B" w:rsidRPr="00D1439B">
        <w:rPr>
          <w:rFonts w:asciiTheme="majorHAnsi" w:hAnsiTheme="majorHAnsi" w:cs="Arial"/>
          <w:sz w:val="20"/>
          <w:szCs w:val="20"/>
          <w:shd w:val="clear" w:color="auto" w:fill="FFFFFF" w:themeFill="background1"/>
        </w:rPr>
        <w:t>kupujúci</w:t>
      </w:r>
      <w:r w:rsidRPr="00D1439B">
        <w:rPr>
          <w:rFonts w:asciiTheme="majorHAnsi" w:hAnsiTheme="majorHAnsi" w:cs="Arial"/>
          <w:sz w:val="20"/>
          <w:szCs w:val="20"/>
          <w:shd w:val="clear" w:color="auto" w:fill="FFFFFF" w:themeFill="background1"/>
        </w:rPr>
        <w:t>“.</w:t>
      </w:r>
    </w:p>
    <w:p w14:paraId="66BFA867" w14:textId="66F6DE38" w:rsidR="00834A6F" w:rsidRPr="000961E2" w:rsidRDefault="00834A6F"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Obchodné podmienky dodania predmetu zákazky podľa tejto časti súťažných podkladov sú záväzným právnym dokumentom pre </w:t>
      </w:r>
      <w:r w:rsidR="0016223E">
        <w:rPr>
          <w:rFonts w:asciiTheme="majorHAnsi" w:hAnsiTheme="majorHAnsi" w:cs="Arial"/>
          <w:sz w:val="20"/>
          <w:szCs w:val="20"/>
          <w:shd w:val="clear" w:color="auto" w:fill="FFFFFF" w:themeFill="background1"/>
        </w:rPr>
        <w:t>poskytnutie</w:t>
      </w:r>
      <w:r w:rsidRPr="000961E2">
        <w:rPr>
          <w:rFonts w:asciiTheme="majorHAnsi" w:hAnsiTheme="majorHAnsi" w:cs="Arial"/>
          <w:sz w:val="20"/>
          <w:szCs w:val="20"/>
          <w:shd w:val="clear" w:color="auto" w:fill="FFFFFF" w:themeFill="background1"/>
        </w:rPr>
        <w:t xml:space="preserve"> predmetu zákazky.</w:t>
      </w:r>
    </w:p>
    <w:p w14:paraId="5C2EC32E" w14:textId="2E0D969B" w:rsidR="00C451DE" w:rsidRPr="005C61AE" w:rsidRDefault="0016223E"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b/>
          <w:bCs/>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r w:rsidR="00C451DE">
        <w:rPr>
          <w:rFonts w:asciiTheme="majorHAnsi" w:hAnsiTheme="majorHAnsi" w:cs="Arial"/>
          <w:b/>
          <w:bCs/>
          <w:color w:val="000000"/>
          <w:sz w:val="20"/>
          <w:szCs w:val="20"/>
        </w:rPr>
        <w:t>.</w:t>
      </w:r>
    </w:p>
    <w:p w14:paraId="5A578795" w14:textId="071E0DF2" w:rsidR="005C61AE" w:rsidRPr="00482DE3" w:rsidRDefault="005C61AE"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b/>
          <w:bCs/>
          <w:sz w:val="20"/>
          <w:szCs w:val="20"/>
        </w:rPr>
      </w:pPr>
      <w:r>
        <w:rPr>
          <w:rFonts w:asciiTheme="majorHAnsi" w:hAnsiTheme="majorHAnsi" w:cs="Arial"/>
          <w:b/>
          <w:bCs/>
          <w:color w:val="000000"/>
          <w:sz w:val="20"/>
          <w:szCs w:val="20"/>
        </w:rPr>
        <w:t xml:space="preserve">Úspešný uchádzač pred podpisom zmluvy doplní do zmluvy Licenčné podmienky výrobcu, ktoré tvoria prílohu č. 2 zmluvy. </w:t>
      </w:r>
    </w:p>
    <w:p w14:paraId="13DD8F73" w14:textId="0669BB73" w:rsidR="00AF08E6" w:rsidRPr="000961E2" w:rsidRDefault="00834A6F"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súťažných podkladov.</w:t>
      </w:r>
    </w:p>
    <w:p w14:paraId="35ABF27B" w14:textId="35D9DD94" w:rsidR="00AF08E6" w:rsidRPr="000961E2" w:rsidRDefault="00834A6F"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Zmen</w:t>
      </w:r>
      <w:r w:rsidR="0016223E">
        <w:rPr>
          <w:rFonts w:asciiTheme="majorHAnsi" w:hAnsiTheme="majorHAnsi" w:cs="Arial"/>
          <w:sz w:val="20"/>
          <w:szCs w:val="20"/>
          <w:shd w:val="clear" w:color="auto" w:fill="FFFFFF" w:themeFill="background1"/>
        </w:rPr>
        <w:t>u</w:t>
      </w:r>
      <w:r w:rsidRPr="000961E2">
        <w:rPr>
          <w:rFonts w:asciiTheme="majorHAnsi" w:hAnsiTheme="majorHAnsi" w:cs="Arial"/>
          <w:sz w:val="20"/>
          <w:szCs w:val="20"/>
          <w:shd w:val="clear" w:color="auto" w:fill="FFFFFF" w:themeFill="background1"/>
        </w:rPr>
        <w:t xml:space="preserve"> </w:t>
      </w:r>
      <w:r w:rsidRPr="00561DD6">
        <w:rPr>
          <w:rFonts w:asciiTheme="majorHAnsi" w:hAnsiTheme="majorHAnsi" w:cs="Arial"/>
          <w:sz w:val="20"/>
          <w:szCs w:val="20"/>
          <w:shd w:val="clear" w:color="auto" w:fill="FFFFFF" w:themeFill="background1"/>
        </w:rPr>
        <w:t>zml</w:t>
      </w:r>
      <w:r w:rsidR="0016223E">
        <w:rPr>
          <w:rFonts w:asciiTheme="majorHAnsi" w:hAnsiTheme="majorHAnsi" w:cs="Arial"/>
          <w:sz w:val="20"/>
          <w:szCs w:val="20"/>
          <w:shd w:val="clear" w:color="auto" w:fill="FFFFFF" w:themeFill="background1"/>
        </w:rPr>
        <w:t>uvy</w:t>
      </w:r>
      <w:r w:rsidRPr="000961E2">
        <w:rPr>
          <w:rFonts w:asciiTheme="majorHAnsi" w:hAnsiTheme="majorHAnsi" w:cs="Arial"/>
          <w:sz w:val="20"/>
          <w:szCs w:val="20"/>
          <w:shd w:val="clear" w:color="auto" w:fill="FFFFFF" w:themeFill="background1"/>
        </w:rPr>
        <w:t xml:space="preserve"> je možné vykonať iba v súlade s § 18 zákona o verejnom obstarávaní.</w:t>
      </w:r>
    </w:p>
    <w:p w14:paraId="6798B769" w14:textId="6ECE273B" w:rsidR="00D2766A" w:rsidRPr="000961E2" w:rsidRDefault="00834A6F" w:rsidP="00B3477B">
      <w:pPr>
        <w:pStyle w:val="ListParagraph"/>
        <w:numPr>
          <w:ilvl w:val="1"/>
          <w:numId w:val="44"/>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w:t>
      </w:r>
      <w:r w:rsidRPr="000961E2">
        <w:rPr>
          <w:rFonts w:asciiTheme="majorHAnsi" w:hAnsiTheme="majorHAnsi" w:cs="Arial"/>
          <w:sz w:val="20"/>
          <w:szCs w:val="20"/>
        </w:rPr>
        <w:t xml:space="preserve"> </w:t>
      </w:r>
      <w:r w:rsidRPr="000961E2">
        <w:rPr>
          <w:rFonts w:asciiTheme="majorHAnsi" w:hAnsiTheme="majorHAnsi" w:cs="Arial"/>
          <w:sz w:val="20"/>
          <w:szCs w:val="20"/>
          <w:shd w:val="clear" w:color="auto" w:fill="FFFFFF" w:themeFill="background1"/>
        </w:rPr>
        <w:t>obstarávateľ</w:t>
      </w:r>
      <w:r w:rsidRPr="000961E2">
        <w:rPr>
          <w:rFonts w:asciiTheme="majorHAnsi" w:hAnsiTheme="majorHAnsi" w:cs="Arial"/>
          <w:sz w:val="20"/>
          <w:szCs w:val="20"/>
        </w:rPr>
        <w:t xml:space="preserve"> môže odstúpiť od </w:t>
      </w:r>
      <w:r w:rsidRPr="00561DD6">
        <w:rPr>
          <w:rFonts w:asciiTheme="majorHAnsi" w:hAnsiTheme="majorHAnsi" w:cs="Arial"/>
          <w:sz w:val="20"/>
          <w:szCs w:val="20"/>
        </w:rPr>
        <w:t>zml</w:t>
      </w:r>
      <w:r w:rsidR="00561DD6" w:rsidRPr="00561DD6">
        <w:rPr>
          <w:rFonts w:asciiTheme="majorHAnsi" w:hAnsiTheme="majorHAnsi" w:cs="Arial"/>
          <w:sz w:val="20"/>
          <w:szCs w:val="20"/>
        </w:rPr>
        <w:t>úv</w:t>
      </w:r>
      <w:r w:rsidRPr="000961E2">
        <w:rPr>
          <w:rFonts w:asciiTheme="majorHAnsi" w:hAnsiTheme="majorHAnsi" w:cs="Arial"/>
          <w:sz w:val="20"/>
          <w:szCs w:val="20"/>
        </w:rPr>
        <w:t xml:space="preserve">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2E11312F" w:rsidR="004E58F5" w:rsidRPr="000961E2" w:rsidRDefault="0056111F"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4E58F5" w:rsidRPr="000961E2">
        <w:rPr>
          <w:rFonts w:asciiTheme="majorHAnsi" w:hAnsiTheme="majorHAnsi" w:cs="Arial"/>
          <w:b/>
          <w:bCs/>
          <w:smallCaps/>
          <w:sz w:val="20"/>
          <w:szCs w:val="20"/>
        </w:rPr>
        <w:t>ávrh zmluvy</w:t>
      </w:r>
    </w:p>
    <w:p w14:paraId="574FC4AF" w14:textId="22D18B3F" w:rsidR="004E58F5" w:rsidRPr="000961E2" w:rsidRDefault="000B703C" w:rsidP="00797A63">
      <w:pPr>
        <w:pStyle w:val="BodyTextIndent"/>
        <w:ind w:left="0"/>
        <w:jc w:val="both"/>
        <w:rPr>
          <w:rFonts w:asciiTheme="majorHAnsi" w:hAnsiTheme="majorHAnsi" w:cs="Arial"/>
        </w:rPr>
      </w:pPr>
      <w:r w:rsidRPr="000E6AB5">
        <w:rPr>
          <w:rFonts w:asciiTheme="majorHAnsi" w:hAnsiTheme="majorHAnsi" w:cs="Arial"/>
          <w:bCs/>
        </w:rPr>
        <w:t>Návrh zml</w:t>
      </w:r>
      <w:r w:rsidR="0016223E">
        <w:rPr>
          <w:rFonts w:asciiTheme="majorHAnsi" w:hAnsiTheme="majorHAnsi" w:cs="Arial"/>
          <w:bCs/>
        </w:rPr>
        <w:t>uvy</w:t>
      </w:r>
      <w:r w:rsidRPr="000E6AB5">
        <w:rPr>
          <w:rFonts w:asciiTheme="majorHAnsi" w:hAnsiTheme="majorHAnsi" w:cs="Arial"/>
          <w:bCs/>
        </w:rPr>
        <w:t xml:space="preserve"> tvor</w:t>
      </w:r>
      <w:r>
        <w:rPr>
          <w:rFonts w:asciiTheme="majorHAnsi" w:hAnsiTheme="majorHAnsi" w:cs="Arial"/>
          <w:bCs/>
        </w:rPr>
        <w:t>í</w:t>
      </w:r>
      <w:r w:rsidRPr="000E6AB5">
        <w:rPr>
          <w:rFonts w:asciiTheme="majorHAnsi" w:hAnsiTheme="majorHAnsi" w:cs="Arial"/>
          <w:bCs/>
        </w:rPr>
        <w:t xml:space="preserve"> prílohu </w:t>
      </w:r>
      <w:r>
        <w:rPr>
          <w:rFonts w:asciiTheme="majorHAnsi" w:hAnsiTheme="majorHAnsi" w:cs="Arial"/>
          <w:bCs/>
        </w:rPr>
        <w:t xml:space="preserve">č. 1 </w:t>
      </w:r>
      <w:r w:rsidRPr="00BB6D51">
        <w:rPr>
          <w:rFonts w:asciiTheme="majorHAnsi" w:hAnsiTheme="majorHAnsi" w:cs="Arial"/>
          <w:bCs/>
        </w:rPr>
        <w:t xml:space="preserve">časti </w:t>
      </w:r>
      <w:r w:rsidR="0016223E">
        <w:rPr>
          <w:rFonts w:asciiTheme="majorHAnsi" w:hAnsiTheme="majorHAnsi" w:cs="Arial"/>
          <w:bCs/>
        </w:rPr>
        <w:t>D</w:t>
      </w:r>
      <w:r>
        <w:rPr>
          <w:rFonts w:asciiTheme="majorHAnsi" w:hAnsiTheme="majorHAnsi" w:cs="Arial"/>
          <w:bCs/>
        </w:rPr>
        <w:t>.</w:t>
      </w:r>
      <w:r w:rsidRPr="00BB6D51">
        <w:rPr>
          <w:rFonts w:asciiTheme="majorHAnsi" w:hAnsiTheme="majorHAnsi" w:cs="Arial"/>
          <w:bCs/>
        </w:rPr>
        <w:t xml:space="preserve"> SAMOSTATNÉ PRÍLOHY</w:t>
      </w:r>
      <w:r w:rsidRPr="000E6AB5">
        <w:rPr>
          <w:rFonts w:asciiTheme="majorHAnsi" w:hAnsiTheme="majorHAnsi" w:cs="Arial"/>
          <w:bCs/>
        </w:rPr>
        <w:t xml:space="preserve"> súťažných podkladov</w:t>
      </w:r>
      <w:r w:rsidRPr="000961E2">
        <w:rPr>
          <w:rFonts w:asciiTheme="majorHAnsi" w:hAnsiTheme="majorHAnsi" w:cs="Arial"/>
          <w:bCs/>
        </w:rPr>
        <w:t xml:space="preserve"> </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27940B18" w:rsidR="001013D4" w:rsidRPr="000961E2" w:rsidRDefault="0016223E"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Pr>
          <w:rFonts w:asciiTheme="majorHAnsi" w:hAnsiTheme="majorHAnsi" w:cs="Arial"/>
          <w:b/>
          <w:sz w:val="20"/>
          <w:szCs w:val="20"/>
        </w:rPr>
        <w:t>D</w:t>
      </w:r>
      <w:r w:rsidR="001013D4" w:rsidRPr="000961E2">
        <w:rPr>
          <w:rFonts w:asciiTheme="majorHAnsi" w:hAnsiTheme="majorHAnsi" w:cs="Arial"/>
          <w:b/>
          <w:sz w:val="20"/>
          <w:szCs w:val="20"/>
        </w:rPr>
        <w:t>.</w:t>
      </w:r>
      <w:r w:rsidR="001013D4" w:rsidRPr="000961E2">
        <w:rPr>
          <w:rFonts w:asciiTheme="majorHAnsi" w:hAnsiTheme="majorHAnsi" w:cs="Arial"/>
          <w:b/>
          <w:bCs/>
          <w:sz w:val="20"/>
          <w:szCs w:val="20"/>
        </w:rPr>
        <w:t xml:space="preserve"> </w:t>
      </w:r>
      <w:r w:rsidR="001013D4"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4464181E" w14:textId="77777777" w:rsidR="000B703C" w:rsidRDefault="000B703C">
      <w:pPr>
        <w:rPr>
          <w:rFonts w:asciiTheme="majorHAnsi" w:hAnsiTheme="majorHAnsi" w:cs="Arial"/>
          <w:sz w:val="20"/>
          <w:szCs w:val="20"/>
          <w:highlight w:val="yellow"/>
        </w:rPr>
      </w:pPr>
    </w:p>
    <w:p w14:paraId="6B598DC2" w14:textId="4FA9289F" w:rsidR="001013D4" w:rsidRPr="000961E2" w:rsidRDefault="000B703C">
      <w:pPr>
        <w:rPr>
          <w:rFonts w:asciiTheme="majorHAnsi" w:hAnsiTheme="majorHAnsi" w:cs="Arial"/>
          <w:sz w:val="20"/>
          <w:szCs w:val="20"/>
        </w:rPr>
      </w:pPr>
      <w:r w:rsidRPr="000B703C">
        <w:rPr>
          <w:rFonts w:asciiTheme="majorHAnsi" w:hAnsiTheme="majorHAnsi" w:cs="Arial"/>
          <w:sz w:val="20"/>
          <w:szCs w:val="20"/>
        </w:rPr>
        <w:t>Príloha č. 1  - Návrh zml</w:t>
      </w:r>
      <w:r w:rsidR="0016223E">
        <w:rPr>
          <w:rFonts w:asciiTheme="majorHAnsi" w:hAnsiTheme="majorHAnsi" w:cs="Arial"/>
          <w:sz w:val="20"/>
          <w:szCs w:val="20"/>
        </w:rPr>
        <w:t>uvy</w:t>
      </w:r>
      <w:r w:rsidR="00AE1EDF">
        <w:rPr>
          <w:rFonts w:asciiTheme="majorHAnsi" w:hAnsiTheme="majorHAnsi" w:cs="Arial"/>
          <w:sz w:val="20"/>
          <w:szCs w:val="20"/>
        </w:rPr>
        <w:t xml:space="preserve"> </w:t>
      </w:r>
      <w:r w:rsidR="00AE1EDF" w:rsidRPr="00B55FEF">
        <w:rPr>
          <w:rFonts w:asciiTheme="majorHAnsi" w:hAnsiTheme="majorHAnsi" w:cs="Arial"/>
          <w:sz w:val="20"/>
          <w:szCs w:val="20"/>
        </w:rPr>
        <w:t>o  dodávke hardvéru a predĺžení podpory č. C-NBS1-000-062-572</w:t>
      </w:r>
    </w:p>
    <w:sectPr w:rsidR="001013D4" w:rsidRPr="000961E2" w:rsidSect="00651C97">
      <w:headerReference w:type="first" r:id="rId29"/>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D2E08" w14:textId="77777777" w:rsidR="00E009AD" w:rsidRDefault="00E009AD">
      <w:r>
        <w:separator/>
      </w:r>
    </w:p>
  </w:endnote>
  <w:endnote w:type="continuationSeparator" w:id="0">
    <w:p w14:paraId="2D39BC64" w14:textId="77777777" w:rsidR="00E009AD" w:rsidRDefault="00E0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57C915B4" w:rsidR="00521792" w:rsidRPr="0081675D" w:rsidRDefault="00521792"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júl</w:t>
    </w:r>
    <w:r w:rsidRPr="00653A0B">
      <w:rPr>
        <w:rFonts w:ascii="Cambria" w:hAnsi="Cambria" w:cs="Arial Narrow"/>
        <w:sz w:val="16"/>
        <w:szCs w:val="16"/>
      </w:rPr>
      <w:t xml:space="preserve">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4D2A7" w14:textId="49795309" w:rsidR="00521792" w:rsidRPr="0081675D" w:rsidRDefault="00521792"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21</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42AF" w14:textId="77777777" w:rsidR="00521792" w:rsidRDefault="00521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AEA2" w14:textId="79BFB089" w:rsidR="00521792" w:rsidRPr="0081675D" w:rsidRDefault="00521792"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júl</w:t>
    </w:r>
    <w:r w:rsidRPr="00DA3284">
      <w:rPr>
        <w:rFonts w:ascii="Cambria" w:hAnsi="Cambria" w:cs="Arial Narrow"/>
        <w:sz w:val="16"/>
        <w:szCs w:val="16"/>
      </w:rPr>
      <w:t xml:space="preserve">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p w14:paraId="23F1667B" w14:textId="56337ECF" w:rsidR="00521792" w:rsidRPr="0038251A" w:rsidRDefault="00521792"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4ADF" w14:textId="77777777" w:rsidR="00521792" w:rsidRDefault="0052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578DB" w14:textId="77777777" w:rsidR="00E009AD" w:rsidRDefault="00E009AD">
      <w:r>
        <w:separator/>
      </w:r>
    </w:p>
  </w:footnote>
  <w:footnote w:type="continuationSeparator" w:id="0">
    <w:p w14:paraId="03EFA69C" w14:textId="77777777" w:rsidR="00E009AD" w:rsidRDefault="00E00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20B4" w14:textId="256F9752" w:rsidR="00521792" w:rsidRPr="000961E2" w:rsidRDefault="00521792"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8AED" w14:textId="77777777" w:rsidR="00521792" w:rsidRDefault="0052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348DEA55" w:rsidR="00521792" w:rsidRPr="0038251A" w:rsidRDefault="00521792"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521792" w:rsidRDefault="00521792" w:rsidP="006D35B2">
    <w:pPr>
      <w:pStyle w:val="Header"/>
      <w:jc w:val="center"/>
    </w:pPr>
    <w:r>
      <w:drawing>
        <wp:inline distT="0" distB="0" distL="0" distR="0" wp14:anchorId="279275DF" wp14:editId="38C0BD76">
          <wp:extent cx="19812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521792" w:rsidRDefault="00521792"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2F32478"/>
    <w:multiLevelType w:val="multilevel"/>
    <w:tmpl w:val="963E339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CC6402"/>
    <w:multiLevelType w:val="hybridMultilevel"/>
    <w:tmpl w:val="04FCAA50"/>
    <w:lvl w:ilvl="0" w:tplc="091A66B8">
      <w:start w:val="4"/>
      <w:numFmt w:val="bullet"/>
      <w:lvlText w:val="-"/>
      <w:lvlJc w:val="left"/>
      <w:pPr>
        <w:ind w:left="720" w:hanging="360"/>
      </w:pPr>
      <w:rPr>
        <w:rFonts w:ascii="Cambria" w:eastAsia="Times New Roman" w:hAnsi="Cambria" w:cs="Helv"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5619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91494F"/>
    <w:multiLevelType w:val="hybridMultilevel"/>
    <w:tmpl w:val="5CC8E704"/>
    <w:lvl w:ilvl="0" w:tplc="8BE8ADD0">
      <w:start w:val="1"/>
      <w:numFmt w:val="decimal"/>
      <w:lvlText w:val="5.%1"/>
      <w:lvlJc w:val="left"/>
      <w:pPr>
        <w:ind w:left="1296"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854"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075B75"/>
    <w:multiLevelType w:val="multilevel"/>
    <w:tmpl w:val="E12E4A88"/>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asciiTheme="majorHAnsi" w:hAnsiTheme="majorHAnsi"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4B656A"/>
    <w:multiLevelType w:val="multilevel"/>
    <w:tmpl w:val="06DC9B7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pStyle w:val="normalL3"/>
      <w:lvlText w:val="%1.%2.%3"/>
      <w:lvlJc w:val="left"/>
      <w:pPr>
        <w:ind w:left="1004" w:hanging="720"/>
      </w:pPr>
      <w:rPr>
        <w:rFonts w:asciiTheme="majorHAnsi" w:hAnsiTheme="majorHAnsi"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0"/>
  </w:num>
  <w:num w:numId="3">
    <w:abstractNumId w:val="7"/>
  </w:num>
  <w:num w:numId="4">
    <w:abstractNumId w:val="32"/>
  </w:num>
  <w:num w:numId="5">
    <w:abstractNumId w:val="9"/>
  </w:num>
  <w:num w:numId="6">
    <w:abstractNumId w:val="42"/>
  </w:num>
  <w:num w:numId="7">
    <w:abstractNumId w:val="28"/>
  </w:num>
  <w:num w:numId="8">
    <w:abstractNumId w:val="48"/>
  </w:num>
  <w:num w:numId="9">
    <w:abstractNumId w:val="15"/>
  </w:num>
  <w:num w:numId="10">
    <w:abstractNumId w:val="54"/>
  </w:num>
  <w:num w:numId="11">
    <w:abstractNumId w:val="1"/>
  </w:num>
  <w:num w:numId="12">
    <w:abstractNumId w:val="10"/>
  </w:num>
  <w:num w:numId="13">
    <w:abstractNumId w:val="29"/>
  </w:num>
  <w:num w:numId="14">
    <w:abstractNumId w:val="4"/>
  </w:num>
  <w:num w:numId="15">
    <w:abstractNumId w:val="26"/>
  </w:num>
  <w:num w:numId="16">
    <w:abstractNumId w:val="50"/>
  </w:num>
  <w:num w:numId="17">
    <w:abstractNumId w:val="25"/>
  </w:num>
  <w:num w:numId="18">
    <w:abstractNumId w:val="39"/>
  </w:num>
  <w:num w:numId="19">
    <w:abstractNumId w:val="30"/>
  </w:num>
  <w:num w:numId="20">
    <w:abstractNumId w:val="14"/>
  </w:num>
  <w:num w:numId="21">
    <w:abstractNumId w:val="23"/>
  </w:num>
  <w:num w:numId="22">
    <w:abstractNumId w:val="18"/>
  </w:num>
  <w:num w:numId="23">
    <w:abstractNumId w:val="35"/>
  </w:num>
  <w:num w:numId="24">
    <w:abstractNumId w:val="5"/>
  </w:num>
  <w:num w:numId="25">
    <w:abstractNumId w:val="41"/>
  </w:num>
  <w:num w:numId="26">
    <w:abstractNumId w:val="45"/>
  </w:num>
  <w:num w:numId="27">
    <w:abstractNumId w:val="13"/>
  </w:num>
  <w:num w:numId="28">
    <w:abstractNumId w:val="40"/>
  </w:num>
  <w:num w:numId="29">
    <w:abstractNumId w:val="46"/>
  </w:num>
  <w:num w:numId="30">
    <w:abstractNumId w:val="31"/>
  </w:num>
  <w:num w:numId="31">
    <w:abstractNumId w:val="49"/>
  </w:num>
  <w:num w:numId="32">
    <w:abstractNumId w:val="47"/>
  </w:num>
  <w:num w:numId="33">
    <w:abstractNumId w:val="6"/>
  </w:num>
  <w:num w:numId="34">
    <w:abstractNumId w:val="44"/>
  </w:num>
  <w:num w:numId="35">
    <w:abstractNumId w:val="38"/>
  </w:num>
  <w:num w:numId="36">
    <w:abstractNumId w:val="51"/>
  </w:num>
  <w:num w:numId="37">
    <w:abstractNumId w:val="53"/>
  </w:num>
  <w:num w:numId="38">
    <w:abstractNumId w:val="12"/>
  </w:num>
  <w:num w:numId="39">
    <w:abstractNumId w:val="17"/>
  </w:num>
  <w:num w:numId="40">
    <w:abstractNumId w:val="34"/>
  </w:num>
  <w:num w:numId="41">
    <w:abstractNumId w:val="52"/>
  </w:num>
  <w:num w:numId="42">
    <w:abstractNumId w:val="3"/>
  </w:num>
  <w:num w:numId="43">
    <w:abstractNumId w:val="16"/>
  </w:num>
  <w:num w:numId="44">
    <w:abstractNumId w:val="37"/>
  </w:num>
  <w:num w:numId="45">
    <w:abstractNumId w:val="43"/>
  </w:num>
  <w:num w:numId="46">
    <w:abstractNumId w:val="27"/>
  </w:num>
  <w:num w:numId="47">
    <w:abstractNumId w:val="24"/>
  </w:num>
  <w:num w:numId="48">
    <w:abstractNumId w:val="36"/>
  </w:num>
  <w:num w:numId="49">
    <w:abstractNumId w:val="33"/>
  </w:num>
  <w:num w:numId="50">
    <w:abstractNumId w:val="8"/>
  </w:num>
  <w:num w:numId="51">
    <w:abstractNumId w:val="0"/>
  </w:num>
  <w:num w:numId="52">
    <w:abstractNumId w:val="22"/>
  </w:num>
  <w:num w:numId="53">
    <w:abstractNumId w:val="11"/>
  </w:num>
  <w:num w:numId="54">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43FD"/>
    <w:rsid w:val="000151CD"/>
    <w:rsid w:val="000155DC"/>
    <w:rsid w:val="0001606D"/>
    <w:rsid w:val="00020C11"/>
    <w:rsid w:val="00020D30"/>
    <w:rsid w:val="0002136D"/>
    <w:rsid w:val="000220EC"/>
    <w:rsid w:val="00022648"/>
    <w:rsid w:val="00022D4F"/>
    <w:rsid w:val="00023780"/>
    <w:rsid w:val="00023C03"/>
    <w:rsid w:val="00023EB3"/>
    <w:rsid w:val="0002482E"/>
    <w:rsid w:val="000250A9"/>
    <w:rsid w:val="000255C0"/>
    <w:rsid w:val="00025BB0"/>
    <w:rsid w:val="0002603A"/>
    <w:rsid w:val="0002660E"/>
    <w:rsid w:val="00026CCE"/>
    <w:rsid w:val="00026E84"/>
    <w:rsid w:val="000308EE"/>
    <w:rsid w:val="00031190"/>
    <w:rsid w:val="000311BF"/>
    <w:rsid w:val="00031844"/>
    <w:rsid w:val="000320DC"/>
    <w:rsid w:val="0003231E"/>
    <w:rsid w:val="000326B6"/>
    <w:rsid w:val="00033367"/>
    <w:rsid w:val="00033542"/>
    <w:rsid w:val="000337E9"/>
    <w:rsid w:val="00034743"/>
    <w:rsid w:val="00034DC0"/>
    <w:rsid w:val="000350AC"/>
    <w:rsid w:val="0003528E"/>
    <w:rsid w:val="000355E9"/>
    <w:rsid w:val="0003755C"/>
    <w:rsid w:val="00040C66"/>
    <w:rsid w:val="00040F17"/>
    <w:rsid w:val="000410E4"/>
    <w:rsid w:val="0004133B"/>
    <w:rsid w:val="00041DF8"/>
    <w:rsid w:val="00042D55"/>
    <w:rsid w:val="00043374"/>
    <w:rsid w:val="00043A53"/>
    <w:rsid w:val="0004448A"/>
    <w:rsid w:val="00044699"/>
    <w:rsid w:val="00045F07"/>
    <w:rsid w:val="00046327"/>
    <w:rsid w:val="00046D12"/>
    <w:rsid w:val="00047B1E"/>
    <w:rsid w:val="00047D17"/>
    <w:rsid w:val="0005058E"/>
    <w:rsid w:val="00050B0F"/>
    <w:rsid w:val="00051A88"/>
    <w:rsid w:val="00051EBA"/>
    <w:rsid w:val="0005295F"/>
    <w:rsid w:val="00052B69"/>
    <w:rsid w:val="00052C1E"/>
    <w:rsid w:val="000531B7"/>
    <w:rsid w:val="000542EE"/>
    <w:rsid w:val="0005449D"/>
    <w:rsid w:val="00054DBA"/>
    <w:rsid w:val="000557F0"/>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35F"/>
    <w:rsid w:val="000934B9"/>
    <w:rsid w:val="00093DED"/>
    <w:rsid w:val="0009423A"/>
    <w:rsid w:val="00094F05"/>
    <w:rsid w:val="00095080"/>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A7F"/>
    <w:rsid w:val="000B6F4F"/>
    <w:rsid w:val="000B703C"/>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86E"/>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EB2"/>
    <w:rsid w:val="000F4646"/>
    <w:rsid w:val="000F512D"/>
    <w:rsid w:val="000F5858"/>
    <w:rsid w:val="000F5C1A"/>
    <w:rsid w:val="000F647B"/>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53"/>
    <w:rsid w:val="00106C73"/>
    <w:rsid w:val="0010710A"/>
    <w:rsid w:val="00107320"/>
    <w:rsid w:val="0010752E"/>
    <w:rsid w:val="00107537"/>
    <w:rsid w:val="0011027A"/>
    <w:rsid w:val="00110342"/>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2B4"/>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6EC"/>
    <w:rsid w:val="001379B3"/>
    <w:rsid w:val="00140AF6"/>
    <w:rsid w:val="001414A2"/>
    <w:rsid w:val="001415B9"/>
    <w:rsid w:val="001419DC"/>
    <w:rsid w:val="00142123"/>
    <w:rsid w:val="00143675"/>
    <w:rsid w:val="00143E6F"/>
    <w:rsid w:val="00144153"/>
    <w:rsid w:val="0014443E"/>
    <w:rsid w:val="00144619"/>
    <w:rsid w:val="00144E63"/>
    <w:rsid w:val="00145512"/>
    <w:rsid w:val="001459F0"/>
    <w:rsid w:val="00145B47"/>
    <w:rsid w:val="0014619A"/>
    <w:rsid w:val="0014743B"/>
    <w:rsid w:val="00147AC2"/>
    <w:rsid w:val="00150596"/>
    <w:rsid w:val="00150C4D"/>
    <w:rsid w:val="001515E7"/>
    <w:rsid w:val="00151A70"/>
    <w:rsid w:val="00151B20"/>
    <w:rsid w:val="00151FD1"/>
    <w:rsid w:val="0015269A"/>
    <w:rsid w:val="00152CFE"/>
    <w:rsid w:val="001530EB"/>
    <w:rsid w:val="001533C4"/>
    <w:rsid w:val="00153739"/>
    <w:rsid w:val="00154034"/>
    <w:rsid w:val="001544D9"/>
    <w:rsid w:val="001553B4"/>
    <w:rsid w:val="001554B2"/>
    <w:rsid w:val="00155B67"/>
    <w:rsid w:val="00157CD9"/>
    <w:rsid w:val="001611F7"/>
    <w:rsid w:val="0016152C"/>
    <w:rsid w:val="001620DF"/>
    <w:rsid w:val="0016223E"/>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5C"/>
    <w:rsid w:val="0017170F"/>
    <w:rsid w:val="001726DA"/>
    <w:rsid w:val="001737B9"/>
    <w:rsid w:val="00173F44"/>
    <w:rsid w:val="001749A0"/>
    <w:rsid w:val="00174ADD"/>
    <w:rsid w:val="00174B9B"/>
    <w:rsid w:val="00175D55"/>
    <w:rsid w:val="00176168"/>
    <w:rsid w:val="001768E3"/>
    <w:rsid w:val="00176B11"/>
    <w:rsid w:val="001770B7"/>
    <w:rsid w:val="00177236"/>
    <w:rsid w:val="00177745"/>
    <w:rsid w:val="0017775F"/>
    <w:rsid w:val="00177BF1"/>
    <w:rsid w:val="00177C69"/>
    <w:rsid w:val="001807BA"/>
    <w:rsid w:val="00180A0F"/>
    <w:rsid w:val="001812B8"/>
    <w:rsid w:val="00181944"/>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66C"/>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40"/>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10"/>
    <w:rsid w:val="001F18F7"/>
    <w:rsid w:val="001F1D94"/>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871"/>
    <w:rsid w:val="00205F55"/>
    <w:rsid w:val="00206631"/>
    <w:rsid w:val="002069BB"/>
    <w:rsid w:val="00206E1B"/>
    <w:rsid w:val="002078FC"/>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2661"/>
    <w:rsid w:val="00263587"/>
    <w:rsid w:val="002640EF"/>
    <w:rsid w:val="00265B8B"/>
    <w:rsid w:val="00265CA9"/>
    <w:rsid w:val="0026778E"/>
    <w:rsid w:val="00267AF1"/>
    <w:rsid w:val="00270705"/>
    <w:rsid w:val="00270D38"/>
    <w:rsid w:val="00271147"/>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AFC"/>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D7C85"/>
    <w:rsid w:val="002E0A74"/>
    <w:rsid w:val="002E1378"/>
    <w:rsid w:val="002E13CA"/>
    <w:rsid w:val="002E32CF"/>
    <w:rsid w:val="002E333A"/>
    <w:rsid w:val="002E4059"/>
    <w:rsid w:val="002E44D7"/>
    <w:rsid w:val="002E4576"/>
    <w:rsid w:val="002E4B20"/>
    <w:rsid w:val="002E4C05"/>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AD0"/>
    <w:rsid w:val="00327B7E"/>
    <w:rsid w:val="003305BF"/>
    <w:rsid w:val="00332530"/>
    <w:rsid w:val="00332ADE"/>
    <w:rsid w:val="00332F0B"/>
    <w:rsid w:val="003346A6"/>
    <w:rsid w:val="00335279"/>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3ECB"/>
    <w:rsid w:val="0034470A"/>
    <w:rsid w:val="003449E6"/>
    <w:rsid w:val="00344A6D"/>
    <w:rsid w:val="00344A95"/>
    <w:rsid w:val="00345A5D"/>
    <w:rsid w:val="00345AB7"/>
    <w:rsid w:val="00346542"/>
    <w:rsid w:val="00346AEC"/>
    <w:rsid w:val="003478B4"/>
    <w:rsid w:val="003479CF"/>
    <w:rsid w:val="00351116"/>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4D8"/>
    <w:rsid w:val="00357BB7"/>
    <w:rsid w:val="00357F18"/>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B42"/>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226"/>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8C8"/>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6E8D"/>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4E8"/>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1612"/>
    <w:rsid w:val="003E2360"/>
    <w:rsid w:val="003E29CB"/>
    <w:rsid w:val="003E2D40"/>
    <w:rsid w:val="003E3523"/>
    <w:rsid w:val="003E3529"/>
    <w:rsid w:val="003E3B27"/>
    <w:rsid w:val="003E3CB7"/>
    <w:rsid w:val="003E3FF8"/>
    <w:rsid w:val="003E47E7"/>
    <w:rsid w:val="003E4A21"/>
    <w:rsid w:val="003E4CBB"/>
    <w:rsid w:val="003E4EBF"/>
    <w:rsid w:val="003E4F09"/>
    <w:rsid w:val="003E4F7C"/>
    <w:rsid w:val="003E5D7A"/>
    <w:rsid w:val="003E5FB4"/>
    <w:rsid w:val="003E6DE8"/>
    <w:rsid w:val="003E7041"/>
    <w:rsid w:val="003E7FFE"/>
    <w:rsid w:val="003F09EB"/>
    <w:rsid w:val="003F0A2F"/>
    <w:rsid w:val="003F12E4"/>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66F"/>
    <w:rsid w:val="00407D8A"/>
    <w:rsid w:val="00407DBA"/>
    <w:rsid w:val="00407FDD"/>
    <w:rsid w:val="00410CDA"/>
    <w:rsid w:val="00411146"/>
    <w:rsid w:val="00412B8C"/>
    <w:rsid w:val="00412C98"/>
    <w:rsid w:val="00413662"/>
    <w:rsid w:val="00413F50"/>
    <w:rsid w:val="00414245"/>
    <w:rsid w:val="00414446"/>
    <w:rsid w:val="00414BEC"/>
    <w:rsid w:val="00414CBD"/>
    <w:rsid w:val="00414EAE"/>
    <w:rsid w:val="004150B0"/>
    <w:rsid w:val="00415275"/>
    <w:rsid w:val="00415A22"/>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1BB"/>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394"/>
    <w:rsid w:val="0046697C"/>
    <w:rsid w:val="004678EA"/>
    <w:rsid w:val="00467FF6"/>
    <w:rsid w:val="0047073E"/>
    <w:rsid w:val="00471603"/>
    <w:rsid w:val="0047179E"/>
    <w:rsid w:val="00471C38"/>
    <w:rsid w:val="00471FD5"/>
    <w:rsid w:val="00472418"/>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451"/>
    <w:rsid w:val="004B14FB"/>
    <w:rsid w:val="004B1553"/>
    <w:rsid w:val="004B193A"/>
    <w:rsid w:val="004B255D"/>
    <w:rsid w:val="004B2658"/>
    <w:rsid w:val="004B3E69"/>
    <w:rsid w:val="004B3E96"/>
    <w:rsid w:val="004B47C0"/>
    <w:rsid w:val="004B507C"/>
    <w:rsid w:val="004B5C94"/>
    <w:rsid w:val="004B61F5"/>
    <w:rsid w:val="004B6798"/>
    <w:rsid w:val="004B706D"/>
    <w:rsid w:val="004B7404"/>
    <w:rsid w:val="004B7A2C"/>
    <w:rsid w:val="004C012B"/>
    <w:rsid w:val="004C0503"/>
    <w:rsid w:val="004C0985"/>
    <w:rsid w:val="004C0EDD"/>
    <w:rsid w:val="004C1313"/>
    <w:rsid w:val="004C13C7"/>
    <w:rsid w:val="004C1EC8"/>
    <w:rsid w:val="004C2237"/>
    <w:rsid w:val="004C248F"/>
    <w:rsid w:val="004C275F"/>
    <w:rsid w:val="004C2817"/>
    <w:rsid w:val="004C2C74"/>
    <w:rsid w:val="004C2CD2"/>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23D"/>
    <w:rsid w:val="004D337F"/>
    <w:rsid w:val="004D3AC1"/>
    <w:rsid w:val="004D4336"/>
    <w:rsid w:val="004D5190"/>
    <w:rsid w:val="004D5E1A"/>
    <w:rsid w:val="004D66BA"/>
    <w:rsid w:val="004D6A34"/>
    <w:rsid w:val="004D6A41"/>
    <w:rsid w:val="004D6C6E"/>
    <w:rsid w:val="004D6E42"/>
    <w:rsid w:val="004D7496"/>
    <w:rsid w:val="004D7D19"/>
    <w:rsid w:val="004E0E23"/>
    <w:rsid w:val="004E14F2"/>
    <w:rsid w:val="004E29F1"/>
    <w:rsid w:val="004E2AEE"/>
    <w:rsid w:val="004E2D09"/>
    <w:rsid w:val="004E34C6"/>
    <w:rsid w:val="004E421F"/>
    <w:rsid w:val="004E45D9"/>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687"/>
    <w:rsid w:val="00511C0D"/>
    <w:rsid w:val="00512AE8"/>
    <w:rsid w:val="00512B85"/>
    <w:rsid w:val="0051363C"/>
    <w:rsid w:val="005148D3"/>
    <w:rsid w:val="00515238"/>
    <w:rsid w:val="00516527"/>
    <w:rsid w:val="00516BB4"/>
    <w:rsid w:val="00516C4F"/>
    <w:rsid w:val="00516F94"/>
    <w:rsid w:val="00517116"/>
    <w:rsid w:val="005174BF"/>
    <w:rsid w:val="005176F3"/>
    <w:rsid w:val="005203E8"/>
    <w:rsid w:val="00520A95"/>
    <w:rsid w:val="00520C29"/>
    <w:rsid w:val="005215BA"/>
    <w:rsid w:val="00521792"/>
    <w:rsid w:val="0052185D"/>
    <w:rsid w:val="005220C0"/>
    <w:rsid w:val="00522866"/>
    <w:rsid w:val="005230D1"/>
    <w:rsid w:val="00523A13"/>
    <w:rsid w:val="005242D4"/>
    <w:rsid w:val="005243E8"/>
    <w:rsid w:val="005247DC"/>
    <w:rsid w:val="0052505C"/>
    <w:rsid w:val="00525DA7"/>
    <w:rsid w:val="00526080"/>
    <w:rsid w:val="00526303"/>
    <w:rsid w:val="0052652F"/>
    <w:rsid w:val="0052668B"/>
    <w:rsid w:val="00526903"/>
    <w:rsid w:val="00526F90"/>
    <w:rsid w:val="0052710D"/>
    <w:rsid w:val="00527170"/>
    <w:rsid w:val="00527E7A"/>
    <w:rsid w:val="0053103A"/>
    <w:rsid w:val="0053183E"/>
    <w:rsid w:val="0053228C"/>
    <w:rsid w:val="00532CC6"/>
    <w:rsid w:val="00532E0C"/>
    <w:rsid w:val="005334C1"/>
    <w:rsid w:val="0053437E"/>
    <w:rsid w:val="00534AF6"/>
    <w:rsid w:val="005369E0"/>
    <w:rsid w:val="00537C3A"/>
    <w:rsid w:val="00537F8D"/>
    <w:rsid w:val="00540107"/>
    <w:rsid w:val="00540180"/>
    <w:rsid w:val="005409B5"/>
    <w:rsid w:val="00540BE7"/>
    <w:rsid w:val="00541CD5"/>
    <w:rsid w:val="005429BF"/>
    <w:rsid w:val="00542BD8"/>
    <w:rsid w:val="005431C7"/>
    <w:rsid w:val="00544FC7"/>
    <w:rsid w:val="0054528D"/>
    <w:rsid w:val="00545837"/>
    <w:rsid w:val="00545B19"/>
    <w:rsid w:val="00547437"/>
    <w:rsid w:val="00550392"/>
    <w:rsid w:val="00550458"/>
    <w:rsid w:val="00550851"/>
    <w:rsid w:val="005513CA"/>
    <w:rsid w:val="00551794"/>
    <w:rsid w:val="005519F8"/>
    <w:rsid w:val="00551F20"/>
    <w:rsid w:val="00551FF2"/>
    <w:rsid w:val="005521B9"/>
    <w:rsid w:val="00552C09"/>
    <w:rsid w:val="00554700"/>
    <w:rsid w:val="005574BD"/>
    <w:rsid w:val="005574C5"/>
    <w:rsid w:val="00560CA9"/>
    <w:rsid w:val="0056111F"/>
    <w:rsid w:val="00561750"/>
    <w:rsid w:val="00561DD6"/>
    <w:rsid w:val="00562A40"/>
    <w:rsid w:val="00562BC0"/>
    <w:rsid w:val="00562E15"/>
    <w:rsid w:val="005633C6"/>
    <w:rsid w:val="00563466"/>
    <w:rsid w:val="005638E1"/>
    <w:rsid w:val="0056475D"/>
    <w:rsid w:val="00564C23"/>
    <w:rsid w:val="0056544E"/>
    <w:rsid w:val="00565622"/>
    <w:rsid w:val="00565E1D"/>
    <w:rsid w:val="00566DDC"/>
    <w:rsid w:val="00566E5B"/>
    <w:rsid w:val="00567B9B"/>
    <w:rsid w:val="00567C9B"/>
    <w:rsid w:val="00570FFF"/>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401"/>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2D0F"/>
    <w:rsid w:val="0059373B"/>
    <w:rsid w:val="00593BC5"/>
    <w:rsid w:val="00593BE3"/>
    <w:rsid w:val="005940FC"/>
    <w:rsid w:val="00594D47"/>
    <w:rsid w:val="00595588"/>
    <w:rsid w:val="005957FC"/>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5AD"/>
    <w:rsid w:val="005A4705"/>
    <w:rsid w:val="005A50E2"/>
    <w:rsid w:val="005A525A"/>
    <w:rsid w:val="005A5FAA"/>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07"/>
    <w:rsid w:val="005B64BE"/>
    <w:rsid w:val="005B6548"/>
    <w:rsid w:val="005B65E7"/>
    <w:rsid w:val="005B68D5"/>
    <w:rsid w:val="005B69D6"/>
    <w:rsid w:val="005B6CA0"/>
    <w:rsid w:val="005B6CCA"/>
    <w:rsid w:val="005B7151"/>
    <w:rsid w:val="005B7377"/>
    <w:rsid w:val="005B74AE"/>
    <w:rsid w:val="005C0C49"/>
    <w:rsid w:val="005C14E3"/>
    <w:rsid w:val="005C1D39"/>
    <w:rsid w:val="005C21B9"/>
    <w:rsid w:val="005C28BF"/>
    <w:rsid w:val="005C38FB"/>
    <w:rsid w:val="005C470B"/>
    <w:rsid w:val="005C4E5F"/>
    <w:rsid w:val="005C5941"/>
    <w:rsid w:val="005C5DE0"/>
    <w:rsid w:val="005C61AE"/>
    <w:rsid w:val="005C7405"/>
    <w:rsid w:val="005C7924"/>
    <w:rsid w:val="005D124D"/>
    <w:rsid w:val="005D17C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5F7979"/>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0825"/>
    <w:rsid w:val="00611628"/>
    <w:rsid w:val="006117C1"/>
    <w:rsid w:val="00611B68"/>
    <w:rsid w:val="00611D19"/>
    <w:rsid w:val="00611F41"/>
    <w:rsid w:val="00612837"/>
    <w:rsid w:val="00612901"/>
    <w:rsid w:val="00612DE6"/>
    <w:rsid w:val="006133AC"/>
    <w:rsid w:val="0061353F"/>
    <w:rsid w:val="00613604"/>
    <w:rsid w:val="0061369E"/>
    <w:rsid w:val="00613BB1"/>
    <w:rsid w:val="00613CCE"/>
    <w:rsid w:val="00613D59"/>
    <w:rsid w:val="0061488C"/>
    <w:rsid w:val="00615297"/>
    <w:rsid w:val="00615475"/>
    <w:rsid w:val="006163B7"/>
    <w:rsid w:val="006163CC"/>
    <w:rsid w:val="00616674"/>
    <w:rsid w:val="00616BC5"/>
    <w:rsid w:val="00616F3E"/>
    <w:rsid w:val="00620FBB"/>
    <w:rsid w:val="0062118E"/>
    <w:rsid w:val="00621597"/>
    <w:rsid w:val="00621817"/>
    <w:rsid w:val="006226FD"/>
    <w:rsid w:val="00622786"/>
    <w:rsid w:val="00623388"/>
    <w:rsid w:val="00623780"/>
    <w:rsid w:val="00623FA4"/>
    <w:rsid w:val="00625342"/>
    <w:rsid w:val="00625B55"/>
    <w:rsid w:val="00625B57"/>
    <w:rsid w:val="00625FBB"/>
    <w:rsid w:val="00626A2F"/>
    <w:rsid w:val="00627499"/>
    <w:rsid w:val="00627741"/>
    <w:rsid w:val="006277B4"/>
    <w:rsid w:val="00627892"/>
    <w:rsid w:val="00627EA0"/>
    <w:rsid w:val="00630ADD"/>
    <w:rsid w:val="00630AF6"/>
    <w:rsid w:val="00631250"/>
    <w:rsid w:val="006315CF"/>
    <w:rsid w:val="00631D12"/>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3A0B"/>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540"/>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7169"/>
    <w:rsid w:val="006973F3"/>
    <w:rsid w:val="00697487"/>
    <w:rsid w:val="006A0304"/>
    <w:rsid w:val="006A097F"/>
    <w:rsid w:val="006A0A5F"/>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6E"/>
    <w:rsid w:val="006B6BE3"/>
    <w:rsid w:val="006B6C2F"/>
    <w:rsid w:val="006B7473"/>
    <w:rsid w:val="006B74EC"/>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831"/>
    <w:rsid w:val="006D3DE3"/>
    <w:rsid w:val="006D4EA5"/>
    <w:rsid w:val="006D5924"/>
    <w:rsid w:val="006D6742"/>
    <w:rsid w:val="006D6B68"/>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1AC"/>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E45"/>
    <w:rsid w:val="0071370B"/>
    <w:rsid w:val="00713A03"/>
    <w:rsid w:val="00714232"/>
    <w:rsid w:val="00714A28"/>
    <w:rsid w:val="00715AE7"/>
    <w:rsid w:val="00715E7D"/>
    <w:rsid w:val="0071694C"/>
    <w:rsid w:val="0071757C"/>
    <w:rsid w:val="00717A37"/>
    <w:rsid w:val="0072048B"/>
    <w:rsid w:val="007222B8"/>
    <w:rsid w:val="0072256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82A"/>
    <w:rsid w:val="00741DA3"/>
    <w:rsid w:val="007436FC"/>
    <w:rsid w:val="007440BE"/>
    <w:rsid w:val="007460DE"/>
    <w:rsid w:val="00746463"/>
    <w:rsid w:val="00746537"/>
    <w:rsid w:val="00746F91"/>
    <w:rsid w:val="0074705F"/>
    <w:rsid w:val="007473A7"/>
    <w:rsid w:val="007479E8"/>
    <w:rsid w:val="0075041E"/>
    <w:rsid w:val="0075047C"/>
    <w:rsid w:val="00751B5B"/>
    <w:rsid w:val="0075229C"/>
    <w:rsid w:val="00752B93"/>
    <w:rsid w:val="00754216"/>
    <w:rsid w:val="007547E5"/>
    <w:rsid w:val="007550DD"/>
    <w:rsid w:val="00756E73"/>
    <w:rsid w:val="00760E9C"/>
    <w:rsid w:val="00761B87"/>
    <w:rsid w:val="00761C8A"/>
    <w:rsid w:val="00763CA7"/>
    <w:rsid w:val="00764B00"/>
    <w:rsid w:val="00764E1E"/>
    <w:rsid w:val="0076522E"/>
    <w:rsid w:val="007654BE"/>
    <w:rsid w:val="00765B4A"/>
    <w:rsid w:val="00765B61"/>
    <w:rsid w:val="00765D12"/>
    <w:rsid w:val="007660C5"/>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CE7"/>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6432"/>
    <w:rsid w:val="007978F6"/>
    <w:rsid w:val="00797A63"/>
    <w:rsid w:val="00797C37"/>
    <w:rsid w:val="00797E25"/>
    <w:rsid w:val="007A0F62"/>
    <w:rsid w:val="007A1552"/>
    <w:rsid w:val="007A2297"/>
    <w:rsid w:val="007A2903"/>
    <w:rsid w:val="007A2C00"/>
    <w:rsid w:val="007A2D3F"/>
    <w:rsid w:val="007A3473"/>
    <w:rsid w:val="007A3C99"/>
    <w:rsid w:val="007A46A9"/>
    <w:rsid w:val="007A5456"/>
    <w:rsid w:val="007A5D09"/>
    <w:rsid w:val="007A685F"/>
    <w:rsid w:val="007A71B2"/>
    <w:rsid w:val="007A72E4"/>
    <w:rsid w:val="007A79FE"/>
    <w:rsid w:val="007B026B"/>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4C6"/>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311"/>
    <w:rsid w:val="007D2A6B"/>
    <w:rsid w:val="007D534C"/>
    <w:rsid w:val="007D5789"/>
    <w:rsid w:val="007D6F43"/>
    <w:rsid w:val="007D705C"/>
    <w:rsid w:val="007D7212"/>
    <w:rsid w:val="007D781C"/>
    <w:rsid w:val="007D7F07"/>
    <w:rsid w:val="007E0601"/>
    <w:rsid w:val="007E0C85"/>
    <w:rsid w:val="007E0E2A"/>
    <w:rsid w:val="007E15A5"/>
    <w:rsid w:val="007E1B1A"/>
    <w:rsid w:val="007E1CE6"/>
    <w:rsid w:val="007E23DC"/>
    <w:rsid w:val="007E358C"/>
    <w:rsid w:val="007E35FE"/>
    <w:rsid w:val="007E37CF"/>
    <w:rsid w:val="007E3D60"/>
    <w:rsid w:val="007E3D84"/>
    <w:rsid w:val="007E3F9D"/>
    <w:rsid w:val="007E43AF"/>
    <w:rsid w:val="007E4CE2"/>
    <w:rsid w:val="007E50CC"/>
    <w:rsid w:val="007E565F"/>
    <w:rsid w:val="007E6378"/>
    <w:rsid w:val="007E638B"/>
    <w:rsid w:val="007E648A"/>
    <w:rsid w:val="007E69B9"/>
    <w:rsid w:val="007E6B6E"/>
    <w:rsid w:val="007E6CF4"/>
    <w:rsid w:val="007E70CF"/>
    <w:rsid w:val="007E740E"/>
    <w:rsid w:val="007E746C"/>
    <w:rsid w:val="007E7474"/>
    <w:rsid w:val="007F051B"/>
    <w:rsid w:val="007F0F59"/>
    <w:rsid w:val="007F1305"/>
    <w:rsid w:val="007F1348"/>
    <w:rsid w:val="007F14E4"/>
    <w:rsid w:val="007F20B6"/>
    <w:rsid w:val="007F219F"/>
    <w:rsid w:val="007F237A"/>
    <w:rsid w:val="007F29AB"/>
    <w:rsid w:val="007F2B1D"/>
    <w:rsid w:val="007F2DAA"/>
    <w:rsid w:val="007F2DAC"/>
    <w:rsid w:val="007F3994"/>
    <w:rsid w:val="007F49CD"/>
    <w:rsid w:val="007F56CE"/>
    <w:rsid w:val="007F5EBE"/>
    <w:rsid w:val="007F6D58"/>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4BE7"/>
    <w:rsid w:val="008658D2"/>
    <w:rsid w:val="00865BB8"/>
    <w:rsid w:val="00866437"/>
    <w:rsid w:val="00866489"/>
    <w:rsid w:val="00866722"/>
    <w:rsid w:val="008668BD"/>
    <w:rsid w:val="00866959"/>
    <w:rsid w:val="00866DD8"/>
    <w:rsid w:val="00867FA2"/>
    <w:rsid w:val="00870B89"/>
    <w:rsid w:val="00870F02"/>
    <w:rsid w:val="00871A1E"/>
    <w:rsid w:val="00871E29"/>
    <w:rsid w:val="00872290"/>
    <w:rsid w:val="0087236A"/>
    <w:rsid w:val="008729BD"/>
    <w:rsid w:val="00872D29"/>
    <w:rsid w:val="00873476"/>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7C4"/>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3412"/>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CEB"/>
    <w:rsid w:val="008E2FB4"/>
    <w:rsid w:val="008E4D2C"/>
    <w:rsid w:val="008E4D34"/>
    <w:rsid w:val="008E4E13"/>
    <w:rsid w:val="008E514E"/>
    <w:rsid w:val="008E553C"/>
    <w:rsid w:val="008E579C"/>
    <w:rsid w:val="008E59BB"/>
    <w:rsid w:val="008E5CCA"/>
    <w:rsid w:val="008E6AA0"/>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0A"/>
    <w:rsid w:val="008F5A91"/>
    <w:rsid w:val="008F5C00"/>
    <w:rsid w:val="008F5ECC"/>
    <w:rsid w:val="008F5FA3"/>
    <w:rsid w:val="008F6C51"/>
    <w:rsid w:val="008F6E31"/>
    <w:rsid w:val="008F7049"/>
    <w:rsid w:val="008F7848"/>
    <w:rsid w:val="008F7B26"/>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11E"/>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599E"/>
    <w:rsid w:val="0093680F"/>
    <w:rsid w:val="00936D2A"/>
    <w:rsid w:val="00936FB6"/>
    <w:rsid w:val="009377BE"/>
    <w:rsid w:val="00937CEB"/>
    <w:rsid w:val="00941EA8"/>
    <w:rsid w:val="00942608"/>
    <w:rsid w:val="009427A3"/>
    <w:rsid w:val="00943BF9"/>
    <w:rsid w:val="00944077"/>
    <w:rsid w:val="00944DA5"/>
    <w:rsid w:val="00944FF0"/>
    <w:rsid w:val="00946BC4"/>
    <w:rsid w:val="00946D31"/>
    <w:rsid w:val="00947117"/>
    <w:rsid w:val="0094713C"/>
    <w:rsid w:val="00947A99"/>
    <w:rsid w:val="00947AD2"/>
    <w:rsid w:val="0095187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338"/>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6E02"/>
    <w:rsid w:val="0098737B"/>
    <w:rsid w:val="00987D87"/>
    <w:rsid w:val="0099078A"/>
    <w:rsid w:val="00990FB9"/>
    <w:rsid w:val="00991520"/>
    <w:rsid w:val="009917A3"/>
    <w:rsid w:val="00992349"/>
    <w:rsid w:val="00992C0B"/>
    <w:rsid w:val="00993AC7"/>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A7CFC"/>
    <w:rsid w:val="009B04BB"/>
    <w:rsid w:val="009B0872"/>
    <w:rsid w:val="009B0ED7"/>
    <w:rsid w:val="009B16E3"/>
    <w:rsid w:val="009B212E"/>
    <w:rsid w:val="009B375D"/>
    <w:rsid w:val="009B3DC1"/>
    <w:rsid w:val="009B5D4F"/>
    <w:rsid w:val="009B6600"/>
    <w:rsid w:val="009B6840"/>
    <w:rsid w:val="009B688B"/>
    <w:rsid w:val="009B69AB"/>
    <w:rsid w:val="009B7DF0"/>
    <w:rsid w:val="009C0423"/>
    <w:rsid w:val="009C09C4"/>
    <w:rsid w:val="009C11A8"/>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AD4"/>
    <w:rsid w:val="009E43D3"/>
    <w:rsid w:val="009E4A95"/>
    <w:rsid w:val="009E4B21"/>
    <w:rsid w:val="009E4F45"/>
    <w:rsid w:val="009E508E"/>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4E63"/>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5ED9"/>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CE4"/>
    <w:rsid w:val="00A22D82"/>
    <w:rsid w:val="00A23111"/>
    <w:rsid w:val="00A23423"/>
    <w:rsid w:val="00A23ADE"/>
    <w:rsid w:val="00A23CA0"/>
    <w:rsid w:val="00A244CD"/>
    <w:rsid w:val="00A24617"/>
    <w:rsid w:val="00A25039"/>
    <w:rsid w:val="00A25448"/>
    <w:rsid w:val="00A25509"/>
    <w:rsid w:val="00A25612"/>
    <w:rsid w:val="00A25701"/>
    <w:rsid w:val="00A25982"/>
    <w:rsid w:val="00A26A87"/>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8A9"/>
    <w:rsid w:val="00A52E91"/>
    <w:rsid w:val="00A53348"/>
    <w:rsid w:val="00A53558"/>
    <w:rsid w:val="00A53BF8"/>
    <w:rsid w:val="00A53D83"/>
    <w:rsid w:val="00A54841"/>
    <w:rsid w:val="00A55981"/>
    <w:rsid w:val="00A56DEB"/>
    <w:rsid w:val="00A57085"/>
    <w:rsid w:val="00A57270"/>
    <w:rsid w:val="00A572AA"/>
    <w:rsid w:val="00A5779E"/>
    <w:rsid w:val="00A57842"/>
    <w:rsid w:val="00A60A70"/>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7DB"/>
    <w:rsid w:val="00A8489B"/>
    <w:rsid w:val="00A84BA4"/>
    <w:rsid w:val="00A84D39"/>
    <w:rsid w:val="00A85454"/>
    <w:rsid w:val="00A8579E"/>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AFF"/>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5560"/>
    <w:rsid w:val="00AB6458"/>
    <w:rsid w:val="00AB6C06"/>
    <w:rsid w:val="00AB7483"/>
    <w:rsid w:val="00AB7ECF"/>
    <w:rsid w:val="00AB7F7A"/>
    <w:rsid w:val="00AC05C6"/>
    <w:rsid w:val="00AC07BB"/>
    <w:rsid w:val="00AC13FF"/>
    <w:rsid w:val="00AC1BC5"/>
    <w:rsid w:val="00AC210D"/>
    <w:rsid w:val="00AC2AE3"/>
    <w:rsid w:val="00AC3ADE"/>
    <w:rsid w:val="00AC3D5B"/>
    <w:rsid w:val="00AC4380"/>
    <w:rsid w:val="00AC4726"/>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A3A"/>
    <w:rsid w:val="00AD5D00"/>
    <w:rsid w:val="00AD5D2C"/>
    <w:rsid w:val="00AD5DE0"/>
    <w:rsid w:val="00AD5E86"/>
    <w:rsid w:val="00AD6924"/>
    <w:rsid w:val="00AE0552"/>
    <w:rsid w:val="00AE065B"/>
    <w:rsid w:val="00AE0A37"/>
    <w:rsid w:val="00AE1EDF"/>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A1A"/>
    <w:rsid w:val="00AF3DEF"/>
    <w:rsid w:val="00AF40BE"/>
    <w:rsid w:val="00AF4192"/>
    <w:rsid w:val="00AF4B2C"/>
    <w:rsid w:val="00AF52A6"/>
    <w:rsid w:val="00AF5417"/>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0CB6"/>
    <w:rsid w:val="00B10EFC"/>
    <w:rsid w:val="00B112A9"/>
    <w:rsid w:val="00B11578"/>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0811"/>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477B"/>
    <w:rsid w:val="00B35666"/>
    <w:rsid w:val="00B35E88"/>
    <w:rsid w:val="00B36BCA"/>
    <w:rsid w:val="00B3706A"/>
    <w:rsid w:val="00B37D28"/>
    <w:rsid w:val="00B401C7"/>
    <w:rsid w:val="00B4190C"/>
    <w:rsid w:val="00B41E0E"/>
    <w:rsid w:val="00B42023"/>
    <w:rsid w:val="00B4251D"/>
    <w:rsid w:val="00B426AB"/>
    <w:rsid w:val="00B43EEE"/>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5FEF"/>
    <w:rsid w:val="00B5691B"/>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53"/>
    <w:rsid w:val="00B81863"/>
    <w:rsid w:val="00B82008"/>
    <w:rsid w:val="00B82262"/>
    <w:rsid w:val="00B8239A"/>
    <w:rsid w:val="00B825E5"/>
    <w:rsid w:val="00B826EE"/>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2DA7"/>
    <w:rsid w:val="00BA30E9"/>
    <w:rsid w:val="00BA37EA"/>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1FF8"/>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0AA4"/>
    <w:rsid w:val="00BD1CBF"/>
    <w:rsid w:val="00BD1E09"/>
    <w:rsid w:val="00BD2A92"/>
    <w:rsid w:val="00BD34E1"/>
    <w:rsid w:val="00BD3A97"/>
    <w:rsid w:val="00BD40C8"/>
    <w:rsid w:val="00BD4156"/>
    <w:rsid w:val="00BD4404"/>
    <w:rsid w:val="00BD4633"/>
    <w:rsid w:val="00BD48CB"/>
    <w:rsid w:val="00BD54B8"/>
    <w:rsid w:val="00BD5738"/>
    <w:rsid w:val="00BD627B"/>
    <w:rsid w:val="00BD749B"/>
    <w:rsid w:val="00BD77ED"/>
    <w:rsid w:val="00BE0564"/>
    <w:rsid w:val="00BE0AA0"/>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A0F"/>
    <w:rsid w:val="00C21DFA"/>
    <w:rsid w:val="00C21E7B"/>
    <w:rsid w:val="00C224E5"/>
    <w:rsid w:val="00C22C4E"/>
    <w:rsid w:val="00C22E41"/>
    <w:rsid w:val="00C2315E"/>
    <w:rsid w:val="00C23781"/>
    <w:rsid w:val="00C237D8"/>
    <w:rsid w:val="00C238C5"/>
    <w:rsid w:val="00C2421B"/>
    <w:rsid w:val="00C24BE0"/>
    <w:rsid w:val="00C25518"/>
    <w:rsid w:val="00C25A2B"/>
    <w:rsid w:val="00C25D1C"/>
    <w:rsid w:val="00C26779"/>
    <w:rsid w:val="00C27856"/>
    <w:rsid w:val="00C27972"/>
    <w:rsid w:val="00C27BB2"/>
    <w:rsid w:val="00C304EB"/>
    <w:rsid w:val="00C30B7C"/>
    <w:rsid w:val="00C31343"/>
    <w:rsid w:val="00C318C2"/>
    <w:rsid w:val="00C3292D"/>
    <w:rsid w:val="00C32B2A"/>
    <w:rsid w:val="00C3341B"/>
    <w:rsid w:val="00C3371D"/>
    <w:rsid w:val="00C34166"/>
    <w:rsid w:val="00C345C5"/>
    <w:rsid w:val="00C36DD4"/>
    <w:rsid w:val="00C3722F"/>
    <w:rsid w:val="00C4004A"/>
    <w:rsid w:val="00C41943"/>
    <w:rsid w:val="00C41A22"/>
    <w:rsid w:val="00C4231B"/>
    <w:rsid w:val="00C435CD"/>
    <w:rsid w:val="00C44229"/>
    <w:rsid w:val="00C442B0"/>
    <w:rsid w:val="00C44355"/>
    <w:rsid w:val="00C44361"/>
    <w:rsid w:val="00C45085"/>
    <w:rsid w:val="00C451DE"/>
    <w:rsid w:val="00C45F43"/>
    <w:rsid w:val="00C46148"/>
    <w:rsid w:val="00C46B37"/>
    <w:rsid w:val="00C46DA7"/>
    <w:rsid w:val="00C51080"/>
    <w:rsid w:val="00C51628"/>
    <w:rsid w:val="00C51ABD"/>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46EA"/>
    <w:rsid w:val="00C8482F"/>
    <w:rsid w:val="00C84AEB"/>
    <w:rsid w:val="00C84CD3"/>
    <w:rsid w:val="00C85695"/>
    <w:rsid w:val="00C856A6"/>
    <w:rsid w:val="00C8580D"/>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51DE"/>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0BE0"/>
    <w:rsid w:val="00CC12E5"/>
    <w:rsid w:val="00CC1472"/>
    <w:rsid w:val="00CC1519"/>
    <w:rsid w:val="00CC30B0"/>
    <w:rsid w:val="00CC3386"/>
    <w:rsid w:val="00CC343E"/>
    <w:rsid w:val="00CC3EC4"/>
    <w:rsid w:val="00CC46EA"/>
    <w:rsid w:val="00CC4EDC"/>
    <w:rsid w:val="00CC65DA"/>
    <w:rsid w:val="00CC66D6"/>
    <w:rsid w:val="00CC67C4"/>
    <w:rsid w:val="00CD0132"/>
    <w:rsid w:val="00CD0CBB"/>
    <w:rsid w:val="00CD1EAB"/>
    <w:rsid w:val="00CD241D"/>
    <w:rsid w:val="00CD3730"/>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BB7"/>
    <w:rsid w:val="00D04CDA"/>
    <w:rsid w:val="00D05967"/>
    <w:rsid w:val="00D05A4F"/>
    <w:rsid w:val="00D05AD9"/>
    <w:rsid w:val="00D0614F"/>
    <w:rsid w:val="00D109FC"/>
    <w:rsid w:val="00D1117F"/>
    <w:rsid w:val="00D11897"/>
    <w:rsid w:val="00D127A0"/>
    <w:rsid w:val="00D12A1E"/>
    <w:rsid w:val="00D13492"/>
    <w:rsid w:val="00D1439B"/>
    <w:rsid w:val="00D143A3"/>
    <w:rsid w:val="00D1618F"/>
    <w:rsid w:val="00D16B5A"/>
    <w:rsid w:val="00D17CB3"/>
    <w:rsid w:val="00D201B4"/>
    <w:rsid w:val="00D21658"/>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9AB"/>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452"/>
    <w:rsid w:val="00D455A6"/>
    <w:rsid w:val="00D45705"/>
    <w:rsid w:val="00D46343"/>
    <w:rsid w:val="00D471A7"/>
    <w:rsid w:val="00D500E4"/>
    <w:rsid w:val="00D50605"/>
    <w:rsid w:val="00D50733"/>
    <w:rsid w:val="00D50C4D"/>
    <w:rsid w:val="00D50DF9"/>
    <w:rsid w:val="00D5157A"/>
    <w:rsid w:val="00D52298"/>
    <w:rsid w:val="00D525FD"/>
    <w:rsid w:val="00D52975"/>
    <w:rsid w:val="00D52C45"/>
    <w:rsid w:val="00D53BF7"/>
    <w:rsid w:val="00D54314"/>
    <w:rsid w:val="00D548C3"/>
    <w:rsid w:val="00D5499D"/>
    <w:rsid w:val="00D550E1"/>
    <w:rsid w:val="00D559AE"/>
    <w:rsid w:val="00D56325"/>
    <w:rsid w:val="00D566CA"/>
    <w:rsid w:val="00D56A96"/>
    <w:rsid w:val="00D57030"/>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0EBA"/>
    <w:rsid w:val="00D713BB"/>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974EB"/>
    <w:rsid w:val="00D9790D"/>
    <w:rsid w:val="00DA0187"/>
    <w:rsid w:val="00DA06C5"/>
    <w:rsid w:val="00DA13EB"/>
    <w:rsid w:val="00DA15FE"/>
    <w:rsid w:val="00DA1948"/>
    <w:rsid w:val="00DA1A6C"/>
    <w:rsid w:val="00DA1B31"/>
    <w:rsid w:val="00DA216E"/>
    <w:rsid w:val="00DA2DE6"/>
    <w:rsid w:val="00DA3284"/>
    <w:rsid w:val="00DA32A7"/>
    <w:rsid w:val="00DA3413"/>
    <w:rsid w:val="00DA4AD3"/>
    <w:rsid w:val="00DA4D79"/>
    <w:rsid w:val="00DA4E87"/>
    <w:rsid w:val="00DA53B5"/>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496F"/>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3B3"/>
    <w:rsid w:val="00DF7BF4"/>
    <w:rsid w:val="00DF7C12"/>
    <w:rsid w:val="00DF7CF1"/>
    <w:rsid w:val="00E009AD"/>
    <w:rsid w:val="00E00DFC"/>
    <w:rsid w:val="00E0115A"/>
    <w:rsid w:val="00E013C9"/>
    <w:rsid w:val="00E015C7"/>
    <w:rsid w:val="00E02238"/>
    <w:rsid w:val="00E0236A"/>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3FE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82C"/>
    <w:rsid w:val="00E54C3D"/>
    <w:rsid w:val="00E5564F"/>
    <w:rsid w:val="00E55A8A"/>
    <w:rsid w:val="00E55C2C"/>
    <w:rsid w:val="00E5692E"/>
    <w:rsid w:val="00E56C45"/>
    <w:rsid w:val="00E5720E"/>
    <w:rsid w:val="00E57509"/>
    <w:rsid w:val="00E61C61"/>
    <w:rsid w:val="00E61F70"/>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838"/>
    <w:rsid w:val="00E75A95"/>
    <w:rsid w:val="00E75E87"/>
    <w:rsid w:val="00E75EBC"/>
    <w:rsid w:val="00E7653C"/>
    <w:rsid w:val="00E76900"/>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5850"/>
    <w:rsid w:val="00E860AE"/>
    <w:rsid w:val="00E86D48"/>
    <w:rsid w:val="00E86D94"/>
    <w:rsid w:val="00E86E3B"/>
    <w:rsid w:val="00E8769E"/>
    <w:rsid w:val="00E87775"/>
    <w:rsid w:val="00E9019E"/>
    <w:rsid w:val="00E904AC"/>
    <w:rsid w:val="00E90D6E"/>
    <w:rsid w:val="00E910D0"/>
    <w:rsid w:val="00E91841"/>
    <w:rsid w:val="00E92012"/>
    <w:rsid w:val="00E92C1F"/>
    <w:rsid w:val="00E934F1"/>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3F7"/>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C03CA"/>
    <w:rsid w:val="00EC0768"/>
    <w:rsid w:val="00EC1D91"/>
    <w:rsid w:val="00EC31F8"/>
    <w:rsid w:val="00EC32F7"/>
    <w:rsid w:val="00EC4B3B"/>
    <w:rsid w:val="00EC60BE"/>
    <w:rsid w:val="00EC620E"/>
    <w:rsid w:val="00EC6FA9"/>
    <w:rsid w:val="00EC72CA"/>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2E74"/>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82C"/>
    <w:rsid w:val="00F35FAE"/>
    <w:rsid w:val="00F3676E"/>
    <w:rsid w:val="00F36D36"/>
    <w:rsid w:val="00F37224"/>
    <w:rsid w:val="00F372D0"/>
    <w:rsid w:val="00F37BB1"/>
    <w:rsid w:val="00F41A47"/>
    <w:rsid w:val="00F41A5F"/>
    <w:rsid w:val="00F4261D"/>
    <w:rsid w:val="00F4465C"/>
    <w:rsid w:val="00F462F5"/>
    <w:rsid w:val="00F46939"/>
    <w:rsid w:val="00F47840"/>
    <w:rsid w:val="00F47B4C"/>
    <w:rsid w:val="00F47EE3"/>
    <w:rsid w:val="00F51DC4"/>
    <w:rsid w:val="00F527DD"/>
    <w:rsid w:val="00F527F6"/>
    <w:rsid w:val="00F53979"/>
    <w:rsid w:val="00F53FC3"/>
    <w:rsid w:val="00F54FF7"/>
    <w:rsid w:val="00F55681"/>
    <w:rsid w:val="00F566FD"/>
    <w:rsid w:val="00F56AFA"/>
    <w:rsid w:val="00F572AC"/>
    <w:rsid w:val="00F600BD"/>
    <w:rsid w:val="00F600EF"/>
    <w:rsid w:val="00F61062"/>
    <w:rsid w:val="00F61C58"/>
    <w:rsid w:val="00F62A4A"/>
    <w:rsid w:val="00F6332B"/>
    <w:rsid w:val="00F649B9"/>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5B4"/>
    <w:rsid w:val="00F96EF5"/>
    <w:rsid w:val="00F97365"/>
    <w:rsid w:val="00F976C5"/>
    <w:rsid w:val="00F97FF8"/>
    <w:rsid w:val="00FA0721"/>
    <w:rsid w:val="00FA1158"/>
    <w:rsid w:val="00FA247E"/>
    <w:rsid w:val="00FA351E"/>
    <w:rsid w:val="00FA4074"/>
    <w:rsid w:val="00FA446C"/>
    <w:rsid w:val="00FA4D26"/>
    <w:rsid w:val="00FA580D"/>
    <w:rsid w:val="00FA6E70"/>
    <w:rsid w:val="00FA7539"/>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1FCD"/>
    <w:rsid w:val="00FD3011"/>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6BEB"/>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521792"/>
    <w:pPr>
      <w:numPr>
        <w:ilvl w:val="2"/>
        <w:numId w:val="16"/>
      </w:numPr>
      <w:tabs>
        <w:tab w:val="left" w:leader="dot" w:pos="10034"/>
      </w:tabs>
      <w:ind w:left="1134" w:hanging="567"/>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ListNumber4">
    <w:name w:val="List Number 4"/>
    <w:basedOn w:val="Normal"/>
    <w:uiPriority w:val="99"/>
    <w:rsid w:val="0002482E"/>
    <w:pPr>
      <w:numPr>
        <w:numId w:val="51"/>
      </w:numPr>
      <w:overflowPunct w:val="0"/>
      <w:autoSpaceDE w:val="0"/>
      <w:autoSpaceDN w:val="0"/>
      <w:adjustRightInd w:val="0"/>
      <w:spacing w:line="280" w:lineRule="atLeast"/>
      <w:jc w:val="both"/>
      <w:textAlignment w:val="baseline"/>
    </w:pPr>
    <w:rPr>
      <w:noProof w:val="0"/>
      <w:szCs w:val="20"/>
      <w:lang w:eastAsia="en-US"/>
    </w:rPr>
  </w:style>
  <w:style w:type="character" w:customStyle="1" w:styleId="highlight">
    <w:name w:val="highlight"/>
    <w:basedOn w:val="DefaultParagraphFont"/>
    <w:rsid w:val="00037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40963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hyperlink" Target="mailto:anna.zubekova@nbs.sk"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38B8-EBB3-49A9-9EDB-142BBFB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12726</Words>
  <Characters>72541</Characters>
  <Application>Microsoft Office Word</Application>
  <DocSecurity>0</DocSecurity>
  <Lines>604</Lines>
  <Paragraphs>170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Zubeková Anna</cp:lastModifiedBy>
  <cp:revision>23</cp:revision>
  <cp:lastPrinted>2018-08-13T12:30:00Z</cp:lastPrinted>
  <dcterms:created xsi:type="dcterms:W3CDTF">2021-07-30T08:05:00Z</dcterms:created>
  <dcterms:modified xsi:type="dcterms:W3CDTF">2021-07-30T08:35:00Z</dcterms:modified>
</cp:coreProperties>
</file>