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E1F3" w14:textId="77777777" w:rsidR="006921FA" w:rsidRDefault="006921FA">
      <w:pPr>
        <w:pStyle w:val="Standard"/>
        <w:jc w:val="center"/>
        <w:rPr>
          <w:rFonts w:ascii="Noto Sans" w:hAnsi="Noto Sans" w:cs="Noto Sans"/>
          <w:sz w:val="20"/>
          <w:szCs w:val="20"/>
        </w:rPr>
      </w:pPr>
    </w:p>
    <w:p w14:paraId="7DDEEBD5" w14:textId="77777777" w:rsidR="006921FA" w:rsidRDefault="002207FD">
      <w:r>
        <w:rPr>
          <w:rFonts w:ascii="Noto Sans" w:hAnsi="Noto Sans" w:cs="Noto Sans"/>
          <w:noProof/>
        </w:rPr>
        <w:drawing>
          <wp:anchor distT="0" distB="0" distL="114300" distR="114300" simplePos="0" relativeHeight="251659264" behindDoc="1" locked="0" layoutInCell="1" allowOverlap="1" wp14:anchorId="4E171E37" wp14:editId="67EF151F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52290" cy="711202"/>
            <wp:effectExtent l="0" t="0" r="0" b="0"/>
            <wp:wrapNone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2290" cy="7112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Noto Sans" w:hAnsi="Noto Sans" w:cs="Noto Sans"/>
          <w:sz w:val="28"/>
          <w:szCs w:val="28"/>
        </w:rPr>
        <w:t xml:space="preserve">                                    </w:t>
      </w:r>
    </w:p>
    <w:p w14:paraId="6C0A524C" w14:textId="77777777" w:rsidR="006921FA" w:rsidRDefault="002207FD">
      <w:pPr>
        <w:ind w:left="4248"/>
      </w:pPr>
      <w:r>
        <w:rPr>
          <w:rFonts w:ascii="Noto Sans" w:hAnsi="Noto Sans" w:cs="Noto Sans"/>
          <w:b/>
          <w:sz w:val="24"/>
          <w:szCs w:val="24"/>
        </w:rPr>
        <w:t xml:space="preserve">Bytový podnik mesta Košice, </w:t>
      </w:r>
      <w:proofErr w:type="spellStart"/>
      <w:r>
        <w:rPr>
          <w:rFonts w:ascii="Noto Sans" w:hAnsi="Noto Sans" w:cs="Noto Sans"/>
          <w:b/>
          <w:sz w:val="24"/>
          <w:szCs w:val="24"/>
        </w:rPr>
        <w:t>s.r.o</w:t>
      </w:r>
      <w:proofErr w:type="spellEnd"/>
      <w:r>
        <w:rPr>
          <w:rFonts w:ascii="Noto Sans" w:hAnsi="Noto Sans" w:cs="Noto Sans"/>
          <w:b/>
          <w:sz w:val="24"/>
          <w:szCs w:val="24"/>
        </w:rPr>
        <w:t>.</w:t>
      </w:r>
    </w:p>
    <w:p w14:paraId="63041AA1" w14:textId="77777777" w:rsidR="006921FA" w:rsidRDefault="002207FD">
      <w:pPr>
        <w:jc w:val="center"/>
        <w:rPr>
          <w:rFonts w:ascii="Noto Sans" w:hAnsi="Noto Sans" w:cs="Noto Sans"/>
          <w:b/>
          <w:sz w:val="24"/>
          <w:szCs w:val="24"/>
        </w:rPr>
      </w:pPr>
      <w:r>
        <w:rPr>
          <w:rFonts w:ascii="Noto Sans" w:hAnsi="Noto Sans" w:cs="Noto Sans"/>
          <w:b/>
          <w:sz w:val="24"/>
          <w:szCs w:val="24"/>
        </w:rPr>
        <w:t xml:space="preserve">                                                         Južné nábrežie 13, 042 19 Košice</w:t>
      </w:r>
    </w:p>
    <w:p w14:paraId="2F7E776B" w14:textId="77777777" w:rsidR="006921FA" w:rsidRDefault="006921FA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21B8110D" w14:textId="77777777" w:rsidR="006921FA" w:rsidRDefault="002207FD">
      <w:pPr>
        <w:pStyle w:val="Standard"/>
        <w:jc w:val="both"/>
      </w:pPr>
      <w:r>
        <w:rPr>
          <w:rFonts w:ascii="Noto Sans" w:hAnsi="Noto Sans" w:cs="Noto Sans"/>
          <w:b/>
        </w:rPr>
        <w:t xml:space="preserve">037-I/2021/VO-§117 </w:t>
      </w:r>
    </w:p>
    <w:p w14:paraId="2D72D6A6" w14:textId="77777777" w:rsidR="006921FA" w:rsidRDefault="006921FA">
      <w:pPr>
        <w:pStyle w:val="Standard"/>
        <w:rPr>
          <w:rFonts w:ascii="Noto Sans" w:hAnsi="Noto Sans" w:cs="Noto Sans"/>
          <w:b/>
          <w:sz w:val="20"/>
          <w:szCs w:val="20"/>
        </w:rPr>
      </w:pPr>
    </w:p>
    <w:p w14:paraId="29A15740" w14:textId="77777777" w:rsidR="006921FA" w:rsidRDefault="002207FD">
      <w:pPr>
        <w:pStyle w:val="Standard"/>
        <w:jc w:val="center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Výzva na predloženie ponuky – </w:t>
      </w:r>
    </w:p>
    <w:p w14:paraId="2D9D0DE4" w14:textId="77777777" w:rsidR="006921FA" w:rsidRDefault="002207FD">
      <w:pPr>
        <w:pStyle w:val="Standard"/>
        <w:jc w:val="center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zákazky </w:t>
      </w:r>
      <w:r>
        <w:rPr>
          <w:rFonts w:ascii="Noto Sans" w:hAnsi="Noto Sans" w:cs="Noto Sans"/>
          <w:b/>
        </w:rPr>
        <w:t>s nízkou hodnotou – verejná súťaž</w:t>
      </w:r>
    </w:p>
    <w:p w14:paraId="7D2A9CEC" w14:textId="77777777" w:rsidR="006921FA" w:rsidRDefault="006921FA">
      <w:pPr>
        <w:pStyle w:val="Standard"/>
        <w:rPr>
          <w:rFonts w:ascii="Noto Sans" w:hAnsi="Noto Sans" w:cs="Noto Sans"/>
          <w:sz w:val="20"/>
          <w:szCs w:val="20"/>
        </w:rPr>
      </w:pPr>
    </w:p>
    <w:p w14:paraId="66D2F34E" w14:textId="77777777" w:rsidR="006921FA" w:rsidRDefault="002207F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 (ďalej len ,,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>“)</w:t>
      </w:r>
    </w:p>
    <w:p w14:paraId="45CCF4FE" w14:textId="77777777" w:rsidR="006921FA" w:rsidRDefault="006921FA">
      <w:pPr>
        <w:pStyle w:val="Standard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62DF7F33" w14:textId="77777777" w:rsidR="006921FA" w:rsidRDefault="002207FD">
      <w:pPr>
        <w:pStyle w:val="Standard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Identifikácia verejného </w:t>
      </w:r>
      <w:r>
        <w:rPr>
          <w:rFonts w:ascii="Noto Sans" w:hAnsi="Noto Sans" w:cs="Noto Sans"/>
          <w:b/>
          <w:sz w:val="20"/>
          <w:szCs w:val="20"/>
        </w:rPr>
        <w:t>obstarávateľa:</w:t>
      </w:r>
    </w:p>
    <w:p w14:paraId="331FB9F2" w14:textId="77777777" w:rsidR="006921FA" w:rsidRDefault="006921FA">
      <w:pPr>
        <w:pStyle w:val="Standard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632D3A66" w14:textId="77777777" w:rsidR="006921FA" w:rsidRDefault="002207FD">
      <w:pPr>
        <w:pStyle w:val="Standard"/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Názov: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 xml:space="preserve">Bytový podnik mesta Košice, </w:t>
      </w:r>
      <w:proofErr w:type="spellStart"/>
      <w:r>
        <w:rPr>
          <w:rFonts w:ascii="Noto Sans" w:hAnsi="Noto Sans" w:cs="Noto Sans"/>
          <w:sz w:val="20"/>
          <w:szCs w:val="20"/>
        </w:rPr>
        <w:t>s.r.o</w:t>
      </w:r>
      <w:proofErr w:type="spellEnd"/>
      <w:r>
        <w:rPr>
          <w:rFonts w:ascii="Noto Sans" w:hAnsi="Noto Sans" w:cs="Noto Sans"/>
          <w:sz w:val="20"/>
          <w:szCs w:val="20"/>
        </w:rPr>
        <w:t>.</w:t>
      </w:r>
    </w:p>
    <w:p w14:paraId="592651D1" w14:textId="77777777" w:rsidR="006921FA" w:rsidRDefault="002207FD">
      <w:pPr>
        <w:pStyle w:val="Standard"/>
        <w:ind w:left="360" w:hanging="360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IČO: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44 518 684</w:t>
      </w:r>
    </w:p>
    <w:p w14:paraId="2E1D94F2" w14:textId="77777777" w:rsidR="006921FA" w:rsidRDefault="002207FD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>Štatutárny orgán: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b/>
          <w:bCs/>
          <w:sz w:val="20"/>
          <w:szCs w:val="20"/>
        </w:rPr>
        <w:t>Ing. Peter Vrábel, PhD.</w:t>
      </w:r>
      <w:r>
        <w:rPr>
          <w:rFonts w:ascii="Noto Sans" w:hAnsi="Noto Sans" w:cs="Noto Sans"/>
          <w:sz w:val="20"/>
          <w:szCs w:val="20"/>
        </w:rPr>
        <w:t xml:space="preserve"> – konateľ spoločnosti</w:t>
      </w:r>
    </w:p>
    <w:p w14:paraId="3FE7CF79" w14:textId="77777777" w:rsidR="006921FA" w:rsidRDefault="002207FD">
      <w:pPr>
        <w:pStyle w:val="Standard"/>
        <w:ind w:left="360" w:hanging="360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Sídlo: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Južné nábrežie 13, 042 19 Košice</w:t>
      </w:r>
      <w:r>
        <w:rPr>
          <w:rFonts w:ascii="Noto Sans" w:hAnsi="Noto Sans" w:cs="Noto Sans"/>
          <w:sz w:val="20"/>
          <w:szCs w:val="20"/>
        </w:rPr>
        <w:tab/>
      </w:r>
    </w:p>
    <w:p w14:paraId="3B0F1A57" w14:textId="77777777" w:rsidR="006921FA" w:rsidRDefault="002207F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Kontaktná osoba pre VO: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JUDr. Lukáš Bažik</w:t>
      </w:r>
    </w:p>
    <w:p w14:paraId="4D725D16" w14:textId="77777777" w:rsidR="006921FA" w:rsidRDefault="002207FD">
      <w:pPr>
        <w:pStyle w:val="Standard"/>
        <w:ind w:hanging="76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Telefón: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>+421908 118 623</w:t>
      </w:r>
    </w:p>
    <w:p w14:paraId="3769FAE5" w14:textId="77777777" w:rsidR="006921FA" w:rsidRDefault="002207FD">
      <w:pPr>
        <w:pStyle w:val="Standard"/>
        <w:tabs>
          <w:tab w:val="left" w:pos="993"/>
          <w:tab w:val="left" w:pos="1134"/>
        </w:tabs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Pracovný kontakt pre vysvetlenie </w:t>
      </w:r>
    </w:p>
    <w:p w14:paraId="77CAFE3A" w14:textId="77777777" w:rsidR="006921FA" w:rsidRDefault="002207FD">
      <w:pPr>
        <w:pStyle w:val="Standard"/>
        <w:tabs>
          <w:tab w:val="left" w:pos="993"/>
          <w:tab w:val="left" w:pos="1134"/>
        </w:tabs>
      </w:pPr>
      <w:r>
        <w:rPr>
          <w:rFonts w:ascii="Noto Sans" w:hAnsi="Noto Sans" w:cs="Noto Sans"/>
          <w:sz w:val="20"/>
          <w:szCs w:val="20"/>
        </w:rPr>
        <w:t>výzvy na predloženie ponuky: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lukas.bazik@bpmk.sk</w:t>
      </w:r>
    </w:p>
    <w:p w14:paraId="4187EB82" w14:textId="77777777" w:rsidR="006921FA" w:rsidRDefault="006921FA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1662BE8F" w14:textId="77777777" w:rsidR="006921FA" w:rsidRDefault="002207FD">
      <w:pPr>
        <w:pStyle w:val="Standard"/>
        <w:jc w:val="both"/>
      </w:pPr>
      <w:r>
        <w:rPr>
          <w:rFonts w:ascii="Noto Sans" w:hAnsi="Noto Sans" w:cs="Noto Sans"/>
          <w:b/>
          <w:sz w:val="20"/>
          <w:szCs w:val="20"/>
        </w:rPr>
        <w:t xml:space="preserve">Komunikácia pre uvedenú zákazku sa uskutočňuje prostredníctvom systému na elektronickú komunikáciu – JOSEPHINE: </w:t>
      </w:r>
      <w:hyperlink r:id="rId8" w:history="1">
        <w:r>
          <w:rPr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65352FBD" w14:textId="77777777" w:rsidR="006921FA" w:rsidRDefault="006921FA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447563EA" w14:textId="77777777" w:rsidR="006921FA" w:rsidRDefault="002207FD">
      <w:pPr>
        <w:pStyle w:val="Standard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Názov predmetu zákazky:</w:t>
      </w:r>
      <w:r>
        <w:rPr>
          <w:rFonts w:ascii="Noto Sans" w:hAnsi="Noto Sans" w:cs="Noto Sans"/>
          <w:b/>
          <w:sz w:val="20"/>
          <w:szCs w:val="20"/>
        </w:rPr>
        <w:tab/>
        <w:t xml:space="preserve">,,Výmena elektroinštalácie v stúpačkách BD </w:t>
      </w:r>
    </w:p>
    <w:p w14:paraId="6686E451" w14:textId="77777777" w:rsidR="006921FA" w:rsidRDefault="002207FD">
      <w:pPr>
        <w:pStyle w:val="Standard"/>
        <w:tabs>
          <w:tab w:val="left" w:pos="284"/>
        </w:tabs>
        <w:ind w:left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  <w:t>Adlerova 4, Košice“</w:t>
      </w:r>
    </w:p>
    <w:p w14:paraId="5FF1EF3C" w14:textId="77777777" w:rsidR="006921FA" w:rsidRDefault="006921FA">
      <w:pPr>
        <w:pStyle w:val="Standard"/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</w:p>
    <w:p w14:paraId="5F73BBA5" w14:textId="77777777" w:rsidR="006921FA" w:rsidRDefault="002207FD">
      <w:pPr>
        <w:pStyle w:val="Standard"/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t>Zákazka je na:</w:t>
      </w:r>
      <w:r>
        <w:rPr>
          <w:rFonts w:ascii="Noto Sans" w:hAnsi="Noto Sans" w:cs="Noto Sans"/>
          <w:b/>
          <w:sz w:val="20"/>
          <w:szCs w:val="20"/>
          <w:shd w:val="clear" w:color="auto" w:fill="FFFFFF"/>
        </w:rPr>
        <w:t xml:space="preserve"> </w:t>
      </w:r>
      <w:r>
        <w:rPr>
          <w:rFonts w:ascii="Noto Sans" w:hAnsi="Noto Sans" w:cs="Noto Sans"/>
          <w:bCs/>
          <w:sz w:val="20"/>
          <w:szCs w:val="20"/>
          <w:shd w:val="clear" w:color="auto" w:fill="FFFFFF"/>
        </w:rPr>
        <w:t>stavebné práce</w:t>
      </w:r>
      <w:r>
        <w:rPr>
          <w:rFonts w:ascii="Noto Sans" w:hAnsi="Noto Sans" w:cs="Noto Sans"/>
          <w:b/>
          <w:sz w:val="20"/>
          <w:szCs w:val="20"/>
          <w:shd w:val="clear" w:color="auto" w:fill="FFFFFF"/>
        </w:rPr>
        <w:tab/>
        <w:t xml:space="preserve">CPV kód: </w:t>
      </w:r>
      <w:r>
        <w:rPr>
          <w:rFonts w:ascii="Noto Sans" w:hAnsi="Noto Sans" w:cs="Noto Sans"/>
          <w:sz w:val="20"/>
          <w:szCs w:val="20"/>
        </w:rPr>
        <w:t>45310000-3 - Elektroinštalačné práce</w:t>
      </w:r>
    </w:p>
    <w:p w14:paraId="75F28387" w14:textId="77777777" w:rsidR="006921FA" w:rsidRDefault="006921FA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73ACC308" w14:textId="77777777" w:rsidR="006921FA" w:rsidRDefault="002207FD">
      <w:pPr>
        <w:pStyle w:val="Standard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Stručný opis predmetu zákazky:</w:t>
      </w:r>
    </w:p>
    <w:p w14:paraId="45C306D0" w14:textId="77777777" w:rsidR="006921FA" w:rsidRDefault="006921FA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65E92B9B" w14:textId="77777777" w:rsidR="006921FA" w:rsidRDefault="002207F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Predmetom zákazky je výmena elektroinštalácie v stúpačkách BD Adlerova 4, Košice.</w:t>
      </w:r>
    </w:p>
    <w:p w14:paraId="3D3AD58A" w14:textId="77777777" w:rsidR="006921FA" w:rsidRDefault="002207FD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 xml:space="preserve">Uvedené práce je potrebné realizovať v súlade s Technickou správou (viď </w:t>
      </w:r>
      <w:r>
        <w:rPr>
          <w:rFonts w:ascii="Noto Sans" w:hAnsi="Noto Sans" w:cs="Noto Sans"/>
          <w:b/>
          <w:bCs/>
          <w:sz w:val="20"/>
          <w:szCs w:val="20"/>
        </w:rPr>
        <w:t>Príloha č. 4</w:t>
      </w:r>
      <w:r>
        <w:rPr>
          <w:rFonts w:ascii="Noto Sans" w:hAnsi="Noto Sans" w:cs="Noto Sans"/>
          <w:sz w:val="20"/>
          <w:szCs w:val="20"/>
        </w:rPr>
        <w:t xml:space="preserve"> Výzvy) a v zmysle PD, ktorá tvorí </w:t>
      </w:r>
      <w:r>
        <w:rPr>
          <w:rFonts w:ascii="Noto Sans" w:hAnsi="Noto Sans" w:cs="Noto Sans"/>
          <w:b/>
          <w:bCs/>
          <w:sz w:val="20"/>
          <w:szCs w:val="20"/>
        </w:rPr>
        <w:t>Prílohu č. 5</w:t>
      </w:r>
      <w:r>
        <w:rPr>
          <w:rFonts w:ascii="Noto Sans" w:hAnsi="Noto Sans" w:cs="Noto Sans"/>
          <w:sz w:val="20"/>
          <w:szCs w:val="20"/>
        </w:rPr>
        <w:t xml:space="preserve"> tejto Výzvy. Predpokladaný rozsah všetkých</w:t>
      </w:r>
      <w:r>
        <w:rPr>
          <w:rFonts w:ascii="Noto Sans" w:hAnsi="Noto Sans" w:cs="Noto Sans"/>
          <w:sz w:val="20"/>
          <w:szCs w:val="20"/>
        </w:rPr>
        <w:t xml:space="preserve"> stavebných prác a špecifikácia materiálov, ktoré je potrebné realizovať sú uvedené vo Výkaze výmer, ktorý tvorí </w:t>
      </w:r>
      <w:r>
        <w:rPr>
          <w:rFonts w:ascii="Noto Sans" w:hAnsi="Noto Sans" w:cs="Noto Sans"/>
          <w:b/>
          <w:bCs/>
          <w:sz w:val="20"/>
          <w:szCs w:val="20"/>
        </w:rPr>
        <w:t>Prílohu č. 1</w:t>
      </w:r>
      <w:r>
        <w:rPr>
          <w:rFonts w:ascii="Noto Sans" w:hAnsi="Noto Sans" w:cs="Noto Sans"/>
          <w:sz w:val="20"/>
          <w:szCs w:val="20"/>
        </w:rPr>
        <w:t xml:space="preserve"> tejto Výzvy.</w:t>
      </w:r>
    </w:p>
    <w:p w14:paraId="151EEF1E" w14:textId="77777777" w:rsidR="006921FA" w:rsidRDefault="002207FD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 xml:space="preserve">V prípade, že sú vyššie uvedené špecifikácie materiálov pomocou odkazu na konkrétnu značku, alebo výrobcu, môže </w:t>
      </w:r>
      <w:r>
        <w:rPr>
          <w:rFonts w:ascii="Noto Sans" w:hAnsi="Noto Sans" w:cs="Noto Sans"/>
          <w:sz w:val="20"/>
          <w:szCs w:val="20"/>
        </w:rPr>
        <w:t xml:space="preserve">byť ponúknutý a bude akceptovaný aj iný </w:t>
      </w:r>
      <w:r>
        <w:rPr>
          <w:rFonts w:ascii="Noto Sans" w:hAnsi="Noto Sans" w:cs="Noto Sans"/>
          <w:b/>
          <w:sz w:val="20"/>
          <w:szCs w:val="20"/>
        </w:rPr>
        <w:t>ekvivalentný tovar</w:t>
      </w:r>
      <w:r>
        <w:rPr>
          <w:rFonts w:ascii="Noto Sans" w:hAnsi="Noto Sans" w:cs="Noto Sans"/>
          <w:sz w:val="20"/>
          <w:szCs w:val="20"/>
        </w:rPr>
        <w:t>, ktorý má porovnateľné kvalitatívne alebo výkonnostné charakteristiky ako tie, ktoré uviedol verejný obstarávateľ.</w:t>
      </w:r>
    </w:p>
    <w:p w14:paraId="5EC81F86" w14:textId="77777777" w:rsidR="006921FA" w:rsidRDefault="002207F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 prípade zníženia rozsahu diela, dôjde k zníženiu celkovej ceny diela podľa množs</w:t>
      </w:r>
      <w:r>
        <w:rPr>
          <w:rFonts w:ascii="Noto Sans" w:hAnsi="Noto Sans" w:cs="Noto Sans"/>
          <w:sz w:val="20"/>
          <w:szCs w:val="20"/>
        </w:rPr>
        <w:t>tva nerealizovaných dodávok, resp. k zníženiu cien alikvotne podľa cien uvedených v predloženej cenovej ponuke. V prípade zvýšenia rozsahu diela, ktoré objednávateľ z objektívnych dôvodov nemohol predvídať dôjde k zvýšeniu celkovej ceny diela podľa skutočn</w:t>
      </w:r>
      <w:r>
        <w:rPr>
          <w:rFonts w:ascii="Noto Sans" w:hAnsi="Noto Sans" w:cs="Noto Sans"/>
          <w:sz w:val="20"/>
          <w:szCs w:val="20"/>
        </w:rPr>
        <w:t>e zrealizovaných naviac dodávok. Túto skutočnosť si zmluvné strany potvrdia a odsúhlasia samostatným písomným záznamom.</w:t>
      </w:r>
    </w:p>
    <w:p w14:paraId="3E6E386A" w14:textId="77777777" w:rsidR="006921FA" w:rsidRDefault="002207FD">
      <w:pPr>
        <w:pStyle w:val="Standard"/>
        <w:numPr>
          <w:ilvl w:val="0"/>
          <w:numId w:val="15"/>
        </w:numPr>
        <w:tabs>
          <w:tab w:val="left" w:pos="284"/>
        </w:tabs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lastRenderedPageBreak/>
        <w:t>Predpokladaná hodnota zákazky: 16.500,00</w:t>
      </w:r>
      <w:r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25770118" w14:textId="77777777" w:rsidR="006921FA" w:rsidRDefault="006921FA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6171AD3D" w14:textId="77777777" w:rsidR="006921FA" w:rsidRDefault="002207FD">
      <w:pPr>
        <w:pStyle w:val="Standard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610FEDDA" w14:textId="77777777" w:rsidR="006921FA" w:rsidRDefault="006921FA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3B24A53A" w14:textId="77777777" w:rsidR="006921FA" w:rsidRDefault="002207FD">
      <w:pPr>
        <w:pStyle w:val="Standard"/>
        <w:numPr>
          <w:ilvl w:val="0"/>
          <w:numId w:val="16"/>
        </w:numPr>
        <w:ind w:left="567" w:hanging="284"/>
        <w:jc w:val="both"/>
      </w:pPr>
      <w:r>
        <w:rPr>
          <w:rFonts w:ascii="Noto Sans" w:hAnsi="Noto Sans" w:cs="Noto Sans"/>
          <w:sz w:val="20"/>
          <w:szCs w:val="20"/>
        </w:rPr>
        <w:t xml:space="preserve">Miesto stavby: </w:t>
      </w:r>
      <w:r>
        <w:rPr>
          <w:rFonts w:ascii="Noto Sans" w:hAnsi="Noto Sans" w:cs="Noto Sans"/>
          <w:b/>
          <w:bCs/>
          <w:sz w:val="20"/>
          <w:szCs w:val="20"/>
        </w:rPr>
        <w:t>bytový dom na ul. Adlerova 4, Košice,</w:t>
      </w:r>
    </w:p>
    <w:p w14:paraId="07E38488" w14:textId="77777777" w:rsidR="006921FA" w:rsidRDefault="002207FD">
      <w:pPr>
        <w:pStyle w:val="Standard"/>
        <w:numPr>
          <w:ilvl w:val="0"/>
          <w:numId w:val="16"/>
        </w:numPr>
        <w:ind w:left="567" w:hanging="284"/>
        <w:jc w:val="both"/>
      </w:pPr>
      <w:r>
        <w:rPr>
          <w:rFonts w:ascii="Noto Sans" w:hAnsi="Noto Sans" w:cs="Noto Sans"/>
          <w:sz w:val="20"/>
          <w:szCs w:val="20"/>
        </w:rPr>
        <w:t>Le</w:t>
      </w:r>
      <w:r>
        <w:rPr>
          <w:rFonts w:ascii="Noto Sans" w:hAnsi="Noto Sans" w:cs="Noto Sans"/>
          <w:sz w:val="20"/>
          <w:szCs w:val="20"/>
        </w:rPr>
        <w:t>hota na dodanie predmetu zákazky:</w:t>
      </w:r>
      <w:r>
        <w:rPr>
          <w:rFonts w:ascii="Noto Sans" w:hAnsi="Noto Sans" w:cs="Noto Sans"/>
          <w:b/>
          <w:bCs/>
          <w:sz w:val="20"/>
          <w:szCs w:val="20"/>
        </w:rPr>
        <w:t xml:space="preserve"> v termíne 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>do 60 dní od prevzatia staveniska</w:t>
      </w:r>
      <w:r>
        <w:rPr>
          <w:rFonts w:ascii="Noto Sans" w:hAnsi="Noto Sans" w:cs="Noto Sans"/>
          <w:color w:val="000000"/>
          <w:sz w:val="20"/>
          <w:szCs w:val="20"/>
        </w:rPr>
        <w:t xml:space="preserve">, </w:t>
      </w:r>
    </w:p>
    <w:p w14:paraId="3E5FFC72" w14:textId="77777777" w:rsidR="006921FA" w:rsidRDefault="002207FD">
      <w:pPr>
        <w:pStyle w:val="Standard"/>
        <w:numPr>
          <w:ilvl w:val="0"/>
          <w:numId w:val="16"/>
        </w:numPr>
        <w:ind w:left="567" w:hanging="284"/>
        <w:jc w:val="both"/>
      </w:pPr>
      <w:r>
        <w:rPr>
          <w:rFonts w:ascii="Noto Sans" w:hAnsi="Noto Sans" w:cs="Noto Sans"/>
          <w:sz w:val="20"/>
          <w:szCs w:val="20"/>
        </w:rPr>
        <w:t xml:space="preserve">Lehota splatnosti faktúr: </w:t>
      </w:r>
      <w:r>
        <w:rPr>
          <w:rFonts w:ascii="Noto Sans" w:hAnsi="Noto Sans" w:cs="Noto Sans"/>
          <w:b/>
          <w:bCs/>
          <w:sz w:val="20"/>
          <w:szCs w:val="20"/>
        </w:rPr>
        <w:t>60 dní po doručení faktúry</w:t>
      </w:r>
      <w:r>
        <w:rPr>
          <w:rFonts w:ascii="Noto Sans" w:hAnsi="Noto Sans" w:cs="Noto Sans"/>
          <w:sz w:val="20"/>
          <w:szCs w:val="20"/>
        </w:rPr>
        <w:t>,</w:t>
      </w:r>
    </w:p>
    <w:p w14:paraId="03646D3F" w14:textId="77777777" w:rsidR="006921FA" w:rsidRDefault="002207FD">
      <w:pPr>
        <w:pStyle w:val="Standard"/>
        <w:numPr>
          <w:ilvl w:val="0"/>
          <w:numId w:val="16"/>
        </w:numPr>
        <w:ind w:left="567" w:hanging="284"/>
        <w:jc w:val="both"/>
      </w:pPr>
      <w:r>
        <w:rPr>
          <w:rFonts w:ascii="Noto Sans" w:hAnsi="Noto Sans" w:cs="Noto Sans"/>
          <w:sz w:val="20"/>
          <w:szCs w:val="20"/>
        </w:rPr>
        <w:t xml:space="preserve">Záruka: </w:t>
      </w:r>
      <w:r>
        <w:rPr>
          <w:rFonts w:ascii="Noto Sans" w:hAnsi="Noto Sans" w:cs="Noto Sans"/>
          <w:b/>
          <w:bCs/>
          <w:sz w:val="20"/>
          <w:szCs w:val="20"/>
        </w:rPr>
        <w:t>minimálne 60 mesiacov</w:t>
      </w:r>
      <w:r>
        <w:rPr>
          <w:rFonts w:ascii="Noto Sans" w:hAnsi="Noto Sans" w:cs="Noto Sans"/>
          <w:sz w:val="20"/>
          <w:szCs w:val="20"/>
        </w:rPr>
        <w:t>,</w:t>
      </w:r>
    </w:p>
    <w:p w14:paraId="3EBFB678" w14:textId="77777777" w:rsidR="006921FA" w:rsidRDefault="002207FD">
      <w:pPr>
        <w:pStyle w:val="Standard"/>
        <w:numPr>
          <w:ilvl w:val="0"/>
          <w:numId w:val="16"/>
        </w:numPr>
        <w:ind w:left="567" w:hanging="284"/>
        <w:jc w:val="both"/>
      </w:pPr>
      <w:r>
        <w:rPr>
          <w:rFonts w:ascii="Noto Sans" w:hAnsi="Noto Sans" w:cs="Noto Sans"/>
          <w:sz w:val="20"/>
          <w:szCs w:val="20"/>
        </w:rPr>
        <w:t xml:space="preserve">S úspešným uchádzačom bude uzatvorená Zmluva o dielo na predmet zákazky (viď </w:t>
      </w:r>
      <w:r>
        <w:rPr>
          <w:rFonts w:ascii="Noto Sans" w:hAnsi="Noto Sans" w:cs="Noto Sans"/>
          <w:b/>
          <w:bCs/>
          <w:sz w:val="20"/>
          <w:szCs w:val="20"/>
        </w:rPr>
        <w:t>Príloha č. 3</w:t>
      </w:r>
      <w:r>
        <w:rPr>
          <w:rFonts w:ascii="Noto Sans" w:hAnsi="Noto Sans" w:cs="Noto Sans"/>
          <w:sz w:val="20"/>
          <w:szCs w:val="20"/>
        </w:rPr>
        <w:t xml:space="preserve"> V</w:t>
      </w:r>
      <w:r>
        <w:rPr>
          <w:rFonts w:ascii="Noto Sans" w:hAnsi="Noto Sans" w:cs="Noto Sans"/>
          <w:sz w:val="20"/>
          <w:szCs w:val="20"/>
        </w:rPr>
        <w:t>ýzvy),</w:t>
      </w:r>
    </w:p>
    <w:p w14:paraId="5BC7F65B" w14:textId="77777777" w:rsidR="006921FA" w:rsidRDefault="002207FD">
      <w:pPr>
        <w:pStyle w:val="Standard"/>
        <w:numPr>
          <w:ilvl w:val="0"/>
          <w:numId w:val="16"/>
        </w:numPr>
        <w:ind w:left="567" w:hanging="284"/>
        <w:jc w:val="both"/>
      </w:pPr>
      <w:r>
        <w:rPr>
          <w:rFonts w:ascii="Noto Sans" w:hAnsi="Noto Sans" w:cs="Noto Sans"/>
          <w:color w:val="000000"/>
          <w:sz w:val="20"/>
          <w:szCs w:val="20"/>
        </w:rPr>
        <w:t>Dodávateľ prevezme stavenisko do 5 dní od účinnosti Zmluvy o dielo.</w:t>
      </w:r>
    </w:p>
    <w:p w14:paraId="2142D5F4" w14:textId="77777777" w:rsidR="006921FA" w:rsidRDefault="006921FA">
      <w:pPr>
        <w:pStyle w:val="Standard"/>
        <w:ind w:left="142" w:hanging="142"/>
        <w:jc w:val="both"/>
        <w:rPr>
          <w:rFonts w:ascii="Noto Sans" w:hAnsi="Noto Sans" w:cs="Noto Sans"/>
          <w:sz w:val="20"/>
          <w:szCs w:val="20"/>
        </w:rPr>
      </w:pPr>
    </w:p>
    <w:p w14:paraId="1C16C3C4" w14:textId="77777777" w:rsidR="006921FA" w:rsidRDefault="002207FD">
      <w:pPr>
        <w:pStyle w:val="Standard"/>
        <w:numPr>
          <w:ilvl w:val="0"/>
          <w:numId w:val="15"/>
        </w:numPr>
        <w:tabs>
          <w:tab w:val="left" w:pos="284"/>
        </w:tabs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t xml:space="preserve">Lehota na predkladanie ponúk do: </w:t>
      </w:r>
      <w:r>
        <w:rPr>
          <w:rFonts w:ascii="Noto Sans" w:hAnsi="Noto Sans" w:cs="Noto Sans"/>
          <w:b/>
          <w:bCs/>
          <w:sz w:val="20"/>
          <w:szCs w:val="20"/>
        </w:rPr>
        <w:t>30.07.2021 do 10:00 hod.</w:t>
      </w:r>
      <w:r>
        <w:rPr>
          <w:rFonts w:ascii="Noto Sans" w:hAnsi="Noto Sans" w:cs="Noto Sans"/>
          <w:b/>
          <w:color w:val="000000"/>
          <w:sz w:val="20"/>
          <w:szCs w:val="20"/>
        </w:rPr>
        <w:t xml:space="preserve"> </w:t>
      </w:r>
    </w:p>
    <w:p w14:paraId="3060ECAD" w14:textId="77777777" w:rsidR="006921FA" w:rsidRDefault="006921FA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116484B7" w14:textId="77777777" w:rsidR="006921FA" w:rsidRDefault="002207FD">
      <w:pPr>
        <w:pStyle w:val="Standard"/>
        <w:numPr>
          <w:ilvl w:val="0"/>
          <w:numId w:val="15"/>
        </w:numPr>
        <w:tabs>
          <w:tab w:val="left" w:pos="284"/>
        </w:tabs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t>Stanovenie ceny:</w:t>
      </w:r>
    </w:p>
    <w:p w14:paraId="5844081E" w14:textId="77777777" w:rsidR="006921FA" w:rsidRDefault="006921FA">
      <w:pPr>
        <w:pStyle w:val="Standard"/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44F8441C" w14:textId="77777777" w:rsidR="006921FA" w:rsidRDefault="002207F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Uchádzačom predložená cena zahŕňa všetky náklady spojené s výmenou elektroinštalácie v BD </w:t>
      </w:r>
      <w:r>
        <w:rPr>
          <w:rFonts w:ascii="Noto Sans" w:hAnsi="Noto Sans" w:cs="Noto Sans"/>
          <w:sz w:val="20"/>
          <w:szCs w:val="20"/>
        </w:rPr>
        <w:t>Adlerova 4, Košice podľa podmienok uvedených v tejto výzve.</w:t>
      </w:r>
    </w:p>
    <w:p w14:paraId="0359BE84" w14:textId="77777777" w:rsidR="006921FA" w:rsidRDefault="002207FD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 xml:space="preserve">Cenu je potrebné spracovať na základe uvedeného vo výzve na predloženie ponuky predmetnej zákazky a podľa požiadaviek </w:t>
      </w:r>
      <w:r>
        <w:rPr>
          <w:rFonts w:ascii="Noto Sans" w:hAnsi="Noto Sans" w:cs="Noto Sans"/>
          <w:b/>
          <w:bCs/>
          <w:sz w:val="20"/>
          <w:szCs w:val="20"/>
        </w:rPr>
        <w:t>Prílohy č. 1</w:t>
      </w:r>
      <w:r>
        <w:rPr>
          <w:rFonts w:ascii="Noto Sans" w:hAnsi="Noto Sans" w:cs="Noto Sans"/>
          <w:sz w:val="20"/>
          <w:szCs w:val="20"/>
        </w:rPr>
        <w:t xml:space="preserve"> (Výkaz výmer) a podľa Technickej správy (viď </w:t>
      </w:r>
      <w:r>
        <w:rPr>
          <w:rFonts w:ascii="Noto Sans" w:hAnsi="Noto Sans" w:cs="Noto Sans"/>
          <w:b/>
          <w:bCs/>
          <w:sz w:val="20"/>
          <w:szCs w:val="20"/>
        </w:rPr>
        <w:t>Príloha č. 4</w:t>
      </w:r>
      <w:r>
        <w:rPr>
          <w:rFonts w:ascii="Noto Sans" w:hAnsi="Noto Sans" w:cs="Noto Sans"/>
          <w:sz w:val="20"/>
          <w:szCs w:val="20"/>
        </w:rPr>
        <w:t xml:space="preserve"> Výzvy).</w:t>
      </w:r>
    </w:p>
    <w:p w14:paraId="24EE875A" w14:textId="77777777" w:rsidR="006921FA" w:rsidRDefault="002207FD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</w:t>
      </w:r>
      <w:r>
        <w:rPr>
          <w:rFonts w:ascii="Noto Sans" w:hAnsi="Noto Sans" w:cs="Noto Sans"/>
          <w:bCs/>
          <w:sz w:val="20"/>
          <w:szCs w:val="20"/>
        </w:rPr>
        <w:t>cenu v € bez DPH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>
        <w:rPr>
          <w:rFonts w:ascii="Noto Sans" w:hAnsi="Noto Sans" w:cs="Noto Sans"/>
          <w:bCs/>
          <w:sz w:val="20"/>
          <w:szCs w:val="20"/>
        </w:rPr>
        <w:t>a cenu spolu v € bez DPH.</w:t>
      </w:r>
      <w:r>
        <w:rPr>
          <w:rFonts w:ascii="Noto Sans" w:hAnsi="Noto Sans" w:cs="Noto Sans"/>
          <w:sz w:val="20"/>
          <w:szCs w:val="20"/>
        </w:rPr>
        <w:t xml:space="preserve"> Ak uchádzač nie je platcom DPH uvedie túto skutočnosť v ponuke.</w:t>
      </w:r>
    </w:p>
    <w:p w14:paraId="6DCB406A" w14:textId="77777777" w:rsidR="006921FA" w:rsidRDefault="006921FA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29730F9B" w14:textId="77777777" w:rsidR="006921FA" w:rsidRDefault="002207FD">
      <w:pPr>
        <w:pStyle w:val="Standard"/>
        <w:numPr>
          <w:ilvl w:val="0"/>
          <w:numId w:val="15"/>
        </w:numPr>
        <w:tabs>
          <w:tab w:val="left" w:pos="284"/>
        </w:tabs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t>Postup vo verejnom obstarávaní:</w:t>
      </w:r>
      <w:r>
        <w:rPr>
          <w:rFonts w:ascii="Noto Sans" w:hAnsi="Noto Sans" w:cs="Noto Sans"/>
          <w:sz w:val="20"/>
          <w:szCs w:val="20"/>
        </w:rPr>
        <w:t xml:space="preserve"> </w:t>
      </w:r>
    </w:p>
    <w:p w14:paraId="3E2A72C4" w14:textId="77777777" w:rsidR="006921FA" w:rsidRDefault="006921FA">
      <w:pPr>
        <w:pStyle w:val="Standard"/>
        <w:tabs>
          <w:tab w:val="left" w:pos="284"/>
        </w:tabs>
        <w:jc w:val="both"/>
        <w:rPr>
          <w:rFonts w:ascii="Noto Sans" w:hAnsi="Noto Sans" w:cs="Noto Sans"/>
        </w:rPr>
      </w:pPr>
    </w:p>
    <w:p w14:paraId="7D81B1A6" w14:textId="77777777" w:rsidR="006921FA" w:rsidRDefault="002207FD">
      <w:pPr>
        <w:pStyle w:val="Standard"/>
        <w:tabs>
          <w:tab w:val="left" w:pos="284"/>
        </w:tabs>
        <w:jc w:val="both"/>
      </w:pPr>
      <w:r>
        <w:rPr>
          <w:rFonts w:ascii="Noto Sans" w:hAnsi="Noto Sans" w:cs="Noto Sans"/>
          <w:sz w:val="20"/>
          <w:szCs w:val="20"/>
        </w:rPr>
        <w:t>Je jednoetapový.</w:t>
      </w:r>
    </w:p>
    <w:p w14:paraId="73893572" w14:textId="77777777" w:rsidR="006921FA" w:rsidRDefault="006921FA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71D45843" w14:textId="77777777" w:rsidR="006921FA" w:rsidRDefault="002207FD">
      <w:pPr>
        <w:pStyle w:val="Standard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Predkladanie </w:t>
      </w:r>
      <w:r>
        <w:rPr>
          <w:rFonts w:ascii="Noto Sans" w:hAnsi="Noto Sans" w:cs="Noto Sans"/>
          <w:b/>
          <w:sz w:val="20"/>
          <w:szCs w:val="20"/>
        </w:rPr>
        <w:t>dokladov a ponuky:</w:t>
      </w:r>
    </w:p>
    <w:p w14:paraId="7A4AFA4C" w14:textId="77777777" w:rsidR="006921FA" w:rsidRDefault="006921FA">
      <w:pPr>
        <w:pStyle w:val="Standard"/>
        <w:jc w:val="both"/>
        <w:rPr>
          <w:rFonts w:ascii="Noto Sans" w:hAnsi="Noto Sans" w:cs="Noto Sans"/>
        </w:rPr>
      </w:pPr>
    </w:p>
    <w:p w14:paraId="29712E78" w14:textId="77777777" w:rsidR="006921FA" w:rsidRDefault="002207F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predkladania ponúk v inom jazyku alebo inak neb</w:t>
      </w:r>
      <w:r>
        <w:rPr>
          <w:rFonts w:ascii="Noto Sans" w:hAnsi="Noto Sans" w:cs="Noto Sans"/>
          <w:sz w:val="20"/>
          <w:szCs w:val="20"/>
        </w:rPr>
        <w:t xml:space="preserve">udú brané do úvahy a nebudú vyhodnocované. </w:t>
      </w:r>
    </w:p>
    <w:p w14:paraId="76108AFB" w14:textId="77777777" w:rsidR="006921FA" w:rsidRDefault="002207FD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</w:t>
      </w:r>
      <w:r>
        <w:rPr>
          <w:rFonts w:ascii="Noto Sans" w:hAnsi="Noto Sans" w:cs="Noto Sans"/>
          <w:sz w:val="20"/>
          <w:szCs w:val="20"/>
        </w:rPr>
        <w:t xml:space="preserve">y a nebudú vyhodnocované. Ponuku uchádzač zašle spolu so skenovanými dokladmi, ak sú požadované. Ponuka musí byť predložená na celý predmet zákazky. K ponuke je potrebné priložiť aj </w:t>
      </w:r>
      <w:proofErr w:type="spellStart"/>
      <w:r>
        <w:rPr>
          <w:rFonts w:ascii="Noto Sans" w:hAnsi="Noto Sans" w:cs="Noto Sans"/>
          <w:sz w:val="20"/>
          <w:szCs w:val="20"/>
        </w:rPr>
        <w:t>nacenený</w:t>
      </w:r>
      <w:proofErr w:type="spellEnd"/>
      <w:r>
        <w:rPr>
          <w:rFonts w:ascii="Noto Sans" w:hAnsi="Noto Sans" w:cs="Noto Sans"/>
          <w:sz w:val="20"/>
          <w:szCs w:val="20"/>
        </w:rPr>
        <w:t xml:space="preserve"> Výkaz výmer podľa </w:t>
      </w:r>
      <w:r>
        <w:rPr>
          <w:rFonts w:ascii="Noto Sans" w:hAnsi="Noto Sans" w:cs="Noto Sans"/>
          <w:b/>
          <w:bCs/>
          <w:sz w:val="20"/>
          <w:szCs w:val="20"/>
        </w:rPr>
        <w:t>Prílohy č. 1</w:t>
      </w:r>
      <w:r>
        <w:rPr>
          <w:rFonts w:ascii="Noto Sans" w:hAnsi="Noto Sans" w:cs="Noto Sans"/>
          <w:sz w:val="20"/>
          <w:szCs w:val="20"/>
        </w:rPr>
        <w:t>.</w:t>
      </w:r>
    </w:p>
    <w:p w14:paraId="73B0B3C5" w14:textId="77777777" w:rsidR="006921FA" w:rsidRDefault="002207FD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>Ponuka je vyhotovená elektronicky</w:t>
      </w:r>
      <w:r>
        <w:rPr>
          <w:rFonts w:ascii="Noto Sans" w:hAnsi="Noto Sans" w:cs="Noto Sans"/>
          <w:sz w:val="20"/>
          <w:szCs w:val="20"/>
        </w:rPr>
        <w:t xml:space="preserve"> a vložená do systému JOSEPHINE umiestnenom na webovej adrese https://josephine.proebiz.com/.</w:t>
      </w:r>
    </w:p>
    <w:p w14:paraId="5CED7EAE" w14:textId="77777777" w:rsidR="006921FA" w:rsidRDefault="002207F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 následným prihlásením.</w:t>
      </w:r>
    </w:p>
    <w:p w14:paraId="1E21CBA1" w14:textId="77777777" w:rsidR="006921FA" w:rsidRDefault="002207FD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>Uchádzač si po prihlásení do systému JO</w:t>
      </w:r>
      <w:r>
        <w:rPr>
          <w:rFonts w:ascii="Noto Sans" w:hAnsi="Noto Sans" w:cs="Noto Sans"/>
          <w:sz w:val="20"/>
          <w:szCs w:val="20"/>
        </w:rPr>
        <w:t>SEPHINE v prehľade - zozname obstarávaní vyberie predmetné obstarávanie a vloží svoju ponuku do určeného formulára na príjem ponúk, ktorý nájde v záložke „Ponuky“.</w:t>
      </w:r>
    </w:p>
    <w:p w14:paraId="118DA0FB" w14:textId="77777777" w:rsidR="006921FA" w:rsidRDefault="002207FD">
      <w:pPr>
        <w:pStyle w:val="Standard"/>
        <w:jc w:val="both"/>
      </w:pPr>
      <w:r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</w:t>
      </w:r>
      <w:r>
        <w:rPr>
          <w:rFonts w:ascii="Noto Sans" w:hAnsi="Noto Sans" w:cs="Noto Sans"/>
          <w:color w:val="00000A"/>
          <w:sz w:val="20"/>
          <w:szCs w:val="20"/>
          <w:u w:val="single"/>
        </w:rPr>
        <w:t>ované doklady</w:t>
      </w:r>
      <w:r>
        <w:rPr>
          <w:rFonts w:ascii="Noto Sans" w:hAnsi="Noto Sans" w:cs="Noto Sans"/>
          <w:b/>
          <w:bCs/>
          <w:color w:val="00000A"/>
          <w:sz w:val="20"/>
          <w:szCs w:val="20"/>
        </w:rPr>
        <w:t xml:space="preserve"> </w:t>
      </w:r>
      <w:r>
        <w:rPr>
          <w:rFonts w:ascii="Noto Sans" w:hAnsi="Noto Sans" w:cs="Noto Sans"/>
          <w:color w:val="00000A"/>
          <w:sz w:val="20"/>
          <w:szCs w:val="20"/>
        </w:rPr>
        <w:t xml:space="preserve">(odporúčaný formát je v </w:t>
      </w:r>
      <w:proofErr w:type="spellStart"/>
      <w:r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>
        <w:rPr>
          <w:rFonts w:ascii="Noto Sans" w:hAnsi="Noto Sans" w:cs="Noto Sans"/>
          <w:color w:val="00000A"/>
          <w:sz w:val="20"/>
          <w:szCs w:val="20"/>
        </w:rPr>
        <w:t>)</w:t>
      </w:r>
      <w:r>
        <w:rPr>
          <w:rFonts w:ascii="Noto Sans" w:hAnsi="Noto Sans" w:cs="Noto Sans"/>
          <w:b/>
          <w:bCs/>
          <w:color w:val="00000A"/>
          <w:sz w:val="20"/>
          <w:szCs w:val="20"/>
        </w:rPr>
        <w:t xml:space="preserve"> </w:t>
      </w:r>
      <w:r>
        <w:rPr>
          <w:rFonts w:ascii="Noto Sans" w:hAnsi="Noto Sans" w:cs="Noto Sans"/>
          <w:color w:val="00000A"/>
          <w:sz w:val="20"/>
          <w:szCs w:val="20"/>
        </w:rPr>
        <w:t xml:space="preserve">tak, ako je uvedené v bode 10. tejto Výzvy. Doklady musia byť k termínu predloženia ponuky platné a aktuálne. </w:t>
      </w:r>
      <w:r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01656739" w14:textId="77777777" w:rsidR="006921FA" w:rsidRDefault="002207FD">
      <w:pPr>
        <w:pStyle w:val="Standard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lastRenderedPageBreak/>
        <w:t xml:space="preserve">Podmienky účasti sú </w:t>
      </w:r>
      <w:r>
        <w:rPr>
          <w:rFonts w:ascii="Noto Sans" w:hAnsi="Noto Sans" w:cs="Noto Sans"/>
          <w:b/>
          <w:sz w:val="20"/>
          <w:szCs w:val="20"/>
        </w:rPr>
        <w:t>nasledovné:</w:t>
      </w:r>
    </w:p>
    <w:p w14:paraId="2A35A55D" w14:textId="77777777" w:rsidR="006921FA" w:rsidRDefault="006921FA">
      <w:pPr>
        <w:pStyle w:val="Standard"/>
        <w:ind w:left="284" w:hanging="284"/>
        <w:jc w:val="both"/>
        <w:rPr>
          <w:rFonts w:ascii="Noto Sans" w:hAnsi="Noto Sans" w:cs="Noto Sans"/>
          <w:sz w:val="20"/>
          <w:szCs w:val="20"/>
        </w:rPr>
      </w:pPr>
    </w:p>
    <w:p w14:paraId="6715A857" w14:textId="77777777" w:rsidR="006921FA" w:rsidRDefault="002207FD">
      <w:pPr>
        <w:pStyle w:val="Standard"/>
        <w:jc w:val="both"/>
        <w:rPr>
          <w:rFonts w:ascii="Noto Sans" w:hAnsi="Noto Sans" w:cs="Noto Sans"/>
          <w:sz w:val="20"/>
          <w:szCs w:val="20"/>
          <w:u w:val="single"/>
        </w:rPr>
      </w:pPr>
      <w:r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44E808DB" w14:textId="77777777" w:rsidR="006921FA" w:rsidRDefault="006921FA">
      <w:pPr>
        <w:pStyle w:val="Standard"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14A8834A" w14:textId="77777777" w:rsidR="006921FA" w:rsidRDefault="002207FD">
      <w:pPr>
        <w:pStyle w:val="Standard"/>
        <w:numPr>
          <w:ilvl w:val="0"/>
          <w:numId w:val="17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 živnostenského registra alebo iný doklad),</w:t>
      </w:r>
    </w:p>
    <w:p w14:paraId="1FC17D89" w14:textId="77777777" w:rsidR="006921FA" w:rsidRDefault="002207FD">
      <w:pPr>
        <w:pStyle w:val="Standard"/>
        <w:numPr>
          <w:ilvl w:val="0"/>
          <w:numId w:val="17"/>
        </w:numPr>
        <w:ind w:left="567" w:hanging="283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Oprávnenie uchádzača na činnosť podľa § 15 ods. 4 zá</w:t>
      </w:r>
      <w:r>
        <w:rPr>
          <w:rFonts w:ascii="Noto Sans" w:hAnsi="Noto Sans" w:cs="Noto Sans"/>
          <w:sz w:val="20"/>
          <w:szCs w:val="20"/>
        </w:rPr>
        <w:t>kona č. 124/2006 Z. z. o bezpečnosti a ochrane zdravia pri práci a o zmene a doplnení niektorých zákonov v znení neskorších predpisov (ďalej len ,,</w:t>
      </w:r>
      <w:proofErr w:type="spellStart"/>
      <w:r>
        <w:rPr>
          <w:rFonts w:ascii="Noto Sans" w:hAnsi="Noto Sans" w:cs="Noto Sans"/>
          <w:sz w:val="20"/>
          <w:szCs w:val="20"/>
        </w:rPr>
        <w:t>ZoBOZP</w:t>
      </w:r>
      <w:proofErr w:type="spellEnd"/>
      <w:r>
        <w:rPr>
          <w:rFonts w:ascii="Noto Sans" w:hAnsi="Noto Sans" w:cs="Noto Sans"/>
          <w:sz w:val="20"/>
          <w:szCs w:val="20"/>
        </w:rPr>
        <w:t xml:space="preserve">“), ktoré bolo vydané po overení odbornej spôsobilosti podľa § 14 ods. 2 </w:t>
      </w:r>
      <w:proofErr w:type="spellStart"/>
      <w:r>
        <w:rPr>
          <w:rFonts w:ascii="Noto Sans" w:hAnsi="Noto Sans" w:cs="Noto Sans"/>
          <w:sz w:val="20"/>
          <w:szCs w:val="20"/>
        </w:rPr>
        <w:t>ZoBOZP</w:t>
      </w:r>
      <w:proofErr w:type="spellEnd"/>
      <w:r>
        <w:rPr>
          <w:rFonts w:ascii="Noto Sans" w:hAnsi="Noto Sans" w:cs="Noto Sans"/>
          <w:sz w:val="20"/>
          <w:szCs w:val="20"/>
        </w:rPr>
        <w:t xml:space="preserve"> v nadväznosti na § 19 v</w:t>
      </w:r>
      <w:r>
        <w:rPr>
          <w:rFonts w:ascii="Noto Sans" w:hAnsi="Noto Sans" w:cs="Noto Sans"/>
          <w:sz w:val="20"/>
          <w:szCs w:val="20"/>
        </w:rPr>
        <w:t xml:space="preserve">yhlášky Ministerstva práce, sociálnych vecí a rodiny Slovenskej republiky č. 508/2009 Z. z., ktorou sa ustanovujú podrobnosti na zaistenie bezpečnosti a ochrany zdravia pri práci s technickými zariadeniami tlakovými, zdvíhacími, elektrickými a plynovými a </w:t>
      </w:r>
      <w:r>
        <w:rPr>
          <w:rFonts w:ascii="Noto Sans" w:hAnsi="Noto Sans" w:cs="Noto Sans"/>
          <w:sz w:val="20"/>
          <w:szCs w:val="20"/>
        </w:rPr>
        <w:t>ktorou sa ustanovujú technické zariadenia, ktoré sa považujú za vyhradené technické zariadenia (ďalej len ,, vyhláška č. 508/2009 Z. z.“),</w:t>
      </w:r>
    </w:p>
    <w:p w14:paraId="5CF9A777" w14:textId="77777777" w:rsidR="006921FA" w:rsidRDefault="002207FD">
      <w:pPr>
        <w:pStyle w:val="Standard"/>
        <w:numPr>
          <w:ilvl w:val="0"/>
          <w:numId w:val="17"/>
        </w:numPr>
        <w:ind w:left="567" w:hanging="283"/>
        <w:jc w:val="both"/>
      </w:pPr>
      <w:r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 Sl</w:t>
      </w:r>
      <w:r>
        <w:rPr>
          <w:rFonts w:ascii="Noto Sans" w:hAnsi="Noto Sans" w:cs="Noto Sans"/>
          <w:sz w:val="20"/>
          <w:szCs w:val="20"/>
        </w:rPr>
        <w:t xml:space="preserve">ovenskej republike alebo v štáte sídla, miesta podnikania alebo obvyklého pobytu, ktorý bude podpísaný oprávnenou osobou uchádzača (viď. </w:t>
      </w:r>
      <w:r>
        <w:rPr>
          <w:rFonts w:ascii="Noto Sans" w:hAnsi="Noto Sans" w:cs="Noto Sans"/>
          <w:b/>
          <w:bCs/>
          <w:sz w:val="20"/>
          <w:szCs w:val="20"/>
        </w:rPr>
        <w:t xml:space="preserve">Príloha č. 2 </w:t>
      </w:r>
      <w:r>
        <w:rPr>
          <w:rFonts w:ascii="Noto Sans" w:hAnsi="Noto Sans" w:cs="Noto Sans"/>
          <w:sz w:val="20"/>
          <w:szCs w:val="20"/>
        </w:rPr>
        <w:t>Výzvy),</w:t>
      </w:r>
    </w:p>
    <w:p w14:paraId="709A70FF" w14:textId="77777777" w:rsidR="006921FA" w:rsidRDefault="002207FD">
      <w:pPr>
        <w:pStyle w:val="Odsekzoznamu"/>
        <w:numPr>
          <w:ilvl w:val="0"/>
          <w:numId w:val="17"/>
        </w:numPr>
        <w:tabs>
          <w:tab w:val="left" w:pos="567"/>
        </w:tabs>
        <w:ind w:left="567" w:hanging="283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U uchádzača nesmie byť dôvod na vylúčenie pre konflikt záujmov podľa </w:t>
      </w:r>
      <w:proofErr w:type="spellStart"/>
      <w:r>
        <w:rPr>
          <w:rFonts w:ascii="Noto Sans" w:hAnsi="Noto Sans" w:cs="Noto Sans"/>
          <w:sz w:val="20"/>
          <w:szCs w:val="20"/>
        </w:rPr>
        <w:t>ust</w:t>
      </w:r>
      <w:proofErr w:type="spellEnd"/>
      <w:r>
        <w:rPr>
          <w:rFonts w:ascii="Noto Sans" w:hAnsi="Noto Sans" w:cs="Noto Sans"/>
          <w:sz w:val="20"/>
          <w:szCs w:val="20"/>
        </w:rPr>
        <w:t xml:space="preserve">. § 40 ods. 6 </w:t>
      </w:r>
      <w:r>
        <w:rPr>
          <w:rFonts w:ascii="Noto Sans" w:hAnsi="Noto Sans" w:cs="Noto Sans"/>
          <w:sz w:val="20"/>
          <w:szCs w:val="20"/>
        </w:rPr>
        <w:t xml:space="preserve">písm. f)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>.</w:t>
      </w:r>
    </w:p>
    <w:p w14:paraId="6FEDCEA2" w14:textId="77777777" w:rsidR="006921FA" w:rsidRDefault="006921FA">
      <w:pPr>
        <w:pStyle w:val="Standard"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</w:p>
    <w:p w14:paraId="111D218E" w14:textId="77777777" w:rsidR="006921FA" w:rsidRDefault="002207FD">
      <w:pPr>
        <w:pStyle w:val="Standard"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259CEC13" w14:textId="77777777" w:rsidR="006921FA" w:rsidRDefault="006921FA">
      <w:pPr>
        <w:pStyle w:val="Standard"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</w:p>
    <w:p w14:paraId="1019642E" w14:textId="77777777" w:rsidR="006921FA" w:rsidRDefault="002207FD">
      <w:pPr>
        <w:pStyle w:val="Standard"/>
        <w:numPr>
          <w:ilvl w:val="0"/>
          <w:numId w:val="18"/>
        </w:numPr>
        <w:ind w:left="567" w:hanging="283"/>
        <w:jc w:val="both"/>
        <w:rPr>
          <w:rFonts w:ascii="Noto Sans" w:hAnsi="Noto Sans" w:cs="Noto Sans"/>
          <w:iCs/>
          <w:sz w:val="20"/>
          <w:szCs w:val="20"/>
        </w:rPr>
      </w:pPr>
      <w:r>
        <w:rPr>
          <w:rFonts w:ascii="Noto Sans" w:hAnsi="Noto Sans" w:cs="Noto Sans"/>
          <w:iCs/>
          <w:sz w:val="20"/>
          <w:szCs w:val="20"/>
        </w:rPr>
        <w:t xml:space="preserve">Kópiu oprávnenia na uskutočňovanie stavebných prác, ktorý zodpovedá predmetu zákazky, uchádzač tento doklad nemusí predkladať, ak je zapísaný v Zozname </w:t>
      </w:r>
      <w:r>
        <w:rPr>
          <w:rFonts w:ascii="Noto Sans" w:hAnsi="Noto Sans" w:cs="Noto Sans"/>
          <w:iCs/>
          <w:sz w:val="20"/>
          <w:szCs w:val="20"/>
        </w:rPr>
        <w:t>hospodárskych subjektov vedený Úradom pre verejné obstarávanie,</w:t>
      </w:r>
    </w:p>
    <w:p w14:paraId="3924F2EE" w14:textId="77777777" w:rsidR="006921FA" w:rsidRDefault="002207FD">
      <w:pPr>
        <w:pStyle w:val="Standard"/>
        <w:numPr>
          <w:ilvl w:val="0"/>
          <w:numId w:val="18"/>
        </w:numPr>
        <w:ind w:left="567" w:hanging="283"/>
        <w:jc w:val="both"/>
      </w:pPr>
      <w:r>
        <w:rPr>
          <w:rFonts w:ascii="Noto Sans" w:hAnsi="Noto Sans" w:cs="Noto Sans"/>
          <w:iCs/>
          <w:sz w:val="20"/>
          <w:szCs w:val="20"/>
        </w:rPr>
        <w:t>Kópia oprávnenia uchádzača na činnosť</w:t>
      </w:r>
      <w:r>
        <w:rPr>
          <w:rFonts w:ascii="Noto Sans" w:hAnsi="Noto Sans" w:cs="Noto Sans"/>
          <w:sz w:val="20"/>
          <w:szCs w:val="20"/>
        </w:rPr>
        <w:t xml:space="preserve"> podľa § 15 ods. 4 </w:t>
      </w:r>
      <w:proofErr w:type="spellStart"/>
      <w:r>
        <w:rPr>
          <w:rFonts w:ascii="Noto Sans" w:hAnsi="Noto Sans" w:cs="Noto Sans"/>
          <w:sz w:val="20"/>
          <w:szCs w:val="20"/>
        </w:rPr>
        <w:t>ZoBOZP</w:t>
      </w:r>
      <w:proofErr w:type="spellEnd"/>
      <w:r>
        <w:rPr>
          <w:rFonts w:ascii="Noto Sans" w:hAnsi="Noto Sans" w:cs="Noto Sans"/>
          <w:sz w:val="20"/>
          <w:szCs w:val="20"/>
        </w:rPr>
        <w:t xml:space="preserve">, ktoré bolo vydané po overení odbornej spôsobilosti podľa § 14 ods. 1 </w:t>
      </w:r>
      <w:proofErr w:type="spellStart"/>
      <w:r>
        <w:rPr>
          <w:rFonts w:ascii="Noto Sans" w:hAnsi="Noto Sans" w:cs="Noto Sans"/>
          <w:sz w:val="20"/>
          <w:szCs w:val="20"/>
        </w:rPr>
        <w:t>ZoBOZP</w:t>
      </w:r>
      <w:proofErr w:type="spellEnd"/>
      <w:r>
        <w:rPr>
          <w:rFonts w:ascii="Noto Sans" w:hAnsi="Noto Sans" w:cs="Noto Sans"/>
          <w:sz w:val="20"/>
          <w:szCs w:val="20"/>
        </w:rPr>
        <w:t xml:space="preserve"> v nadväznosti na § 19 vyhlášky č. 508/2009 Z. z.,</w:t>
      </w:r>
    </w:p>
    <w:p w14:paraId="59887378" w14:textId="77777777" w:rsidR="006921FA" w:rsidRDefault="002207FD">
      <w:pPr>
        <w:pStyle w:val="Standard"/>
        <w:numPr>
          <w:ilvl w:val="0"/>
          <w:numId w:val="18"/>
        </w:numPr>
        <w:tabs>
          <w:tab w:val="left" w:pos="-4472"/>
        </w:tabs>
        <w:ind w:left="567" w:hanging="283"/>
        <w:jc w:val="both"/>
      </w:pPr>
      <w:r>
        <w:rPr>
          <w:rFonts w:ascii="Noto Sans" w:hAnsi="Noto Sans" w:cs="Noto Sans"/>
          <w:sz w:val="20"/>
          <w:szCs w:val="20"/>
        </w:rPr>
        <w:t>Če</w:t>
      </w:r>
      <w:r>
        <w:rPr>
          <w:rFonts w:ascii="Noto Sans" w:hAnsi="Noto Sans" w:cs="Noto Sans"/>
          <w:sz w:val="20"/>
          <w:szCs w:val="20"/>
        </w:rPr>
        <w:t xml:space="preserve">stné vyhlásenie uchádzača, že nemá uložený zákaz účasti vo verejnom obstarávaní potvrdený konečným rozhodnutím v Slovenskej republike alebo v štáte sídla, miesta podnikania alebo obvyklého pobytu, ktorý bude </w:t>
      </w:r>
      <w:r>
        <w:rPr>
          <w:rFonts w:ascii="Noto Sans" w:hAnsi="Noto Sans" w:cs="Noto Sans"/>
          <w:bCs/>
          <w:sz w:val="20"/>
          <w:szCs w:val="20"/>
        </w:rPr>
        <w:t xml:space="preserve">podpísaný oprávnenou osobou uchádzača (vzor viď </w:t>
      </w:r>
      <w:r>
        <w:rPr>
          <w:rFonts w:ascii="Noto Sans" w:hAnsi="Noto Sans" w:cs="Noto Sans"/>
          <w:b/>
          <w:bCs/>
          <w:sz w:val="20"/>
          <w:szCs w:val="20"/>
        </w:rPr>
        <w:t xml:space="preserve">Príloha č. 2 </w:t>
      </w:r>
      <w:r>
        <w:rPr>
          <w:rFonts w:ascii="Noto Sans" w:hAnsi="Noto Sans" w:cs="Noto Sans"/>
          <w:bCs/>
          <w:sz w:val="20"/>
          <w:szCs w:val="20"/>
        </w:rPr>
        <w:t>Výzvy),</w:t>
      </w:r>
    </w:p>
    <w:p w14:paraId="62C2A8B8" w14:textId="77777777" w:rsidR="006921FA" w:rsidRDefault="002207FD">
      <w:pPr>
        <w:pStyle w:val="Standard"/>
        <w:numPr>
          <w:ilvl w:val="0"/>
          <w:numId w:val="18"/>
        </w:numPr>
        <w:tabs>
          <w:tab w:val="left" w:pos="-4472"/>
        </w:tabs>
        <w:ind w:left="567" w:hanging="283"/>
        <w:jc w:val="both"/>
      </w:pPr>
      <w:r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 verejnom obstarávateľovi.</w:t>
      </w:r>
    </w:p>
    <w:p w14:paraId="60CF8AC9" w14:textId="77777777" w:rsidR="006921FA" w:rsidRDefault="006921FA">
      <w:pPr>
        <w:pStyle w:val="Standard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150C2919" w14:textId="77777777" w:rsidR="006921FA" w:rsidRDefault="002207FD">
      <w:pPr>
        <w:pStyle w:val="Standard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doklady:</w:t>
      </w:r>
    </w:p>
    <w:p w14:paraId="0E916306" w14:textId="77777777" w:rsidR="006921FA" w:rsidRDefault="006921FA">
      <w:pPr>
        <w:pStyle w:val="Standard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7A90A6D5" w14:textId="77777777" w:rsidR="006921FA" w:rsidRDefault="002207FD">
      <w:pPr>
        <w:pStyle w:val="Standard"/>
        <w:numPr>
          <w:ilvl w:val="0"/>
          <w:numId w:val="19"/>
        </w:numPr>
        <w:jc w:val="both"/>
        <w:textAlignment w:val="auto"/>
      </w:pPr>
      <w:r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bCs/>
          <w:sz w:val="20"/>
          <w:szCs w:val="20"/>
        </w:rPr>
        <w:t>(uchádzač musí byť oprávnený p</w:t>
      </w:r>
      <w:r>
        <w:rPr>
          <w:rFonts w:ascii="Noto Sans" w:hAnsi="Noto Sans" w:cs="Noto Sans"/>
          <w:bCs/>
          <w:sz w:val="20"/>
          <w:szCs w:val="20"/>
        </w:rPr>
        <w:t xml:space="preserve">oskytovať dané </w:t>
      </w:r>
      <w:r>
        <w:rPr>
          <w:rFonts w:ascii="Noto Sans" w:hAnsi="Noto Sans" w:cs="Noto Sans"/>
          <w:sz w:val="20"/>
          <w:szCs w:val="20"/>
        </w:rPr>
        <w:t>stavebné</w:t>
      </w:r>
      <w:r>
        <w:rPr>
          <w:rFonts w:ascii="Noto Sans" w:hAnsi="Noto Sans" w:cs="Noto Sans"/>
          <w:bCs/>
          <w:sz w:val="20"/>
          <w:szCs w:val="20"/>
        </w:rPr>
        <w:t xml:space="preserve"> práce) </w:t>
      </w:r>
      <w:r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1A5D286D" w14:textId="77777777" w:rsidR="006921FA" w:rsidRDefault="002207FD">
      <w:pPr>
        <w:pStyle w:val="Standard"/>
        <w:numPr>
          <w:ilvl w:val="0"/>
          <w:numId w:val="19"/>
        </w:numPr>
        <w:jc w:val="both"/>
        <w:textAlignment w:val="auto"/>
      </w:pPr>
      <w:r>
        <w:rPr>
          <w:rFonts w:ascii="Noto Sans" w:hAnsi="Noto Sans" w:cs="Noto Sans"/>
          <w:b/>
          <w:bCs/>
          <w:sz w:val="20"/>
          <w:szCs w:val="20"/>
        </w:rPr>
        <w:t xml:space="preserve">Oprávnenie na činnosť uchádzača </w:t>
      </w:r>
      <w:r>
        <w:rPr>
          <w:rFonts w:ascii="Noto Sans" w:hAnsi="Noto Sans" w:cs="Noto Sans"/>
          <w:sz w:val="20"/>
          <w:szCs w:val="20"/>
        </w:rPr>
        <w:t xml:space="preserve">(podľa § 15 ods. 4 </w:t>
      </w:r>
      <w:proofErr w:type="spellStart"/>
      <w:r>
        <w:rPr>
          <w:rFonts w:ascii="Noto Sans" w:hAnsi="Noto Sans" w:cs="Noto Sans"/>
          <w:sz w:val="20"/>
          <w:szCs w:val="20"/>
        </w:rPr>
        <w:t>ZoBOZP</w:t>
      </w:r>
      <w:proofErr w:type="spellEnd"/>
      <w:r>
        <w:rPr>
          <w:rFonts w:ascii="Noto Sans" w:hAnsi="Noto Sans" w:cs="Noto Sans"/>
          <w:sz w:val="20"/>
          <w:szCs w:val="20"/>
        </w:rPr>
        <w:t xml:space="preserve">, ktoré bolo vydané po overení odbornej spôsobilosti podľa § 14 ods. 1 </w:t>
      </w:r>
      <w:proofErr w:type="spellStart"/>
      <w:r>
        <w:rPr>
          <w:rFonts w:ascii="Noto Sans" w:hAnsi="Noto Sans" w:cs="Noto Sans"/>
          <w:sz w:val="20"/>
          <w:szCs w:val="20"/>
        </w:rPr>
        <w:t>ZoBOZP</w:t>
      </w:r>
      <w:proofErr w:type="spellEnd"/>
      <w:r>
        <w:rPr>
          <w:rFonts w:ascii="Noto Sans" w:hAnsi="Noto Sans" w:cs="Noto Sans"/>
          <w:sz w:val="20"/>
          <w:szCs w:val="20"/>
        </w:rPr>
        <w:t xml:space="preserve"> v nadväznosti na § 19 vyhlášky č. 508/2009 Z. z.) – </w:t>
      </w:r>
      <w:r>
        <w:rPr>
          <w:rFonts w:ascii="Noto Sans" w:hAnsi="Noto Sans" w:cs="Noto Sans"/>
          <w:b/>
          <w:bCs/>
          <w:sz w:val="20"/>
          <w:szCs w:val="20"/>
        </w:rPr>
        <w:t>kópia,</w:t>
      </w:r>
    </w:p>
    <w:p w14:paraId="02E49892" w14:textId="77777777" w:rsidR="006921FA" w:rsidRDefault="002207FD">
      <w:pPr>
        <w:pStyle w:val="Standard"/>
        <w:numPr>
          <w:ilvl w:val="0"/>
          <w:numId w:val="19"/>
        </w:numPr>
        <w:jc w:val="both"/>
        <w:textAlignment w:val="auto"/>
      </w:pPr>
      <w:r>
        <w:rPr>
          <w:rFonts w:ascii="Noto Sans" w:hAnsi="Noto Sans" w:cs="Noto Sans"/>
          <w:sz w:val="20"/>
          <w:szCs w:val="20"/>
        </w:rPr>
        <w:t>Ocenený, podpísaný a o</w:t>
      </w:r>
      <w:r>
        <w:rPr>
          <w:rFonts w:ascii="Noto Sans" w:hAnsi="Noto Sans" w:cs="Noto Sans"/>
          <w:sz w:val="20"/>
          <w:szCs w:val="20"/>
        </w:rPr>
        <w:t xml:space="preserve">pečiatkovaný </w:t>
      </w:r>
      <w:r>
        <w:rPr>
          <w:rFonts w:ascii="Noto Sans" w:hAnsi="Noto Sans" w:cs="Noto Sans"/>
          <w:b/>
          <w:bCs/>
          <w:sz w:val="20"/>
          <w:szCs w:val="20"/>
        </w:rPr>
        <w:t>Výkaz výmer</w:t>
      </w:r>
      <w:r>
        <w:rPr>
          <w:rFonts w:ascii="Noto Sans" w:hAnsi="Noto Sans" w:cs="Noto Sans"/>
          <w:sz w:val="20"/>
          <w:szCs w:val="20"/>
        </w:rPr>
        <w:t xml:space="preserve"> (vzor viď </w:t>
      </w:r>
      <w:r>
        <w:rPr>
          <w:rFonts w:ascii="Noto Sans" w:hAnsi="Noto Sans" w:cs="Noto Sans"/>
          <w:b/>
          <w:bCs/>
          <w:sz w:val="20"/>
          <w:szCs w:val="20"/>
        </w:rPr>
        <w:t>Príloha č. 1</w:t>
      </w:r>
      <w:r>
        <w:rPr>
          <w:rFonts w:ascii="Noto Sans" w:hAnsi="Noto Sans" w:cs="Noto Sans"/>
          <w:sz w:val="20"/>
          <w:szCs w:val="20"/>
        </w:rPr>
        <w:t xml:space="preserve"> Výzvy),</w:t>
      </w:r>
    </w:p>
    <w:p w14:paraId="16BDCAA5" w14:textId="77777777" w:rsidR="006921FA" w:rsidRDefault="002207FD">
      <w:pPr>
        <w:pStyle w:val="Standard"/>
        <w:numPr>
          <w:ilvl w:val="0"/>
          <w:numId w:val="19"/>
        </w:numPr>
        <w:jc w:val="both"/>
        <w:textAlignment w:val="auto"/>
      </w:pPr>
      <w:r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</w:t>
      </w:r>
      <w:r>
        <w:rPr>
          <w:rFonts w:ascii="Noto Sans" w:hAnsi="Noto Sans" w:cs="Noto Sans"/>
          <w:sz w:val="20"/>
          <w:szCs w:val="20"/>
        </w:rPr>
        <w:t>torý bude podpísaný oprávnenou osobou uchádzača (vzor viď</w:t>
      </w:r>
      <w:r>
        <w:rPr>
          <w:rFonts w:ascii="Noto Sans" w:hAnsi="Noto Sans" w:cs="Noto Sans"/>
          <w:b/>
          <w:bCs/>
          <w:sz w:val="20"/>
          <w:szCs w:val="20"/>
        </w:rPr>
        <w:t xml:space="preserve"> Príloha č. 2</w:t>
      </w:r>
      <w:r>
        <w:rPr>
          <w:rFonts w:ascii="Noto Sans" w:hAnsi="Noto Sans" w:cs="Noto Sans"/>
          <w:sz w:val="20"/>
          <w:szCs w:val="20"/>
        </w:rPr>
        <w:t xml:space="preserve"> Výzvy),</w:t>
      </w:r>
    </w:p>
    <w:p w14:paraId="0A13D8DD" w14:textId="77777777" w:rsidR="006921FA" w:rsidRDefault="002207FD">
      <w:pPr>
        <w:pStyle w:val="Standard"/>
        <w:numPr>
          <w:ilvl w:val="0"/>
          <w:numId w:val="19"/>
        </w:numPr>
        <w:jc w:val="both"/>
        <w:textAlignment w:val="auto"/>
      </w:pPr>
      <w:r>
        <w:rPr>
          <w:rFonts w:ascii="Noto Sans" w:hAnsi="Noto Sans" w:cs="Noto Sans"/>
          <w:sz w:val="20"/>
          <w:szCs w:val="20"/>
        </w:rPr>
        <w:t>Vyplnený, opečiatkovaný a podpísaný</w:t>
      </w:r>
      <w:r>
        <w:rPr>
          <w:rFonts w:ascii="Noto Sans" w:hAnsi="Noto Sans" w:cs="Noto Sans"/>
          <w:b/>
          <w:bCs/>
          <w:sz w:val="20"/>
          <w:szCs w:val="20"/>
        </w:rPr>
        <w:t xml:space="preserve"> Návrh Zmluvy o dielo</w:t>
      </w:r>
      <w:r>
        <w:rPr>
          <w:rFonts w:ascii="Noto Sans" w:hAnsi="Noto Sans" w:cs="Noto Sans"/>
          <w:sz w:val="20"/>
          <w:szCs w:val="20"/>
        </w:rPr>
        <w:t xml:space="preserve"> (vzor viď </w:t>
      </w:r>
      <w:r>
        <w:rPr>
          <w:rFonts w:ascii="Noto Sans" w:hAnsi="Noto Sans" w:cs="Noto Sans"/>
          <w:b/>
          <w:bCs/>
          <w:sz w:val="20"/>
          <w:szCs w:val="20"/>
        </w:rPr>
        <w:t>Príloha č. 3</w:t>
      </w:r>
      <w:r>
        <w:rPr>
          <w:rFonts w:ascii="Noto Sans" w:hAnsi="Noto Sans" w:cs="Noto Sans"/>
          <w:sz w:val="20"/>
          <w:szCs w:val="20"/>
        </w:rPr>
        <w:t xml:space="preserve"> Výzvy),</w:t>
      </w:r>
    </w:p>
    <w:p w14:paraId="36735440" w14:textId="77777777" w:rsidR="006921FA" w:rsidRDefault="002207FD">
      <w:pPr>
        <w:pStyle w:val="Standard"/>
        <w:numPr>
          <w:ilvl w:val="0"/>
          <w:numId w:val="19"/>
        </w:numPr>
        <w:jc w:val="both"/>
        <w:textAlignment w:val="auto"/>
      </w:pPr>
      <w:r>
        <w:rPr>
          <w:rFonts w:ascii="Noto Sans" w:hAnsi="Noto Sans" w:cs="Noto Sans"/>
          <w:sz w:val="20"/>
          <w:szCs w:val="20"/>
        </w:rPr>
        <w:t>Spracovaný</w:t>
      </w:r>
      <w:r>
        <w:rPr>
          <w:rFonts w:ascii="Noto Sans" w:hAnsi="Noto Sans" w:cs="Noto Sans"/>
          <w:b/>
          <w:bCs/>
          <w:sz w:val="20"/>
          <w:szCs w:val="20"/>
        </w:rPr>
        <w:t xml:space="preserve"> Harmonogram postupu realizácie stavebných prác</w:t>
      </w:r>
      <w:r>
        <w:rPr>
          <w:rFonts w:ascii="Noto Sans" w:hAnsi="Noto Sans" w:cs="Noto Sans"/>
          <w:sz w:val="20"/>
          <w:szCs w:val="20"/>
        </w:rPr>
        <w:t>.</w:t>
      </w:r>
    </w:p>
    <w:p w14:paraId="0173FD69" w14:textId="77777777" w:rsidR="006921FA" w:rsidRDefault="006921FA">
      <w:pPr>
        <w:pStyle w:val="Standard"/>
        <w:ind w:left="300"/>
        <w:jc w:val="both"/>
        <w:rPr>
          <w:rFonts w:ascii="Noto Sans" w:hAnsi="Noto Sans" w:cs="Noto Sans"/>
          <w:sz w:val="20"/>
          <w:szCs w:val="20"/>
        </w:rPr>
      </w:pPr>
    </w:p>
    <w:p w14:paraId="59CD56AC" w14:textId="77777777" w:rsidR="006921FA" w:rsidRDefault="002207FD">
      <w:pPr>
        <w:pStyle w:val="Standard"/>
        <w:numPr>
          <w:ilvl w:val="0"/>
          <w:numId w:val="15"/>
        </w:numPr>
        <w:tabs>
          <w:tab w:val="left" w:pos="284"/>
        </w:tabs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lastRenderedPageBreak/>
        <w:t xml:space="preserve">Kritéria na </w:t>
      </w:r>
      <w:r>
        <w:rPr>
          <w:rFonts w:ascii="Noto Sans" w:hAnsi="Noto Sans" w:cs="Noto Sans"/>
          <w:b/>
          <w:sz w:val="20"/>
          <w:szCs w:val="20"/>
        </w:rPr>
        <w:t>vyhodnotenie ponúk: Celková cena spolu v EUR bez DPH</w:t>
      </w:r>
    </w:p>
    <w:p w14:paraId="3582E0CC" w14:textId="77777777" w:rsidR="006921FA" w:rsidRDefault="006921FA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78F6CF04" w14:textId="77777777" w:rsidR="006921FA" w:rsidRDefault="002207FD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dodanie predmetu zákazky v € bez DPH (Výkaz výmer podľa </w:t>
      </w:r>
      <w:r>
        <w:rPr>
          <w:rFonts w:ascii="Noto Sans" w:hAnsi="Noto Sans" w:cs="Noto Sans"/>
          <w:b/>
          <w:bCs/>
          <w:sz w:val="20"/>
          <w:szCs w:val="20"/>
        </w:rPr>
        <w:t>Prílohy č.1</w:t>
      </w:r>
      <w:r>
        <w:rPr>
          <w:rFonts w:ascii="Noto Sans" w:hAnsi="Noto Sans" w:cs="Noto Sans"/>
          <w:sz w:val="20"/>
          <w:szCs w:val="20"/>
        </w:rPr>
        <w:t>).</w:t>
      </w:r>
    </w:p>
    <w:p w14:paraId="2F70D5A6" w14:textId="77777777" w:rsidR="006921FA" w:rsidRDefault="006921FA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16C10B43" w14:textId="77777777" w:rsidR="006921FA" w:rsidRDefault="002207FD">
      <w:pPr>
        <w:pStyle w:val="Standard"/>
        <w:numPr>
          <w:ilvl w:val="0"/>
          <w:numId w:val="15"/>
        </w:numPr>
        <w:tabs>
          <w:tab w:val="left" w:pos="284"/>
        </w:tabs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t>Vyhodnotenie ponúk:</w:t>
      </w:r>
    </w:p>
    <w:p w14:paraId="06D9C789" w14:textId="77777777" w:rsidR="006921FA" w:rsidRDefault="006921FA">
      <w:pPr>
        <w:pStyle w:val="Standard"/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6BC87D1A" w14:textId="77777777" w:rsidR="006921FA" w:rsidRDefault="002207F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Verejný obstarávateľ po uplynutí le</w:t>
      </w:r>
      <w:r>
        <w:rPr>
          <w:rFonts w:ascii="Noto Sans" w:hAnsi="Noto Sans" w:cs="Noto Sans"/>
          <w:sz w:val="20"/>
          <w:szCs w:val="20"/>
        </w:rPr>
        <w:t>hoty na predkladanie ponúk vyhodnotí splnenie podmienok účasti a požiadaviek na predmet zákazky u uchádzača, ktorý sa umiestnil na prvom mieste v poradí, z hľadiska uplatnenia kritéria na vyhodnotenie ponúk.</w:t>
      </w:r>
    </w:p>
    <w:p w14:paraId="05744057" w14:textId="77777777" w:rsidR="006921FA" w:rsidRDefault="002207FD">
      <w:pPr>
        <w:pStyle w:val="Standard"/>
        <w:jc w:val="both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V prípade, ak z predložených dokladov nemožno po</w:t>
      </w:r>
      <w:r>
        <w:rPr>
          <w:rFonts w:ascii="Noto Sans" w:hAnsi="Noto Sans" w:cs="Noto Sans"/>
          <w:bCs/>
          <w:sz w:val="20"/>
          <w:szCs w:val="20"/>
        </w:rPr>
        <w:t>súdiť ich platnosť alebo splnenie požiadaviek uvedených v tejto Výzve, verejný obstarávateľ elektronicky požiada uchádzača, ktorý sa umiestnil na prvom mieste v systéme JOSEPHINE prostredníctvo okna „KOMUNIKÁCIA“ o vysvetlenie predložených dokladov. Vysvet</w:t>
      </w:r>
      <w:r>
        <w:rPr>
          <w:rFonts w:ascii="Noto Sans" w:hAnsi="Noto Sans" w:cs="Noto Sans"/>
          <w:bCs/>
          <w:sz w:val="20"/>
          <w:szCs w:val="20"/>
        </w:rPr>
        <w:t>lenie uchádzač doručí elektronicky v systéme JOSEPHINE prostredníctvom okna „KOMUNIKÁCIA“.</w:t>
      </w:r>
    </w:p>
    <w:p w14:paraId="57D500AD" w14:textId="77777777" w:rsidR="006921FA" w:rsidRDefault="002207FD">
      <w:pPr>
        <w:pStyle w:val="Standard"/>
        <w:jc w:val="both"/>
      </w:pPr>
      <w:r>
        <w:rPr>
          <w:rFonts w:ascii="Noto Sans" w:hAnsi="Noto Sans" w:cs="Noto Sans"/>
          <w:sz w:val="20"/>
          <w:szCs w:val="20"/>
          <w:u w:val="single"/>
        </w:rPr>
        <w:t xml:space="preserve">V prípade, ak ponuka uchádzača, ktorý sa umiestnil na prvom mieste nebude spĺňať požiadavky verejného obstarávateľa, pristúpi k vyhodnoteniu ponuky uchádzača, ktorý </w:t>
      </w:r>
      <w:r>
        <w:rPr>
          <w:rFonts w:ascii="Noto Sans" w:hAnsi="Noto Sans" w:cs="Noto Sans"/>
          <w:sz w:val="20"/>
          <w:szCs w:val="20"/>
          <w:u w:val="single"/>
        </w:rPr>
        <w:t>sa umiestnil v poradí na nasledujúcom mieste.</w:t>
      </w:r>
    </w:p>
    <w:p w14:paraId="2187DA18" w14:textId="77777777" w:rsidR="006921FA" w:rsidRDefault="002207F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 systéme JOSEPHINE prostredníctvom okna „KOMUNIKÁCIA“. O do</w:t>
      </w:r>
      <w:r>
        <w:rPr>
          <w:rFonts w:ascii="Noto Sans" w:hAnsi="Noto Sans" w:cs="Noto Sans"/>
          <w:sz w:val="20"/>
          <w:szCs w:val="20"/>
        </w:rPr>
        <w:t>ručení správy bude uchádzač informovaný aj prostredníctvom notifikačného e-mailu na e-mailovú adresu zadanú pri registrácii.</w:t>
      </w:r>
    </w:p>
    <w:p w14:paraId="73C69E1C" w14:textId="77777777" w:rsidR="006921FA" w:rsidRDefault="006921FA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25AC9EBF" w14:textId="77777777" w:rsidR="006921FA" w:rsidRDefault="002207FD">
      <w:pPr>
        <w:pStyle w:val="Standard"/>
        <w:numPr>
          <w:ilvl w:val="0"/>
          <w:numId w:val="15"/>
        </w:numPr>
        <w:tabs>
          <w:tab w:val="left" w:pos="284"/>
        </w:tabs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t>Prijatie ponuky:</w:t>
      </w:r>
    </w:p>
    <w:p w14:paraId="6A52C18D" w14:textId="77777777" w:rsidR="006921FA" w:rsidRDefault="006921FA">
      <w:pPr>
        <w:pStyle w:val="Standard"/>
        <w:ind w:left="426" w:hanging="426"/>
        <w:jc w:val="both"/>
        <w:rPr>
          <w:rFonts w:ascii="Noto Sans" w:hAnsi="Noto Sans" w:cs="Noto Sans"/>
          <w:sz w:val="20"/>
          <w:szCs w:val="20"/>
        </w:rPr>
      </w:pPr>
    </w:p>
    <w:p w14:paraId="03D838F6" w14:textId="77777777" w:rsidR="006921FA" w:rsidRDefault="002207FD">
      <w:pPr>
        <w:tabs>
          <w:tab w:val="left" w:pos="284"/>
        </w:tabs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S úspešným uchádzačom bude uzatvorená Zmluva o dielo na uskutočnenie stavebných prác.</w:t>
      </w:r>
    </w:p>
    <w:p w14:paraId="190DD6B7" w14:textId="77777777" w:rsidR="006921FA" w:rsidRDefault="006921FA">
      <w:pPr>
        <w:pStyle w:val="Standard"/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</w:p>
    <w:p w14:paraId="42F2D770" w14:textId="77777777" w:rsidR="006921FA" w:rsidRDefault="002207FD">
      <w:pPr>
        <w:pStyle w:val="Standard"/>
        <w:tabs>
          <w:tab w:val="left" w:pos="360"/>
        </w:tabs>
        <w:jc w:val="both"/>
      </w:pPr>
      <w:r>
        <w:rPr>
          <w:rFonts w:ascii="Noto Sans" w:hAnsi="Noto Sans" w:cs="Noto Sans"/>
          <w:iCs/>
          <w:sz w:val="20"/>
          <w:szCs w:val="20"/>
        </w:rPr>
        <w:t>Verejný obstarávateľ môže</w:t>
      </w:r>
      <w:r>
        <w:rPr>
          <w:rFonts w:ascii="Noto Sans" w:hAnsi="Noto Sans" w:cs="Noto Sans"/>
          <w:iCs/>
          <w:sz w:val="20"/>
          <w:szCs w:val="20"/>
        </w:rPr>
        <w:t xml:space="preserve"> pred uzatvorením zmluvného vzťahu požiadať úspešného uchádzača o predloženie originálu alebo overenej kópie oprávnenia na dodanie predmetu zákazky – uskutočňovanie stavebných prác.</w:t>
      </w:r>
    </w:p>
    <w:p w14:paraId="793FBCED" w14:textId="77777777" w:rsidR="006921FA" w:rsidRDefault="002207FD">
      <w:pPr>
        <w:pStyle w:val="Standard"/>
        <w:shd w:val="clear" w:color="auto" w:fill="FFFFFF"/>
        <w:tabs>
          <w:tab w:val="left" w:pos="426"/>
        </w:tabs>
        <w:jc w:val="both"/>
      </w:pPr>
      <w:r>
        <w:rPr>
          <w:rFonts w:ascii="Noto Sans" w:hAnsi="Noto Sans" w:cs="Noto Sans"/>
          <w:color w:val="000000"/>
          <w:sz w:val="20"/>
          <w:szCs w:val="20"/>
        </w:rPr>
        <w:t>Verejný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>
        <w:rPr>
          <w:rFonts w:ascii="Noto Sans" w:hAnsi="Noto Sans" w:cs="Noto Sans"/>
          <w:color w:val="000000"/>
          <w:sz w:val="20"/>
          <w:szCs w:val="20"/>
        </w:rPr>
        <w:t xml:space="preserve">obstarávateľ v súlade s § 11 </w:t>
      </w:r>
      <w:proofErr w:type="spellStart"/>
      <w:r>
        <w:rPr>
          <w:rFonts w:ascii="Noto Sans" w:hAnsi="Noto Sans" w:cs="Noto Sans"/>
          <w:color w:val="000000"/>
          <w:sz w:val="20"/>
          <w:szCs w:val="20"/>
        </w:rPr>
        <w:t>ZoVO</w:t>
      </w:r>
      <w:proofErr w:type="spellEnd"/>
      <w:r>
        <w:rPr>
          <w:rFonts w:ascii="Noto Sans" w:hAnsi="Noto Sans" w:cs="Noto Sans"/>
          <w:color w:val="000000"/>
          <w:sz w:val="20"/>
          <w:szCs w:val="20"/>
        </w:rPr>
        <w:t xml:space="preserve"> neuzavrie zmluvu s </w:t>
      </w:r>
      <w:r>
        <w:rPr>
          <w:rFonts w:ascii="Noto Sans" w:hAnsi="Noto Sans" w:cs="Noto Sans"/>
          <w:color w:val="000000"/>
          <w:sz w:val="20"/>
          <w:szCs w:val="20"/>
        </w:rPr>
        <w:t xml:space="preserve">úspešným uchádzačom, ktorý má byť zapísaný v registri partnerov verejného sektora (ďalej len ,,RPVS“) a nie je zapísaný v RPVS. Vyššie uvedená požiadavka vyplýva z </w:t>
      </w:r>
      <w:proofErr w:type="spellStart"/>
      <w:r>
        <w:rPr>
          <w:rFonts w:ascii="Noto Sans" w:hAnsi="Noto Sans" w:cs="Noto Sans"/>
          <w:color w:val="000000"/>
          <w:sz w:val="20"/>
          <w:szCs w:val="20"/>
        </w:rPr>
        <w:t>ust</w:t>
      </w:r>
      <w:proofErr w:type="spellEnd"/>
      <w:r>
        <w:rPr>
          <w:rFonts w:ascii="Noto Sans" w:hAnsi="Noto Sans" w:cs="Noto Sans"/>
          <w:color w:val="000000"/>
          <w:sz w:val="20"/>
          <w:szCs w:val="20"/>
        </w:rPr>
        <w:t>. § 2 ods. 2 zákona č. 315/2016 Z. z. o registri partnerov verejného sektora pri jednoraz</w:t>
      </w:r>
      <w:r>
        <w:rPr>
          <w:rFonts w:ascii="Noto Sans" w:hAnsi="Noto Sans" w:cs="Noto Sans"/>
          <w:color w:val="000000"/>
          <w:sz w:val="20"/>
          <w:szCs w:val="20"/>
        </w:rPr>
        <w:t>ovom poskytnutí finančných prostriedkov prevyšujúcich sumu 100.000 Eur alebo v úhrne sumu 250.000 Eur kalendárnom roku, ak ide o viaceré čiastkové alebo opakujúce sa plnenie zo zmluvy.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100.000,00 Eu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>r bez DPH.</w:t>
      </w:r>
    </w:p>
    <w:p w14:paraId="1D3FB6C0" w14:textId="77777777" w:rsidR="006921FA" w:rsidRDefault="006921FA">
      <w:pPr>
        <w:pStyle w:val="Standard"/>
        <w:shd w:val="clear" w:color="auto" w:fill="FFFFFF"/>
        <w:tabs>
          <w:tab w:val="left" w:pos="426"/>
        </w:tabs>
        <w:ind w:firstLine="15"/>
        <w:jc w:val="both"/>
        <w:rPr>
          <w:rFonts w:ascii="Noto Sans" w:hAnsi="Noto Sans" w:cs="Noto Sans"/>
          <w:sz w:val="20"/>
          <w:szCs w:val="20"/>
        </w:rPr>
      </w:pPr>
    </w:p>
    <w:p w14:paraId="3052B7E5" w14:textId="77777777" w:rsidR="006921FA" w:rsidRDefault="002207FD">
      <w:pPr>
        <w:pStyle w:val="Standard"/>
        <w:numPr>
          <w:ilvl w:val="0"/>
          <w:numId w:val="15"/>
        </w:numPr>
        <w:tabs>
          <w:tab w:val="left" w:pos="284"/>
        </w:tabs>
        <w:ind w:left="284" w:hanging="284"/>
        <w:jc w:val="both"/>
      </w:pPr>
      <w:r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7065A55A" w14:textId="77777777" w:rsidR="006921FA" w:rsidRDefault="006921FA">
      <w:pPr>
        <w:pStyle w:val="Default"/>
        <w:jc w:val="both"/>
        <w:rPr>
          <w:rFonts w:ascii="Noto Sans" w:hAnsi="Noto Sans" w:cs="Noto Sans"/>
          <w:sz w:val="20"/>
          <w:szCs w:val="20"/>
        </w:rPr>
      </w:pPr>
    </w:p>
    <w:p w14:paraId="068573BF" w14:textId="77777777" w:rsidR="006921FA" w:rsidRDefault="002207FD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                 v súlade so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48B61837" w14:textId="77777777" w:rsidR="006921FA" w:rsidRDefault="002207FD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Proti </w:t>
      </w:r>
      <w:r>
        <w:rPr>
          <w:rFonts w:ascii="Noto Sans" w:hAnsi="Noto Sans" w:cs="Noto Sans"/>
          <w:sz w:val="20"/>
          <w:szCs w:val="20"/>
        </w:rPr>
        <w:t xml:space="preserve">rozhodnutiu verejného obstarávateľa pri postupe zadávania zákazky podľa § 117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 xml:space="preserve"> nie je možné v zmysle § 170 ods. 7 písm. b)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 xml:space="preserve"> podať námietky. Všetky výdavky spojené s prípravou a predložením ponuky znáša uchádzač bez akéhokoľvek finančného alebo inéh</w:t>
      </w:r>
      <w:r>
        <w:rPr>
          <w:rFonts w:ascii="Noto Sans" w:hAnsi="Noto Sans" w:cs="Noto Sans"/>
          <w:sz w:val="20"/>
          <w:szCs w:val="20"/>
        </w:rPr>
        <w:t>o nároku voči verejnému obstarávateľovi a to aj v prípade, že verejný obstarávateľ neprijme ani jednu z predložených ponúk alebo zruší postup zadávania zákazky.</w:t>
      </w:r>
    </w:p>
    <w:p w14:paraId="0CCBC7CE" w14:textId="77777777" w:rsidR="006921FA" w:rsidRDefault="006921FA">
      <w:pPr>
        <w:pStyle w:val="Default"/>
        <w:rPr>
          <w:rFonts w:ascii="Noto Sans" w:hAnsi="Noto Sans" w:cs="Noto Sans"/>
          <w:sz w:val="20"/>
          <w:szCs w:val="20"/>
        </w:rPr>
      </w:pPr>
    </w:p>
    <w:p w14:paraId="00BCEACE" w14:textId="77777777" w:rsidR="006921FA" w:rsidRDefault="002207FD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Verejný obstarávateľ môže zrušiť použitý postup zadávania zákazky z nasledovných dôvodov: </w:t>
      </w:r>
    </w:p>
    <w:p w14:paraId="6A888074" w14:textId="77777777" w:rsidR="006921FA" w:rsidRDefault="002207FD">
      <w:pPr>
        <w:pStyle w:val="Default"/>
        <w:numPr>
          <w:ilvl w:val="0"/>
          <w:numId w:val="20"/>
        </w:numPr>
        <w:ind w:left="567" w:hanging="283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neb</w:t>
      </w:r>
      <w:r>
        <w:rPr>
          <w:rFonts w:ascii="Noto Sans" w:hAnsi="Noto Sans" w:cs="Noto Sans"/>
          <w:sz w:val="20"/>
          <w:szCs w:val="20"/>
        </w:rPr>
        <w:t>ude predložená ani jedna ponuka,</w:t>
      </w:r>
    </w:p>
    <w:p w14:paraId="11B4D503" w14:textId="77777777" w:rsidR="006921FA" w:rsidRDefault="002207FD">
      <w:pPr>
        <w:pStyle w:val="Default"/>
        <w:numPr>
          <w:ilvl w:val="0"/>
          <w:numId w:val="20"/>
        </w:numPr>
        <w:ind w:left="567" w:hanging="283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ani jedna z predložených ponúk nebude zodpovedať určeným požiadavkám verejného obstarávateľa,</w:t>
      </w:r>
    </w:p>
    <w:p w14:paraId="615C7E1F" w14:textId="77777777" w:rsidR="006921FA" w:rsidRDefault="002207FD">
      <w:pPr>
        <w:pStyle w:val="Default"/>
        <w:numPr>
          <w:ilvl w:val="0"/>
          <w:numId w:val="20"/>
        </w:numPr>
        <w:ind w:left="567" w:hanging="283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345F67A5" w14:textId="77777777" w:rsidR="006921FA" w:rsidRDefault="002207FD">
      <w:pPr>
        <w:pStyle w:val="Default"/>
        <w:numPr>
          <w:ilvl w:val="0"/>
          <w:numId w:val="20"/>
        </w:numPr>
        <w:ind w:left="567" w:hanging="283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jej zrušenie nariadil úrad.</w:t>
      </w:r>
    </w:p>
    <w:p w14:paraId="4B17EC7F" w14:textId="77777777" w:rsidR="006921FA" w:rsidRDefault="006921FA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6FD8AFE2" w14:textId="77777777" w:rsidR="006921FA" w:rsidRDefault="002207F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Schválil:</w:t>
      </w:r>
    </w:p>
    <w:p w14:paraId="66E05295" w14:textId="77777777" w:rsidR="006921FA" w:rsidRDefault="006921FA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46CD041B" w14:textId="77777777" w:rsidR="006921FA" w:rsidRDefault="006921FA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422361D1" w14:textId="77777777" w:rsidR="006921FA" w:rsidRDefault="006921FA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626C58E1" w14:textId="77777777" w:rsidR="006921FA" w:rsidRDefault="002207FD">
      <w:pPr>
        <w:pStyle w:val="Standard"/>
        <w:ind w:left="4956"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Bytový podn</w:t>
      </w:r>
      <w:r>
        <w:rPr>
          <w:rFonts w:ascii="Noto Sans" w:hAnsi="Noto Sans" w:cs="Noto Sans"/>
          <w:sz w:val="20"/>
          <w:szCs w:val="20"/>
        </w:rPr>
        <w:t xml:space="preserve">ik mesta Košice, </w:t>
      </w:r>
      <w:proofErr w:type="spellStart"/>
      <w:r>
        <w:rPr>
          <w:rFonts w:ascii="Noto Sans" w:hAnsi="Noto Sans" w:cs="Noto Sans"/>
          <w:sz w:val="20"/>
          <w:szCs w:val="20"/>
        </w:rPr>
        <w:t>s.r.o</w:t>
      </w:r>
      <w:proofErr w:type="spellEnd"/>
      <w:r>
        <w:rPr>
          <w:rFonts w:ascii="Noto Sans" w:hAnsi="Noto Sans" w:cs="Noto Sans"/>
          <w:sz w:val="20"/>
          <w:szCs w:val="20"/>
        </w:rPr>
        <w:t>.</w:t>
      </w:r>
    </w:p>
    <w:p w14:paraId="719A944A" w14:textId="77777777" w:rsidR="006921FA" w:rsidRDefault="002207FD">
      <w:pPr>
        <w:pStyle w:val="Standard"/>
        <w:ind w:left="5664"/>
        <w:jc w:val="both"/>
      </w:pPr>
      <w:r>
        <w:rPr>
          <w:rFonts w:ascii="Noto Sans" w:hAnsi="Noto Sans" w:cs="Noto Sans"/>
          <w:sz w:val="20"/>
          <w:szCs w:val="20"/>
        </w:rPr>
        <w:t xml:space="preserve">Ing. Peter Vrábel, PhD. - konateľ </w:t>
      </w:r>
    </w:p>
    <w:p w14:paraId="5237D1F1" w14:textId="77777777" w:rsidR="006921FA" w:rsidRDefault="006921FA">
      <w:pPr>
        <w:pStyle w:val="Standard"/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427DFC84" w14:textId="77777777" w:rsidR="006921FA" w:rsidRDefault="006921FA">
      <w:pPr>
        <w:pStyle w:val="Standard"/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764D385B" w14:textId="77777777" w:rsidR="006921FA" w:rsidRDefault="002207FD">
      <w:pPr>
        <w:pStyle w:val="Standard"/>
        <w:jc w:val="both"/>
      </w:pPr>
      <w:r>
        <w:rPr>
          <w:rFonts w:ascii="Noto Sans" w:hAnsi="Noto Sans" w:cs="Noto Sans"/>
          <w:iCs/>
          <w:sz w:val="20"/>
          <w:szCs w:val="20"/>
          <w:u w:val="single"/>
        </w:rPr>
        <w:t>Prílohy:</w:t>
      </w:r>
    </w:p>
    <w:p w14:paraId="0B77E430" w14:textId="77777777" w:rsidR="006921FA" w:rsidRDefault="002207F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Príloha č. 1 – Výkaz výmer  </w:t>
      </w:r>
    </w:p>
    <w:p w14:paraId="1179B2EC" w14:textId="77777777" w:rsidR="006921FA" w:rsidRDefault="002207FD">
      <w:pPr>
        <w:pStyle w:val="Standard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Príloha č. 2 – Čestné vyhlásenie uchádzača, že nemá uložený zákaz účasti vo </w:t>
      </w:r>
      <w:proofErr w:type="spellStart"/>
      <w:r>
        <w:rPr>
          <w:rFonts w:ascii="Noto Sans" w:hAnsi="Noto Sans" w:cs="Noto Sans"/>
          <w:sz w:val="20"/>
          <w:szCs w:val="20"/>
        </w:rPr>
        <w:t>VO</w:t>
      </w:r>
      <w:proofErr w:type="spellEnd"/>
    </w:p>
    <w:p w14:paraId="04D1C508" w14:textId="77777777" w:rsidR="006921FA" w:rsidRDefault="002207FD">
      <w:pPr>
        <w:pStyle w:val="Standard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č. 3 – Návrh Zmluvy o dielo</w:t>
      </w:r>
    </w:p>
    <w:p w14:paraId="7E806758" w14:textId="77777777" w:rsidR="006921FA" w:rsidRDefault="002207FD">
      <w:pPr>
        <w:pStyle w:val="Standard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č. 4 – Technická správa</w:t>
      </w:r>
    </w:p>
    <w:p w14:paraId="1F0997F4" w14:textId="77777777" w:rsidR="006921FA" w:rsidRDefault="002207FD">
      <w:pPr>
        <w:pStyle w:val="Standard"/>
      </w:pPr>
      <w:r>
        <w:rPr>
          <w:rFonts w:ascii="Noto Sans" w:hAnsi="Noto Sans" w:cs="Noto Sans"/>
          <w:sz w:val="20"/>
          <w:szCs w:val="20"/>
        </w:rPr>
        <w:t>Príloha č. 5 – Projektová dokumentácia</w:t>
      </w:r>
    </w:p>
    <w:sectPr w:rsidR="006921FA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7052" w14:textId="77777777" w:rsidR="00000000" w:rsidRDefault="002207FD">
      <w:r>
        <w:separator/>
      </w:r>
    </w:p>
  </w:endnote>
  <w:endnote w:type="continuationSeparator" w:id="0">
    <w:p w14:paraId="5BE9F7B8" w14:textId="77777777" w:rsidR="00000000" w:rsidRDefault="0022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15881" w14:textId="77777777" w:rsidR="001E0A58" w:rsidRDefault="002207F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C8A8" w14:textId="77777777" w:rsidR="001E0A58" w:rsidRDefault="002207FD">
    <w:pPr>
      <w:pStyle w:val="Pta"/>
      <w:jc w:val="right"/>
    </w:pPr>
    <w:r>
      <w:rPr>
        <w:rFonts w:ascii="Noto Sans" w:hAnsi="Noto Sans" w:cs="Noto Sans"/>
        <w:sz w:val="20"/>
        <w:szCs w:val="20"/>
      </w:rPr>
      <w:fldChar w:fldCharType="begin"/>
    </w:r>
    <w:r>
      <w:rPr>
        <w:rFonts w:ascii="Noto Sans" w:hAnsi="Noto Sans" w:cs="Noto Sans"/>
        <w:sz w:val="20"/>
        <w:szCs w:val="20"/>
      </w:rPr>
      <w:instrText xml:space="preserve"> PAGE </w:instrText>
    </w:r>
    <w:r>
      <w:rPr>
        <w:rFonts w:ascii="Noto Sans" w:hAnsi="Noto Sans" w:cs="Noto Sans"/>
        <w:sz w:val="20"/>
        <w:szCs w:val="20"/>
      </w:rPr>
      <w:fldChar w:fldCharType="separate"/>
    </w:r>
    <w:r>
      <w:rPr>
        <w:rFonts w:ascii="Noto Sans" w:hAnsi="Noto Sans" w:cs="Noto Sans"/>
        <w:sz w:val="20"/>
        <w:szCs w:val="20"/>
      </w:rPr>
      <w:t>2</w:t>
    </w:r>
    <w:r>
      <w:rPr>
        <w:rFonts w:ascii="Noto Sans" w:hAnsi="Noto Sans" w:cs="Noto Sans"/>
        <w:sz w:val="20"/>
        <w:szCs w:val="20"/>
      </w:rPr>
      <w:fldChar w:fldCharType="end"/>
    </w:r>
  </w:p>
  <w:p w14:paraId="24EE9C71" w14:textId="77777777" w:rsidR="001E0A58" w:rsidRDefault="002207F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2ABD" w14:textId="77777777" w:rsidR="00000000" w:rsidRDefault="002207FD">
      <w:r>
        <w:rPr>
          <w:color w:val="000000"/>
        </w:rPr>
        <w:separator/>
      </w:r>
    </w:p>
  </w:footnote>
  <w:footnote w:type="continuationSeparator" w:id="0">
    <w:p w14:paraId="21EFAFC4" w14:textId="77777777" w:rsidR="00000000" w:rsidRDefault="00220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6C1"/>
    <w:multiLevelType w:val="multilevel"/>
    <w:tmpl w:val="29DC2C40"/>
    <w:styleLink w:val="WWNum12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" w15:restartNumberingAfterBreak="0">
    <w:nsid w:val="060C23B3"/>
    <w:multiLevelType w:val="multilevel"/>
    <w:tmpl w:val="9080E1D2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  <w:sz w:val="22"/>
        <w:szCs w:val="22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  <w:sz w:val="22"/>
        <w:szCs w:val="22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  <w:sz w:val="22"/>
        <w:szCs w:val="22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  <w:sz w:val="22"/>
        <w:szCs w:val="22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  <w:sz w:val="22"/>
        <w:szCs w:val="22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  <w:sz w:val="22"/>
        <w:szCs w:val="22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  <w:sz w:val="22"/>
        <w:szCs w:val="22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  <w:sz w:val="22"/>
        <w:szCs w:val="22"/>
      </w:rPr>
    </w:lvl>
  </w:abstractNum>
  <w:abstractNum w:abstractNumId="2" w15:restartNumberingAfterBreak="0">
    <w:nsid w:val="06145EB2"/>
    <w:multiLevelType w:val="multilevel"/>
    <w:tmpl w:val="3080EF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16B3C"/>
    <w:multiLevelType w:val="multilevel"/>
    <w:tmpl w:val="785014B2"/>
    <w:styleLink w:val="WWNum8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A21A5"/>
    <w:multiLevelType w:val="multilevel"/>
    <w:tmpl w:val="DE50292E"/>
    <w:styleLink w:val="WWNum9"/>
    <w:lvl w:ilvl="0"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7" w:hanging="360"/>
      </w:pPr>
      <w:rPr>
        <w:rFonts w:ascii="Wingdings" w:hAnsi="Wingdings"/>
      </w:rPr>
    </w:lvl>
  </w:abstractNum>
  <w:abstractNum w:abstractNumId="5" w15:restartNumberingAfterBreak="0">
    <w:nsid w:val="23332335"/>
    <w:multiLevelType w:val="multilevel"/>
    <w:tmpl w:val="9C3E67B8"/>
    <w:styleLink w:val="WWNum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907EB0"/>
    <w:multiLevelType w:val="multilevel"/>
    <w:tmpl w:val="E556CE76"/>
    <w:styleLink w:val="WWNum11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7" w15:restartNumberingAfterBreak="0">
    <w:nsid w:val="2C475691"/>
    <w:multiLevelType w:val="multilevel"/>
    <w:tmpl w:val="76D43DE0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F76075F"/>
    <w:multiLevelType w:val="multilevel"/>
    <w:tmpl w:val="D18EEE54"/>
    <w:styleLink w:val="WWNum4"/>
    <w:lvl w:ilvl="0">
      <w:start w:val="1"/>
      <w:numFmt w:val="decimal"/>
      <w:lvlText w:val="%1."/>
      <w:lvlJc w:val="left"/>
      <w:pPr>
        <w:ind w:left="5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82" w:hanging="360"/>
      </w:pPr>
    </w:lvl>
    <w:lvl w:ilvl="2">
      <w:start w:val="1"/>
      <w:numFmt w:val="lowerRoman"/>
      <w:lvlText w:val="%1.%2.%3."/>
      <w:lvlJc w:val="right"/>
      <w:pPr>
        <w:ind w:left="2002" w:hanging="180"/>
      </w:pPr>
    </w:lvl>
    <w:lvl w:ilvl="3">
      <w:start w:val="1"/>
      <w:numFmt w:val="decimal"/>
      <w:lvlText w:val="%1.%2.%3.%4."/>
      <w:lvlJc w:val="left"/>
      <w:pPr>
        <w:ind w:left="2722" w:hanging="360"/>
      </w:pPr>
    </w:lvl>
    <w:lvl w:ilvl="4">
      <w:start w:val="1"/>
      <w:numFmt w:val="lowerLetter"/>
      <w:lvlText w:val="%1.%2.%3.%4.%5."/>
      <w:lvlJc w:val="left"/>
      <w:pPr>
        <w:ind w:left="3442" w:hanging="360"/>
      </w:pPr>
    </w:lvl>
    <w:lvl w:ilvl="5">
      <w:start w:val="1"/>
      <w:numFmt w:val="lowerRoman"/>
      <w:lvlText w:val="%1.%2.%3.%4.%5.%6."/>
      <w:lvlJc w:val="right"/>
      <w:pPr>
        <w:ind w:left="4162" w:hanging="180"/>
      </w:pPr>
    </w:lvl>
    <w:lvl w:ilvl="6">
      <w:start w:val="1"/>
      <w:numFmt w:val="decimal"/>
      <w:lvlText w:val="%1.%2.%3.%4.%5.%6.%7."/>
      <w:lvlJc w:val="left"/>
      <w:pPr>
        <w:ind w:left="4882" w:hanging="360"/>
      </w:pPr>
    </w:lvl>
    <w:lvl w:ilvl="7">
      <w:start w:val="1"/>
      <w:numFmt w:val="lowerLetter"/>
      <w:lvlText w:val="%1.%2.%3.%4.%5.%6.%7.%8."/>
      <w:lvlJc w:val="left"/>
      <w:pPr>
        <w:ind w:left="5602" w:hanging="360"/>
      </w:pPr>
    </w:lvl>
    <w:lvl w:ilvl="8">
      <w:start w:val="1"/>
      <w:numFmt w:val="lowerRoman"/>
      <w:lvlText w:val="%1.%2.%3.%4.%5.%6.%7.%8.%9."/>
      <w:lvlJc w:val="right"/>
      <w:pPr>
        <w:ind w:left="6322" w:hanging="180"/>
      </w:pPr>
    </w:lvl>
  </w:abstractNum>
  <w:abstractNum w:abstractNumId="9" w15:restartNumberingAfterBreak="0">
    <w:nsid w:val="31DB4DA6"/>
    <w:multiLevelType w:val="multilevel"/>
    <w:tmpl w:val="21AE5798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8C0402"/>
    <w:multiLevelType w:val="multilevel"/>
    <w:tmpl w:val="D910C966"/>
    <w:lvl w:ilvl="0">
      <w:start w:val="1"/>
      <w:numFmt w:val="decimal"/>
      <w:lvlText w:val="%1)"/>
      <w:lvlJc w:val="left"/>
      <w:pPr>
        <w:ind w:left="720" w:hanging="360"/>
      </w:pPr>
      <w:rPr>
        <w:rFonts w:ascii="Noto Sans" w:hAnsi="Noto Sans" w:cs="Noto San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22B68"/>
    <w:multiLevelType w:val="multilevel"/>
    <w:tmpl w:val="BE82FEE6"/>
    <w:styleLink w:val="WWNum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12" w15:restartNumberingAfterBreak="0">
    <w:nsid w:val="44DF5FA4"/>
    <w:multiLevelType w:val="multilevel"/>
    <w:tmpl w:val="A0C40DD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E21146B"/>
    <w:multiLevelType w:val="multilevel"/>
    <w:tmpl w:val="E38AEA2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3C31AB4"/>
    <w:multiLevelType w:val="multilevel"/>
    <w:tmpl w:val="1DB616B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6037094"/>
    <w:multiLevelType w:val="multilevel"/>
    <w:tmpl w:val="61DC9B44"/>
    <w:lvl w:ilvl="0">
      <w:start w:val="1"/>
      <w:numFmt w:val="decimal"/>
      <w:lvlText w:val="%1."/>
      <w:lvlJc w:val="left"/>
      <w:pPr>
        <w:ind w:left="720" w:hanging="360"/>
      </w:pPr>
      <w:rPr>
        <w:rFonts w:ascii="Noto Sans" w:hAnsi="Noto Sans" w:cs="Noto Sans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47E95"/>
    <w:multiLevelType w:val="multilevel"/>
    <w:tmpl w:val="C34A8AD4"/>
    <w:styleLink w:val="WWNum5"/>
    <w:lvl w:ilvl="0">
      <w:start w:val="1"/>
      <w:numFmt w:val="decimal"/>
      <w:lvlText w:val="%1."/>
      <w:lvlJc w:val="left"/>
      <w:pPr>
        <w:ind w:left="5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82" w:hanging="360"/>
      </w:pPr>
    </w:lvl>
    <w:lvl w:ilvl="2">
      <w:start w:val="1"/>
      <w:numFmt w:val="lowerRoman"/>
      <w:lvlText w:val="%1.%2.%3."/>
      <w:lvlJc w:val="right"/>
      <w:pPr>
        <w:ind w:left="2002" w:hanging="180"/>
      </w:pPr>
    </w:lvl>
    <w:lvl w:ilvl="3">
      <w:start w:val="1"/>
      <w:numFmt w:val="decimal"/>
      <w:lvlText w:val="%1.%2.%3.%4."/>
      <w:lvlJc w:val="left"/>
      <w:pPr>
        <w:ind w:left="2722" w:hanging="360"/>
      </w:pPr>
    </w:lvl>
    <w:lvl w:ilvl="4">
      <w:start w:val="1"/>
      <w:numFmt w:val="lowerLetter"/>
      <w:lvlText w:val="%1.%2.%3.%4.%5."/>
      <w:lvlJc w:val="left"/>
      <w:pPr>
        <w:ind w:left="3442" w:hanging="360"/>
      </w:pPr>
    </w:lvl>
    <w:lvl w:ilvl="5">
      <w:start w:val="1"/>
      <w:numFmt w:val="lowerRoman"/>
      <w:lvlText w:val="%1.%2.%3.%4.%5.%6."/>
      <w:lvlJc w:val="right"/>
      <w:pPr>
        <w:ind w:left="4162" w:hanging="180"/>
      </w:pPr>
    </w:lvl>
    <w:lvl w:ilvl="6">
      <w:start w:val="1"/>
      <w:numFmt w:val="decimal"/>
      <w:lvlText w:val="%1.%2.%3.%4.%5.%6.%7."/>
      <w:lvlJc w:val="left"/>
      <w:pPr>
        <w:ind w:left="4882" w:hanging="360"/>
      </w:pPr>
    </w:lvl>
    <w:lvl w:ilvl="7">
      <w:start w:val="1"/>
      <w:numFmt w:val="lowerLetter"/>
      <w:lvlText w:val="%1.%2.%3.%4.%5.%6.%7.%8."/>
      <w:lvlJc w:val="left"/>
      <w:pPr>
        <w:ind w:left="5602" w:hanging="360"/>
      </w:pPr>
    </w:lvl>
    <w:lvl w:ilvl="8">
      <w:start w:val="1"/>
      <w:numFmt w:val="lowerRoman"/>
      <w:lvlText w:val="%1.%2.%3.%4.%5.%6.%7.%8.%9."/>
      <w:lvlJc w:val="right"/>
      <w:pPr>
        <w:ind w:left="6322" w:hanging="180"/>
      </w:pPr>
    </w:lvl>
  </w:abstractNum>
  <w:abstractNum w:abstractNumId="17" w15:restartNumberingAfterBreak="0">
    <w:nsid w:val="73666F38"/>
    <w:multiLevelType w:val="multilevel"/>
    <w:tmpl w:val="0C80EE9C"/>
    <w:styleLink w:val="WWNum14"/>
    <w:lvl w:ilvl="0">
      <w:start w:val="1"/>
      <w:numFmt w:val="decimal"/>
      <w:lvlText w:val="%1.)"/>
      <w:lvlJc w:val="left"/>
      <w:pPr>
        <w:ind w:left="360" w:hanging="360"/>
      </w:pPr>
      <w:rPr>
        <w:rFonts w:cs="Times New Roman"/>
        <w:b/>
        <w:bCs w:val="0"/>
        <w:i/>
        <w:iCs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18" w15:restartNumberingAfterBreak="0">
    <w:nsid w:val="77EE4353"/>
    <w:multiLevelType w:val="multilevel"/>
    <w:tmpl w:val="33FA54DC"/>
    <w:styleLink w:val="WWNum7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BF378B"/>
    <w:multiLevelType w:val="multilevel"/>
    <w:tmpl w:val="06041260"/>
    <w:styleLink w:val="WWNum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5"/>
  </w:num>
  <w:num w:numId="3">
    <w:abstractNumId w:val="11"/>
  </w:num>
  <w:num w:numId="4">
    <w:abstractNumId w:val="8"/>
  </w:num>
  <w:num w:numId="5">
    <w:abstractNumId w:val="16"/>
  </w:num>
  <w:num w:numId="6">
    <w:abstractNumId w:val="9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"/>
  </w:num>
  <w:num w:numId="14">
    <w:abstractNumId w:val="17"/>
  </w:num>
  <w:num w:numId="15">
    <w:abstractNumId w:val="15"/>
  </w:num>
  <w:num w:numId="16">
    <w:abstractNumId w:val="12"/>
  </w:num>
  <w:num w:numId="17">
    <w:abstractNumId w:val="14"/>
  </w:num>
  <w:num w:numId="18">
    <w:abstractNumId w:val="13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21FA"/>
    <w:rsid w:val="002207FD"/>
    <w:rsid w:val="0069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B6DB"/>
  <w15:docId w15:val="{FD5FAAC5-D8E4-443E-A8CC-5293AD18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ekzoznamu">
    <w:name w:val="List Paragraph"/>
    <w:basedOn w:val="Standard"/>
    <w:pPr>
      <w:ind w:left="720"/>
    </w:p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Body2">
    <w:name w:val="Body 2"/>
    <w:basedOn w:val="Standard"/>
    <w:pPr>
      <w:spacing w:after="140" w:line="288" w:lineRule="auto"/>
      <w:ind w:left="1247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basedOn w:val="Standard"/>
    <w:rPr>
      <w:color w:val="000000"/>
      <w:lang w:eastAsia="hi-IN" w:bidi="hi-IN"/>
    </w:rPr>
  </w:style>
  <w:style w:type="character" w:customStyle="1" w:styleId="PtaChar">
    <w:name w:val="Päta Char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rPr>
      <w:rFonts w:cs="Times New Roman"/>
    </w:rPr>
  </w:style>
  <w:style w:type="character" w:customStyle="1" w:styleId="HlavikaChar">
    <w:name w:val="Hlavička Char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  <w:u w:val="none"/>
    </w:rPr>
  </w:style>
  <w:style w:type="character" w:customStyle="1" w:styleId="ListLabel6">
    <w:name w:val="ListLabel 6"/>
    <w:rPr>
      <w:sz w:val="22"/>
      <w:szCs w:val="22"/>
    </w:rPr>
  </w:style>
  <w:style w:type="character" w:customStyle="1" w:styleId="ListLabel7">
    <w:name w:val="ListLabel 7"/>
    <w:rPr>
      <w:rFonts w:cs="Times New Roman"/>
      <w:b/>
      <w:bCs w:val="0"/>
      <w:i/>
      <w:iCs w:val="0"/>
      <w:color w:val="00000A"/>
      <w:sz w:val="22"/>
      <w:szCs w:val="22"/>
    </w:rPr>
  </w:style>
  <w:style w:type="character" w:styleId="Hypertextovprepojenie">
    <w:name w:val="Hyperlink"/>
    <w:basedOn w:val="Predvolenpsmoodseku"/>
    <w:rPr>
      <w:color w:val="0563C1"/>
      <w:u w:val="single"/>
    </w:rPr>
  </w:style>
  <w:style w:type="character" w:styleId="Nevyrieenzmienka">
    <w:name w:val="Unresolved Mention"/>
    <w:basedOn w:val="Predvolenpsmoodseku"/>
    <w:rPr>
      <w:color w:val="605E5C"/>
      <w:shd w:val="clear" w:color="auto" w:fill="E1DFDD"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numbering" w:customStyle="1" w:styleId="WWNum3">
    <w:name w:val="WWNum3"/>
    <w:basedOn w:val="Bezzoznamu"/>
    <w:pPr>
      <w:numPr>
        <w:numId w:val="3"/>
      </w:numPr>
    </w:pPr>
  </w:style>
  <w:style w:type="numbering" w:customStyle="1" w:styleId="WWNum4">
    <w:name w:val="WWNum4"/>
    <w:basedOn w:val="Bezzoznamu"/>
    <w:pPr>
      <w:numPr>
        <w:numId w:val="4"/>
      </w:numPr>
    </w:pPr>
  </w:style>
  <w:style w:type="numbering" w:customStyle="1" w:styleId="WWNum5">
    <w:name w:val="WWNum5"/>
    <w:basedOn w:val="Bezzoznamu"/>
    <w:pPr>
      <w:numPr>
        <w:numId w:val="5"/>
      </w:numPr>
    </w:pPr>
  </w:style>
  <w:style w:type="numbering" w:customStyle="1" w:styleId="WWNum6">
    <w:name w:val="WWNum6"/>
    <w:basedOn w:val="Bezzoznamu"/>
    <w:pPr>
      <w:numPr>
        <w:numId w:val="6"/>
      </w:numPr>
    </w:pPr>
  </w:style>
  <w:style w:type="numbering" w:customStyle="1" w:styleId="WWNum7">
    <w:name w:val="WWNum7"/>
    <w:basedOn w:val="Bezzoznamu"/>
    <w:pPr>
      <w:numPr>
        <w:numId w:val="7"/>
      </w:numPr>
    </w:pPr>
  </w:style>
  <w:style w:type="numbering" w:customStyle="1" w:styleId="WWNum8">
    <w:name w:val="WWNum8"/>
    <w:basedOn w:val="Bezzoznamu"/>
    <w:pPr>
      <w:numPr>
        <w:numId w:val="8"/>
      </w:numPr>
    </w:pPr>
  </w:style>
  <w:style w:type="numbering" w:customStyle="1" w:styleId="WWNum9">
    <w:name w:val="WWNum9"/>
    <w:basedOn w:val="Bezzoznamu"/>
    <w:pPr>
      <w:numPr>
        <w:numId w:val="9"/>
      </w:numPr>
    </w:pPr>
  </w:style>
  <w:style w:type="numbering" w:customStyle="1" w:styleId="WWNum10">
    <w:name w:val="WWNum10"/>
    <w:basedOn w:val="Bezzoznamu"/>
    <w:pPr>
      <w:numPr>
        <w:numId w:val="10"/>
      </w:numPr>
    </w:pPr>
  </w:style>
  <w:style w:type="numbering" w:customStyle="1" w:styleId="WWNum11">
    <w:name w:val="WWNum11"/>
    <w:basedOn w:val="Bezzoznamu"/>
    <w:pPr>
      <w:numPr>
        <w:numId w:val="11"/>
      </w:numPr>
    </w:pPr>
  </w:style>
  <w:style w:type="numbering" w:customStyle="1" w:styleId="WWNum12">
    <w:name w:val="WWNum12"/>
    <w:basedOn w:val="Bezzoznamu"/>
    <w:pPr>
      <w:numPr>
        <w:numId w:val="12"/>
      </w:numPr>
    </w:pPr>
  </w:style>
  <w:style w:type="numbering" w:customStyle="1" w:styleId="WWNum13">
    <w:name w:val="WWNum13"/>
    <w:basedOn w:val="Bezzoznamu"/>
    <w:pPr>
      <w:numPr>
        <w:numId w:val="13"/>
      </w:numPr>
    </w:pPr>
  </w:style>
  <w:style w:type="numbering" w:customStyle="1" w:styleId="WWNum14">
    <w:name w:val="WWNum14"/>
    <w:basedOn w:val="Bezzoznamu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1738</Words>
  <Characters>9908</Characters>
  <Application>Microsoft Office Word</Application>
  <DocSecurity>0</DocSecurity>
  <Lines>82</Lines>
  <Paragraphs>23</Paragraphs>
  <ScaleCrop>false</ScaleCrop>
  <Company/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porembova</dc:creator>
  <cp:lastModifiedBy>JUDr. Lukáš Bažik</cp:lastModifiedBy>
  <cp:revision>2</cp:revision>
  <cp:lastPrinted>2020-06-03T09:09:00Z</cp:lastPrinted>
  <dcterms:created xsi:type="dcterms:W3CDTF">2021-07-23T08:09:00Z</dcterms:created>
  <dcterms:modified xsi:type="dcterms:W3CDTF">2021-07-23T08:09:00Z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