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1C5ADD" w14:textId="77777777" w:rsidR="005071D5" w:rsidRPr="009E58B7" w:rsidRDefault="005071D5" w:rsidP="005071D5">
      <w:pPr>
        <w:spacing w:after="120"/>
        <w:jc w:val="center"/>
        <w:rPr>
          <w:rStyle w:val="iadne"/>
          <w:b/>
          <w:bCs/>
          <w:smallCaps/>
          <w:sz w:val="40"/>
          <w:szCs w:val="40"/>
        </w:rPr>
      </w:pPr>
      <w:r w:rsidRPr="009E58B7">
        <w:rPr>
          <w:rStyle w:val="iadne"/>
          <w:b/>
          <w:bCs/>
          <w:smallCaps/>
          <w:sz w:val="40"/>
          <w:szCs w:val="40"/>
        </w:rPr>
        <w:t>Súťažné podklady</w:t>
      </w:r>
    </w:p>
    <w:p w14:paraId="72D6BA3B" w14:textId="77777777" w:rsidR="005071D5" w:rsidRPr="009E58B7" w:rsidRDefault="005071D5" w:rsidP="005071D5">
      <w:pPr>
        <w:spacing w:after="120"/>
        <w:jc w:val="center"/>
        <w:rPr>
          <w:rStyle w:val="iadne"/>
          <w:b/>
          <w:bCs/>
          <w:smallCaps/>
          <w:sz w:val="28"/>
          <w:szCs w:val="28"/>
        </w:rPr>
      </w:pPr>
      <w:r w:rsidRPr="009E58B7">
        <w:rPr>
          <w:rStyle w:val="iadne"/>
          <w:b/>
          <w:bCs/>
          <w:smallCaps/>
          <w:sz w:val="28"/>
          <w:szCs w:val="28"/>
        </w:rPr>
        <w:t>Zadanie a podmienky súťaže</w:t>
      </w:r>
    </w:p>
    <w:p w14:paraId="32B363A5" w14:textId="77777777" w:rsidR="005071D5" w:rsidRPr="006612BD" w:rsidRDefault="005071D5" w:rsidP="005071D5">
      <w:pPr>
        <w:spacing w:after="120"/>
        <w:jc w:val="center"/>
        <w:rPr>
          <w:rStyle w:val="iadne"/>
          <w:b/>
          <w:bCs/>
          <w:smallCaps/>
          <w:sz w:val="16"/>
          <w:szCs w:val="20"/>
        </w:rPr>
      </w:pPr>
    </w:p>
    <w:p w14:paraId="27026E4F" w14:textId="77777777" w:rsidR="005071D5" w:rsidRPr="009E58B7" w:rsidRDefault="005071D5" w:rsidP="005071D5">
      <w:pPr>
        <w:spacing w:after="120"/>
        <w:jc w:val="both"/>
        <w:rPr>
          <w:rStyle w:val="iadne"/>
          <w:b/>
          <w:bCs/>
          <w:smallCaps/>
        </w:rPr>
      </w:pPr>
      <w:r w:rsidRPr="009E58B7">
        <w:rPr>
          <w:rStyle w:val="iadne"/>
          <w:b/>
          <w:bCs/>
          <w:smallCaps/>
        </w:rPr>
        <w:t>Identifikácia zákazky a postupu zadávania:</w:t>
      </w:r>
    </w:p>
    <w:p w14:paraId="234E9D79" w14:textId="31BACE39" w:rsidR="005071D5" w:rsidRPr="006A1721" w:rsidRDefault="005071D5" w:rsidP="005071D5">
      <w:pPr>
        <w:spacing w:after="120"/>
        <w:jc w:val="both"/>
        <w:rPr>
          <w:rStyle w:val="iadne"/>
          <w:b/>
          <w:bCs/>
          <w:smallCaps/>
        </w:rPr>
      </w:pPr>
      <w:r w:rsidRPr="006A1721">
        <w:rPr>
          <w:rStyle w:val="iadne"/>
        </w:rPr>
        <w:t>Podlimitná zákazka bez využitia elektronického trhoviska podľa § 112 a </w:t>
      </w:r>
      <w:proofErr w:type="spellStart"/>
      <w:r w:rsidRPr="006A1721">
        <w:rPr>
          <w:rStyle w:val="iadne"/>
        </w:rPr>
        <w:t>nasl</w:t>
      </w:r>
      <w:proofErr w:type="spellEnd"/>
      <w:r w:rsidRPr="006A1721">
        <w:rPr>
          <w:rStyle w:val="iadne"/>
        </w:rPr>
        <w:t xml:space="preserve">. zákona č. 343/2015 Z. z. o verejnom obstarávaní a o zmene a doplnení niektorých zákonov v platnom znení (ďalej len "ZVO") </w:t>
      </w:r>
      <w:r w:rsidRPr="00101828">
        <w:rPr>
          <w:rStyle w:val="iadne"/>
          <w:u w:val="single"/>
        </w:rPr>
        <w:t>s </w:t>
      </w:r>
      <w:r w:rsidRPr="00101828">
        <w:rPr>
          <w:rStyle w:val="iadne"/>
          <w:b/>
          <w:u w:val="single"/>
        </w:rPr>
        <w:t>predpokladanou hodnotou zákazky</w:t>
      </w:r>
      <w:r w:rsidRPr="00101828">
        <w:rPr>
          <w:rStyle w:val="iadne"/>
          <w:u w:val="single"/>
        </w:rPr>
        <w:t xml:space="preserve"> </w:t>
      </w:r>
      <w:r w:rsidRPr="00101828">
        <w:rPr>
          <w:rStyle w:val="iadne"/>
          <w:b/>
          <w:bCs/>
          <w:u w:val="single"/>
        </w:rPr>
        <w:t>1</w:t>
      </w:r>
      <w:r>
        <w:rPr>
          <w:rStyle w:val="iadne"/>
          <w:b/>
          <w:bCs/>
          <w:u w:val="single"/>
        </w:rPr>
        <w:t> </w:t>
      </w:r>
      <w:r w:rsidRPr="00101828">
        <w:rPr>
          <w:rStyle w:val="iadne"/>
          <w:b/>
          <w:bCs/>
          <w:u w:val="single"/>
        </w:rPr>
        <w:t>253</w:t>
      </w:r>
      <w:r>
        <w:rPr>
          <w:rStyle w:val="iadne"/>
          <w:b/>
          <w:bCs/>
          <w:u w:val="single"/>
        </w:rPr>
        <w:t xml:space="preserve"> </w:t>
      </w:r>
      <w:r w:rsidRPr="00101828">
        <w:rPr>
          <w:rStyle w:val="iadne"/>
          <w:b/>
          <w:bCs/>
          <w:u w:val="single"/>
        </w:rPr>
        <w:t>185,51 eur</w:t>
      </w:r>
      <w:r w:rsidRPr="00101828">
        <w:rPr>
          <w:rStyle w:val="iadne"/>
          <w:u w:val="single"/>
        </w:rPr>
        <w:t xml:space="preserve"> </w:t>
      </w:r>
    </w:p>
    <w:p w14:paraId="19FBFD75" w14:textId="77777777" w:rsidR="005071D5" w:rsidRPr="006612BD" w:rsidRDefault="005071D5" w:rsidP="005071D5">
      <w:pPr>
        <w:spacing w:after="120"/>
        <w:jc w:val="both"/>
        <w:rPr>
          <w:rStyle w:val="iadne"/>
          <w:b/>
          <w:bCs/>
          <w:smallCaps/>
          <w:sz w:val="18"/>
        </w:rPr>
      </w:pPr>
    </w:p>
    <w:p w14:paraId="73372474" w14:textId="653C3BBE" w:rsidR="005071D5" w:rsidRDefault="005071D5" w:rsidP="005071D5">
      <w:pPr>
        <w:spacing w:after="120"/>
        <w:jc w:val="both"/>
        <w:rPr>
          <w:rStyle w:val="iadne"/>
          <w:b/>
          <w:bCs/>
        </w:rPr>
      </w:pPr>
      <w:r w:rsidRPr="009E58B7">
        <w:rPr>
          <w:rStyle w:val="iadne"/>
          <w:b/>
          <w:bCs/>
          <w:smallCaps/>
        </w:rPr>
        <w:t>Názov zákazky:</w:t>
      </w:r>
      <w:r w:rsidRPr="009E58B7">
        <w:rPr>
          <w:rStyle w:val="iadne"/>
          <w:b/>
          <w:bCs/>
          <w:smallCaps/>
        </w:rPr>
        <w:tab/>
      </w:r>
      <w:bookmarkStart w:id="0" w:name="_Hlk74829066"/>
      <w:r w:rsidRPr="005071D5">
        <w:rPr>
          <w:rStyle w:val="iadne"/>
          <w:b/>
          <w:bCs/>
        </w:rPr>
        <w:t>Revitalizácia sídliskového dvora – Agátka v</w:t>
      </w:r>
      <w:r w:rsidR="006A1DF6">
        <w:rPr>
          <w:rStyle w:val="iadne"/>
          <w:b/>
          <w:bCs/>
        </w:rPr>
        <w:t> </w:t>
      </w:r>
      <w:r w:rsidRPr="005071D5">
        <w:rPr>
          <w:rStyle w:val="iadne"/>
          <w:b/>
          <w:bCs/>
        </w:rPr>
        <w:t>Trnave</w:t>
      </w:r>
      <w:bookmarkEnd w:id="0"/>
      <w:r w:rsidR="006A1DF6">
        <w:rPr>
          <w:rStyle w:val="iadne"/>
          <w:b/>
          <w:bCs/>
        </w:rPr>
        <w:t>, II.</w:t>
      </w:r>
    </w:p>
    <w:p w14:paraId="257E63C3" w14:textId="77777777" w:rsidR="005071D5" w:rsidRPr="006612BD" w:rsidRDefault="005071D5" w:rsidP="005071D5">
      <w:pPr>
        <w:spacing w:after="120"/>
        <w:jc w:val="both"/>
        <w:rPr>
          <w:rStyle w:val="iadne"/>
          <w:b/>
          <w:bCs/>
          <w:smallCaps/>
          <w:sz w:val="18"/>
        </w:rPr>
      </w:pPr>
    </w:p>
    <w:p w14:paraId="7CC5FFC9" w14:textId="77777777" w:rsidR="005071D5" w:rsidRPr="009E58B7" w:rsidRDefault="005071D5" w:rsidP="005071D5">
      <w:pPr>
        <w:spacing w:after="120"/>
        <w:jc w:val="both"/>
        <w:rPr>
          <w:rStyle w:val="iadne"/>
          <w:b/>
          <w:bCs/>
          <w:smallCaps/>
        </w:rPr>
      </w:pPr>
      <w:r w:rsidRPr="009E58B7">
        <w:rPr>
          <w:rStyle w:val="iadne"/>
          <w:b/>
          <w:bCs/>
          <w:smallCaps/>
        </w:rPr>
        <w:t>Identifikácia verejného obstarávateľa:</w:t>
      </w:r>
    </w:p>
    <w:p w14:paraId="52F2BAF4" w14:textId="77777777" w:rsidR="005071D5" w:rsidRPr="009E58B7" w:rsidRDefault="005071D5" w:rsidP="005071D5">
      <w:pPr>
        <w:spacing w:after="120"/>
        <w:jc w:val="both"/>
      </w:pPr>
      <w:r w:rsidRPr="009E58B7">
        <w:t>Názov:</w:t>
      </w:r>
      <w:r w:rsidRPr="009E58B7">
        <w:tab/>
      </w:r>
      <w:r w:rsidRPr="009E58B7">
        <w:tab/>
      </w:r>
      <w:r w:rsidRPr="009E58B7">
        <w:tab/>
        <w:t>mesto Trnava</w:t>
      </w:r>
    </w:p>
    <w:p w14:paraId="44FB0313" w14:textId="77777777" w:rsidR="005071D5" w:rsidRPr="009E58B7" w:rsidRDefault="005071D5" w:rsidP="005071D5">
      <w:pPr>
        <w:spacing w:after="120"/>
        <w:jc w:val="both"/>
      </w:pPr>
      <w:r w:rsidRPr="009E58B7">
        <w:t>Sídlo:</w:t>
      </w:r>
      <w:r w:rsidRPr="009E58B7">
        <w:tab/>
      </w:r>
      <w:r w:rsidRPr="009E58B7">
        <w:tab/>
      </w:r>
      <w:r w:rsidRPr="009E58B7">
        <w:tab/>
        <w:t>Hlavná 1, 917 71 Trnava</w:t>
      </w:r>
    </w:p>
    <w:p w14:paraId="6CB1C0F9" w14:textId="77777777" w:rsidR="005071D5" w:rsidRPr="009E58B7" w:rsidRDefault="005071D5" w:rsidP="005071D5">
      <w:pPr>
        <w:spacing w:after="120"/>
        <w:jc w:val="both"/>
      </w:pPr>
      <w:r w:rsidRPr="009E58B7">
        <w:t>URL:</w:t>
      </w:r>
      <w:r w:rsidRPr="009E58B7">
        <w:tab/>
      </w:r>
      <w:r w:rsidRPr="009E58B7">
        <w:tab/>
      </w:r>
      <w:r w:rsidRPr="009E58B7">
        <w:tab/>
        <w:t xml:space="preserve">www.trnava.sk </w:t>
      </w:r>
    </w:p>
    <w:p w14:paraId="7A44FED3" w14:textId="77777777" w:rsidR="005071D5" w:rsidRPr="009E58B7" w:rsidRDefault="005071D5" w:rsidP="005071D5">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26EE0917" wp14:editId="14DF7ADE">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573E3E5D"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43F0D3EC" w14:textId="77777777" w:rsidR="005071D5" w:rsidRPr="009E58B7" w:rsidRDefault="005071D5" w:rsidP="005071D5">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5071D5" w:rsidRPr="009E58B7" w14:paraId="66F047E3" w14:textId="77777777" w:rsidTr="004B3EE9">
        <w:tc>
          <w:tcPr>
            <w:tcW w:w="2977" w:type="dxa"/>
          </w:tcPr>
          <w:p w14:paraId="08FED489" w14:textId="77777777" w:rsidR="005071D5" w:rsidRDefault="005071D5" w:rsidP="004B3EE9">
            <w:pPr>
              <w:rPr>
                <w:rFonts w:eastAsia="Times New Roman"/>
              </w:rPr>
            </w:pPr>
          </w:p>
          <w:p w14:paraId="332C5068" w14:textId="77777777" w:rsidR="005071D5" w:rsidRPr="009E58B7" w:rsidRDefault="005071D5" w:rsidP="004B3EE9">
            <w:pPr>
              <w:rPr>
                <w:color w:val="auto"/>
                <w:lang w:eastAsia="en-US"/>
              </w:rPr>
            </w:pPr>
            <w:r w:rsidRPr="009E58B7">
              <w:rPr>
                <w:rFonts w:eastAsia="Times New Roman"/>
              </w:rPr>
              <w:t>Za správne a úplné zadefinovanie technickej špecifikácie:</w:t>
            </w:r>
          </w:p>
        </w:tc>
        <w:tc>
          <w:tcPr>
            <w:tcW w:w="6237" w:type="dxa"/>
          </w:tcPr>
          <w:p w14:paraId="461567F1" w14:textId="77777777" w:rsidR="005071D5" w:rsidRDefault="005071D5" w:rsidP="004B3EE9">
            <w:pPr>
              <w:jc w:val="both"/>
              <w:rPr>
                <w:color w:val="auto"/>
                <w:lang w:eastAsia="en-US"/>
              </w:rPr>
            </w:pPr>
          </w:p>
          <w:p w14:paraId="3E41714D" w14:textId="77777777" w:rsidR="005071D5" w:rsidRDefault="005071D5" w:rsidP="004B3EE9">
            <w:pPr>
              <w:jc w:val="both"/>
              <w:rPr>
                <w:color w:val="auto"/>
                <w:lang w:eastAsia="en-US"/>
              </w:rPr>
            </w:pPr>
          </w:p>
          <w:p w14:paraId="6FA46E43" w14:textId="77777777" w:rsidR="005071D5" w:rsidRDefault="005071D5" w:rsidP="004B3EE9">
            <w:pPr>
              <w:jc w:val="both"/>
              <w:rPr>
                <w:color w:val="auto"/>
                <w:lang w:eastAsia="en-US"/>
              </w:rPr>
            </w:pPr>
          </w:p>
          <w:p w14:paraId="1226F1A2" w14:textId="77777777" w:rsidR="005071D5" w:rsidRPr="00854FF8" w:rsidRDefault="005071D5" w:rsidP="004B3EE9">
            <w:pPr>
              <w:jc w:val="both"/>
              <w:rPr>
                <w:color w:val="auto"/>
                <w:lang w:eastAsia="en-US"/>
              </w:rPr>
            </w:pPr>
            <w:r w:rsidRPr="00854FF8">
              <w:rPr>
                <w:color w:val="auto"/>
                <w:lang w:eastAsia="en-US"/>
              </w:rPr>
              <w:t>...............................................</w:t>
            </w:r>
          </w:p>
          <w:p w14:paraId="7B109FE7" w14:textId="77777777" w:rsidR="005071D5" w:rsidRDefault="005071D5" w:rsidP="004B3EE9">
            <w:pPr>
              <w:jc w:val="both"/>
              <w:rPr>
                <w:color w:val="auto"/>
                <w:lang w:eastAsia="en-US"/>
              </w:rPr>
            </w:pPr>
            <w:r w:rsidRPr="00854FF8">
              <w:rPr>
                <w:color w:val="auto"/>
                <w:lang w:eastAsia="en-US"/>
              </w:rPr>
              <w:t xml:space="preserve">Ing. </w:t>
            </w:r>
            <w:r>
              <w:rPr>
                <w:color w:val="auto"/>
                <w:lang w:eastAsia="en-US"/>
              </w:rPr>
              <w:t>Ľubica Augustínová</w:t>
            </w:r>
            <w:r w:rsidRPr="00854FF8">
              <w:rPr>
                <w:color w:val="auto"/>
                <w:lang w:eastAsia="en-US"/>
              </w:rPr>
              <w:t>, odbor investičnej výstavby</w:t>
            </w:r>
          </w:p>
          <w:p w14:paraId="47D348C5" w14:textId="77777777" w:rsidR="005071D5" w:rsidRDefault="005071D5" w:rsidP="004B3EE9">
            <w:pPr>
              <w:jc w:val="both"/>
              <w:rPr>
                <w:color w:val="auto"/>
                <w:lang w:eastAsia="en-US"/>
              </w:rPr>
            </w:pPr>
          </w:p>
          <w:p w14:paraId="0F9B7E1E" w14:textId="77777777" w:rsidR="005071D5" w:rsidRDefault="005071D5" w:rsidP="004B3EE9">
            <w:pPr>
              <w:jc w:val="both"/>
              <w:rPr>
                <w:color w:val="auto"/>
                <w:lang w:eastAsia="en-US"/>
              </w:rPr>
            </w:pPr>
          </w:p>
          <w:p w14:paraId="5B42027D" w14:textId="77777777" w:rsidR="005071D5" w:rsidRPr="009E58B7" w:rsidRDefault="005071D5" w:rsidP="004B3EE9">
            <w:pPr>
              <w:jc w:val="both"/>
              <w:rPr>
                <w:color w:val="auto"/>
                <w:lang w:eastAsia="en-US"/>
              </w:rPr>
            </w:pPr>
          </w:p>
          <w:p w14:paraId="0E665B17" w14:textId="77777777" w:rsidR="005071D5" w:rsidRPr="009E58B7" w:rsidRDefault="005071D5" w:rsidP="004B3EE9">
            <w:pPr>
              <w:jc w:val="both"/>
              <w:rPr>
                <w:color w:val="auto"/>
                <w:lang w:eastAsia="en-US"/>
              </w:rPr>
            </w:pPr>
            <w:r w:rsidRPr="009E58B7">
              <w:rPr>
                <w:color w:val="auto"/>
                <w:lang w:eastAsia="en-US"/>
              </w:rPr>
              <w:t>..................</w:t>
            </w:r>
            <w:r>
              <w:rPr>
                <w:color w:val="auto"/>
                <w:lang w:eastAsia="en-US"/>
              </w:rPr>
              <w:t>..</w:t>
            </w:r>
            <w:r w:rsidRPr="009E58B7">
              <w:rPr>
                <w:color w:val="auto"/>
                <w:lang w:eastAsia="en-US"/>
              </w:rPr>
              <w:t>...........................</w:t>
            </w:r>
          </w:p>
          <w:p w14:paraId="07C1477E" w14:textId="77777777" w:rsidR="005071D5" w:rsidRPr="009E58B7" w:rsidRDefault="005071D5" w:rsidP="004B3EE9">
            <w:pPr>
              <w:jc w:val="both"/>
              <w:rPr>
                <w:color w:val="auto"/>
                <w:lang w:eastAsia="en-US"/>
              </w:rPr>
            </w:pPr>
            <w:r w:rsidRPr="009E58B7">
              <w:rPr>
                <w:color w:val="auto"/>
                <w:lang w:eastAsia="en-US"/>
              </w:rPr>
              <w:t>Ing. Dušan Béreš, vedúci odboru investičnej výstavby</w:t>
            </w:r>
          </w:p>
          <w:p w14:paraId="1CE060DA" w14:textId="77777777" w:rsidR="005071D5" w:rsidRPr="009E58B7" w:rsidRDefault="005071D5" w:rsidP="004B3EE9">
            <w:pPr>
              <w:jc w:val="both"/>
              <w:rPr>
                <w:color w:val="auto"/>
                <w:lang w:eastAsia="en-US"/>
              </w:rPr>
            </w:pPr>
            <w:r w:rsidRPr="009E58B7">
              <w:rPr>
                <w:color w:val="auto"/>
                <w:lang w:eastAsia="en-US"/>
              </w:rPr>
              <w:t xml:space="preserve"> </w:t>
            </w:r>
          </w:p>
        </w:tc>
      </w:tr>
      <w:tr w:rsidR="005071D5" w:rsidRPr="009E58B7" w14:paraId="57435DE6" w14:textId="77777777" w:rsidTr="004B3EE9">
        <w:trPr>
          <w:trHeight w:val="66"/>
        </w:trPr>
        <w:tc>
          <w:tcPr>
            <w:tcW w:w="2977" w:type="dxa"/>
          </w:tcPr>
          <w:p w14:paraId="2B02AE40" w14:textId="77777777" w:rsidR="005071D5" w:rsidRPr="0079744F" w:rsidRDefault="005071D5" w:rsidP="004B3EE9">
            <w:pPr>
              <w:jc w:val="both"/>
              <w:rPr>
                <w:color w:val="auto"/>
                <w:sz w:val="12"/>
                <w:lang w:eastAsia="en-US"/>
              </w:rPr>
            </w:pPr>
          </w:p>
        </w:tc>
        <w:tc>
          <w:tcPr>
            <w:tcW w:w="6237" w:type="dxa"/>
          </w:tcPr>
          <w:p w14:paraId="20E39E79" w14:textId="77777777" w:rsidR="005071D5" w:rsidRPr="0079744F" w:rsidRDefault="005071D5" w:rsidP="004B3EE9">
            <w:pPr>
              <w:jc w:val="both"/>
              <w:rPr>
                <w:color w:val="auto"/>
                <w:sz w:val="12"/>
                <w:lang w:eastAsia="en-US"/>
              </w:rPr>
            </w:pPr>
          </w:p>
        </w:tc>
      </w:tr>
      <w:tr w:rsidR="005071D5" w:rsidRPr="009E58B7" w14:paraId="51399527" w14:textId="77777777" w:rsidTr="004B3EE9">
        <w:tc>
          <w:tcPr>
            <w:tcW w:w="2977" w:type="dxa"/>
          </w:tcPr>
          <w:p w14:paraId="4E762781" w14:textId="77777777" w:rsidR="005071D5" w:rsidRPr="009E58B7" w:rsidRDefault="005071D5" w:rsidP="004B3EE9">
            <w:pPr>
              <w:rPr>
                <w:color w:val="auto"/>
                <w:lang w:eastAsia="en-US"/>
              </w:rPr>
            </w:pPr>
            <w:r w:rsidRPr="009E58B7">
              <w:rPr>
                <w:rFonts w:eastAsia="Times New Roman"/>
              </w:rPr>
              <w:t>Za súlad súťažných podkladov so ZVO:</w:t>
            </w:r>
          </w:p>
        </w:tc>
        <w:tc>
          <w:tcPr>
            <w:tcW w:w="6237" w:type="dxa"/>
          </w:tcPr>
          <w:p w14:paraId="25D66FBC" w14:textId="77777777" w:rsidR="005071D5" w:rsidRPr="009E58B7" w:rsidRDefault="005071D5" w:rsidP="004B3EE9">
            <w:pPr>
              <w:tabs>
                <w:tab w:val="left" w:pos="2228"/>
                <w:tab w:val="left" w:pos="4924"/>
                <w:tab w:val="left" w:pos="5104"/>
                <w:tab w:val="left" w:pos="6317"/>
              </w:tabs>
              <w:rPr>
                <w:color w:val="auto"/>
                <w:lang w:eastAsia="en-US"/>
              </w:rPr>
            </w:pPr>
          </w:p>
          <w:p w14:paraId="2E893A0B" w14:textId="77777777" w:rsidR="005071D5" w:rsidRDefault="005071D5" w:rsidP="004B3EE9">
            <w:pPr>
              <w:tabs>
                <w:tab w:val="left" w:pos="2228"/>
                <w:tab w:val="left" w:pos="4924"/>
                <w:tab w:val="left" w:pos="5104"/>
                <w:tab w:val="left" w:pos="6317"/>
              </w:tabs>
              <w:rPr>
                <w:color w:val="auto"/>
                <w:lang w:eastAsia="en-US"/>
              </w:rPr>
            </w:pPr>
          </w:p>
          <w:p w14:paraId="61847B0E" w14:textId="77777777" w:rsidR="005071D5" w:rsidRDefault="005071D5" w:rsidP="004B3EE9">
            <w:pPr>
              <w:tabs>
                <w:tab w:val="left" w:pos="2228"/>
                <w:tab w:val="left" w:pos="4924"/>
                <w:tab w:val="left" w:pos="5104"/>
                <w:tab w:val="left" w:pos="6317"/>
              </w:tabs>
              <w:rPr>
                <w:color w:val="auto"/>
                <w:lang w:eastAsia="en-US"/>
              </w:rPr>
            </w:pPr>
          </w:p>
          <w:p w14:paraId="3271B7BB" w14:textId="77777777" w:rsidR="005071D5" w:rsidRPr="009E58B7" w:rsidRDefault="005071D5" w:rsidP="004B3EE9">
            <w:pPr>
              <w:tabs>
                <w:tab w:val="left" w:pos="2228"/>
                <w:tab w:val="left" w:pos="4924"/>
                <w:tab w:val="left" w:pos="5104"/>
                <w:tab w:val="left" w:pos="6317"/>
              </w:tabs>
              <w:rPr>
                <w:color w:val="auto"/>
                <w:lang w:eastAsia="en-US"/>
              </w:rPr>
            </w:pPr>
            <w:r w:rsidRPr="009E58B7">
              <w:rPr>
                <w:color w:val="auto"/>
                <w:lang w:eastAsia="en-US"/>
              </w:rPr>
              <w:t>..................</w:t>
            </w:r>
            <w:r>
              <w:rPr>
                <w:color w:val="auto"/>
                <w:lang w:eastAsia="en-US"/>
              </w:rPr>
              <w:t>.</w:t>
            </w:r>
            <w:r w:rsidRPr="009E58B7">
              <w:rPr>
                <w:color w:val="auto"/>
                <w:lang w:eastAsia="en-US"/>
              </w:rPr>
              <w:t>.</w:t>
            </w:r>
            <w:r>
              <w:rPr>
                <w:color w:val="auto"/>
                <w:lang w:eastAsia="en-US"/>
              </w:rPr>
              <w:t>.</w:t>
            </w:r>
            <w:r w:rsidRPr="009E58B7">
              <w:rPr>
                <w:color w:val="auto"/>
                <w:lang w:eastAsia="en-US"/>
              </w:rPr>
              <w:t>..........................</w:t>
            </w:r>
          </w:p>
          <w:p w14:paraId="4FA24D23" w14:textId="77777777" w:rsidR="005071D5" w:rsidRPr="009E58B7" w:rsidRDefault="005071D5" w:rsidP="004B3EE9">
            <w:pPr>
              <w:tabs>
                <w:tab w:val="left" w:pos="2228"/>
                <w:tab w:val="left" w:pos="4924"/>
                <w:tab w:val="left" w:pos="5104"/>
                <w:tab w:val="left" w:pos="6317"/>
              </w:tabs>
              <w:rPr>
                <w:color w:val="auto"/>
                <w:lang w:eastAsia="en-US"/>
              </w:rPr>
            </w:pPr>
            <w:r>
              <w:rPr>
                <w:color w:val="auto"/>
                <w:lang w:eastAsia="en-US"/>
              </w:rPr>
              <w:t>Ing. Miroslav Lalík</w:t>
            </w:r>
            <w:r w:rsidRPr="009E58B7">
              <w:rPr>
                <w:color w:val="auto"/>
                <w:lang w:eastAsia="en-US"/>
              </w:rPr>
              <w:t>, odbor verejného obstarávania</w:t>
            </w:r>
          </w:p>
          <w:p w14:paraId="20760724" w14:textId="77777777" w:rsidR="005071D5" w:rsidRDefault="005071D5" w:rsidP="004B3EE9">
            <w:pPr>
              <w:tabs>
                <w:tab w:val="left" w:pos="2228"/>
                <w:tab w:val="left" w:pos="4924"/>
                <w:tab w:val="left" w:pos="5104"/>
                <w:tab w:val="left" w:pos="6317"/>
              </w:tabs>
              <w:rPr>
                <w:color w:val="auto"/>
                <w:lang w:eastAsia="en-US"/>
              </w:rPr>
            </w:pPr>
          </w:p>
          <w:p w14:paraId="6AFCB83B" w14:textId="77777777" w:rsidR="005071D5" w:rsidRPr="009E58B7" w:rsidRDefault="005071D5" w:rsidP="004B3EE9">
            <w:pPr>
              <w:tabs>
                <w:tab w:val="left" w:pos="2228"/>
                <w:tab w:val="left" w:pos="4924"/>
                <w:tab w:val="left" w:pos="5104"/>
                <w:tab w:val="left" w:pos="6317"/>
              </w:tabs>
              <w:rPr>
                <w:color w:val="auto"/>
                <w:lang w:eastAsia="en-US"/>
              </w:rPr>
            </w:pPr>
          </w:p>
          <w:p w14:paraId="7C34AC8F" w14:textId="77777777" w:rsidR="005071D5" w:rsidRPr="009E58B7" w:rsidRDefault="005071D5" w:rsidP="004B3EE9">
            <w:pPr>
              <w:tabs>
                <w:tab w:val="left" w:pos="2228"/>
                <w:tab w:val="left" w:pos="4924"/>
                <w:tab w:val="left" w:pos="5104"/>
                <w:tab w:val="left" w:pos="6317"/>
              </w:tabs>
              <w:rPr>
                <w:color w:val="auto"/>
                <w:lang w:eastAsia="en-US"/>
              </w:rPr>
            </w:pPr>
          </w:p>
          <w:p w14:paraId="0BCCF758" w14:textId="77777777" w:rsidR="005071D5" w:rsidRPr="009E58B7" w:rsidRDefault="005071D5" w:rsidP="004B3EE9">
            <w:pPr>
              <w:tabs>
                <w:tab w:val="left" w:pos="2228"/>
                <w:tab w:val="left" w:pos="4924"/>
                <w:tab w:val="left" w:pos="5104"/>
                <w:tab w:val="left" w:pos="6317"/>
              </w:tabs>
              <w:rPr>
                <w:color w:val="auto"/>
                <w:lang w:eastAsia="en-US"/>
              </w:rPr>
            </w:pPr>
            <w:r w:rsidRPr="009E58B7">
              <w:rPr>
                <w:color w:val="auto"/>
                <w:lang w:eastAsia="en-US"/>
              </w:rPr>
              <w:t>...................</w:t>
            </w:r>
            <w:r>
              <w:rPr>
                <w:color w:val="auto"/>
                <w:lang w:eastAsia="en-US"/>
              </w:rPr>
              <w:t>..</w:t>
            </w:r>
            <w:r w:rsidRPr="009E58B7">
              <w:rPr>
                <w:color w:val="auto"/>
                <w:lang w:eastAsia="en-US"/>
              </w:rPr>
              <w:t>..........................</w:t>
            </w:r>
            <w:r w:rsidRPr="009E58B7">
              <w:rPr>
                <w:color w:val="auto"/>
                <w:lang w:eastAsia="en-US"/>
              </w:rPr>
              <w:br/>
              <w:t>Mgr. Marek Motyka, vedúci odboru verejného obstarávania</w:t>
            </w:r>
          </w:p>
        </w:tc>
      </w:tr>
      <w:tr w:rsidR="005071D5" w:rsidRPr="009E58B7" w14:paraId="159597D2" w14:textId="77777777" w:rsidTr="004B3EE9">
        <w:tc>
          <w:tcPr>
            <w:tcW w:w="2977" w:type="dxa"/>
          </w:tcPr>
          <w:p w14:paraId="291BDD20" w14:textId="77777777" w:rsidR="005071D5" w:rsidRDefault="005071D5" w:rsidP="004B3EE9">
            <w:pPr>
              <w:jc w:val="both"/>
              <w:rPr>
                <w:color w:val="auto"/>
                <w:lang w:eastAsia="en-US"/>
              </w:rPr>
            </w:pPr>
          </w:p>
          <w:p w14:paraId="2CFED3F1" w14:textId="77777777" w:rsidR="005071D5" w:rsidRDefault="005071D5" w:rsidP="004B3EE9">
            <w:pPr>
              <w:jc w:val="both"/>
              <w:rPr>
                <w:color w:val="auto"/>
                <w:lang w:eastAsia="en-US"/>
              </w:rPr>
            </w:pPr>
          </w:p>
          <w:p w14:paraId="47158AAF" w14:textId="77777777" w:rsidR="005071D5" w:rsidRPr="009E58B7" w:rsidRDefault="005071D5" w:rsidP="004B3EE9">
            <w:pPr>
              <w:jc w:val="both"/>
              <w:rPr>
                <w:color w:val="auto"/>
                <w:lang w:eastAsia="en-US"/>
              </w:rPr>
            </w:pPr>
            <w:r w:rsidRPr="009E58B7">
              <w:rPr>
                <w:color w:val="auto"/>
                <w:lang w:eastAsia="en-US"/>
              </w:rPr>
              <w:t>Schválil:</w:t>
            </w:r>
          </w:p>
          <w:p w14:paraId="20763604" w14:textId="77777777" w:rsidR="005071D5" w:rsidRPr="009E58B7" w:rsidRDefault="005071D5" w:rsidP="004B3EE9">
            <w:pPr>
              <w:jc w:val="both"/>
              <w:rPr>
                <w:color w:val="auto"/>
                <w:lang w:eastAsia="en-US"/>
              </w:rPr>
            </w:pPr>
          </w:p>
          <w:p w14:paraId="7202F424" w14:textId="77777777" w:rsidR="005071D5" w:rsidRPr="009E58B7" w:rsidRDefault="005071D5" w:rsidP="004B3EE9">
            <w:pPr>
              <w:rPr>
                <w:color w:val="auto"/>
                <w:lang w:eastAsia="en-US"/>
              </w:rPr>
            </w:pPr>
          </w:p>
          <w:p w14:paraId="765D0E39" w14:textId="77777777" w:rsidR="005071D5" w:rsidRPr="009E58B7" w:rsidRDefault="005071D5" w:rsidP="004B3EE9">
            <w:pPr>
              <w:rPr>
                <w:lang w:eastAsia="en-US"/>
              </w:rPr>
            </w:pPr>
          </w:p>
        </w:tc>
        <w:tc>
          <w:tcPr>
            <w:tcW w:w="6237" w:type="dxa"/>
          </w:tcPr>
          <w:p w14:paraId="6AF7985D" w14:textId="77777777" w:rsidR="005071D5" w:rsidRDefault="005071D5" w:rsidP="004B3EE9">
            <w:pPr>
              <w:rPr>
                <w:lang w:eastAsia="en-US"/>
              </w:rPr>
            </w:pPr>
          </w:p>
          <w:p w14:paraId="379D2B23" w14:textId="77777777" w:rsidR="005071D5" w:rsidRDefault="005071D5" w:rsidP="004B3EE9">
            <w:pPr>
              <w:rPr>
                <w:lang w:eastAsia="en-US"/>
              </w:rPr>
            </w:pPr>
          </w:p>
          <w:p w14:paraId="238CA13A" w14:textId="77777777" w:rsidR="005071D5" w:rsidRDefault="005071D5" w:rsidP="004B3EE9">
            <w:pPr>
              <w:rPr>
                <w:lang w:eastAsia="en-US"/>
              </w:rPr>
            </w:pPr>
          </w:p>
          <w:p w14:paraId="6511FACC" w14:textId="77777777" w:rsidR="005071D5" w:rsidRDefault="005071D5" w:rsidP="004B3EE9">
            <w:pPr>
              <w:rPr>
                <w:lang w:eastAsia="en-US"/>
              </w:rPr>
            </w:pPr>
          </w:p>
          <w:p w14:paraId="7DCF3DF2" w14:textId="77777777" w:rsidR="005071D5" w:rsidRPr="009E58B7" w:rsidRDefault="005071D5" w:rsidP="004B3EE9">
            <w:pPr>
              <w:rPr>
                <w:lang w:eastAsia="en-US"/>
              </w:rPr>
            </w:pPr>
            <w:r w:rsidRPr="009E58B7">
              <w:rPr>
                <w:lang w:eastAsia="en-US"/>
              </w:rPr>
              <w:t>...................</w:t>
            </w:r>
            <w:r>
              <w:rPr>
                <w:lang w:eastAsia="en-US"/>
              </w:rPr>
              <w:t>..</w:t>
            </w:r>
            <w:r w:rsidRPr="009E58B7">
              <w:rPr>
                <w:lang w:eastAsia="en-US"/>
              </w:rPr>
              <w:t>...........................</w:t>
            </w:r>
          </w:p>
          <w:p w14:paraId="564A428E" w14:textId="77777777" w:rsidR="005071D5" w:rsidRDefault="005071D5" w:rsidP="004B3EE9">
            <w:pPr>
              <w:rPr>
                <w:lang w:eastAsia="en-US"/>
              </w:rPr>
            </w:pPr>
            <w:r w:rsidRPr="009E58B7">
              <w:rPr>
                <w:lang w:eastAsia="en-US"/>
              </w:rPr>
              <w:t>JUDr. Peter Bročka, LL.M., primátor mesta</w:t>
            </w:r>
          </w:p>
          <w:p w14:paraId="128864F4" w14:textId="01640D5A" w:rsidR="00211013" w:rsidRPr="00211013" w:rsidRDefault="00211013" w:rsidP="00211013">
            <w:pPr>
              <w:rPr>
                <w:lang w:eastAsia="en-US"/>
              </w:rPr>
            </w:pP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4FF8A82C" w14:textId="5F9E8BB5" w:rsidR="008F092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71096095" w:history="1">
        <w:r w:rsidR="008F0921" w:rsidRPr="0069786C">
          <w:rPr>
            <w:rStyle w:val="Hypertextovprepojenie"/>
            <w:rFonts w:ascii="Trebuchet MS" w:eastAsia="Trebuchet MS" w:hAnsi="Trebuchet MS" w:cs="Trebuchet MS"/>
            <w:noProof/>
          </w:rPr>
          <w:t>A.</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Podmienky súťaže</w:t>
        </w:r>
        <w:r w:rsidR="008F0921">
          <w:rPr>
            <w:noProof/>
            <w:webHidden/>
          </w:rPr>
          <w:tab/>
        </w:r>
        <w:r w:rsidR="008F0921">
          <w:rPr>
            <w:noProof/>
            <w:webHidden/>
          </w:rPr>
          <w:fldChar w:fldCharType="begin"/>
        </w:r>
        <w:r w:rsidR="008F0921">
          <w:rPr>
            <w:noProof/>
            <w:webHidden/>
          </w:rPr>
          <w:instrText xml:space="preserve"> PAGEREF _Toc71096095 \h </w:instrText>
        </w:r>
        <w:r w:rsidR="008F0921">
          <w:rPr>
            <w:noProof/>
            <w:webHidden/>
          </w:rPr>
        </w:r>
        <w:r w:rsidR="008F0921">
          <w:rPr>
            <w:noProof/>
            <w:webHidden/>
          </w:rPr>
          <w:fldChar w:fldCharType="separate"/>
        </w:r>
        <w:r w:rsidR="00FF65B6">
          <w:rPr>
            <w:noProof/>
            <w:webHidden/>
          </w:rPr>
          <w:t>3</w:t>
        </w:r>
        <w:r w:rsidR="008F0921">
          <w:rPr>
            <w:noProof/>
            <w:webHidden/>
          </w:rPr>
          <w:fldChar w:fldCharType="end"/>
        </w:r>
      </w:hyperlink>
    </w:p>
    <w:p w14:paraId="1158763B" w14:textId="3EA65F33" w:rsidR="008F0921" w:rsidRDefault="00DC27F3">
      <w:pPr>
        <w:pStyle w:val="Obsah2"/>
        <w:rPr>
          <w:rFonts w:asciiTheme="minorHAnsi" w:eastAsiaTheme="minorEastAsia" w:hAnsiTheme="minorHAnsi" w:cstheme="minorBidi"/>
          <w:noProof/>
          <w:color w:val="auto"/>
          <w:sz w:val="22"/>
          <w:szCs w:val="22"/>
          <w:bdr w:val="none" w:sz="0" w:space="0" w:color="auto"/>
        </w:rPr>
      </w:pPr>
      <w:hyperlink w:anchor="_Toc71096096" w:history="1">
        <w:r w:rsidR="008F0921" w:rsidRPr="0069786C">
          <w:rPr>
            <w:rStyle w:val="Hypertextovprepojenie"/>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w:t>
        </w:r>
        <w:r w:rsidR="008F0921">
          <w:rPr>
            <w:noProof/>
            <w:webHidden/>
          </w:rPr>
          <w:tab/>
        </w:r>
        <w:r w:rsidR="008F0921">
          <w:rPr>
            <w:noProof/>
            <w:webHidden/>
          </w:rPr>
          <w:fldChar w:fldCharType="begin"/>
        </w:r>
        <w:r w:rsidR="008F0921">
          <w:rPr>
            <w:noProof/>
            <w:webHidden/>
          </w:rPr>
          <w:instrText xml:space="preserve"> PAGEREF _Toc71096096 \h </w:instrText>
        </w:r>
        <w:r w:rsidR="008F0921">
          <w:rPr>
            <w:noProof/>
            <w:webHidden/>
          </w:rPr>
        </w:r>
        <w:r w:rsidR="008F0921">
          <w:rPr>
            <w:noProof/>
            <w:webHidden/>
          </w:rPr>
          <w:fldChar w:fldCharType="separate"/>
        </w:r>
        <w:r w:rsidR="00FF65B6">
          <w:rPr>
            <w:noProof/>
            <w:webHidden/>
          </w:rPr>
          <w:t>3</w:t>
        </w:r>
        <w:r w:rsidR="008F0921">
          <w:rPr>
            <w:noProof/>
            <w:webHidden/>
          </w:rPr>
          <w:fldChar w:fldCharType="end"/>
        </w:r>
      </w:hyperlink>
    </w:p>
    <w:p w14:paraId="09BC6B89" w14:textId="61082777"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097" w:history="1">
        <w:r w:rsidR="008F0921" w:rsidRPr="0069786C">
          <w:rPr>
            <w:rStyle w:val="Hypertextovprepojenie"/>
            <w:rFonts w:eastAsia="Trebuchet MS"/>
            <w:noProof/>
          </w:rPr>
          <w:t>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Komunikácia medzi verejným obstarávateľom a záujemcami/uchádzačmi</w:t>
        </w:r>
        <w:r w:rsidR="008F0921">
          <w:rPr>
            <w:noProof/>
            <w:webHidden/>
          </w:rPr>
          <w:tab/>
        </w:r>
        <w:r w:rsidR="008F0921">
          <w:rPr>
            <w:noProof/>
            <w:webHidden/>
          </w:rPr>
          <w:fldChar w:fldCharType="begin"/>
        </w:r>
        <w:r w:rsidR="008F0921">
          <w:rPr>
            <w:noProof/>
            <w:webHidden/>
          </w:rPr>
          <w:instrText xml:space="preserve"> PAGEREF _Toc71096097 \h </w:instrText>
        </w:r>
        <w:r w:rsidR="008F0921">
          <w:rPr>
            <w:noProof/>
            <w:webHidden/>
          </w:rPr>
        </w:r>
        <w:r w:rsidR="008F0921">
          <w:rPr>
            <w:noProof/>
            <w:webHidden/>
          </w:rPr>
          <w:fldChar w:fldCharType="separate"/>
        </w:r>
        <w:r w:rsidR="00FF65B6">
          <w:rPr>
            <w:noProof/>
            <w:webHidden/>
          </w:rPr>
          <w:t>3</w:t>
        </w:r>
        <w:r w:rsidR="008F0921">
          <w:rPr>
            <w:noProof/>
            <w:webHidden/>
          </w:rPr>
          <w:fldChar w:fldCharType="end"/>
        </w:r>
      </w:hyperlink>
    </w:p>
    <w:p w14:paraId="1C761FCB" w14:textId="3427F2F7" w:rsidR="008F0921" w:rsidRDefault="00DC27F3">
      <w:pPr>
        <w:pStyle w:val="Obsah2"/>
        <w:rPr>
          <w:rFonts w:asciiTheme="minorHAnsi" w:eastAsiaTheme="minorEastAsia" w:hAnsiTheme="minorHAnsi" w:cstheme="minorBidi"/>
          <w:noProof/>
          <w:color w:val="auto"/>
          <w:sz w:val="22"/>
          <w:szCs w:val="22"/>
          <w:bdr w:val="none" w:sz="0" w:space="0" w:color="auto"/>
        </w:rPr>
      </w:pPr>
      <w:hyperlink w:anchor="_Toc71096098" w:history="1">
        <w:r w:rsidR="008F0921" w:rsidRPr="0069786C">
          <w:rPr>
            <w:rStyle w:val="Hypertextovprepojenie"/>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 a jej obsah</w:t>
        </w:r>
        <w:r w:rsidR="008F0921">
          <w:rPr>
            <w:noProof/>
            <w:webHidden/>
          </w:rPr>
          <w:tab/>
        </w:r>
        <w:r w:rsidR="008F0921">
          <w:rPr>
            <w:noProof/>
            <w:webHidden/>
          </w:rPr>
          <w:fldChar w:fldCharType="begin"/>
        </w:r>
        <w:r w:rsidR="008F0921">
          <w:rPr>
            <w:noProof/>
            <w:webHidden/>
          </w:rPr>
          <w:instrText xml:space="preserve"> PAGEREF _Toc71096098 \h </w:instrText>
        </w:r>
        <w:r w:rsidR="008F0921">
          <w:rPr>
            <w:noProof/>
            <w:webHidden/>
          </w:rPr>
        </w:r>
        <w:r w:rsidR="008F0921">
          <w:rPr>
            <w:noProof/>
            <w:webHidden/>
          </w:rPr>
          <w:fldChar w:fldCharType="separate"/>
        </w:r>
        <w:r w:rsidR="00FF65B6">
          <w:rPr>
            <w:noProof/>
            <w:webHidden/>
          </w:rPr>
          <w:t>4</w:t>
        </w:r>
        <w:r w:rsidR="008F0921">
          <w:rPr>
            <w:noProof/>
            <w:webHidden/>
          </w:rPr>
          <w:fldChar w:fldCharType="end"/>
        </w:r>
      </w:hyperlink>
    </w:p>
    <w:p w14:paraId="7AAE6AFC" w14:textId="0C317737"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099" w:history="1">
        <w:r w:rsidR="008F0921" w:rsidRPr="0069786C">
          <w:rPr>
            <w:rStyle w:val="Hypertextovprepojenie"/>
            <w:rFonts w:eastAsia="Trebuchet MS"/>
            <w:noProof/>
          </w:rPr>
          <w:t>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Predkladanie ponuky</w:t>
        </w:r>
        <w:r w:rsidR="008F0921">
          <w:rPr>
            <w:noProof/>
            <w:webHidden/>
          </w:rPr>
          <w:tab/>
        </w:r>
        <w:r w:rsidR="008F0921">
          <w:rPr>
            <w:noProof/>
            <w:webHidden/>
          </w:rPr>
          <w:fldChar w:fldCharType="begin"/>
        </w:r>
        <w:r w:rsidR="008F0921">
          <w:rPr>
            <w:noProof/>
            <w:webHidden/>
          </w:rPr>
          <w:instrText xml:space="preserve"> PAGEREF _Toc71096099 \h </w:instrText>
        </w:r>
        <w:r w:rsidR="008F0921">
          <w:rPr>
            <w:noProof/>
            <w:webHidden/>
          </w:rPr>
        </w:r>
        <w:r w:rsidR="008F0921">
          <w:rPr>
            <w:noProof/>
            <w:webHidden/>
          </w:rPr>
          <w:fldChar w:fldCharType="separate"/>
        </w:r>
        <w:r w:rsidR="00FF65B6">
          <w:rPr>
            <w:noProof/>
            <w:webHidden/>
          </w:rPr>
          <w:t>4</w:t>
        </w:r>
        <w:r w:rsidR="008F0921">
          <w:rPr>
            <w:noProof/>
            <w:webHidden/>
          </w:rPr>
          <w:fldChar w:fldCharType="end"/>
        </w:r>
      </w:hyperlink>
    </w:p>
    <w:p w14:paraId="104B4740" w14:textId="607AB1B6"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00" w:history="1">
        <w:r w:rsidR="008F0921" w:rsidRPr="0069786C">
          <w:rPr>
            <w:rStyle w:val="Hypertextovprepojenie"/>
            <w:rFonts w:eastAsia="Trebuchet MS"/>
            <w:noProof/>
          </w:rPr>
          <w:t>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Obsah ponuky</w:t>
        </w:r>
        <w:r w:rsidR="008F0921">
          <w:rPr>
            <w:noProof/>
            <w:webHidden/>
          </w:rPr>
          <w:tab/>
        </w:r>
        <w:r w:rsidR="008F0921">
          <w:rPr>
            <w:noProof/>
            <w:webHidden/>
          </w:rPr>
          <w:fldChar w:fldCharType="begin"/>
        </w:r>
        <w:r w:rsidR="008F0921">
          <w:rPr>
            <w:noProof/>
            <w:webHidden/>
          </w:rPr>
          <w:instrText xml:space="preserve"> PAGEREF _Toc71096100 \h </w:instrText>
        </w:r>
        <w:r w:rsidR="008F0921">
          <w:rPr>
            <w:noProof/>
            <w:webHidden/>
          </w:rPr>
        </w:r>
        <w:r w:rsidR="008F0921">
          <w:rPr>
            <w:noProof/>
            <w:webHidden/>
          </w:rPr>
          <w:fldChar w:fldCharType="separate"/>
        </w:r>
        <w:r w:rsidR="00FF65B6">
          <w:rPr>
            <w:noProof/>
            <w:webHidden/>
          </w:rPr>
          <w:t>5</w:t>
        </w:r>
        <w:r w:rsidR="008F0921">
          <w:rPr>
            <w:noProof/>
            <w:webHidden/>
          </w:rPr>
          <w:fldChar w:fldCharType="end"/>
        </w:r>
      </w:hyperlink>
    </w:p>
    <w:p w14:paraId="32F925E9" w14:textId="7FD1811F"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01" w:history="1">
        <w:r w:rsidR="008F0921" w:rsidRPr="0069786C">
          <w:rPr>
            <w:rStyle w:val="Hypertextovprepojenie"/>
            <w:rFonts w:eastAsia="Trebuchet MS"/>
            <w:noProof/>
          </w:rPr>
          <w:t>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Zábezpeka</w:t>
        </w:r>
        <w:r w:rsidR="008F0921">
          <w:rPr>
            <w:noProof/>
            <w:webHidden/>
          </w:rPr>
          <w:tab/>
        </w:r>
        <w:r w:rsidR="008F0921">
          <w:rPr>
            <w:noProof/>
            <w:webHidden/>
          </w:rPr>
          <w:fldChar w:fldCharType="begin"/>
        </w:r>
        <w:r w:rsidR="008F0921">
          <w:rPr>
            <w:noProof/>
            <w:webHidden/>
          </w:rPr>
          <w:instrText xml:space="preserve"> PAGEREF _Toc71096101 \h </w:instrText>
        </w:r>
        <w:r w:rsidR="008F0921">
          <w:rPr>
            <w:noProof/>
            <w:webHidden/>
          </w:rPr>
        </w:r>
        <w:r w:rsidR="008F0921">
          <w:rPr>
            <w:noProof/>
            <w:webHidden/>
          </w:rPr>
          <w:fldChar w:fldCharType="separate"/>
        </w:r>
        <w:r w:rsidR="00FF65B6">
          <w:rPr>
            <w:noProof/>
            <w:webHidden/>
          </w:rPr>
          <w:t>6</w:t>
        </w:r>
        <w:r w:rsidR="008F0921">
          <w:rPr>
            <w:noProof/>
            <w:webHidden/>
          </w:rPr>
          <w:fldChar w:fldCharType="end"/>
        </w:r>
      </w:hyperlink>
    </w:p>
    <w:p w14:paraId="1B30364F" w14:textId="4D7D04A4" w:rsidR="008F0921" w:rsidRDefault="00DC27F3">
      <w:pPr>
        <w:pStyle w:val="Obsah2"/>
        <w:rPr>
          <w:rFonts w:asciiTheme="minorHAnsi" w:eastAsiaTheme="minorEastAsia" w:hAnsiTheme="minorHAnsi" w:cstheme="minorBidi"/>
          <w:noProof/>
          <w:color w:val="auto"/>
          <w:sz w:val="22"/>
          <w:szCs w:val="22"/>
          <w:bdr w:val="none" w:sz="0" w:space="0" w:color="auto"/>
        </w:rPr>
      </w:pPr>
      <w:hyperlink w:anchor="_Toc71096102" w:history="1">
        <w:r w:rsidR="008F0921" w:rsidRPr="0069786C">
          <w:rPr>
            <w:rStyle w:val="Hypertextovprepojenie"/>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a vyhodnocovanie ponúk</w:t>
        </w:r>
        <w:r w:rsidR="008F0921">
          <w:rPr>
            <w:noProof/>
            <w:webHidden/>
          </w:rPr>
          <w:tab/>
        </w:r>
        <w:r w:rsidR="008F0921">
          <w:rPr>
            <w:noProof/>
            <w:webHidden/>
          </w:rPr>
          <w:fldChar w:fldCharType="begin"/>
        </w:r>
        <w:r w:rsidR="008F0921">
          <w:rPr>
            <w:noProof/>
            <w:webHidden/>
          </w:rPr>
          <w:instrText xml:space="preserve"> PAGEREF _Toc71096102 \h </w:instrText>
        </w:r>
        <w:r w:rsidR="008F0921">
          <w:rPr>
            <w:noProof/>
            <w:webHidden/>
          </w:rPr>
        </w:r>
        <w:r w:rsidR="008F0921">
          <w:rPr>
            <w:noProof/>
            <w:webHidden/>
          </w:rPr>
          <w:fldChar w:fldCharType="separate"/>
        </w:r>
        <w:r w:rsidR="00FF65B6">
          <w:rPr>
            <w:noProof/>
            <w:webHidden/>
          </w:rPr>
          <w:t>6</w:t>
        </w:r>
        <w:r w:rsidR="008F0921">
          <w:rPr>
            <w:noProof/>
            <w:webHidden/>
          </w:rPr>
          <w:fldChar w:fldCharType="end"/>
        </w:r>
      </w:hyperlink>
    </w:p>
    <w:p w14:paraId="23A0464C" w14:textId="3CDC867E"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03" w:history="1">
        <w:r w:rsidR="008F0921" w:rsidRPr="0069786C">
          <w:rPr>
            <w:rStyle w:val="Hypertextovprepojenie"/>
            <w:rFonts w:eastAsia="Trebuchet MS"/>
            <w:noProof/>
          </w:rPr>
          <w:t>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Otváranie ponúk</w:t>
        </w:r>
        <w:r w:rsidR="008F0921">
          <w:rPr>
            <w:noProof/>
            <w:webHidden/>
          </w:rPr>
          <w:tab/>
        </w:r>
        <w:r w:rsidR="008F0921">
          <w:rPr>
            <w:noProof/>
            <w:webHidden/>
          </w:rPr>
          <w:fldChar w:fldCharType="begin"/>
        </w:r>
        <w:r w:rsidR="008F0921">
          <w:rPr>
            <w:noProof/>
            <w:webHidden/>
          </w:rPr>
          <w:instrText xml:space="preserve"> PAGEREF _Toc71096103 \h </w:instrText>
        </w:r>
        <w:r w:rsidR="008F0921">
          <w:rPr>
            <w:noProof/>
            <w:webHidden/>
          </w:rPr>
        </w:r>
        <w:r w:rsidR="008F0921">
          <w:rPr>
            <w:noProof/>
            <w:webHidden/>
          </w:rPr>
          <w:fldChar w:fldCharType="separate"/>
        </w:r>
        <w:r w:rsidR="00FF65B6">
          <w:rPr>
            <w:noProof/>
            <w:webHidden/>
          </w:rPr>
          <w:t>8</w:t>
        </w:r>
        <w:r w:rsidR="008F0921">
          <w:rPr>
            <w:noProof/>
            <w:webHidden/>
          </w:rPr>
          <w:fldChar w:fldCharType="end"/>
        </w:r>
      </w:hyperlink>
    </w:p>
    <w:p w14:paraId="56B5A408" w14:textId="5C98E121"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04" w:history="1">
        <w:r w:rsidR="008F0921" w:rsidRPr="0069786C">
          <w:rPr>
            <w:rStyle w:val="Hypertextovprepojenie"/>
            <w:rFonts w:eastAsia="Trebuchet MS"/>
            <w:noProof/>
          </w:rPr>
          <w:t>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Vyhodnotenie splnenia podmienok účasti a vyhodnocovanie ponúk</w:t>
        </w:r>
        <w:r w:rsidR="008F0921">
          <w:rPr>
            <w:noProof/>
            <w:webHidden/>
          </w:rPr>
          <w:tab/>
        </w:r>
        <w:r w:rsidR="008F0921">
          <w:rPr>
            <w:noProof/>
            <w:webHidden/>
          </w:rPr>
          <w:fldChar w:fldCharType="begin"/>
        </w:r>
        <w:r w:rsidR="008F0921">
          <w:rPr>
            <w:noProof/>
            <w:webHidden/>
          </w:rPr>
          <w:instrText xml:space="preserve"> PAGEREF _Toc71096104 \h </w:instrText>
        </w:r>
        <w:r w:rsidR="008F0921">
          <w:rPr>
            <w:noProof/>
            <w:webHidden/>
          </w:rPr>
        </w:r>
        <w:r w:rsidR="008F0921">
          <w:rPr>
            <w:noProof/>
            <w:webHidden/>
          </w:rPr>
          <w:fldChar w:fldCharType="separate"/>
        </w:r>
        <w:r w:rsidR="00FF65B6">
          <w:rPr>
            <w:noProof/>
            <w:webHidden/>
          </w:rPr>
          <w:t>8</w:t>
        </w:r>
        <w:r w:rsidR="008F0921">
          <w:rPr>
            <w:noProof/>
            <w:webHidden/>
          </w:rPr>
          <w:fldChar w:fldCharType="end"/>
        </w:r>
      </w:hyperlink>
    </w:p>
    <w:p w14:paraId="11629941" w14:textId="48B2ACCB" w:rsidR="008F0921" w:rsidRDefault="00DC27F3">
      <w:pPr>
        <w:pStyle w:val="Obsah2"/>
        <w:rPr>
          <w:rFonts w:asciiTheme="minorHAnsi" w:eastAsiaTheme="minorEastAsia" w:hAnsiTheme="minorHAnsi" w:cstheme="minorBidi"/>
          <w:noProof/>
          <w:color w:val="auto"/>
          <w:sz w:val="22"/>
          <w:szCs w:val="22"/>
          <w:bdr w:val="none" w:sz="0" w:space="0" w:color="auto"/>
        </w:rPr>
      </w:pPr>
      <w:hyperlink w:anchor="_Toc71096105"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Ukončenie súťaže</w:t>
        </w:r>
        <w:r w:rsidR="008F0921">
          <w:rPr>
            <w:noProof/>
            <w:webHidden/>
          </w:rPr>
          <w:tab/>
        </w:r>
        <w:r w:rsidR="008F0921">
          <w:rPr>
            <w:noProof/>
            <w:webHidden/>
          </w:rPr>
          <w:fldChar w:fldCharType="begin"/>
        </w:r>
        <w:r w:rsidR="008F0921">
          <w:rPr>
            <w:noProof/>
            <w:webHidden/>
          </w:rPr>
          <w:instrText xml:space="preserve"> PAGEREF _Toc71096105 \h </w:instrText>
        </w:r>
        <w:r w:rsidR="008F0921">
          <w:rPr>
            <w:noProof/>
            <w:webHidden/>
          </w:rPr>
        </w:r>
        <w:r w:rsidR="008F0921">
          <w:rPr>
            <w:noProof/>
            <w:webHidden/>
          </w:rPr>
          <w:fldChar w:fldCharType="separate"/>
        </w:r>
        <w:r w:rsidR="00FF65B6">
          <w:rPr>
            <w:noProof/>
            <w:webHidden/>
          </w:rPr>
          <w:t>8</w:t>
        </w:r>
        <w:r w:rsidR="008F0921">
          <w:rPr>
            <w:noProof/>
            <w:webHidden/>
          </w:rPr>
          <w:fldChar w:fldCharType="end"/>
        </w:r>
      </w:hyperlink>
    </w:p>
    <w:p w14:paraId="0E9E1DFF" w14:textId="42458760"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06" w:history="1">
        <w:r w:rsidR="008F0921" w:rsidRPr="0069786C">
          <w:rPr>
            <w:rStyle w:val="Hypertextovprepojenie"/>
            <w:rFonts w:eastAsia="Trebuchet MS"/>
            <w:noProof/>
          </w:rPr>
          <w:t>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Informácia o výsledku vyhodnotenia ponúk</w:t>
        </w:r>
        <w:r w:rsidR="008F0921">
          <w:rPr>
            <w:noProof/>
            <w:webHidden/>
          </w:rPr>
          <w:tab/>
        </w:r>
        <w:r w:rsidR="008F0921">
          <w:rPr>
            <w:noProof/>
            <w:webHidden/>
          </w:rPr>
          <w:fldChar w:fldCharType="begin"/>
        </w:r>
        <w:r w:rsidR="008F0921">
          <w:rPr>
            <w:noProof/>
            <w:webHidden/>
          </w:rPr>
          <w:instrText xml:space="preserve"> PAGEREF _Toc71096106 \h </w:instrText>
        </w:r>
        <w:r w:rsidR="008F0921">
          <w:rPr>
            <w:noProof/>
            <w:webHidden/>
          </w:rPr>
        </w:r>
        <w:r w:rsidR="008F0921">
          <w:rPr>
            <w:noProof/>
            <w:webHidden/>
          </w:rPr>
          <w:fldChar w:fldCharType="separate"/>
        </w:r>
        <w:r w:rsidR="00FF65B6">
          <w:rPr>
            <w:noProof/>
            <w:webHidden/>
          </w:rPr>
          <w:t>8</w:t>
        </w:r>
        <w:r w:rsidR="008F0921">
          <w:rPr>
            <w:noProof/>
            <w:webHidden/>
          </w:rPr>
          <w:fldChar w:fldCharType="end"/>
        </w:r>
      </w:hyperlink>
    </w:p>
    <w:p w14:paraId="62F168C5" w14:textId="6FFD9E2C"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07" w:history="1">
        <w:r w:rsidR="008F0921" w:rsidRPr="0069786C">
          <w:rPr>
            <w:rStyle w:val="Hypertextovprepojenie"/>
            <w:rFonts w:eastAsia="Trebuchet MS"/>
            <w:noProof/>
          </w:rPr>
          <w:t>8.</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Súčinnosť úspešného uchádzača potrebná na uzavretie zmluvy o dielo</w:t>
        </w:r>
        <w:r w:rsidR="008F0921">
          <w:rPr>
            <w:noProof/>
            <w:webHidden/>
          </w:rPr>
          <w:tab/>
        </w:r>
        <w:r w:rsidR="008F0921">
          <w:rPr>
            <w:noProof/>
            <w:webHidden/>
          </w:rPr>
          <w:fldChar w:fldCharType="begin"/>
        </w:r>
        <w:r w:rsidR="008F0921">
          <w:rPr>
            <w:noProof/>
            <w:webHidden/>
          </w:rPr>
          <w:instrText xml:space="preserve"> PAGEREF _Toc71096107 \h </w:instrText>
        </w:r>
        <w:r w:rsidR="008F0921">
          <w:rPr>
            <w:noProof/>
            <w:webHidden/>
          </w:rPr>
        </w:r>
        <w:r w:rsidR="008F0921">
          <w:rPr>
            <w:noProof/>
            <w:webHidden/>
          </w:rPr>
          <w:fldChar w:fldCharType="separate"/>
        </w:r>
        <w:r w:rsidR="00FF65B6">
          <w:rPr>
            <w:noProof/>
            <w:webHidden/>
          </w:rPr>
          <w:t>8</w:t>
        </w:r>
        <w:r w:rsidR="008F0921">
          <w:rPr>
            <w:noProof/>
            <w:webHidden/>
          </w:rPr>
          <w:fldChar w:fldCharType="end"/>
        </w:r>
      </w:hyperlink>
    </w:p>
    <w:p w14:paraId="624D430D" w14:textId="4DFEB214"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08" w:history="1">
        <w:r w:rsidR="008F0921" w:rsidRPr="0069786C">
          <w:rPr>
            <w:rStyle w:val="Hypertextovprepojenie"/>
            <w:rFonts w:eastAsia="Trebuchet MS"/>
            <w:noProof/>
          </w:rPr>
          <w:t>9.</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Uzavretie zmluvy o dielo</w:t>
        </w:r>
        <w:r w:rsidR="008F0921">
          <w:rPr>
            <w:noProof/>
            <w:webHidden/>
          </w:rPr>
          <w:tab/>
        </w:r>
        <w:r w:rsidR="008F0921">
          <w:rPr>
            <w:noProof/>
            <w:webHidden/>
          </w:rPr>
          <w:fldChar w:fldCharType="begin"/>
        </w:r>
        <w:r w:rsidR="008F0921">
          <w:rPr>
            <w:noProof/>
            <w:webHidden/>
          </w:rPr>
          <w:instrText xml:space="preserve"> PAGEREF _Toc71096108 \h </w:instrText>
        </w:r>
        <w:r w:rsidR="008F0921">
          <w:rPr>
            <w:noProof/>
            <w:webHidden/>
          </w:rPr>
        </w:r>
        <w:r w:rsidR="008F0921">
          <w:rPr>
            <w:noProof/>
            <w:webHidden/>
          </w:rPr>
          <w:fldChar w:fldCharType="separate"/>
        </w:r>
        <w:r w:rsidR="00FF65B6">
          <w:rPr>
            <w:noProof/>
            <w:webHidden/>
          </w:rPr>
          <w:t>9</w:t>
        </w:r>
        <w:r w:rsidR="008F0921">
          <w:rPr>
            <w:noProof/>
            <w:webHidden/>
          </w:rPr>
          <w:fldChar w:fldCharType="end"/>
        </w:r>
      </w:hyperlink>
    </w:p>
    <w:p w14:paraId="491242BB" w14:textId="22EC5CE9" w:rsidR="008F0921" w:rsidRDefault="00DC27F3">
      <w:pPr>
        <w:pStyle w:val="Obsah2"/>
        <w:rPr>
          <w:rFonts w:asciiTheme="minorHAnsi" w:eastAsiaTheme="minorEastAsia" w:hAnsiTheme="minorHAnsi" w:cstheme="minorBidi"/>
          <w:noProof/>
          <w:color w:val="auto"/>
          <w:sz w:val="22"/>
          <w:szCs w:val="22"/>
          <w:bdr w:val="none" w:sz="0" w:space="0" w:color="auto"/>
        </w:rPr>
      </w:pPr>
      <w:hyperlink w:anchor="_Toc71096109"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Ostatné</w:t>
        </w:r>
        <w:r w:rsidR="008F0921">
          <w:rPr>
            <w:noProof/>
            <w:webHidden/>
          </w:rPr>
          <w:tab/>
        </w:r>
        <w:r w:rsidR="008F0921">
          <w:rPr>
            <w:noProof/>
            <w:webHidden/>
          </w:rPr>
          <w:fldChar w:fldCharType="begin"/>
        </w:r>
        <w:r w:rsidR="008F0921">
          <w:rPr>
            <w:noProof/>
            <w:webHidden/>
          </w:rPr>
          <w:instrText xml:space="preserve"> PAGEREF _Toc71096109 \h </w:instrText>
        </w:r>
        <w:r w:rsidR="008F0921">
          <w:rPr>
            <w:noProof/>
            <w:webHidden/>
          </w:rPr>
        </w:r>
        <w:r w:rsidR="008F0921">
          <w:rPr>
            <w:noProof/>
            <w:webHidden/>
          </w:rPr>
          <w:fldChar w:fldCharType="separate"/>
        </w:r>
        <w:r w:rsidR="00FF65B6">
          <w:rPr>
            <w:noProof/>
            <w:webHidden/>
          </w:rPr>
          <w:t>9</w:t>
        </w:r>
        <w:r w:rsidR="008F0921">
          <w:rPr>
            <w:noProof/>
            <w:webHidden/>
          </w:rPr>
          <w:fldChar w:fldCharType="end"/>
        </w:r>
      </w:hyperlink>
    </w:p>
    <w:p w14:paraId="5C96E72F" w14:textId="6908314F"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10" w:history="1">
        <w:r w:rsidR="008F0921" w:rsidRPr="0069786C">
          <w:rPr>
            <w:rStyle w:val="Hypertextovprepojenie"/>
            <w:rFonts w:eastAsia="Trebuchet MS"/>
            <w:noProof/>
          </w:rPr>
          <w:t>10.</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Zdroj finančných prostriedkov</w:t>
        </w:r>
        <w:r w:rsidR="008F0921">
          <w:rPr>
            <w:noProof/>
            <w:webHidden/>
          </w:rPr>
          <w:tab/>
        </w:r>
        <w:r w:rsidR="008F0921">
          <w:rPr>
            <w:noProof/>
            <w:webHidden/>
          </w:rPr>
          <w:fldChar w:fldCharType="begin"/>
        </w:r>
        <w:r w:rsidR="008F0921">
          <w:rPr>
            <w:noProof/>
            <w:webHidden/>
          </w:rPr>
          <w:instrText xml:space="preserve"> PAGEREF _Toc71096110 \h </w:instrText>
        </w:r>
        <w:r w:rsidR="008F0921">
          <w:rPr>
            <w:noProof/>
            <w:webHidden/>
          </w:rPr>
        </w:r>
        <w:r w:rsidR="008F0921">
          <w:rPr>
            <w:noProof/>
            <w:webHidden/>
          </w:rPr>
          <w:fldChar w:fldCharType="separate"/>
        </w:r>
        <w:r w:rsidR="00FF65B6">
          <w:rPr>
            <w:noProof/>
            <w:webHidden/>
          </w:rPr>
          <w:t>9</w:t>
        </w:r>
        <w:r w:rsidR="008F0921">
          <w:rPr>
            <w:noProof/>
            <w:webHidden/>
          </w:rPr>
          <w:fldChar w:fldCharType="end"/>
        </w:r>
      </w:hyperlink>
    </w:p>
    <w:p w14:paraId="242FDB74" w14:textId="7799EEBC"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11" w:history="1">
        <w:r w:rsidR="008F0921" w:rsidRPr="0069786C">
          <w:rPr>
            <w:rStyle w:val="Hypertextovprepojenie"/>
            <w:rFonts w:eastAsia="Trebuchet MS"/>
            <w:noProof/>
          </w:rPr>
          <w:t>11.</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Skupina dodávateľov</w:t>
        </w:r>
        <w:r w:rsidR="008F0921">
          <w:rPr>
            <w:noProof/>
            <w:webHidden/>
          </w:rPr>
          <w:tab/>
        </w:r>
        <w:r w:rsidR="008F0921">
          <w:rPr>
            <w:noProof/>
            <w:webHidden/>
          </w:rPr>
          <w:fldChar w:fldCharType="begin"/>
        </w:r>
        <w:r w:rsidR="008F0921">
          <w:rPr>
            <w:noProof/>
            <w:webHidden/>
          </w:rPr>
          <w:instrText xml:space="preserve"> PAGEREF _Toc71096111 \h </w:instrText>
        </w:r>
        <w:r w:rsidR="008F0921">
          <w:rPr>
            <w:noProof/>
            <w:webHidden/>
          </w:rPr>
        </w:r>
        <w:r w:rsidR="008F0921">
          <w:rPr>
            <w:noProof/>
            <w:webHidden/>
          </w:rPr>
          <w:fldChar w:fldCharType="separate"/>
        </w:r>
        <w:r w:rsidR="00FF65B6">
          <w:rPr>
            <w:noProof/>
            <w:webHidden/>
          </w:rPr>
          <w:t>9</w:t>
        </w:r>
        <w:r w:rsidR="008F0921">
          <w:rPr>
            <w:noProof/>
            <w:webHidden/>
          </w:rPr>
          <w:fldChar w:fldCharType="end"/>
        </w:r>
      </w:hyperlink>
    </w:p>
    <w:p w14:paraId="5B02C1C3" w14:textId="04558645"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12" w:history="1">
        <w:r w:rsidR="008F0921" w:rsidRPr="0069786C">
          <w:rPr>
            <w:rStyle w:val="Hypertextovprepojenie"/>
            <w:rFonts w:eastAsia="Trebuchet MS"/>
            <w:noProof/>
          </w:rPr>
          <w:t>12.</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Variantné riešenie</w:t>
        </w:r>
        <w:r w:rsidR="008F0921">
          <w:rPr>
            <w:noProof/>
            <w:webHidden/>
          </w:rPr>
          <w:tab/>
        </w:r>
        <w:r w:rsidR="008F0921">
          <w:rPr>
            <w:noProof/>
            <w:webHidden/>
          </w:rPr>
          <w:fldChar w:fldCharType="begin"/>
        </w:r>
        <w:r w:rsidR="008F0921">
          <w:rPr>
            <w:noProof/>
            <w:webHidden/>
          </w:rPr>
          <w:instrText xml:space="preserve"> PAGEREF _Toc71096112 \h </w:instrText>
        </w:r>
        <w:r w:rsidR="008F0921">
          <w:rPr>
            <w:noProof/>
            <w:webHidden/>
          </w:rPr>
        </w:r>
        <w:r w:rsidR="008F0921">
          <w:rPr>
            <w:noProof/>
            <w:webHidden/>
          </w:rPr>
          <w:fldChar w:fldCharType="separate"/>
        </w:r>
        <w:r w:rsidR="00FF65B6">
          <w:rPr>
            <w:noProof/>
            <w:webHidden/>
          </w:rPr>
          <w:t>10</w:t>
        </w:r>
        <w:r w:rsidR="008F0921">
          <w:rPr>
            <w:noProof/>
            <w:webHidden/>
          </w:rPr>
          <w:fldChar w:fldCharType="end"/>
        </w:r>
      </w:hyperlink>
    </w:p>
    <w:p w14:paraId="13D040C4" w14:textId="4587626C"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13" w:history="1">
        <w:r w:rsidR="008F0921" w:rsidRPr="0069786C">
          <w:rPr>
            <w:rStyle w:val="Hypertextovprepojenie"/>
            <w:rFonts w:eastAsia="Trebuchet MS"/>
            <w:noProof/>
          </w:rPr>
          <w:t>13.</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Doplňujúce informácie</w:t>
        </w:r>
        <w:r w:rsidR="008F0921">
          <w:rPr>
            <w:noProof/>
            <w:webHidden/>
          </w:rPr>
          <w:tab/>
        </w:r>
        <w:r w:rsidR="008F0921">
          <w:rPr>
            <w:noProof/>
            <w:webHidden/>
          </w:rPr>
          <w:fldChar w:fldCharType="begin"/>
        </w:r>
        <w:r w:rsidR="008F0921">
          <w:rPr>
            <w:noProof/>
            <w:webHidden/>
          </w:rPr>
          <w:instrText xml:space="preserve"> PAGEREF _Toc71096113 \h </w:instrText>
        </w:r>
        <w:r w:rsidR="008F0921">
          <w:rPr>
            <w:noProof/>
            <w:webHidden/>
          </w:rPr>
        </w:r>
        <w:r w:rsidR="008F0921">
          <w:rPr>
            <w:noProof/>
            <w:webHidden/>
          </w:rPr>
          <w:fldChar w:fldCharType="separate"/>
        </w:r>
        <w:r w:rsidR="00FF65B6">
          <w:rPr>
            <w:noProof/>
            <w:webHidden/>
          </w:rPr>
          <w:t>10</w:t>
        </w:r>
        <w:r w:rsidR="008F0921">
          <w:rPr>
            <w:noProof/>
            <w:webHidden/>
          </w:rPr>
          <w:fldChar w:fldCharType="end"/>
        </w:r>
      </w:hyperlink>
    </w:p>
    <w:p w14:paraId="37515A66" w14:textId="6E0B4FDB" w:rsidR="008F0921" w:rsidRDefault="00DC27F3">
      <w:pPr>
        <w:pStyle w:val="Obsah1"/>
        <w:rPr>
          <w:rFonts w:asciiTheme="minorHAnsi" w:eastAsiaTheme="minorEastAsia" w:hAnsiTheme="minorHAnsi" w:cstheme="minorBidi"/>
          <w:noProof/>
          <w:color w:val="auto"/>
          <w:sz w:val="22"/>
          <w:szCs w:val="22"/>
          <w:bdr w:val="none" w:sz="0" w:space="0" w:color="auto"/>
        </w:rPr>
      </w:pPr>
      <w:hyperlink w:anchor="_Toc71096114" w:history="1">
        <w:r w:rsidR="008F0921" w:rsidRPr="0069786C">
          <w:rPr>
            <w:rStyle w:val="Hypertextovprepojenie"/>
            <w:rFonts w:ascii="Trebuchet MS" w:eastAsia="Trebuchet MS" w:hAnsi="Trebuchet MS" w:cs="Trebuchet MS"/>
            <w:noProof/>
          </w:rPr>
          <w:t>B.</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zmluvy o dielo</w:t>
        </w:r>
        <w:r w:rsidR="008F0921">
          <w:rPr>
            <w:noProof/>
            <w:webHidden/>
          </w:rPr>
          <w:tab/>
        </w:r>
        <w:r w:rsidR="008F0921">
          <w:rPr>
            <w:noProof/>
            <w:webHidden/>
          </w:rPr>
          <w:fldChar w:fldCharType="begin"/>
        </w:r>
        <w:r w:rsidR="008F0921">
          <w:rPr>
            <w:noProof/>
            <w:webHidden/>
          </w:rPr>
          <w:instrText xml:space="preserve"> PAGEREF _Toc71096114 \h </w:instrText>
        </w:r>
        <w:r w:rsidR="008F0921">
          <w:rPr>
            <w:noProof/>
            <w:webHidden/>
          </w:rPr>
        </w:r>
        <w:r w:rsidR="008F0921">
          <w:rPr>
            <w:noProof/>
            <w:webHidden/>
          </w:rPr>
          <w:fldChar w:fldCharType="separate"/>
        </w:r>
        <w:r w:rsidR="00FF65B6">
          <w:rPr>
            <w:noProof/>
            <w:webHidden/>
          </w:rPr>
          <w:t>11</w:t>
        </w:r>
        <w:r w:rsidR="008F0921">
          <w:rPr>
            <w:noProof/>
            <w:webHidden/>
          </w:rPr>
          <w:fldChar w:fldCharType="end"/>
        </w:r>
      </w:hyperlink>
    </w:p>
    <w:p w14:paraId="4705C190" w14:textId="2E594F70" w:rsidR="008F0921" w:rsidRDefault="00DC27F3">
      <w:pPr>
        <w:pStyle w:val="Obsah1"/>
        <w:rPr>
          <w:rFonts w:asciiTheme="minorHAnsi" w:eastAsiaTheme="minorEastAsia" w:hAnsiTheme="minorHAnsi" w:cstheme="minorBidi"/>
          <w:noProof/>
          <w:color w:val="auto"/>
          <w:sz w:val="22"/>
          <w:szCs w:val="22"/>
          <w:bdr w:val="none" w:sz="0" w:space="0" w:color="auto"/>
        </w:rPr>
      </w:pPr>
      <w:hyperlink w:anchor="_Toc71096115" w:history="1">
        <w:r w:rsidR="008F0921" w:rsidRPr="0069786C">
          <w:rPr>
            <w:rStyle w:val="Hypertextovprepojenie"/>
            <w:rFonts w:ascii="Trebuchet MS" w:eastAsia="Trebuchet MS" w:hAnsi="Trebuchet MS" w:cs="Trebuchet MS"/>
            <w:noProof/>
          </w:rPr>
          <w:t>C.</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_Toc71096115 \h </w:instrText>
        </w:r>
        <w:r w:rsidR="008F0921">
          <w:rPr>
            <w:noProof/>
            <w:webHidden/>
          </w:rPr>
        </w:r>
        <w:r w:rsidR="008F0921">
          <w:rPr>
            <w:noProof/>
            <w:webHidden/>
          </w:rPr>
          <w:fldChar w:fldCharType="separate"/>
        </w:r>
        <w:r w:rsidR="00FF65B6">
          <w:rPr>
            <w:noProof/>
            <w:webHidden/>
          </w:rPr>
          <w:t>11</w:t>
        </w:r>
        <w:r w:rsidR="008F0921">
          <w:rPr>
            <w:noProof/>
            <w:webHidden/>
          </w:rPr>
          <w:fldChar w:fldCharType="end"/>
        </w:r>
      </w:hyperlink>
    </w:p>
    <w:p w14:paraId="42DF883B" w14:textId="2F5F7ACF"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16" w:history="1">
        <w:r w:rsidR="008F0921" w:rsidRPr="0069786C">
          <w:rPr>
            <w:rStyle w:val="Hypertextovprepojenie"/>
            <w:noProof/>
          </w:rPr>
          <w:t>14.</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Názov predmetu zákazky</w:t>
        </w:r>
        <w:r w:rsidR="008F0921">
          <w:rPr>
            <w:noProof/>
            <w:webHidden/>
          </w:rPr>
          <w:tab/>
        </w:r>
        <w:r w:rsidR="008F0921">
          <w:rPr>
            <w:noProof/>
            <w:webHidden/>
          </w:rPr>
          <w:fldChar w:fldCharType="begin"/>
        </w:r>
        <w:r w:rsidR="008F0921">
          <w:rPr>
            <w:noProof/>
            <w:webHidden/>
          </w:rPr>
          <w:instrText xml:space="preserve"> PAGEREF _Toc71096116 \h </w:instrText>
        </w:r>
        <w:r w:rsidR="008F0921">
          <w:rPr>
            <w:noProof/>
            <w:webHidden/>
          </w:rPr>
        </w:r>
        <w:r w:rsidR="008F0921">
          <w:rPr>
            <w:noProof/>
            <w:webHidden/>
          </w:rPr>
          <w:fldChar w:fldCharType="separate"/>
        </w:r>
        <w:r w:rsidR="00FF65B6">
          <w:rPr>
            <w:noProof/>
            <w:webHidden/>
          </w:rPr>
          <w:t>25</w:t>
        </w:r>
        <w:r w:rsidR="008F0921">
          <w:rPr>
            <w:noProof/>
            <w:webHidden/>
          </w:rPr>
          <w:fldChar w:fldCharType="end"/>
        </w:r>
      </w:hyperlink>
    </w:p>
    <w:p w14:paraId="147A0DE3" w14:textId="6D6FDE6D"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17" w:history="1">
        <w:r w:rsidR="008F0921" w:rsidRPr="0069786C">
          <w:rPr>
            <w:rStyle w:val="Hypertextovprepojenie"/>
            <w:noProof/>
          </w:rPr>
          <w:t>15.</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Opis predmetu zákazky</w:t>
        </w:r>
        <w:r w:rsidR="008F0921">
          <w:rPr>
            <w:noProof/>
            <w:webHidden/>
          </w:rPr>
          <w:tab/>
        </w:r>
        <w:r w:rsidR="008F0921">
          <w:rPr>
            <w:noProof/>
            <w:webHidden/>
          </w:rPr>
          <w:fldChar w:fldCharType="begin"/>
        </w:r>
        <w:r w:rsidR="008F0921">
          <w:rPr>
            <w:noProof/>
            <w:webHidden/>
          </w:rPr>
          <w:instrText xml:space="preserve"> PAGEREF _Toc71096117 \h </w:instrText>
        </w:r>
        <w:r w:rsidR="008F0921">
          <w:rPr>
            <w:noProof/>
            <w:webHidden/>
          </w:rPr>
        </w:r>
        <w:r w:rsidR="008F0921">
          <w:rPr>
            <w:noProof/>
            <w:webHidden/>
          </w:rPr>
          <w:fldChar w:fldCharType="separate"/>
        </w:r>
        <w:r w:rsidR="00FF65B6">
          <w:rPr>
            <w:noProof/>
            <w:webHidden/>
          </w:rPr>
          <w:t>25</w:t>
        </w:r>
        <w:r w:rsidR="008F0921">
          <w:rPr>
            <w:noProof/>
            <w:webHidden/>
          </w:rPr>
          <w:fldChar w:fldCharType="end"/>
        </w:r>
      </w:hyperlink>
    </w:p>
    <w:p w14:paraId="297377C3" w14:textId="3A8435A0" w:rsidR="008F0921" w:rsidRDefault="00DC27F3">
      <w:pPr>
        <w:pStyle w:val="Obsah1"/>
        <w:rPr>
          <w:rFonts w:asciiTheme="minorHAnsi" w:eastAsiaTheme="minorEastAsia" w:hAnsiTheme="minorHAnsi" w:cstheme="minorBidi"/>
          <w:noProof/>
          <w:color w:val="auto"/>
          <w:sz w:val="22"/>
          <w:szCs w:val="22"/>
          <w:bdr w:val="none" w:sz="0" w:space="0" w:color="auto"/>
        </w:rPr>
      </w:pPr>
      <w:hyperlink w:anchor="_Toc71096118" w:history="1">
        <w:r w:rsidR="008F0921" w:rsidRPr="0069786C">
          <w:rPr>
            <w:rStyle w:val="Hypertextovprepojenie"/>
            <w:rFonts w:eastAsia="Trebuchet MS" w:cs="Trebuchet MS"/>
            <w:noProof/>
          </w:rPr>
          <w:t>D.</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 a spôsob ich uplatnenia</w:t>
        </w:r>
        <w:r w:rsidR="008F0921">
          <w:rPr>
            <w:noProof/>
            <w:webHidden/>
          </w:rPr>
          <w:tab/>
        </w:r>
        <w:r w:rsidR="008F0921">
          <w:rPr>
            <w:noProof/>
            <w:webHidden/>
          </w:rPr>
          <w:fldChar w:fldCharType="begin"/>
        </w:r>
        <w:r w:rsidR="008F0921">
          <w:rPr>
            <w:noProof/>
            <w:webHidden/>
          </w:rPr>
          <w:instrText xml:space="preserve"> PAGEREF _Toc71096118 \h </w:instrText>
        </w:r>
        <w:r w:rsidR="008F0921">
          <w:rPr>
            <w:noProof/>
            <w:webHidden/>
          </w:rPr>
        </w:r>
        <w:r w:rsidR="008F0921">
          <w:rPr>
            <w:noProof/>
            <w:webHidden/>
          </w:rPr>
          <w:fldChar w:fldCharType="separate"/>
        </w:r>
        <w:r w:rsidR="00FF65B6">
          <w:rPr>
            <w:noProof/>
            <w:webHidden/>
          </w:rPr>
          <w:t>31</w:t>
        </w:r>
        <w:r w:rsidR="008F0921">
          <w:rPr>
            <w:noProof/>
            <w:webHidden/>
          </w:rPr>
          <w:fldChar w:fldCharType="end"/>
        </w:r>
      </w:hyperlink>
    </w:p>
    <w:p w14:paraId="4DC63374" w14:textId="71B37E93"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19" w:history="1">
        <w:r w:rsidR="008F0921" w:rsidRPr="0069786C">
          <w:rPr>
            <w:rStyle w:val="Hypertextovprepojenie"/>
            <w:noProof/>
          </w:rPr>
          <w:t>16.</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Kritériá na vyhodnotenie ponúk</w:t>
        </w:r>
        <w:r w:rsidR="008F0921">
          <w:rPr>
            <w:noProof/>
            <w:webHidden/>
          </w:rPr>
          <w:tab/>
        </w:r>
        <w:r w:rsidR="008F0921">
          <w:rPr>
            <w:noProof/>
            <w:webHidden/>
          </w:rPr>
          <w:fldChar w:fldCharType="begin"/>
        </w:r>
        <w:r w:rsidR="008F0921">
          <w:rPr>
            <w:noProof/>
            <w:webHidden/>
          </w:rPr>
          <w:instrText xml:space="preserve"> PAGEREF _Toc71096119 \h </w:instrText>
        </w:r>
        <w:r w:rsidR="008F0921">
          <w:rPr>
            <w:noProof/>
            <w:webHidden/>
          </w:rPr>
        </w:r>
        <w:r w:rsidR="008F0921">
          <w:rPr>
            <w:noProof/>
            <w:webHidden/>
          </w:rPr>
          <w:fldChar w:fldCharType="separate"/>
        </w:r>
        <w:r w:rsidR="00FF65B6">
          <w:rPr>
            <w:noProof/>
            <w:webHidden/>
          </w:rPr>
          <w:t>31</w:t>
        </w:r>
        <w:r w:rsidR="008F0921">
          <w:rPr>
            <w:noProof/>
            <w:webHidden/>
          </w:rPr>
          <w:fldChar w:fldCharType="end"/>
        </w:r>
      </w:hyperlink>
    </w:p>
    <w:p w14:paraId="47B0CB26" w14:textId="07DF680B" w:rsidR="008F0921" w:rsidRDefault="00DC27F3">
      <w:pPr>
        <w:pStyle w:val="Obsah3"/>
        <w:rPr>
          <w:rFonts w:asciiTheme="minorHAnsi" w:eastAsiaTheme="minorEastAsia" w:hAnsiTheme="minorHAnsi" w:cstheme="minorBidi"/>
          <w:noProof/>
          <w:color w:val="auto"/>
          <w:sz w:val="22"/>
          <w:szCs w:val="22"/>
          <w:bdr w:val="none" w:sz="0" w:space="0" w:color="auto"/>
        </w:rPr>
      </w:pPr>
      <w:hyperlink w:anchor="_Toc71096120" w:history="1">
        <w:r w:rsidR="008F0921" w:rsidRPr="0069786C">
          <w:rPr>
            <w:rStyle w:val="Hypertextovprepojenie"/>
            <w:noProof/>
          </w:rPr>
          <w:t>17.</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Spôsob uplatnenia kritérií</w:t>
        </w:r>
        <w:r w:rsidR="008F0921">
          <w:rPr>
            <w:noProof/>
            <w:webHidden/>
          </w:rPr>
          <w:tab/>
        </w:r>
        <w:r w:rsidR="008F0921">
          <w:rPr>
            <w:noProof/>
            <w:webHidden/>
          </w:rPr>
          <w:fldChar w:fldCharType="begin"/>
        </w:r>
        <w:r w:rsidR="008F0921">
          <w:rPr>
            <w:noProof/>
            <w:webHidden/>
          </w:rPr>
          <w:instrText xml:space="preserve"> PAGEREF _Toc71096120 \h </w:instrText>
        </w:r>
        <w:r w:rsidR="008F0921">
          <w:rPr>
            <w:noProof/>
            <w:webHidden/>
          </w:rPr>
        </w:r>
        <w:r w:rsidR="008F0921">
          <w:rPr>
            <w:noProof/>
            <w:webHidden/>
          </w:rPr>
          <w:fldChar w:fldCharType="separate"/>
        </w:r>
        <w:r w:rsidR="00FF65B6">
          <w:rPr>
            <w:noProof/>
            <w:webHidden/>
          </w:rPr>
          <w:t>31</w:t>
        </w:r>
        <w:r w:rsidR="008F0921">
          <w:rPr>
            <w:noProof/>
            <w:webHidden/>
          </w:rPr>
          <w:fldChar w:fldCharType="end"/>
        </w:r>
      </w:hyperlink>
    </w:p>
    <w:p w14:paraId="646E3AC2" w14:textId="2EC0ED53" w:rsidR="008F0921" w:rsidRDefault="00DC27F3">
      <w:pPr>
        <w:pStyle w:val="Obsah1"/>
        <w:rPr>
          <w:rFonts w:asciiTheme="minorHAnsi" w:eastAsiaTheme="minorEastAsia" w:hAnsiTheme="minorHAnsi" w:cstheme="minorBidi"/>
          <w:noProof/>
          <w:color w:val="auto"/>
          <w:sz w:val="22"/>
          <w:szCs w:val="22"/>
          <w:bdr w:val="none" w:sz="0" w:space="0" w:color="auto"/>
        </w:rPr>
      </w:pPr>
      <w:hyperlink w:anchor="_Toc71096121" w:history="1">
        <w:r w:rsidR="008F0921" w:rsidRPr="0069786C">
          <w:rPr>
            <w:rStyle w:val="Hypertextovprepojenie"/>
            <w:rFonts w:eastAsia="Trebuchet MS" w:cs="Trebuchet MS"/>
            <w:noProof/>
          </w:rPr>
          <w:t>E.</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Návrh na plnenie kritéria</w:t>
        </w:r>
        <w:r w:rsidR="008F0921">
          <w:rPr>
            <w:noProof/>
            <w:webHidden/>
          </w:rPr>
          <w:tab/>
        </w:r>
        <w:r w:rsidR="008F0921">
          <w:rPr>
            <w:noProof/>
            <w:webHidden/>
          </w:rPr>
          <w:fldChar w:fldCharType="begin"/>
        </w:r>
        <w:r w:rsidR="008F0921">
          <w:rPr>
            <w:noProof/>
            <w:webHidden/>
          </w:rPr>
          <w:instrText xml:space="preserve"> PAGEREF _Toc71096121 \h </w:instrText>
        </w:r>
        <w:r w:rsidR="008F0921">
          <w:rPr>
            <w:noProof/>
            <w:webHidden/>
          </w:rPr>
        </w:r>
        <w:r w:rsidR="008F0921">
          <w:rPr>
            <w:noProof/>
            <w:webHidden/>
          </w:rPr>
          <w:fldChar w:fldCharType="separate"/>
        </w:r>
        <w:r w:rsidR="00FF65B6">
          <w:rPr>
            <w:noProof/>
            <w:webHidden/>
          </w:rPr>
          <w:t>32</w:t>
        </w:r>
        <w:r w:rsidR="008F0921">
          <w:rPr>
            <w:noProof/>
            <w:webHidden/>
          </w:rPr>
          <w:fldChar w:fldCharType="end"/>
        </w:r>
      </w:hyperlink>
    </w:p>
    <w:p w14:paraId="73D10907" w14:textId="7901F06F" w:rsidR="008F0921" w:rsidRDefault="00DC27F3">
      <w:pPr>
        <w:pStyle w:val="Obsah1"/>
        <w:rPr>
          <w:rFonts w:asciiTheme="minorHAnsi" w:eastAsiaTheme="minorEastAsia" w:hAnsiTheme="minorHAnsi" w:cstheme="minorBidi"/>
          <w:noProof/>
          <w:color w:val="auto"/>
          <w:sz w:val="22"/>
          <w:szCs w:val="22"/>
          <w:bdr w:val="none" w:sz="0" w:space="0" w:color="auto"/>
        </w:rPr>
      </w:pPr>
      <w:hyperlink w:anchor="_Toc71096122" w:history="1">
        <w:r w:rsidR="008F0921" w:rsidRPr="0069786C">
          <w:rPr>
            <w:rStyle w:val="Hypertextovprepojenie"/>
            <w:rFonts w:ascii="Trebuchet MS" w:eastAsia="Trebuchet MS" w:hAnsi="Trebuchet MS" w:cs="Trebuchet MS"/>
            <w:noProof/>
          </w:rPr>
          <w:t>F.</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Súhlas uchádzača s obsahom návrhu zmluvy o dielo</w:t>
        </w:r>
        <w:r w:rsidR="008F0921">
          <w:rPr>
            <w:noProof/>
            <w:webHidden/>
          </w:rPr>
          <w:tab/>
        </w:r>
        <w:r w:rsidR="008F0921">
          <w:rPr>
            <w:noProof/>
            <w:webHidden/>
          </w:rPr>
          <w:fldChar w:fldCharType="begin"/>
        </w:r>
        <w:r w:rsidR="008F0921">
          <w:rPr>
            <w:noProof/>
            <w:webHidden/>
          </w:rPr>
          <w:instrText xml:space="preserve"> PAGEREF _Toc71096122 \h </w:instrText>
        </w:r>
        <w:r w:rsidR="008F0921">
          <w:rPr>
            <w:noProof/>
            <w:webHidden/>
          </w:rPr>
        </w:r>
        <w:r w:rsidR="008F0921">
          <w:rPr>
            <w:noProof/>
            <w:webHidden/>
          </w:rPr>
          <w:fldChar w:fldCharType="separate"/>
        </w:r>
        <w:r w:rsidR="00FF65B6">
          <w:rPr>
            <w:noProof/>
            <w:webHidden/>
          </w:rPr>
          <w:t>33</w:t>
        </w:r>
        <w:r w:rsidR="008F0921">
          <w:rPr>
            <w:noProof/>
            <w:webHidden/>
          </w:rPr>
          <w:fldChar w:fldCharType="end"/>
        </w:r>
      </w:hyperlink>
    </w:p>
    <w:p w14:paraId="3554489B" w14:textId="29B18B63" w:rsidR="008F0921" w:rsidRDefault="00DC27F3">
      <w:pPr>
        <w:pStyle w:val="Obsah1"/>
        <w:rPr>
          <w:rFonts w:asciiTheme="minorHAnsi" w:eastAsiaTheme="minorEastAsia" w:hAnsiTheme="minorHAnsi" w:cstheme="minorBidi"/>
          <w:noProof/>
          <w:color w:val="auto"/>
          <w:sz w:val="22"/>
          <w:szCs w:val="22"/>
          <w:bdr w:val="none" w:sz="0" w:space="0" w:color="auto"/>
        </w:rPr>
      </w:pPr>
      <w:hyperlink w:anchor="_Toc71096123" w:history="1">
        <w:r w:rsidR="008F0921" w:rsidRPr="0069786C">
          <w:rPr>
            <w:rStyle w:val="Hypertextovprepojenie"/>
            <w:rFonts w:ascii="Trebuchet MS" w:eastAsia="Trebuchet MS" w:hAnsi="Trebuchet MS" w:cs="Trebuchet MS"/>
            <w:noProof/>
          </w:rPr>
          <w:t>G.</w:t>
        </w:r>
        <w:r w:rsidR="008F0921">
          <w:rPr>
            <w:rFonts w:asciiTheme="minorHAnsi" w:eastAsiaTheme="minorEastAsia" w:hAnsiTheme="minorHAnsi" w:cstheme="minorBidi"/>
            <w:noProof/>
            <w:color w:val="auto"/>
            <w:sz w:val="22"/>
            <w:szCs w:val="22"/>
            <w:bdr w:val="none" w:sz="0" w:space="0" w:color="auto"/>
          </w:rPr>
          <w:tab/>
        </w:r>
        <w:r w:rsidR="008F0921" w:rsidRPr="0069786C">
          <w:rPr>
            <w:rStyle w:val="Hypertextovprepojenie"/>
            <w:noProof/>
          </w:rPr>
          <w:t>Prílohy súťažných podkladov</w:t>
        </w:r>
        <w:r w:rsidR="008F0921">
          <w:rPr>
            <w:noProof/>
            <w:webHidden/>
          </w:rPr>
          <w:tab/>
        </w:r>
        <w:r w:rsidR="008F0921">
          <w:rPr>
            <w:noProof/>
            <w:webHidden/>
          </w:rPr>
          <w:fldChar w:fldCharType="begin"/>
        </w:r>
        <w:r w:rsidR="008F0921">
          <w:rPr>
            <w:noProof/>
            <w:webHidden/>
          </w:rPr>
          <w:instrText xml:space="preserve"> PAGEREF _Toc71096123 \h </w:instrText>
        </w:r>
        <w:r w:rsidR="008F0921">
          <w:rPr>
            <w:noProof/>
            <w:webHidden/>
          </w:rPr>
        </w:r>
        <w:r w:rsidR="008F0921">
          <w:rPr>
            <w:noProof/>
            <w:webHidden/>
          </w:rPr>
          <w:fldChar w:fldCharType="separate"/>
        </w:r>
        <w:r w:rsidR="00FF65B6">
          <w:rPr>
            <w:noProof/>
            <w:webHidden/>
          </w:rPr>
          <w:t>34</w:t>
        </w:r>
        <w:r w:rsidR="008F0921">
          <w:rPr>
            <w:noProof/>
            <w:webHidden/>
          </w:rPr>
          <w:fldChar w:fldCharType="end"/>
        </w:r>
      </w:hyperlink>
    </w:p>
    <w:p w14:paraId="325E6134" w14:textId="7F7F414A"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bookmarkStart w:id="1" w:name="_GoBack"/>
      <w:bookmarkEnd w:id="1"/>
    </w:p>
    <w:p w14:paraId="76D508A7" w14:textId="77777777" w:rsidR="00622CEC" w:rsidRPr="009E58B7" w:rsidRDefault="00B25AA5" w:rsidP="00973FED">
      <w:pPr>
        <w:pStyle w:val="Nadpis1"/>
        <w:numPr>
          <w:ilvl w:val="0"/>
          <w:numId w:val="2"/>
        </w:numPr>
        <w:rPr>
          <w:sz w:val="22"/>
          <w:szCs w:val="22"/>
        </w:rPr>
      </w:pPr>
      <w:bookmarkStart w:id="2" w:name="_Ref448848361"/>
      <w:bookmarkStart w:id="3" w:name="_Toc"/>
      <w:bookmarkStart w:id="4" w:name="_Toc71096095"/>
      <w:r w:rsidRPr="009E58B7">
        <w:rPr>
          <w:sz w:val="22"/>
          <w:szCs w:val="22"/>
        </w:rPr>
        <w:lastRenderedPageBreak/>
        <w:t>Po</w:t>
      </w:r>
      <w:bookmarkEnd w:id="2"/>
      <w:r w:rsidRPr="009E58B7">
        <w:rPr>
          <w:sz w:val="22"/>
          <w:szCs w:val="22"/>
        </w:rPr>
        <w:t>dmienky súťaže</w:t>
      </w:r>
      <w:bookmarkEnd w:id="3"/>
      <w:bookmarkEnd w:id="4"/>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5" w:name="_Toc1"/>
      <w:bookmarkStart w:id="6" w:name="_Toc71096096"/>
      <w:r w:rsidRPr="009E58B7">
        <w:rPr>
          <w:rStyle w:val="iadne"/>
          <w:sz w:val="22"/>
          <w:szCs w:val="22"/>
        </w:rPr>
        <w:t>Komunikácia</w:t>
      </w:r>
      <w:bookmarkEnd w:id="5"/>
      <w:bookmarkEnd w:id="6"/>
    </w:p>
    <w:p w14:paraId="7294AC7D" w14:textId="77777777" w:rsidR="00622CEC" w:rsidRPr="009E58B7" w:rsidRDefault="00B25AA5" w:rsidP="00973FED">
      <w:pPr>
        <w:pStyle w:val="Cislo-1-nadpis"/>
        <w:numPr>
          <w:ilvl w:val="2"/>
          <w:numId w:val="2"/>
        </w:numPr>
      </w:pPr>
      <w:bookmarkStart w:id="7" w:name="_Toc2"/>
      <w:bookmarkStart w:id="8" w:name="_Toc71096097"/>
      <w:r w:rsidRPr="009E58B7">
        <w:t>Komunikácia medzi verejným obstarávateľom a záujemcami/uchádzačmi</w:t>
      </w:r>
      <w:bookmarkEnd w:id="7"/>
      <w:bookmarkEnd w:id="8"/>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9" w:name="_Toc3"/>
      <w:bookmarkStart w:id="10" w:name="_Toc71096098"/>
      <w:r w:rsidRPr="009E58B7">
        <w:rPr>
          <w:rStyle w:val="iadne"/>
          <w:sz w:val="22"/>
          <w:szCs w:val="22"/>
        </w:rPr>
        <w:t>Predkladanie ponuky a jej obsah</w:t>
      </w:r>
      <w:bookmarkEnd w:id="9"/>
      <w:bookmarkEnd w:id="10"/>
    </w:p>
    <w:p w14:paraId="32B7706E" w14:textId="77777777" w:rsidR="00622CEC" w:rsidRPr="009E58B7" w:rsidRDefault="00B25AA5" w:rsidP="00964E1E">
      <w:pPr>
        <w:pStyle w:val="Cislo-1-nadpis"/>
        <w:numPr>
          <w:ilvl w:val="2"/>
          <w:numId w:val="5"/>
        </w:numPr>
      </w:pPr>
      <w:bookmarkStart w:id="11" w:name="_Toc4"/>
      <w:bookmarkStart w:id="12" w:name="_Toc71096099"/>
      <w:r w:rsidRPr="009E58B7">
        <w:t>Predkladanie ponuky</w:t>
      </w:r>
      <w:bookmarkEnd w:id="11"/>
      <w:bookmarkEnd w:id="12"/>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3" w:name="_Toc5"/>
      <w:bookmarkStart w:id="14" w:name="_Toc71096100"/>
      <w:r w:rsidRPr="009E58B7">
        <w:t>Obsah ponuky</w:t>
      </w:r>
      <w:bookmarkEnd w:id="13"/>
      <w:bookmarkEnd w:id="14"/>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5"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5"/>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15B9DAA5" w14:textId="77777777" w:rsidR="009B5DA7" w:rsidRDefault="009B5DA7" w:rsidP="007A056A">
      <w:pPr>
        <w:pStyle w:val="Odsekzoznamu"/>
        <w:numPr>
          <w:ilvl w:val="3"/>
          <w:numId w:val="2"/>
        </w:numPr>
        <w:jc w:val="both"/>
      </w:pPr>
      <w:bookmarkStart w:id="16" w:name="_Hlk63066458"/>
      <w:r w:rsidRPr="009B5DA7">
        <w:t>Uchádzač predloží ponukový rozpočet (vyplnený/ocenený výkaz výmer). Pri riadkoch výkazu výmer, ktoré sú podfarbené uvedie uchádzač v stĺpci „ekvivalent/výrobok” konkrétny, ním ponúkaný výrobok spolu s webovým odkazom na technický list tohto výrobku; uchádzač môže namiesto odkazu predložiť vo svojej ponuke technický list tohto výrobku.</w:t>
      </w:r>
    </w:p>
    <w:p w14:paraId="5EC8A0CA" w14:textId="3B2BADDD" w:rsidR="00910614" w:rsidRDefault="00910614" w:rsidP="007A056A">
      <w:pPr>
        <w:pStyle w:val="Odsekzoznamu"/>
        <w:numPr>
          <w:ilvl w:val="3"/>
          <w:numId w:val="2"/>
        </w:numPr>
        <w:jc w:val="both"/>
      </w:pPr>
      <w:r w:rsidRPr="007A056A">
        <w:rPr>
          <w:b/>
        </w:rPr>
        <w:t>Ak sa navrhujú ekvivalenty</w:t>
      </w:r>
      <w:r>
        <w:t xml:space="preserve"> /výrobky iných výrobcov, ako je uvedené vo výkaze výmer/, uchádzač uvedie názov výrobku a výrobcu v príslušnom riadku výkazu výmer a v stĺpci „ekvivalent/výrobok”.</w:t>
      </w:r>
      <w:r w:rsidR="007A056A">
        <w:t xml:space="preserve"> </w:t>
      </w:r>
    </w:p>
    <w:p w14:paraId="4CB6CC33" w14:textId="0271F757" w:rsidR="0064153D" w:rsidRDefault="00910614" w:rsidP="00910614">
      <w:pPr>
        <w:pStyle w:val="Odsekzoznamu"/>
        <w:numPr>
          <w:ilvl w:val="3"/>
          <w:numId w:val="2"/>
        </w:numPr>
        <w:jc w:val="both"/>
      </w:pPr>
      <w:r w:rsidRPr="00910614">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692A66EC" w14:textId="70C7F714" w:rsidR="00C05C31" w:rsidRDefault="00C0510E" w:rsidP="00910614">
      <w:pPr>
        <w:pStyle w:val="Odsekzoznamu"/>
        <w:numPr>
          <w:ilvl w:val="3"/>
          <w:numId w:val="2"/>
        </w:numPr>
        <w:jc w:val="both"/>
      </w:pPr>
      <w:r w:rsidRPr="00C0510E">
        <w:t xml:space="preserve">Uchádzač predloží </w:t>
      </w:r>
      <w:r w:rsidRPr="00F94048">
        <w:t>harmonogram</w:t>
      </w:r>
      <w:r w:rsidRPr="00C0510E">
        <w:t xml:space="preserve"> výstavby /vecný, časový </w:t>
      </w:r>
      <w:r w:rsidRPr="00170FEF">
        <w:rPr>
          <w:color w:val="auto"/>
        </w:rPr>
        <w:t xml:space="preserve">v </w:t>
      </w:r>
      <w:r w:rsidR="004E6AB1" w:rsidRPr="00170FEF">
        <w:rPr>
          <w:color w:val="auto"/>
        </w:rPr>
        <w:t>týždňoch</w:t>
      </w:r>
      <w:r w:rsidRPr="00C0510E">
        <w:t xml:space="preserve">/ spracovaný po jednotlivých stavebných </w:t>
      </w:r>
      <w:r w:rsidR="00FB3CE1">
        <w:t>činnostiach</w:t>
      </w:r>
      <w:r w:rsidRPr="00C0510E">
        <w:t>, aby verejný obstarávateľ presne identifikoval postup prác a časové plnenie diela.</w:t>
      </w:r>
    </w:p>
    <w:bookmarkEnd w:id="16"/>
    <w:p w14:paraId="104B3244" w14:textId="77777777" w:rsidR="004E6AB1" w:rsidRPr="004E6AB1" w:rsidRDefault="004E6AB1" w:rsidP="004E6AB1">
      <w:pPr>
        <w:pStyle w:val="Odsekzoznamu"/>
        <w:numPr>
          <w:ilvl w:val="3"/>
          <w:numId w:val="2"/>
        </w:numPr>
        <w:jc w:val="both"/>
      </w:pPr>
      <w:r w:rsidRPr="004E6AB1">
        <w:t>Verejný obstarávateľ v súlade s § 41 ods. 1 písm. a) ZVO vyžaduje, aby uchádzač v ponuke uviedol podiel zákazky, ktorý má v úmysle zadať subdodávateľom, navrhovaných subdodávateľov a predmety subdodávok. Verejný obstarávateľ v súlade s § 41 ods. 1 písm. b) ZVO vyžaduje, aby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ktorý má subdodávateľ plniť.</w:t>
      </w:r>
    </w:p>
    <w:p w14:paraId="2F82D26A" w14:textId="425EBED0"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lastRenderedPageBreak/>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C1AAA96" w14:textId="04E61C2E" w:rsidR="00B57C42"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Pr="00E0241A">
        <w:t>13.</w:t>
      </w:r>
      <w:r w:rsidR="003A049D" w:rsidRPr="00E0241A">
        <w:t>3</w:t>
      </w:r>
      <w:r w:rsidRPr="00E0241A">
        <w:t>. resp. 13.</w:t>
      </w:r>
      <w:r w:rsidR="003A049D" w:rsidRPr="00E0241A">
        <w:t>4</w:t>
      </w:r>
      <w:r w:rsidRPr="00E0241A">
        <w:t>.</w:t>
      </w:r>
      <w:r w:rsidRPr="009E58B7">
        <w:t xml:space="preserve"> súťažných podkladov.</w:t>
      </w:r>
    </w:p>
    <w:p w14:paraId="0AD3C7F0" w14:textId="22198600" w:rsidR="004E6AB1" w:rsidRPr="009E58B7" w:rsidRDefault="004E6AB1" w:rsidP="004E6AB1">
      <w:pPr>
        <w:pStyle w:val="Odsekzoznamu"/>
        <w:numPr>
          <w:ilvl w:val="3"/>
          <w:numId w:val="2"/>
        </w:numPr>
        <w:jc w:val="both"/>
      </w:pPr>
      <w:r w:rsidRPr="004E6AB1">
        <w:t>Doklad o zložení zábezpeky podľa zvoleného spôsobu podľa bodu 4. týchto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2D56ADC4"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154FD82"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7" w:name="_Toc7"/>
      <w:bookmarkStart w:id="18" w:name="_Toc71096101"/>
      <w:r w:rsidRPr="009E58B7">
        <w:t>Zábezpeka</w:t>
      </w:r>
      <w:bookmarkEnd w:id="17"/>
      <w:bookmarkEnd w:id="18"/>
    </w:p>
    <w:p w14:paraId="4F867544" w14:textId="03DCE91C"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eastAsia="Arial Unicode MS"/>
        </w:rPr>
      </w:pPr>
      <w:bookmarkStart w:id="19" w:name="_Toc8"/>
      <w:bookmarkStart w:id="20" w:name="_Toc71096102"/>
      <w:r w:rsidRPr="002728CB">
        <w:t>Verejný obstarávateľ vyžaduje, aby uchádzač v lehote viazanosti ponúk (bod 2.10</w:t>
      </w:r>
      <w:r>
        <w:t xml:space="preserve"> súťažných podkladov</w:t>
      </w:r>
      <w:r w:rsidRPr="002728CB">
        <w:t xml:space="preserve">) zabezpečil viazanosť svojej ponuky </w:t>
      </w:r>
      <w:r w:rsidRPr="00713A20">
        <w:t>zábezpekou vo výške  </w:t>
      </w:r>
      <w:r w:rsidR="00561038">
        <w:t>15</w:t>
      </w:r>
      <w:r w:rsidRPr="00713A20">
        <w:t xml:space="preserve"> 000,00 EUR (slovom </w:t>
      </w:r>
      <w:proofErr w:type="spellStart"/>
      <w:r w:rsidR="00561038">
        <w:t>päťnásť</w:t>
      </w:r>
      <w:proofErr w:type="spellEnd"/>
      <w:r>
        <w:t xml:space="preserve"> tisíc</w:t>
      </w:r>
      <w:r w:rsidRPr="00713A20">
        <w:t xml:space="preserve"> EUR).</w:t>
      </w:r>
      <w:r w:rsidRPr="002728CB">
        <w:t xml:space="preserve"> Zábezpeka je v</w:t>
      </w:r>
      <w:r>
        <w:t> </w:t>
      </w:r>
      <w:r w:rsidRPr="002728CB">
        <w:t>zmysle</w:t>
      </w:r>
      <w:r>
        <w:t xml:space="preserve"> </w:t>
      </w:r>
      <w:r w:rsidRPr="002728CB">
        <w:t>§ 46 ods. 1 ZVO poskytnutie bankovej záruky, poistenie záruky alebo zloženie finančných prostriedkov na účet verejného obstarávateľa v banke.</w:t>
      </w:r>
      <w:r w:rsidRPr="006C450B">
        <w:rPr>
          <w:rFonts w:eastAsia="Arial Unicode MS"/>
        </w:rPr>
        <w:t xml:space="preserve"> </w:t>
      </w:r>
    </w:p>
    <w:p w14:paraId="744D950E"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eastAsia="Arial Unicode MS"/>
        </w:rPr>
      </w:pPr>
      <w:r w:rsidRPr="006C450B">
        <w:rPr>
          <w:rFonts w:eastAsia="Arial Unicode MS"/>
        </w:rPr>
        <w:t xml:space="preserve">Podmienky zloženia zábezpeky: </w:t>
      </w:r>
    </w:p>
    <w:p w14:paraId="5F5C34BE"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4" w:hanging="425"/>
        <w:rPr>
          <w:rFonts w:eastAsia="Arial Unicode MS"/>
        </w:rPr>
      </w:pPr>
      <w:r>
        <w:rPr>
          <w:rFonts w:eastAsia="Arial Unicode MS"/>
          <w:b/>
          <w:bCs/>
        </w:rPr>
        <w:t>4.</w:t>
      </w:r>
      <w:r w:rsidRPr="006C450B">
        <w:rPr>
          <w:rFonts w:eastAsia="Arial Unicode MS"/>
          <w:b/>
          <w:bCs/>
        </w:rPr>
        <w:t xml:space="preserve">1. </w:t>
      </w:r>
      <w:r>
        <w:rPr>
          <w:rFonts w:eastAsia="Arial Unicode MS"/>
          <w:b/>
          <w:bCs/>
        </w:rPr>
        <w:tab/>
      </w:r>
      <w:r w:rsidRPr="006C450B">
        <w:rPr>
          <w:rFonts w:eastAsia="Arial Unicode MS"/>
          <w:b/>
          <w:bCs/>
        </w:rPr>
        <w:t xml:space="preserve">Zložením finančných prostriedkov na bankový účet verejného obstarávateľa: </w:t>
      </w:r>
    </w:p>
    <w:p w14:paraId="6F604432"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rPr>
        <w:t>4.</w:t>
      </w:r>
      <w:r w:rsidRPr="006C450B">
        <w:rPr>
          <w:rFonts w:eastAsia="Arial Unicode MS"/>
        </w:rPr>
        <w:t>1.1</w:t>
      </w:r>
      <w:r>
        <w:rPr>
          <w:rFonts w:eastAsia="Arial Unicode MS"/>
        </w:rPr>
        <w:t>.</w:t>
      </w:r>
      <w:r w:rsidRPr="006C450B">
        <w:rPr>
          <w:rFonts w:eastAsia="Arial Unicode MS"/>
        </w:rPr>
        <w:t xml:space="preserve"> Finančné prostriedky musia byť pripísané na účet obstarávateľa. </w:t>
      </w:r>
    </w:p>
    <w:p w14:paraId="5B2536F0"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firstLine="567"/>
        <w:rPr>
          <w:rFonts w:eastAsia="Arial Unicode MS"/>
        </w:rPr>
      </w:pPr>
      <w:r w:rsidRPr="006C450B">
        <w:rPr>
          <w:rFonts w:eastAsia="Arial Unicode MS"/>
        </w:rPr>
        <w:t xml:space="preserve">Bankové spojenie: Všeobecná úverová banka (VÚB) </w:t>
      </w:r>
    </w:p>
    <w:p w14:paraId="3DB969EF" w14:textId="147D7173"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číslo účtu IBAN: </w:t>
      </w:r>
      <w:r w:rsidRPr="006C450B">
        <w:rPr>
          <w:rFonts w:eastAsia="Arial Unicode MS"/>
          <w:b/>
          <w:bCs/>
        </w:rPr>
        <w:t xml:space="preserve">SK23 0200 0000 3500 2692 5212 </w:t>
      </w:r>
      <w:r w:rsidRPr="006C450B">
        <w:rPr>
          <w:rFonts w:eastAsia="Arial Unicode MS"/>
        </w:rPr>
        <w:t xml:space="preserve">VS: </w:t>
      </w:r>
      <w:r w:rsidR="00A961FA">
        <w:rPr>
          <w:rFonts w:eastAsia="Arial Unicode MS"/>
          <w:b/>
          <w:bCs/>
          <w:color w:val="FF0000"/>
        </w:rPr>
        <w:t>38</w:t>
      </w:r>
      <w:r w:rsidR="006A1DF6">
        <w:rPr>
          <w:rFonts w:eastAsia="Arial Unicode MS"/>
          <w:b/>
          <w:bCs/>
          <w:color w:val="FF0000"/>
        </w:rPr>
        <w:t>832</w:t>
      </w:r>
      <w:r w:rsidRPr="00A961FA">
        <w:rPr>
          <w:rFonts w:eastAsia="Arial Unicode MS"/>
          <w:b/>
          <w:bCs/>
          <w:color w:val="FF0000"/>
        </w:rPr>
        <w:t>2021</w:t>
      </w:r>
      <w:r w:rsidRPr="006C450B">
        <w:rPr>
          <w:rFonts w:eastAsia="Arial Unicode MS"/>
          <w:b/>
          <w:bCs/>
        </w:rPr>
        <w:t xml:space="preserve"> </w:t>
      </w:r>
    </w:p>
    <w:p w14:paraId="0D21BA03"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67" w:firstLine="709"/>
        <w:rPr>
          <w:rFonts w:eastAsia="Arial Unicode MS"/>
        </w:rPr>
      </w:pPr>
      <w:r w:rsidRPr="006C450B">
        <w:rPr>
          <w:rFonts w:eastAsia="Arial Unicode MS"/>
        </w:rPr>
        <w:t xml:space="preserve">mena účtu: EUR </w:t>
      </w:r>
    </w:p>
    <w:p w14:paraId="61E9C3CE"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lastRenderedPageBreak/>
        <w:t>4.</w:t>
      </w:r>
      <w:r w:rsidRPr="006C450B">
        <w:rPr>
          <w:rFonts w:eastAsia="Arial Unicode MS"/>
        </w:rPr>
        <w:t>1.2</w:t>
      </w:r>
      <w:r>
        <w:rPr>
          <w:rFonts w:eastAsia="Arial Unicode MS"/>
        </w:rPr>
        <w:t>.</w:t>
      </w:r>
      <w:r w:rsidRPr="006C450B">
        <w:rPr>
          <w:rFonts w:eastAsia="Arial Unicode MS"/>
        </w:rPr>
        <w:t xml:space="preserve"> Finančné prostriedky musia byť pripísané na účte verejného obstarávateľa najneskôr v deň uplynutia lehoty na predkladanie ponúk. </w:t>
      </w:r>
    </w:p>
    <w:p w14:paraId="600990F2"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rPr>
          <w:rFonts w:eastAsia="Arial Unicode MS"/>
        </w:rPr>
      </w:pPr>
      <w:r>
        <w:rPr>
          <w:rFonts w:eastAsia="Arial Unicode MS"/>
        </w:rPr>
        <w:t>4.</w:t>
      </w:r>
      <w:r w:rsidRPr="006C450B">
        <w:rPr>
          <w:rFonts w:eastAsia="Arial Unicode MS"/>
        </w:rPr>
        <w:t>1.</w:t>
      </w:r>
      <w:r>
        <w:rPr>
          <w:rFonts w:eastAsia="Arial Unicode MS"/>
        </w:rPr>
        <w:t>3.</w:t>
      </w:r>
      <w:r w:rsidRPr="006C450B">
        <w:rPr>
          <w:rFonts w:eastAsia="Arial Unicode MS"/>
        </w:rPr>
        <w:t xml:space="preserve"> </w:t>
      </w:r>
      <w:r>
        <w:rPr>
          <w:rFonts w:eastAsia="Arial Unicode MS"/>
        </w:rPr>
        <w:t>Na</w:t>
      </w:r>
      <w:r w:rsidRPr="006C450B">
        <w:rPr>
          <w:rFonts w:eastAsia="Arial Unicode MS"/>
        </w:rPr>
        <w:t xml:space="preserve">skenovaný doklad o zložení finančných prostriedkov na účet verejného obstarávateľa uchádzač vloží do ponuky </w:t>
      </w:r>
    </w:p>
    <w:p w14:paraId="6A0A8F52"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2. Poskytnutím bankovej záruky za uchádzača: </w:t>
      </w:r>
    </w:p>
    <w:p w14:paraId="32291CD9"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2.1</w:t>
      </w:r>
      <w:r>
        <w:rPr>
          <w:rFonts w:eastAsia="Arial Unicode MS"/>
        </w:rPr>
        <w:t>.</w:t>
      </w:r>
      <w:r>
        <w:rPr>
          <w:rFonts w:eastAsia="Arial Unicode MS"/>
        </w:rPr>
        <w:tab/>
      </w:r>
      <w:r w:rsidRPr="006C450B">
        <w:rPr>
          <w:rFonts w:eastAsia="Arial Unicode MS"/>
        </w:rPr>
        <w:t xml:space="preserve">Poskytnutie bankovej záruky sa riadi ustanoveniami § 313 až § 322 Obchodného zákonníka alebo iným právnym predpisom členského štátu Európskej únie alebo členského štátu GPA. </w:t>
      </w:r>
      <w:r w:rsidRPr="002728CB">
        <w:t>Záručná listina bude vystavená bankou alebo pobočkou zahraničnej banky</w:t>
      </w:r>
      <w:r>
        <w:t xml:space="preserve"> (ďalej len „banka“)</w:t>
      </w:r>
      <w:r w:rsidRPr="002728CB">
        <w:t>.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w:t>
      </w:r>
      <w:r>
        <w:t> </w:t>
      </w:r>
      <w:r w:rsidRPr="002728CB">
        <w:t>prípade</w:t>
      </w:r>
      <w:r>
        <w:t>,</w:t>
      </w:r>
      <w:r w:rsidRPr="002728CB">
        <w:t xml:space="preserve"> </w:t>
      </w:r>
      <w:r w:rsidRPr="00480A12">
        <w:t xml:space="preserve">ak uchádzač v lehote viazanosti ponúk odstúpi od svojej ponuky alebo neposkytne súčinnosť alebo odmietne uzavrieť zmluvu alebo rámcovú dohodu podľa § 56 ods. 8 až 15 ZVO. </w:t>
      </w:r>
      <w:r>
        <w:t xml:space="preserve">Záručná listina </w:t>
      </w:r>
      <w:r w:rsidRPr="00480A12">
        <w:t>musí byť vystaven</w:t>
      </w:r>
      <w:r>
        <w:t>á najmenej</w:t>
      </w:r>
      <w:r w:rsidRPr="00480A12">
        <w:t xml:space="preserve"> vo výške podľa bodu </w:t>
      </w:r>
      <w:r>
        <w:t>4.</w:t>
      </w:r>
      <w:r w:rsidRPr="00480A12">
        <w:t xml:space="preserve"> týchto súťažných podkladov a musí obsahovať záväzok </w:t>
      </w:r>
      <w:r>
        <w:t>banky</w:t>
      </w:r>
      <w:r w:rsidRPr="00480A12">
        <w:t xml:space="preserve"> zaplatiť vzniknutú pohľadávku</w:t>
      </w:r>
      <w:r>
        <w:t xml:space="preserve"> najneskôr</w:t>
      </w:r>
      <w:r w:rsidRPr="00480A12">
        <w:t xml:space="preserve"> do 5 pracovných dní od doručenia výzvy verejného obstarávateľa na zaplatenie, a to na účet verejného obstarávateľa uvedený vo výzve na zaplatenie. </w:t>
      </w:r>
      <w:r w:rsidRPr="002728CB">
        <w:t>Doba platnosti bankovej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rPr>
        <w:t xml:space="preserve"> </w:t>
      </w:r>
    </w:p>
    <w:p w14:paraId="6E44856C" w14:textId="620190D9"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rPr>
        <w:t>4.</w:t>
      </w:r>
      <w:r w:rsidRPr="006C450B">
        <w:rPr>
          <w:rFonts w:eastAsia="Arial Unicode MS"/>
        </w:rPr>
        <w:t>2.2</w:t>
      </w:r>
      <w:r>
        <w:rPr>
          <w:rFonts w:eastAsia="Arial Unicode MS"/>
        </w:rPr>
        <w:t>.</w:t>
      </w:r>
      <w:r>
        <w:rPr>
          <w:rFonts w:eastAsia="Arial Unicode MS"/>
        </w:rPr>
        <w:tab/>
      </w:r>
      <w:r w:rsidRPr="006C450B">
        <w:rPr>
          <w:rFonts w:eastAsia="Arial Unicode MS"/>
        </w:rPr>
        <w:t xml:space="preserve">Právne záväznú elektronickú bankovú zábezpeku je potrebné vložiť do systému </w:t>
      </w:r>
      <w:r>
        <w:rPr>
          <w:rFonts w:eastAsia="Arial Unicode MS"/>
        </w:rPr>
        <w:t>JOSEPHINE</w:t>
      </w:r>
      <w:r w:rsidRPr="006C450B">
        <w:rPr>
          <w:rFonts w:eastAsia="Arial Unicode MS"/>
        </w:rPr>
        <w:t xml:space="preserve"> ako súčasť ponuky. Ak banka nevyhotovuje právne záväznú bankovú zábezpeku elektronicky</w:t>
      </w:r>
      <w:r>
        <w:rPr>
          <w:rFonts w:eastAsia="Arial Unicode MS"/>
        </w:rPr>
        <w:t xml:space="preserve"> a z jej obsahu vyplýva, že vrátením originálu listiny zábezpeky banke, ktorá ju vystavila</w:t>
      </w:r>
      <w:r w:rsidRPr="006C450B">
        <w:rPr>
          <w:rFonts w:eastAsia="Arial Unicode MS"/>
        </w:rPr>
        <w:t>,</w:t>
      </w:r>
      <w:r>
        <w:rPr>
          <w:rFonts w:eastAsia="Arial Unicode MS"/>
        </w:rPr>
        <w:t xml:space="preserve"> sa zábezpeka ruší, či inak prestáva byť pre banku záväznou alebo prestáva platiť, uchádzač doručí</w:t>
      </w:r>
      <w:r w:rsidRPr="006C450B">
        <w:rPr>
          <w:rFonts w:eastAsia="Arial Unicode MS"/>
        </w:rPr>
        <w:t xml:space="preserve"> záručn</w:t>
      </w:r>
      <w:r>
        <w:rPr>
          <w:rFonts w:eastAsia="Arial Unicode MS"/>
        </w:rPr>
        <w:t>ú</w:t>
      </w:r>
      <w:r w:rsidRPr="006C450B">
        <w:rPr>
          <w:rFonts w:eastAsia="Arial Unicode MS"/>
        </w:rPr>
        <w:t xml:space="preserve"> listin</w:t>
      </w:r>
      <w:r>
        <w:rPr>
          <w:rFonts w:eastAsia="Arial Unicode MS"/>
        </w:rPr>
        <w:t>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A961FA" w:rsidRPr="00A961FA">
        <w:rPr>
          <w:rFonts w:eastAsia="Arial Unicode MS"/>
        </w:rPr>
        <w:t>Revitalizácia sídliskového dvora – Agátka v</w:t>
      </w:r>
      <w:r w:rsidR="006A1DF6">
        <w:rPr>
          <w:rFonts w:eastAsia="Arial Unicode MS"/>
        </w:rPr>
        <w:t> </w:t>
      </w:r>
      <w:r w:rsidR="00A961FA" w:rsidRPr="00A961FA">
        <w:rPr>
          <w:rFonts w:eastAsia="Arial Unicode MS"/>
        </w:rPr>
        <w:t>Trnave</w:t>
      </w:r>
      <w:r w:rsidR="006A1DF6">
        <w:rPr>
          <w:rFonts w:eastAsia="Arial Unicode MS"/>
        </w:rPr>
        <w:t>, II.</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bankovej záruky uchádzač vloží do ponuky do systému </w:t>
      </w:r>
      <w:r>
        <w:rPr>
          <w:rFonts w:eastAsia="Arial Unicode MS"/>
        </w:rPr>
        <w:t>JOSEPHINE</w:t>
      </w:r>
      <w:r w:rsidRPr="006C450B">
        <w:rPr>
          <w:rFonts w:eastAsia="Arial Unicode MS"/>
        </w:rPr>
        <w:t>.</w:t>
      </w:r>
    </w:p>
    <w:p w14:paraId="55BF8335"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rPr>
          <w:rFonts w:eastAsia="Arial Unicode MS"/>
        </w:rPr>
      </w:pPr>
      <w:r>
        <w:rPr>
          <w:rFonts w:eastAsia="Arial Unicode MS"/>
          <w:b/>
          <w:bCs/>
        </w:rPr>
        <w:t>4.</w:t>
      </w:r>
      <w:r w:rsidRPr="006C450B">
        <w:rPr>
          <w:rFonts w:eastAsia="Arial Unicode MS"/>
          <w:b/>
          <w:bCs/>
        </w:rPr>
        <w:t xml:space="preserve">3. Poskytnutím poistnej záruky: </w:t>
      </w:r>
    </w:p>
    <w:p w14:paraId="2F197593" w14:textId="77777777" w:rsidR="004E6AB1" w:rsidRPr="006C450B"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color w:val="auto"/>
        </w:rPr>
      </w:pPr>
      <w:r>
        <w:rPr>
          <w:rFonts w:eastAsia="Arial Unicode MS"/>
        </w:rPr>
        <w:t>4.</w:t>
      </w:r>
      <w:r w:rsidRPr="006C450B">
        <w:rPr>
          <w:rFonts w:eastAsia="Arial Unicode MS"/>
        </w:rPr>
        <w:t>3.1</w:t>
      </w:r>
      <w:r>
        <w:rPr>
          <w:rFonts w:eastAsia="Arial Unicode MS"/>
        </w:rPr>
        <w:t>.</w:t>
      </w:r>
      <w:r w:rsidRPr="006C450B">
        <w:rPr>
          <w:rFonts w:eastAsia="Arial Unicode MS"/>
        </w:rPr>
        <w:t xml:space="preserve"> </w:t>
      </w:r>
      <w:r>
        <w:rPr>
          <w:rFonts w:eastAsia="Arial Unicode MS"/>
        </w:rPr>
        <w:tab/>
      </w:r>
      <w:r w:rsidRPr="006C450B">
        <w:rPr>
          <w:rFonts w:eastAsia="Arial Unicode MS"/>
        </w:rPr>
        <w:t xml:space="preserve">Poskytnutie poistnej záruky, sa riadi ustanoveniami zákona č. 39/2015 Z. z. o poisťovníctve a o zmene a doplnení niektorých zákonov alebo iným právnym predpisom členského štátu Európskej únie alebo členského štátu GPA. </w:t>
      </w:r>
      <w:r w:rsidRPr="00480A12">
        <w:t>Poistenie záruky môže byť vystavené poisťovňou alebo pobočkou zahraničnej poisťov</w:t>
      </w:r>
      <w:r>
        <w:t>n</w:t>
      </w:r>
      <w:r w:rsidRPr="00480A12">
        <w:t>e</w:t>
      </w:r>
      <w:r>
        <w:t xml:space="preserve"> (ďalej len „poisťovňa“)</w:t>
      </w:r>
      <w:r w:rsidRPr="00480A12">
        <w:t xml:space="preserv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w:t>
      </w:r>
      <w:r>
        <w:t>4.</w:t>
      </w:r>
      <w:r w:rsidRPr="00480A12">
        <w:t xml:space="preserve"> týchto súťažných podkladov a musí obsahovať záväzok poisťov</w:t>
      </w:r>
      <w:r>
        <w:t>n</w:t>
      </w:r>
      <w:r w:rsidRPr="00480A12">
        <w:t>e zaplatiť vzniknutú pohľadávku</w:t>
      </w:r>
      <w:r>
        <w:t xml:space="preserve"> najneskôr</w:t>
      </w:r>
      <w:r w:rsidRPr="00480A12">
        <w:t xml:space="preserve"> do 5 pracovných dní od doručenia výzvy verejného obstarávateľa na zaplatenie, a to na účet verejného obstarávateľa uvedený vo výzve na zaplatenie. Doba platnosti poistenia záruky musí byť najmenej do</w:t>
      </w:r>
      <w:r>
        <w:t xml:space="preserve"> konca lehoty viazanosti ponúk </w:t>
      </w:r>
      <w:r w:rsidRPr="002728CB">
        <w:t>(bod. 2.10</w:t>
      </w:r>
      <w:r>
        <w:t xml:space="preserve"> súťažných podkladov</w:t>
      </w:r>
      <w:r w:rsidRPr="002728CB">
        <w:t>)</w:t>
      </w:r>
      <w:r>
        <w:t>.</w:t>
      </w:r>
      <w:r w:rsidRPr="006C450B">
        <w:rPr>
          <w:rFonts w:eastAsia="Arial Unicode MS"/>
          <w:color w:val="auto"/>
        </w:rPr>
        <w:t xml:space="preserve"> </w:t>
      </w:r>
    </w:p>
    <w:p w14:paraId="7EC062C3" w14:textId="03A723AA" w:rsidR="004E6AB1"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rPr>
          <w:rFonts w:eastAsia="Arial Unicode MS"/>
        </w:rPr>
      </w:pPr>
      <w:r>
        <w:rPr>
          <w:rFonts w:eastAsia="Arial Unicode MS"/>
          <w:color w:val="auto"/>
        </w:rPr>
        <w:t>4.</w:t>
      </w:r>
      <w:r w:rsidRPr="006C450B">
        <w:rPr>
          <w:rFonts w:eastAsia="Arial Unicode MS"/>
          <w:color w:val="auto"/>
        </w:rPr>
        <w:t>3.2</w:t>
      </w:r>
      <w:r>
        <w:rPr>
          <w:rFonts w:eastAsia="Arial Unicode MS"/>
          <w:color w:val="auto"/>
        </w:rPr>
        <w:t>.</w:t>
      </w:r>
      <w:r w:rsidRPr="006C450B">
        <w:rPr>
          <w:rFonts w:eastAsia="Arial Unicode MS"/>
          <w:color w:val="auto"/>
        </w:rPr>
        <w:t xml:space="preserve"> </w:t>
      </w:r>
      <w:r>
        <w:rPr>
          <w:rFonts w:eastAsia="Arial Unicode MS"/>
          <w:color w:val="auto"/>
        </w:rPr>
        <w:tab/>
      </w:r>
      <w:r w:rsidRPr="006C450B">
        <w:rPr>
          <w:rFonts w:eastAsia="Arial Unicode MS"/>
          <w:color w:val="auto"/>
        </w:rPr>
        <w:t xml:space="preserve">Právne záväznú elektronickú poistnú záruku je potrebné vložiť do systému </w:t>
      </w:r>
      <w:r>
        <w:rPr>
          <w:rFonts w:eastAsia="Arial Unicode MS"/>
          <w:color w:val="auto"/>
        </w:rPr>
        <w:t>JOSEPHINE</w:t>
      </w:r>
      <w:r w:rsidRPr="006C450B">
        <w:rPr>
          <w:rFonts w:eastAsia="Arial Unicode MS"/>
          <w:color w:val="auto"/>
        </w:rPr>
        <w:t xml:space="preserve"> ako súčasť ponuky. Ak poisťovňa nevyhotovuje právne záväznú poistnú záruku elektronicky</w:t>
      </w:r>
      <w:r w:rsidRPr="006364B1">
        <w:rPr>
          <w:rFonts w:eastAsia="Arial Unicode MS"/>
        </w:rPr>
        <w:t xml:space="preserve"> </w:t>
      </w:r>
      <w:r>
        <w:rPr>
          <w:rFonts w:eastAsia="Arial Unicode MS"/>
        </w:rPr>
        <w:t>a z jej obsahu vyplýva, že vrátením originálu listiny záruky poisťovni, ktorá ju vystavila</w:t>
      </w:r>
      <w:r w:rsidRPr="006C450B">
        <w:rPr>
          <w:rFonts w:eastAsia="Arial Unicode MS"/>
        </w:rPr>
        <w:t>,</w:t>
      </w:r>
      <w:r>
        <w:rPr>
          <w:rFonts w:eastAsia="Arial Unicode MS"/>
        </w:rPr>
        <w:t xml:space="preserve"> sa záruka ruší, či inak prestáva byť pre poisťovňu záväznou alebo prestáva platiť, uchádzač doručí</w:t>
      </w:r>
      <w:r w:rsidRPr="006C450B">
        <w:rPr>
          <w:rFonts w:eastAsia="Arial Unicode MS"/>
        </w:rPr>
        <w:t xml:space="preserve"> </w:t>
      </w:r>
      <w:r>
        <w:rPr>
          <w:rFonts w:eastAsia="Arial Unicode MS"/>
        </w:rPr>
        <w:t>záruku</w:t>
      </w:r>
      <w:r w:rsidRPr="006C450B">
        <w:rPr>
          <w:rFonts w:eastAsia="Arial Unicode MS"/>
        </w:rPr>
        <w:t xml:space="preserve"> v</w:t>
      </w:r>
      <w:r>
        <w:rPr>
          <w:rFonts w:eastAsia="Arial Unicode MS"/>
        </w:rPr>
        <w:t xml:space="preserve"> jej </w:t>
      </w:r>
      <w:r w:rsidRPr="006C450B">
        <w:rPr>
          <w:rFonts w:eastAsia="Arial Unicode MS"/>
        </w:rPr>
        <w:t>originálnom vyhotovení</w:t>
      </w:r>
      <w:r>
        <w:rPr>
          <w:rFonts w:eastAsia="Arial Unicode MS"/>
        </w:rPr>
        <w:t xml:space="preserve"> verejnému obstarávateľovi, a to</w:t>
      </w:r>
      <w:r w:rsidRPr="006C450B">
        <w:rPr>
          <w:rFonts w:eastAsia="Arial Unicode MS"/>
        </w:rPr>
        <w:t xml:space="preserve"> na adresu Mestský úrad v Trnave, Trhová ulica 3, 917 71 s označením „NEOTVÁRAŤ” a heslom „</w:t>
      </w:r>
      <w:r w:rsidR="00A961FA" w:rsidRPr="00A961FA">
        <w:rPr>
          <w:rFonts w:eastAsia="Arial Unicode MS"/>
        </w:rPr>
        <w:t>Revitalizácia sídliskového dvora – Agátka v</w:t>
      </w:r>
      <w:r w:rsidR="006A1DF6">
        <w:rPr>
          <w:rFonts w:eastAsia="Arial Unicode MS"/>
        </w:rPr>
        <w:t> </w:t>
      </w:r>
      <w:r w:rsidR="00A961FA" w:rsidRPr="00A961FA">
        <w:rPr>
          <w:rFonts w:eastAsia="Arial Unicode MS"/>
        </w:rPr>
        <w:t>Trnave</w:t>
      </w:r>
      <w:r w:rsidR="006A1DF6">
        <w:rPr>
          <w:rFonts w:eastAsia="Arial Unicode MS"/>
        </w:rPr>
        <w:t>, II.</w:t>
      </w:r>
      <w:r w:rsidRPr="006C450B">
        <w:rPr>
          <w:rFonts w:eastAsia="Arial Unicode MS"/>
        </w:rPr>
        <w:t>” v lehote na predkladanie ponúk</w:t>
      </w:r>
      <w:r>
        <w:rPr>
          <w:rFonts w:eastAsia="Arial Unicode MS"/>
        </w:rPr>
        <w:t xml:space="preserve">. </w:t>
      </w:r>
      <w:r w:rsidRPr="006C450B">
        <w:rPr>
          <w:rFonts w:eastAsia="Arial Unicode MS"/>
        </w:rPr>
        <w:t xml:space="preserve">V </w:t>
      </w:r>
      <w:r>
        <w:rPr>
          <w:rFonts w:eastAsia="Arial Unicode MS"/>
        </w:rPr>
        <w:t>ostatných</w:t>
      </w:r>
      <w:r w:rsidRPr="006C450B">
        <w:rPr>
          <w:rFonts w:eastAsia="Arial Unicode MS"/>
        </w:rPr>
        <w:t xml:space="preserve"> prípad</w:t>
      </w:r>
      <w:r>
        <w:rPr>
          <w:rFonts w:eastAsia="Arial Unicode MS"/>
        </w:rPr>
        <w:t>och</w:t>
      </w:r>
      <w:r w:rsidRPr="006C450B">
        <w:rPr>
          <w:rFonts w:eastAsia="Arial Unicode MS"/>
        </w:rPr>
        <w:t xml:space="preserve"> naskenovaný originál </w:t>
      </w:r>
      <w:r>
        <w:rPr>
          <w:rFonts w:eastAsia="Arial Unicode MS"/>
        </w:rPr>
        <w:t>poistnej záruky</w:t>
      </w:r>
      <w:r w:rsidRPr="006C450B">
        <w:rPr>
          <w:rFonts w:eastAsia="Arial Unicode MS"/>
        </w:rPr>
        <w:t xml:space="preserve"> uchádzač vloží do ponuky do systému </w:t>
      </w:r>
      <w:r>
        <w:rPr>
          <w:rFonts w:eastAsia="Arial Unicode MS"/>
        </w:rPr>
        <w:t>JOSEPHINE</w:t>
      </w:r>
      <w:r w:rsidRPr="006C450B">
        <w:rPr>
          <w:rFonts w:eastAsia="Arial Unicode MS"/>
        </w:rPr>
        <w:t>.</w:t>
      </w:r>
    </w:p>
    <w:p w14:paraId="3599D54A" w14:textId="77777777" w:rsidR="004E6AB1"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76" w:hanging="567"/>
        <w:jc w:val="both"/>
      </w:pPr>
      <w:r w:rsidRPr="006C450B">
        <w:rPr>
          <w:rFonts w:eastAsia="Arial Unicode MS"/>
          <w:color w:val="auto"/>
        </w:rPr>
        <w:t xml:space="preserve"> </w:t>
      </w:r>
      <w:r w:rsidRPr="00D66CB8">
        <w:rPr>
          <w:b/>
        </w:rPr>
        <w:t>4.4</w:t>
      </w:r>
      <w:r>
        <w:tab/>
      </w:r>
      <w:r w:rsidRPr="002728CB">
        <w:t>Verejný obstarávateľ uvoľní alebo vráti uchádzačovi zábezpeku do siedmich dní odo</w:t>
      </w:r>
      <w:r>
        <w:t xml:space="preserve"> </w:t>
      </w:r>
      <w:r w:rsidRPr="002728CB">
        <w:t>dňa:</w:t>
      </w:r>
    </w:p>
    <w:p w14:paraId="69985ADC" w14:textId="77777777" w:rsidR="004E6AB1" w:rsidRPr="002728CB" w:rsidRDefault="004E6AB1" w:rsidP="004E6AB1">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066"/>
          <w:tab w:val="clear" w:pos="1423"/>
        </w:tabs>
        <w:ind w:left="1560" w:hanging="284"/>
        <w:contextualSpacing/>
      </w:pPr>
      <w:r>
        <w:t xml:space="preserve">- </w:t>
      </w:r>
      <w:r w:rsidRPr="002728CB">
        <w:t>uplynutia lehoty viazanosti ponúk,</w:t>
      </w:r>
    </w:p>
    <w:p w14:paraId="14E2A81B" w14:textId="77777777" w:rsidR="004E6AB1" w:rsidRPr="002728CB" w:rsidRDefault="004E6AB1" w:rsidP="004E6AB1">
      <w:pPr>
        <w:pStyle w:val="Cislo-4-a-text"/>
        <w:pBdr>
          <w:top w:val="none" w:sz="0" w:space="0" w:color="auto"/>
          <w:left w:val="none" w:sz="0" w:space="0" w:color="auto"/>
          <w:bottom w:val="none" w:sz="0" w:space="0" w:color="auto"/>
          <w:right w:val="none" w:sz="0" w:space="0" w:color="auto"/>
          <w:between w:val="none" w:sz="0" w:space="0" w:color="auto"/>
          <w:bar w:val="none" w:sz="0" w:color="auto"/>
        </w:pBdr>
        <w:tabs>
          <w:tab w:val="clear" w:pos="1066"/>
          <w:tab w:val="clear" w:pos="1423"/>
        </w:tabs>
        <w:ind w:left="1418" w:hanging="142"/>
        <w:contextualSpacing/>
      </w:pPr>
      <w:r>
        <w:lastRenderedPageBreak/>
        <w:t xml:space="preserve">- </w:t>
      </w:r>
      <w:r w:rsidRPr="002728CB">
        <w:t>márneho uplynutia lehoty na doručenie námietky, ak ho verejný obstarávateľ vylúči</w:t>
      </w:r>
      <w:r>
        <w:t xml:space="preserve">l </w:t>
      </w:r>
      <w:r w:rsidRPr="002728CB">
        <w:t>z verejného obstarávania alebo ak verejný obstarávateľ zruší použitý postup zadávania zákazky, alebo</w:t>
      </w:r>
    </w:p>
    <w:p w14:paraId="5657C2CA" w14:textId="77777777" w:rsidR="004E6AB1" w:rsidRDefault="004E6AB1" w:rsidP="004E6A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560" w:hanging="284"/>
      </w:pPr>
      <w:r>
        <w:t xml:space="preserve">- </w:t>
      </w:r>
      <w:r w:rsidRPr="002728CB">
        <w:t>uzavretia</w:t>
      </w:r>
      <w:r>
        <w:t xml:space="preserve"> zmluvy/</w:t>
      </w:r>
      <w:r w:rsidRPr="002728CB">
        <w:t>rámcovej dohody.</w:t>
      </w:r>
    </w:p>
    <w:p w14:paraId="36888BC1" w14:textId="77777777" w:rsidR="00622CEC" w:rsidRPr="009E58B7" w:rsidRDefault="00B25AA5">
      <w:pPr>
        <w:pStyle w:val="Nadpis2"/>
        <w:rPr>
          <w:rStyle w:val="iadne"/>
          <w:sz w:val="22"/>
          <w:szCs w:val="22"/>
        </w:rPr>
      </w:pPr>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71096103"/>
      <w:r w:rsidRPr="009E58B7">
        <w:t>Otváranie ponúk</w:t>
      </w:r>
      <w:bookmarkEnd w:id="21"/>
      <w:bookmarkEnd w:id="22"/>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3" w:name="_Toc71096104"/>
      <w:bookmarkStart w:id="24" w:name="_Toc10"/>
      <w:r w:rsidRPr="009E58B7">
        <w:t>Vyhodnotenie splnenia podmienok účasti a vyhodnocovanie ponúk</w:t>
      </w:r>
      <w:bookmarkEnd w:id="23"/>
      <w:r w:rsidRPr="009E58B7">
        <w:t xml:space="preserve"> </w:t>
      </w:r>
      <w:bookmarkEnd w:id="24"/>
    </w:p>
    <w:p w14:paraId="08E7B653" w14:textId="69014AA1"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EA5188">
        <w:rPr>
          <w:b/>
        </w:rPr>
        <w:t xml:space="preserve"> uchádzača, ktorý sa umiestnil na prvom </w:t>
      </w:r>
      <w:r w:rsidR="004B3EE9">
        <w:rPr>
          <w:b/>
        </w:rPr>
        <w:t xml:space="preserve">až treťom </w:t>
      </w:r>
      <w:r w:rsidRPr="00EA5188">
        <w:rPr>
          <w:b/>
        </w:rPr>
        <w:t>mieste v poradí</w:t>
      </w:r>
      <w:r w:rsidRPr="009E58B7">
        <w:t xml:space="preserve"> splnenie podmienok účasti a požiadaviek na predmet zákazky. Ak dôjde k vylúčeniu uchádzača alebo jeho ponuky, verejný obstarávateľ následne vyhodnotí splnenie podmienok účasti a požiadaviek na predmet zákazky u ďalšieho uchádzača v poradí tak, aby uchádzač</w:t>
      </w:r>
      <w:r w:rsidR="004B3EE9">
        <w:t>i</w:t>
      </w:r>
      <w:r w:rsidRPr="009E58B7">
        <w:t xml:space="preserve"> umiestnen</w:t>
      </w:r>
      <w:r w:rsidR="004B3EE9">
        <w:t>í</w:t>
      </w:r>
      <w:r w:rsidRPr="009E58B7">
        <w:t xml:space="preserve"> na prvom </w:t>
      </w:r>
      <w:r w:rsidR="004B3EE9">
        <w:t xml:space="preserve">až treťom </w:t>
      </w:r>
      <w:r w:rsidRPr="009E58B7">
        <w:t>mieste v novo zostavenom poradí spĺňal</w:t>
      </w:r>
      <w:r w:rsidR="004B3EE9">
        <w:t>i</w:t>
      </w:r>
      <w:r w:rsidRPr="009E58B7">
        <w:t xml:space="preserve">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5" w:name="_Toc11"/>
      <w:bookmarkStart w:id="26" w:name="_Toc71096105"/>
      <w:r w:rsidRPr="009E58B7">
        <w:rPr>
          <w:rStyle w:val="iadne"/>
          <w:sz w:val="22"/>
          <w:szCs w:val="22"/>
        </w:rPr>
        <w:t>Ukončenie súťaže</w:t>
      </w:r>
      <w:bookmarkEnd w:id="25"/>
      <w:bookmarkEnd w:id="26"/>
    </w:p>
    <w:p w14:paraId="07827223" w14:textId="77777777" w:rsidR="00622CEC" w:rsidRPr="009E58B7" w:rsidRDefault="00B25AA5" w:rsidP="00973FED">
      <w:pPr>
        <w:pStyle w:val="Cislo-1-nadpis"/>
        <w:numPr>
          <w:ilvl w:val="2"/>
          <w:numId w:val="2"/>
        </w:numPr>
      </w:pPr>
      <w:bookmarkStart w:id="27" w:name="_Toc12"/>
      <w:bookmarkStart w:id="28" w:name="_Toc71096106"/>
      <w:r w:rsidRPr="009E58B7">
        <w:t>Informácia o výsledku vyhodnotenia ponúk</w:t>
      </w:r>
      <w:bookmarkEnd w:id="27"/>
      <w:bookmarkEnd w:id="28"/>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9" w:name="_Toc71096107"/>
      <w:bookmarkStart w:id="30" w:name="_Toc13"/>
      <w:r w:rsidRPr="009E58B7">
        <w:t>Súčinnosť úspešného uchádzača potrebná na uzavretie zmluvy</w:t>
      </w:r>
      <w:r w:rsidR="00EC0CC7" w:rsidRPr="009E58B7">
        <w:t xml:space="preserve"> o dielo</w:t>
      </w:r>
      <w:bookmarkEnd w:id="29"/>
      <w:r w:rsidRPr="009E58B7">
        <w:t xml:space="preserve"> </w:t>
      </w:r>
      <w:bookmarkEnd w:id="30"/>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309321F5" w:rsidR="00622CEC" w:rsidRDefault="00B25AA5" w:rsidP="00973FED">
      <w:pPr>
        <w:pStyle w:val="Cislo-2-text"/>
        <w:numPr>
          <w:ilvl w:val="3"/>
          <w:numId w:val="2"/>
        </w:numPr>
      </w:pPr>
      <w:r w:rsidRPr="009E58B7">
        <w:lastRenderedPageBreak/>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78A883A" w14:textId="45008D6D" w:rsidR="002D646D" w:rsidRDefault="002D646D" w:rsidP="00CA4214">
      <w:pPr>
        <w:pStyle w:val="Odsekzoznamu"/>
        <w:numPr>
          <w:ilvl w:val="3"/>
          <w:numId w:val="2"/>
        </w:numPr>
        <w:jc w:val="both"/>
      </w:pPr>
      <w:r w:rsidRPr="002D646D">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1" w:name="_Toc14"/>
      <w:bookmarkStart w:id="32" w:name="_Toc71096108"/>
      <w:r w:rsidRPr="009E58B7">
        <w:t>Uzavretie zmluvy</w:t>
      </w:r>
      <w:bookmarkEnd w:id="31"/>
      <w:r w:rsidR="00EC0CC7" w:rsidRPr="009E58B7">
        <w:t xml:space="preserve"> o dielo</w:t>
      </w:r>
      <w:bookmarkEnd w:id="32"/>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3" w:name="_Toc15"/>
      <w:bookmarkStart w:id="34" w:name="_Toc71096109"/>
      <w:r w:rsidRPr="009E58B7">
        <w:rPr>
          <w:rStyle w:val="iadne"/>
          <w:sz w:val="22"/>
          <w:szCs w:val="22"/>
        </w:rPr>
        <w:t>Ostatné</w:t>
      </w:r>
      <w:bookmarkEnd w:id="33"/>
      <w:bookmarkEnd w:id="34"/>
    </w:p>
    <w:p w14:paraId="1E9DA801" w14:textId="77777777" w:rsidR="00622CEC" w:rsidRPr="009E58B7" w:rsidRDefault="00B25AA5" w:rsidP="00973FED">
      <w:pPr>
        <w:pStyle w:val="Cislo-1-nadpis"/>
        <w:numPr>
          <w:ilvl w:val="2"/>
          <w:numId w:val="2"/>
        </w:numPr>
      </w:pPr>
      <w:bookmarkStart w:id="35" w:name="_Toc16"/>
      <w:bookmarkStart w:id="36" w:name="_Toc71096110"/>
      <w:r w:rsidRPr="009E58B7">
        <w:t>Zdroj finančných prostriedkov</w:t>
      </w:r>
      <w:bookmarkEnd w:id="35"/>
      <w:bookmarkEnd w:id="36"/>
    </w:p>
    <w:p w14:paraId="5AF73851" w14:textId="789AD972" w:rsidR="007A056A" w:rsidRPr="00E15D0A" w:rsidRDefault="004E6AB1" w:rsidP="004E6AB1">
      <w:pPr>
        <w:tabs>
          <w:tab w:val="left" w:pos="709"/>
        </w:tabs>
        <w:ind w:left="709" w:hanging="709"/>
        <w:jc w:val="both"/>
        <w:rPr>
          <w:bCs/>
          <w:color w:val="auto"/>
        </w:rPr>
      </w:pPr>
      <w:r>
        <w:rPr>
          <w:bCs/>
        </w:rPr>
        <w:t xml:space="preserve">10.1   </w:t>
      </w:r>
      <w:r w:rsidR="00C87B31">
        <w:rPr>
          <w:bCs/>
        </w:rPr>
        <w:t xml:space="preserve">  </w:t>
      </w:r>
      <w:r w:rsidR="007A056A" w:rsidRPr="00E15D0A">
        <w:rPr>
          <w:bCs/>
          <w:color w:val="auto"/>
        </w:rPr>
        <w:t xml:space="preserve">Zákazku je plánované spolufinancovať z fondov EÚ. Verejný obstarávateľ sa </w:t>
      </w:r>
      <w:r w:rsidR="00FE3D23" w:rsidRPr="00E15D0A">
        <w:rPr>
          <w:bCs/>
          <w:color w:val="auto"/>
        </w:rPr>
        <w:t xml:space="preserve">uchádza </w:t>
      </w:r>
      <w:r w:rsidR="007A056A" w:rsidRPr="00E15D0A">
        <w:rPr>
          <w:bCs/>
          <w:color w:val="auto"/>
        </w:rPr>
        <w:t>na účely realizácie Diela o nenávratný finančný príspevok z Integrovaného regionálneho operačného programu 2014-2020 (ďalej ako IROP 2014- 2020).</w:t>
      </w:r>
    </w:p>
    <w:p w14:paraId="64733D9C" w14:textId="0ACC08BE" w:rsidR="007A056A" w:rsidRPr="00E15D0A" w:rsidRDefault="004E6AB1" w:rsidP="004E6AB1">
      <w:pPr>
        <w:tabs>
          <w:tab w:val="left" w:pos="709"/>
        </w:tabs>
        <w:ind w:left="709" w:hanging="567"/>
        <w:jc w:val="both"/>
        <w:rPr>
          <w:bCs/>
          <w:color w:val="auto"/>
        </w:rPr>
      </w:pPr>
      <w:r w:rsidRPr="00E15D0A">
        <w:rPr>
          <w:bCs/>
          <w:color w:val="auto"/>
        </w:rPr>
        <w:tab/>
      </w:r>
      <w:r w:rsidR="007A056A" w:rsidRPr="00E15D0A">
        <w:rPr>
          <w:bCs/>
          <w:color w:val="auto"/>
        </w:rPr>
        <w:t xml:space="preserve">Verejný obstarávateľ si vyhradzuje právo </w:t>
      </w:r>
      <w:r w:rsidR="00595FC8" w:rsidRPr="00E15D0A">
        <w:rPr>
          <w:bCs/>
          <w:color w:val="auto"/>
        </w:rPr>
        <w:t xml:space="preserve">dielo realizovať až po </w:t>
      </w:r>
      <w:r w:rsidR="007A056A" w:rsidRPr="00E15D0A">
        <w:rPr>
          <w:bCs/>
          <w:color w:val="auto"/>
        </w:rPr>
        <w:t>uzavret</w:t>
      </w:r>
      <w:r w:rsidR="00595FC8" w:rsidRPr="00E15D0A">
        <w:rPr>
          <w:bCs/>
          <w:color w:val="auto"/>
        </w:rPr>
        <w:t>í</w:t>
      </w:r>
      <w:r w:rsidR="007A056A" w:rsidRPr="00E15D0A">
        <w:rPr>
          <w:bCs/>
          <w:color w:val="auto"/>
        </w:rPr>
        <w:t xml:space="preserve"> platnej a účinnej </w:t>
      </w:r>
      <w:bookmarkStart w:id="37" w:name="_Hlk74832277"/>
      <w:r w:rsidR="007A056A" w:rsidRPr="00E15D0A">
        <w:rPr>
          <w:bCs/>
          <w:color w:val="auto"/>
        </w:rPr>
        <w:t xml:space="preserve">zmluvy o poskytnutí nenávratného finančného príspevku </w:t>
      </w:r>
      <w:bookmarkEnd w:id="37"/>
      <w:r w:rsidR="007A056A" w:rsidRPr="00E15D0A">
        <w:rPr>
          <w:bCs/>
          <w:color w:val="auto"/>
        </w:rPr>
        <w:t>medzi poskytovateľom (Ministerstvo investícií, regionálneho rozvoja a informatizácie SR) a príjemcom (verejný obstarávateľ), a to na základe schválenej žiadosti o poskytnutie nenávratného finančného príspevku predloženej v rámci výzvy na predkladanie žiadostí č. IROP-PO4-SC431-2021-65</w:t>
      </w:r>
      <w:r w:rsidR="00445651" w:rsidRPr="00E15D0A">
        <w:rPr>
          <w:bCs/>
          <w:color w:val="auto"/>
        </w:rPr>
        <w:t xml:space="preserve"> alebo v prípade neuzavretia  zmluvy o poskytnutí nenávratného finančného príspevku z vlastných zdrojov.</w:t>
      </w:r>
    </w:p>
    <w:p w14:paraId="35E5CB18" w14:textId="0239105E" w:rsidR="004E6AB1" w:rsidRPr="004E6AB1" w:rsidRDefault="004E6AB1" w:rsidP="004E6AB1">
      <w:pPr>
        <w:tabs>
          <w:tab w:val="left" w:pos="709"/>
        </w:tabs>
        <w:ind w:left="709" w:hanging="709"/>
        <w:jc w:val="both"/>
        <w:rPr>
          <w:bCs/>
          <w:color w:val="auto"/>
        </w:rPr>
      </w:pPr>
      <w:r w:rsidRPr="008F7978">
        <w:rPr>
          <w:bCs/>
          <w:color w:val="auto"/>
        </w:rPr>
        <w:t>10.2.</w:t>
      </w:r>
      <w:r w:rsidRPr="008F7978">
        <w:rPr>
          <w:bCs/>
          <w:color w:val="auto"/>
        </w:rPr>
        <w:tab/>
      </w:r>
      <w:r w:rsidRPr="004E6AB1">
        <w:rPr>
          <w:bCs/>
          <w:color w:val="auto"/>
        </w:rPr>
        <w:t>Verejný obstarávateľ neposkytuje zálohy ani preddavky na úhradu nákladov spojených s plnením zmluvy o dielo. Platobné podmienky sú uvedené v návrhu zmluvy o dielo v časti B.  týchto súťažných podkladov.</w:t>
      </w:r>
    </w:p>
    <w:p w14:paraId="0A697EEC" w14:textId="77777777" w:rsidR="00622CEC" w:rsidRPr="009E58B7" w:rsidRDefault="00B25AA5" w:rsidP="00973FED">
      <w:pPr>
        <w:pStyle w:val="Cislo-1-nadpis"/>
        <w:numPr>
          <w:ilvl w:val="2"/>
          <w:numId w:val="2"/>
        </w:numPr>
      </w:pPr>
      <w:bookmarkStart w:id="38" w:name="_Toc17"/>
      <w:bookmarkStart w:id="39" w:name="_Toc71096111"/>
      <w:r w:rsidRPr="009E58B7">
        <w:t>Skupina dodávateľov</w:t>
      </w:r>
      <w:bookmarkEnd w:id="38"/>
      <w:bookmarkEnd w:id="39"/>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B00224B" w:rsidR="001E369A"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3F306566" w14:textId="3EAEBED7" w:rsidR="00AC5448" w:rsidRDefault="00AC5448" w:rsidP="00AC5448">
      <w:pPr>
        <w:pStyle w:val="Cislo-2-text"/>
        <w:ind w:left="709"/>
      </w:pPr>
    </w:p>
    <w:p w14:paraId="50DC0E34" w14:textId="77777777" w:rsidR="00AC5448" w:rsidRPr="009E58B7" w:rsidRDefault="00AC5448" w:rsidP="00AC5448">
      <w:pPr>
        <w:pStyle w:val="Cislo-2-text"/>
        <w:ind w:left="709"/>
      </w:pPr>
    </w:p>
    <w:p w14:paraId="580EC164" w14:textId="75736176" w:rsidR="00622CEC" w:rsidRPr="009E58B7" w:rsidRDefault="00B25AA5" w:rsidP="00973FED">
      <w:pPr>
        <w:pStyle w:val="Cislo-1-nadpis"/>
        <w:numPr>
          <w:ilvl w:val="2"/>
          <w:numId w:val="2"/>
        </w:numPr>
      </w:pPr>
      <w:bookmarkStart w:id="40" w:name="_Toc18"/>
      <w:bookmarkStart w:id="41" w:name="_Toc71096112"/>
      <w:r w:rsidRPr="009E58B7">
        <w:lastRenderedPageBreak/>
        <w:t>Variantné riešenie</w:t>
      </w:r>
      <w:bookmarkEnd w:id="40"/>
      <w:bookmarkEnd w:id="41"/>
    </w:p>
    <w:p w14:paraId="491E0753" w14:textId="44A06CC5" w:rsidR="00622CEC" w:rsidRDefault="00B25AA5" w:rsidP="00973FED">
      <w:pPr>
        <w:pStyle w:val="Cislo-2-text"/>
        <w:numPr>
          <w:ilvl w:val="3"/>
          <w:numId w:val="2"/>
        </w:numPr>
      </w:pPr>
      <w:bookmarkStart w:id="42" w:name="_Hlk47006669"/>
      <w:r w:rsidRPr="009E58B7">
        <w:t xml:space="preserve">Verejný obstarávateľ nepovoľuje predloženie variantných riešení a na variantné riešenia, ktoré </w:t>
      </w:r>
      <w:bookmarkEnd w:id="42"/>
      <w:r w:rsidRPr="009E58B7">
        <w:t>budú predložené, nebude prihliadať.</w:t>
      </w:r>
    </w:p>
    <w:p w14:paraId="6F497727" w14:textId="34DA3EEA" w:rsidR="00CD5A8D" w:rsidRPr="009E58B7" w:rsidRDefault="002F33F0" w:rsidP="00CD5A8D">
      <w:pPr>
        <w:pStyle w:val="Cislo-1-nadpis"/>
        <w:numPr>
          <w:ilvl w:val="2"/>
          <w:numId w:val="2"/>
        </w:numPr>
      </w:pPr>
      <w:bookmarkStart w:id="43" w:name="_Toc71096113"/>
      <w:r w:rsidRPr="009E58B7">
        <w:t>Doplňujúce informácie</w:t>
      </w:r>
      <w:bookmarkEnd w:id="43"/>
    </w:p>
    <w:p w14:paraId="52289BB1" w14:textId="77777777" w:rsidR="008F7978" w:rsidRDefault="008F7978" w:rsidP="008F7978">
      <w:pPr>
        <w:pStyle w:val="Cislo-2-text"/>
        <w:numPr>
          <w:ilvl w:val="3"/>
          <w:numId w:val="2"/>
        </w:numPr>
      </w:pPr>
      <w:r>
        <w:t xml:space="preserve">Verejný obstarávateľ odporúča Poplatok za skladovanie odpadu a zákonný poplatok obci (v zmysle zákona č. 17/2004 Z. z. o poplatkoch za uloženie odpadov v platnom znení) v ponukovom rozpočte oceniť podľa aktuálnych cenníkov prevádzkovateľa Skládky komunálneho odpadu na </w:t>
      </w:r>
      <w:proofErr w:type="spellStart"/>
      <w:r>
        <w:t>Zavarskej</w:t>
      </w:r>
      <w:proofErr w:type="spellEnd"/>
      <w:r>
        <w:t xml:space="preserve"> ceste v Trnave a podľa poplatku mesta Trnava. V prípade, že zhotoviteľovi nebude správcom skládky účtovaný zákonný poplatok, nemôže ho ani on uplatniť voči objednávateľovi.</w:t>
      </w:r>
    </w:p>
    <w:p w14:paraId="7AE9BEA6" w14:textId="77777777" w:rsidR="008F7978" w:rsidRDefault="008F7978" w:rsidP="008F7978">
      <w:pPr>
        <w:pStyle w:val="Cislo-2-text"/>
        <w:numPr>
          <w:ilvl w:val="3"/>
          <w:numId w:val="2"/>
        </w:numPr>
      </w:pPr>
      <w:r>
        <w:t>Zákonný poplatok obci nepodlieha zdaneniu. Vo výkaze výmer je položka doplnená o text NEPODLIEHA ZDANENIU a v krycom liste ponuky má samostatný riadok.</w:t>
      </w:r>
    </w:p>
    <w:p w14:paraId="7443CEFA" w14:textId="77777777" w:rsidR="008F7978" w:rsidRDefault="008F7978" w:rsidP="008F7978">
      <w:pPr>
        <w:pStyle w:val="Cislo-2-text"/>
        <w:numPr>
          <w:ilvl w:val="3"/>
          <w:numId w:val="2"/>
        </w:numPr>
        <w:spacing w:before="0"/>
      </w:pPr>
      <w:r>
        <w:t xml:space="preserve">V prípade, že uchádzač nevyužije Skládku komunálneho odpadu na </w:t>
      </w:r>
      <w:proofErr w:type="spellStart"/>
      <w:r>
        <w:t>Zavarskej</w:t>
      </w:r>
      <w:proofErr w:type="spellEnd"/>
      <w:r>
        <w:t xml:space="preserve"> ceste v Trnave, je povinný v ponuke uviesť, kam bude jednotlivé druhy odpadu zo stavby odvážať a likvidovať. Zároveň uvedie:</w:t>
      </w:r>
    </w:p>
    <w:p w14:paraId="68684394" w14:textId="77777777" w:rsidR="008F7978" w:rsidRDefault="008F7978" w:rsidP="008F7978">
      <w:pPr>
        <w:pStyle w:val="Cislo-2-text"/>
        <w:spacing w:before="0"/>
        <w:ind w:left="709"/>
      </w:pPr>
      <w:r>
        <w:t xml:space="preserve">- názov a miesto skládky a jeho prevádzkovateľa, </w:t>
      </w:r>
    </w:p>
    <w:p w14:paraId="02F5813A" w14:textId="77777777" w:rsidR="008F7978" w:rsidRDefault="008F7978" w:rsidP="008F7978">
      <w:pPr>
        <w:pStyle w:val="Cislo-2-text"/>
        <w:spacing w:before="0"/>
        <w:ind w:left="709"/>
      </w:pPr>
      <w:r>
        <w:t xml:space="preserve">- prepravnú vzdialenosť, </w:t>
      </w:r>
    </w:p>
    <w:p w14:paraId="1F6B363C" w14:textId="77777777" w:rsidR="008F7978" w:rsidRDefault="008F7978" w:rsidP="008F7978">
      <w:pPr>
        <w:pStyle w:val="Cislo-2-text"/>
        <w:spacing w:before="0"/>
        <w:ind w:left="709"/>
      </w:pPr>
      <w:r>
        <w:t xml:space="preserve">- poplatok za uloženie odpadu resp. zeminy za 1 tonu, </w:t>
      </w:r>
    </w:p>
    <w:p w14:paraId="6F0C5D0F" w14:textId="77777777" w:rsidR="008F7978" w:rsidRDefault="008F7978" w:rsidP="008F7978">
      <w:pPr>
        <w:pStyle w:val="Cislo-2-text"/>
        <w:spacing w:before="0"/>
        <w:ind w:left="709"/>
      </w:pPr>
      <w:r>
        <w:t xml:space="preserve">- zákonný poplatok obci za uloženie odpadu resp. zeminy za 1 tonu (táto položka sa účtuje bez DPH). </w:t>
      </w:r>
    </w:p>
    <w:p w14:paraId="485B014F" w14:textId="77777777" w:rsidR="008F7978" w:rsidRDefault="008F7978" w:rsidP="008F7978">
      <w:pPr>
        <w:pStyle w:val="Cislo-2-text"/>
        <w:numPr>
          <w:ilvl w:val="3"/>
          <w:numId w:val="2"/>
        </w:numPr>
      </w:pPr>
      <w:r>
        <w:t>V prípade, že bude odpad zlikvidovaný iným spôsobom, verejný obstarávateľ žiada o opis, akým spôsobom pristúpi uchádzač k zlikvidovaniu odpadu. Takáto likvidácia musí byť vykonaná v súlade s platnými právnymi predpismi a verejný obstarávateľ si vyhradzuje právo na akékoľvek informácie o likvidácii odpadu. Zákonný poplatok obci za uloženie odpadu resp. zeminy za 1 tonu (táto položka sa účtuje bez DPH).</w:t>
      </w:r>
    </w:p>
    <w:p w14:paraId="664E0D16" w14:textId="77777777" w:rsidR="008F7978" w:rsidRDefault="008F7978" w:rsidP="008F7978">
      <w:pPr>
        <w:pStyle w:val="Cislo-2-text"/>
        <w:numPr>
          <w:ilvl w:val="3"/>
          <w:numId w:val="2"/>
        </w:numPr>
      </w:pPr>
      <w:r>
        <w:t xml:space="preserve">Uchádzačom odporúčame vykonať obhliadku miesta stavby, aby si sami overili a získali potrebné informácie, nevyhnutné na prípravu a spracovanie ponuky. Miesto stavby je verejne prístupné. </w:t>
      </w:r>
    </w:p>
    <w:p w14:paraId="0B277D61" w14:textId="1DE3D5F6" w:rsidR="007A056A" w:rsidRDefault="007A056A" w:rsidP="007A056A">
      <w:pPr>
        <w:pStyle w:val="Cislo-2-text"/>
      </w:pPr>
    </w:p>
    <w:p w14:paraId="4893EDCC" w14:textId="18F0C9F2" w:rsidR="007A056A" w:rsidRDefault="007A056A" w:rsidP="007A056A">
      <w:pPr>
        <w:pStyle w:val="Cislo-2-text"/>
      </w:pPr>
    </w:p>
    <w:p w14:paraId="68801A0F" w14:textId="2E5359DA" w:rsidR="007A056A" w:rsidRDefault="007A056A" w:rsidP="007A056A">
      <w:pPr>
        <w:pStyle w:val="Cislo-2-text"/>
      </w:pPr>
    </w:p>
    <w:p w14:paraId="4EAABE76" w14:textId="3D923B29" w:rsidR="007A056A" w:rsidRDefault="007A056A" w:rsidP="007A056A">
      <w:pPr>
        <w:pStyle w:val="Cislo-2-text"/>
      </w:pPr>
    </w:p>
    <w:p w14:paraId="2DF45742" w14:textId="16344372" w:rsidR="007A056A" w:rsidRDefault="007A056A" w:rsidP="007A056A">
      <w:pPr>
        <w:pStyle w:val="Cislo-2-text"/>
      </w:pPr>
    </w:p>
    <w:p w14:paraId="6E0C267B" w14:textId="10814CA4" w:rsidR="007A056A" w:rsidRDefault="007A056A" w:rsidP="007A056A">
      <w:pPr>
        <w:pStyle w:val="Cislo-2-text"/>
      </w:pPr>
    </w:p>
    <w:p w14:paraId="4B65F017" w14:textId="72F61E27" w:rsidR="007A056A" w:rsidRDefault="007A056A" w:rsidP="007A056A">
      <w:pPr>
        <w:pStyle w:val="Cislo-2-text"/>
      </w:pPr>
    </w:p>
    <w:p w14:paraId="66EFB155" w14:textId="52EC8402" w:rsidR="007A056A" w:rsidRDefault="007A056A" w:rsidP="007A056A">
      <w:pPr>
        <w:pStyle w:val="Cislo-2-text"/>
      </w:pPr>
    </w:p>
    <w:p w14:paraId="5691268E" w14:textId="24F928E0" w:rsidR="007A056A" w:rsidRDefault="007A056A" w:rsidP="007A056A">
      <w:pPr>
        <w:pStyle w:val="Cislo-2-text"/>
      </w:pPr>
    </w:p>
    <w:p w14:paraId="05A1F11F" w14:textId="30ABE5C7" w:rsidR="007A056A" w:rsidRDefault="007A056A" w:rsidP="007A056A">
      <w:pPr>
        <w:pStyle w:val="Cislo-2-text"/>
      </w:pPr>
    </w:p>
    <w:p w14:paraId="4D9AC544" w14:textId="458EAC37" w:rsidR="007A056A" w:rsidRDefault="007A056A" w:rsidP="007A056A">
      <w:pPr>
        <w:pStyle w:val="Cislo-2-text"/>
      </w:pPr>
    </w:p>
    <w:p w14:paraId="0D71885C" w14:textId="5788E4BF" w:rsidR="007A056A" w:rsidRDefault="007A056A" w:rsidP="007A056A">
      <w:pPr>
        <w:pStyle w:val="Cislo-2-text"/>
      </w:pPr>
    </w:p>
    <w:p w14:paraId="39BC5D7C" w14:textId="0A5B3FAF" w:rsidR="007A056A" w:rsidRDefault="007A056A" w:rsidP="007A056A">
      <w:pPr>
        <w:pStyle w:val="Cislo-2-text"/>
      </w:pPr>
    </w:p>
    <w:p w14:paraId="69A6C3AF" w14:textId="3DAE09BC" w:rsidR="007A056A" w:rsidRDefault="007A056A" w:rsidP="007A056A">
      <w:pPr>
        <w:pStyle w:val="Cislo-2-text"/>
      </w:pPr>
    </w:p>
    <w:p w14:paraId="58B8401F" w14:textId="6AF2D01A" w:rsidR="007A056A" w:rsidRDefault="007A056A" w:rsidP="007A056A">
      <w:pPr>
        <w:pStyle w:val="Cislo-2-text"/>
      </w:pPr>
    </w:p>
    <w:p w14:paraId="00265D86" w14:textId="77777777" w:rsidR="00BA0E06" w:rsidRDefault="00BA0E06" w:rsidP="007A056A">
      <w:pPr>
        <w:pStyle w:val="Cislo-2-text"/>
      </w:pPr>
    </w:p>
    <w:p w14:paraId="79AE946C" w14:textId="3980FD7A" w:rsidR="007A056A" w:rsidRDefault="007A056A" w:rsidP="007A056A">
      <w:pPr>
        <w:pStyle w:val="Cislo-2-text"/>
      </w:pPr>
    </w:p>
    <w:p w14:paraId="2489101B" w14:textId="393BAD08" w:rsidR="007A056A" w:rsidRDefault="007A056A" w:rsidP="007A056A">
      <w:pPr>
        <w:pStyle w:val="Cislo-2-text"/>
      </w:pPr>
    </w:p>
    <w:p w14:paraId="4169E1D9" w14:textId="160A28C9" w:rsidR="007A056A" w:rsidRDefault="007A056A" w:rsidP="007A056A">
      <w:pPr>
        <w:pStyle w:val="Cislo-2-text"/>
      </w:pPr>
    </w:p>
    <w:p w14:paraId="1ECB7087" w14:textId="7DA8A5C9" w:rsidR="007A056A" w:rsidRDefault="007A056A" w:rsidP="007A056A">
      <w:pPr>
        <w:pStyle w:val="Cislo-2-text"/>
      </w:pPr>
    </w:p>
    <w:p w14:paraId="1C869205" w14:textId="62007225" w:rsidR="007A056A" w:rsidRDefault="007A056A" w:rsidP="007A056A">
      <w:pPr>
        <w:pStyle w:val="Cislo-2-text"/>
      </w:pPr>
    </w:p>
    <w:p w14:paraId="4627DF8A" w14:textId="77777777" w:rsidR="007A056A" w:rsidRDefault="007A056A" w:rsidP="007A056A">
      <w:pPr>
        <w:pStyle w:val="Cislo-2-text"/>
      </w:pPr>
    </w:p>
    <w:p w14:paraId="525AD584" w14:textId="471ACE6B" w:rsidR="00622CEC" w:rsidRPr="009E58B7" w:rsidRDefault="00D004A6" w:rsidP="00973FED">
      <w:pPr>
        <w:pStyle w:val="Nadpis1"/>
        <w:numPr>
          <w:ilvl w:val="0"/>
          <w:numId w:val="2"/>
        </w:numPr>
        <w:rPr>
          <w:sz w:val="22"/>
          <w:szCs w:val="22"/>
        </w:rPr>
      </w:pPr>
      <w:bookmarkStart w:id="44" w:name="_Toc71096114"/>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4"/>
    </w:p>
    <w:p w14:paraId="01BE0AE3" w14:textId="77777777" w:rsidR="00622CEC" w:rsidRPr="009E58B7" w:rsidRDefault="00622CEC" w:rsidP="00DE6486">
      <w:pPr>
        <w:spacing w:line="288" w:lineRule="auto"/>
        <w:jc w:val="both"/>
        <w:rPr>
          <w:rStyle w:val="iadne"/>
          <w:b/>
          <w:bCs/>
        </w:rPr>
      </w:pPr>
      <w:bookmarkStart w:id="45" w:name="_Ref450132280"/>
    </w:p>
    <w:p w14:paraId="625E9F22"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6" w:name="_Toc20"/>
      <w:bookmarkStart w:id="47" w:name="_Toc71096115"/>
      <w:bookmarkStart w:id="48" w:name="_Ref450132284"/>
      <w:r>
        <w:rPr>
          <w:b/>
          <w:sz w:val="44"/>
          <w:szCs w:val="44"/>
        </w:rPr>
        <w:t>Zmluva o dielo</w:t>
      </w:r>
    </w:p>
    <w:p w14:paraId="630BCC6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t xml:space="preserve">na zhotovenie stavby,  </w:t>
      </w:r>
    </w:p>
    <w:p w14:paraId="56AE026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t xml:space="preserve">uzatvorená podľa § 536 a </w:t>
      </w:r>
      <w:proofErr w:type="spellStart"/>
      <w:r>
        <w:t>nasl</w:t>
      </w:r>
      <w:proofErr w:type="spellEnd"/>
      <w:r>
        <w:t>. Obchodného zákonníka</w:t>
      </w:r>
    </w:p>
    <w:p w14:paraId="6C9E3773"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CC22C6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02EBF3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Čl. 1.</w:t>
      </w:r>
    </w:p>
    <w:p w14:paraId="6C6B741A"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Pr>
          <w:b/>
          <w:bCs/>
        </w:rPr>
        <w:t>ZMLUVNÉ STRANY</w:t>
      </w:r>
    </w:p>
    <w:p w14:paraId="71520DB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3E4301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 xml:space="preserve">1. Objednávateľ                     </w:t>
      </w:r>
      <w:r>
        <w:rPr>
          <w:b/>
          <w:bCs/>
        </w:rPr>
        <w:tab/>
      </w:r>
      <w:r>
        <w:rPr>
          <w:b/>
          <w:bCs/>
        </w:rPr>
        <w:tab/>
      </w:r>
      <w:r>
        <w:rPr>
          <w:b/>
          <w:bCs/>
        </w:rPr>
        <w:tab/>
      </w:r>
      <w:r>
        <w:rPr>
          <w:b/>
          <w:bCs/>
        </w:rPr>
        <w:tab/>
        <w:t>: MESTO TRNAVA</w:t>
      </w:r>
    </w:p>
    <w:p w14:paraId="1414E44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ab/>
      </w:r>
      <w:r>
        <w:rPr>
          <w:b/>
          <w:bCs/>
        </w:rPr>
        <w:tab/>
      </w:r>
      <w:r>
        <w:rPr>
          <w:b/>
          <w:bCs/>
        </w:rPr>
        <w:tab/>
      </w:r>
      <w:r>
        <w:rPr>
          <w:b/>
          <w:bCs/>
        </w:rPr>
        <w:tab/>
      </w:r>
      <w:r>
        <w:rPr>
          <w:b/>
          <w:bCs/>
        </w:rPr>
        <w:tab/>
      </w:r>
      <w:r>
        <w:rPr>
          <w:b/>
          <w:bCs/>
        </w:rPr>
        <w:tab/>
      </w:r>
      <w:r>
        <w:rPr>
          <w:b/>
          <w:bCs/>
        </w:rPr>
        <w:tab/>
      </w:r>
      <w:r>
        <w:rPr>
          <w:b/>
          <w:bCs/>
        </w:rPr>
        <w:tab/>
        <w:t xml:space="preserve">  Hlavná 1</w:t>
      </w:r>
    </w:p>
    <w:p w14:paraId="008550A2"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Pr>
          <w:b/>
          <w:bCs/>
        </w:rPr>
        <w:tab/>
      </w:r>
      <w:r>
        <w:rPr>
          <w:b/>
          <w:bCs/>
        </w:rPr>
        <w:tab/>
      </w:r>
      <w:r>
        <w:rPr>
          <w:b/>
          <w:bCs/>
        </w:rPr>
        <w:tab/>
      </w:r>
      <w:r>
        <w:rPr>
          <w:b/>
          <w:bCs/>
        </w:rPr>
        <w:tab/>
      </w:r>
      <w:r>
        <w:rPr>
          <w:b/>
          <w:bCs/>
        </w:rPr>
        <w:tab/>
      </w:r>
      <w:r>
        <w:rPr>
          <w:b/>
          <w:bCs/>
        </w:rPr>
        <w:tab/>
      </w:r>
      <w:r>
        <w:rPr>
          <w:b/>
          <w:bCs/>
        </w:rPr>
        <w:tab/>
      </w:r>
      <w:r>
        <w:rPr>
          <w:b/>
          <w:bCs/>
        </w:rPr>
        <w:tab/>
        <w:t xml:space="preserve">  917 71 Trnava                                                        </w:t>
      </w:r>
      <w:r>
        <w:t xml:space="preserve">zastúpený      </w:t>
      </w:r>
      <w:r>
        <w:tab/>
      </w:r>
      <w:r>
        <w:tab/>
      </w:r>
      <w:r>
        <w:tab/>
      </w:r>
      <w:r>
        <w:tab/>
      </w:r>
      <w:r>
        <w:tab/>
      </w:r>
      <w:r>
        <w:tab/>
        <w:t xml:space="preserve">: JUDr. Peter Bročka, LL.M. </w:t>
      </w:r>
    </w:p>
    <w:p w14:paraId="1573011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Osoby oprávnené na konanie vo veciach </w:t>
      </w:r>
    </w:p>
    <w:p w14:paraId="77FE7A18"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a) zmluvných</w:t>
      </w:r>
      <w:r>
        <w:tab/>
      </w:r>
      <w:r>
        <w:tab/>
      </w:r>
      <w:r>
        <w:tab/>
      </w:r>
      <w:r>
        <w:tab/>
      </w:r>
      <w:r>
        <w:tab/>
      </w:r>
      <w:r>
        <w:tab/>
        <w:t>: JUDr. Peter Bročka, LL.M.</w:t>
      </w:r>
    </w:p>
    <w:p w14:paraId="789ED7C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b) technických </w:t>
      </w:r>
      <w:r>
        <w:tab/>
      </w:r>
      <w:r>
        <w:tab/>
      </w:r>
      <w:r>
        <w:tab/>
      </w:r>
      <w:r>
        <w:tab/>
      </w:r>
      <w:r>
        <w:tab/>
      </w:r>
      <w:r>
        <w:tab/>
        <w:t>: Ing. Dušan Béreš</w:t>
      </w:r>
    </w:p>
    <w:p w14:paraId="00C8C27E" w14:textId="46A2816E"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c) technický dozor  investora</w:t>
      </w:r>
      <w:r>
        <w:tab/>
      </w:r>
      <w:r>
        <w:tab/>
      </w:r>
      <w:r>
        <w:tab/>
      </w:r>
      <w:r>
        <w:tab/>
        <w:t xml:space="preserve">: </w:t>
      </w:r>
      <w:r w:rsidR="007A056A">
        <w:t>.....................................</w:t>
      </w:r>
    </w:p>
    <w:p w14:paraId="30D9FD1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v priebehu realizácie </w:t>
      </w:r>
      <w:r>
        <w:tab/>
      </w:r>
      <w:r>
        <w:tab/>
      </w:r>
      <w:r>
        <w:tab/>
      </w:r>
      <w:r>
        <w:tab/>
      </w:r>
      <w:r>
        <w:tab/>
        <w:t>: podľa bodu 1. písm. a), b), c) tohto článku</w:t>
      </w:r>
    </w:p>
    <w:p w14:paraId="35D03B39"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d) prevzatia Diela </w:t>
      </w:r>
      <w:r>
        <w:tab/>
      </w:r>
      <w:r>
        <w:tab/>
      </w:r>
      <w:r>
        <w:tab/>
      </w:r>
      <w:r>
        <w:tab/>
      </w:r>
      <w:r>
        <w:tab/>
      </w:r>
      <w:r>
        <w:tab/>
        <w:t xml:space="preserve">: podľa bodu 1. písm. b), c) tohto článku </w:t>
      </w:r>
    </w:p>
    <w:p w14:paraId="107CB817"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 rozhodovať o zmenách a prácach naviac,</w:t>
      </w:r>
    </w:p>
    <w:p w14:paraId="1BAEF2F8"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ktoré majú za následok zvýšenie</w:t>
      </w:r>
    </w:p>
    <w:p w14:paraId="21ABD8C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t xml:space="preserve">    dohodnutej ceny </w:t>
      </w:r>
      <w:r>
        <w:tab/>
      </w:r>
      <w:r>
        <w:tab/>
      </w:r>
      <w:r>
        <w:tab/>
      </w:r>
      <w:r>
        <w:tab/>
      </w:r>
      <w:r>
        <w:tab/>
        <w:t>: podľa bodu1. písm.  a + b tohto článku</w:t>
      </w:r>
    </w:p>
    <w:p w14:paraId="58A1B465" w14:textId="77777777" w:rsidR="008F7978" w:rsidRDefault="005A02DD" w:rsidP="008F7978">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r>
      <w:r>
        <w:tab/>
        <w:t xml:space="preserve">: </w:t>
      </w:r>
      <w:r w:rsidR="008F7978">
        <w:t xml:space="preserve">UniCredit Bank </w:t>
      </w:r>
      <w:proofErr w:type="spellStart"/>
      <w:r w:rsidR="008F7978">
        <w:t>Czech</w:t>
      </w:r>
      <w:proofErr w:type="spellEnd"/>
      <w:r w:rsidR="008F7978">
        <w:t xml:space="preserve"> </w:t>
      </w:r>
      <w:proofErr w:type="spellStart"/>
      <w:r w:rsidR="008F7978">
        <w:t>Republic</w:t>
      </w:r>
      <w:proofErr w:type="spellEnd"/>
      <w:r w:rsidR="008F7978">
        <w:t xml:space="preserve"> and Slovakia, </w:t>
      </w:r>
      <w:proofErr w:type="spellStart"/>
      <w:r w:rsidR="008F7978">
        <w:t>a.s</w:t>
      </w:r>
      <w:proofErr w:type="spellEnd"/>
      <w:r w:rsidR="008F7978">
        <w:t>.</w:t>
      </w:r>
    </w:p>
    <w:p w14:paraId="4BD9DB31" w14:textId="77777777" w:rsidR="008F7978" w:rsidRDefault="008F7978" w:rsidP="008F7978">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r>
      <w:r>
        <w:tab/>
        <w:t>: SK23 1111 0000 0066 0347 4034</w:t>
      </w:r>
    </w:p>
    <w:p w14:paraId="7E584016" w14:textId="3BE47516" w:rsidR="005A02DD" w:rsidRDefault="005A02DD" w:rsidP="008F7978">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r>
      <w:r w:rsidR="008F7978">
        <w:tab/>
      </w:r>
      <w:r>
        <w:t xml:space="preserve">: 00 313 114 </w:t>
      </w:r>
    </w:p>
    <w:p w14:paraId="1A9F79EA"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DIČ</w:t>
      </w:r>
      <w:r>
        <w:tab/>
      </w:r>
      <w:r>
        <w:tab/>
      </w:r>
      <w:r>
        <w:tab/>
      </w:r>
      <w:r>
        <w:tab/>
      </w:r>
      <w:r>
        <w:tab/>
      </w:r>
      <w:r>
        <w:tab/>
      </w:r>
      <w:r>
        <w:tab/>
      </w:r>
      <w:r>
        <w:tab/>
        <w:t>: 2021175728</w:t>
      </w:r>
    </w:p>
    <w:p w14:paraId="7314CB77"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033/3236134 </w:t>
      </w:r>
    </w:p>
    <w:p w14:paraId="7FCE7CA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t>e-mail</w:t>
      </w:r>
      <w:r>
        <w:tab/>
      </w:r>
      <w:r>
        <w:tab/>
      </w:r>
      <w:r>
        <w:tab/>
      </w:r>
      <w:r>
        <w:tab/>
      </w:r>
      <w:r>
        <w:tab/>
      </w:r>
      <w:r>
        <w:tab/>
      </w:r>
      <w:r>
        <w:tab/>
      </w:r>
      <w:r>
        <w:tab/>
        <w:t xml:space="preserve">: </w:t>
      </w:r>
      <w:hyperlink r:id="rId14" w:history="1">
        <w:r>
          <w:rPr>
            <w:rStyle w:val="Hypertextovprepojenie"/>
          </w:rPr>
          <w:t>dusan.beres@trnava.sk</w:t>
        </w:r>
      </w:hyperlink>
    </w:p>
    <w:p w14:paraId="2F920125"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42AB8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BBA3D2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2C880A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Pr>
          <w:b/>
          <w:bCs/>
        </w:rPr>
        <w:t xml:space="preserve">2. Zhotoviteľ          </w:t>
      </w:r>
      <w:r>
        <w:rPr>
          <w:b/>
          <w:bCs/>
        </w:rPr>
        <w:tab/>
      </w:r>
      <w:r>
        <w:rPr>
          <w:b/>
          <w:bCs/>
        </w:rPr>
        <w:tab/>
      </w:r>
      <w:r>
        <w:rPr>
          <w:b/>
          <w:bCs/>
        </w:rPr>
        <w:tab/>
      </w:r>
      <w:r>
        <w:rPr>
          <w:b/>
          <w:bCs/>
        </w:rPr>
        <w:tab/>
      </w:r>
      <w:r>
        <w:rPr>
          <w:b/>
          <w:bCs/>
        </w:rPr>
        <w:tab/>
        <w:t xml:space="preserve">: </w:t>
      </w:r>
      <w:r>
        <w:t xml:space="preserve">(pozn.: presný názov a sídlo subjektu podľa výpisu z obchodného registra, živnostenského listu alebo iného oprávnenia na podnikanie). </w:t>
      </w:r>
    </w:p>
    <w:p w14:paraId="60FC095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000234F"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zastúpený </w:t>
      </w:r>
      <w:r>
        <w:tab/>
      </w:r>
      <w:r>
        <w:tab/>
      </w:r>
      <w:r>
        <w:tab/>
      </w:r>
      <w:r>
        <w:tab/>
      </w:r>
      <w:r>
        <w:tab/>
      </w:r>
      <w:r>
        <w:tab/>
      </w:r>
      <w:r>
        <w:tab/>
        <w:t xml:space="preserve">: </w:t>
      </w:r>
    </w:p>
    <w:p w14:paraId="6057551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Osoby oprávnené na konanie vo veciach </w:t>
      </w:r>
    </w:p>
    <w:p w14:paraId="1168CA9F"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a) zmluvných </w:t>
      </w:r>
      <w:r>
        <w:tab/>
      </w:r>
      <w:r>
        <w:tab/>
      </w:r>
      <w:r>
        <w:tab/>
      </w:r>
      <w:r>
        <w:tab/>
      </w:r>
      <w:r>
        <w:tab/>
      </w:r>
      <w:r>
        <w:tab/>
        <w:t xml:space="preserve">: </w:t>
      </w:r>
    </w:p>
    <w:p w14:paraId="7C31F91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 technických </w:t>
      </w:r>
      <w:r>
        <w:tab/>
      </w:r>
      <w:r>
        <w:tab/>
      </w:r>
      <w:r>
        <w:tab/>
      </w:r>
      <w:r>
        <w:tab/>
      </w:r>
      <w:r>
        <w:tab/>
      </w:r>
      <w:r>
        <w:tab/>
        <w:t xml:space="preserve">: </w:t>
      </w:r>
    </w:p>
    <w:p w14:paraId="242EFF6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c) stavbyvedúci </w:t>
      </w:r>
      <w:r>
        <w:tab/>
      </w:r>
      <w:r>
        <w:tab/>
      </w:r>
      <w:r>
        <w:tab/>
      </w:r>
      <w:r>
        <w:tab/>
      </w:r>
      <w:r>
        <w:tab/>
      </w:r>
      <w:r>
        <w:tab/>
        <w:t xml:space="preserve">: </w:t>
      </w:r>
    </w:p>
    <w:p w14:paraId="3A0967BD"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t xml:space="preserve">: </w:t>
      </w:r>
    </w:p>
    <w:p w14:paraId="15DD9C8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t xml:space="preserve">: </w:t>
      </w:r>
    </w:p>
    <w:p w14:paraId="71CA7281"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t xml:space="preserve">: </w:t>
      </w:r>
    </w:p>
    <w:p w14:paraId="7E97B70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DIČ </w:t>
      </w:r>
      <w:r>
        <w:tab/>
      </w:r>
      <w:r>
        <w:tab/>
      </w:r>
      <w:r>
        <w:tab/>
      </w:r>
      <w:r>
        <w:tab/>
      </w:r>
      <w:r>
        <w:tab/>
      </w:r>
      <w:r>
        <w:tab/>
      </w:r>
      <w:r>
        <w:tab/>
      </w:r>
      <w:r>
        <w:tab/>
        <w:t xml:space="preserve">: </w:t>
      </w:r>
    </w:p>
    <w:p w14:paraId="1D562EB0"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w:t>
      </w:r>
    </w:p>
    <w:p w14:paraId="0E49DC00"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E-mail</w:t>
      </w:r>
      <w:r>
        <w:tab/>
      </w:r>
      <w:r>
        <w:tab/>
      </w:r>
      <w:r>
        <w:tab/>
      </w:r>
      <w:r>
        <w:tab/>
      </w:r>
      <w:r>
        <w:tab/>
      </w:r>
      <w:r>
        <w:tab/>
      </w:r>
      <w:r>
        <w:tab/>
      </w:r>
      <w:r>
        <w:tab/>
        <w:t>:</w:t>
      </w:r>
    </w:p>
    <w:p w14:paraId="4289991B"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3C387FC"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F44ACF4"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AC07C0"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AB21503"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CDCD9C6"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F9B57EC"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588CE28"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lastRenderedPageBreak/>
        <w:t>Čl. 2.</w:t>
      </w:r>
    </w:p>
    <w:p w14:paraId="0C598AB5"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PREDMET ZMLUVY</w:t>
      </w:r>
    </w:p>
    <w:p w14:paraId="622B01BE" w14:textId="77777777" w:rsidR="005A02DD" w:rsidRDefault="005A02DD" w:rsidP="005A02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26EEB483" w14:textId="2490FFCD"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t>2.1.</w:t>
      </w:r>
      <w:r>
        <w:tab/>
        <w:t xml:space="preserve">Predmetom zmluvy je realizácia stavby podľa opisu predmetu zákazky s názvom </w:t>
      </w:r>
      <w:r>
        <w:rPr>
          <w:b/>
        </w:rPr>
        <w:t>„</w:t>
      </w:r>
      <w:r w:rsidR="007A056A" w:rsidRPr="007A056A">
        <w:rPr>
          <w:b/>
        </w:rPr>
        <w:t>Revitalizácia sídliskového dvora – Agátka v</w:t>
      </w:r>
      <w:r w:rsidR="006A1DF6">
        <w:rPr>
          <w:b/>
        </w:rPr>
        <w:t> </w:t>
      </w:r>
      <w:r w:rsidR="007A056A" w:rsidRPr="007A056A">
        <w:rPr>
          <w:b/>
        </w:rPr>
        <w:t>Trnave</w:t>
      </w:r>
      <w:r w:rsidR="006A1DF6">
        <w:rPr>
          <w:b/>
        </w:rPr>
        <w:t>, II.</w:t>
      </w:r>
      <w:r>
        <w:rPr>
          <w:b/>
          <w:bCs/>
        </w:rPr>
        <w:t>”</w:t>
      </w:r>
      <w:r>
        <w:t xml:space="preserve">, ktorý je neoddeliteľnou prílohou tejto zmluvy </w:t>
      </w:r>
      <w:r>
        <w:rPr>
          <w:bCs/>
        </w:rPr>
        <w:t xml:space="preserve"> (ďalej len „dielo“). </w:t>
      </w:r>
    </w:p>
    <w:p w14:paraId="2E8FBAF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t xml:space="preserve">Zhotoviteľ sa zaväzuje zhotoviť pre objednávateľa dielo podľa podmienok dohodnutých v tejto zmluve  a riadne a včas zhotovené dielo odovzdať objednávateľovi. </w:t>
      </w:r>
    </w:p>
    <w:p w14:paraId="5B036F9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2.3.</w:t>
      </w:r>
      <w:r>
        <w:tab/>
        <w:t>Objednávateľ sa zaväzuje dielo zhotovené v súlade s touto zmluvou prevziať a zaplatiť zhotoviteľovi cenu podľa tejto zmluvy.</w:t>
      </w:r>
    </w:p>
    <w:p w14:paraId="2DDDBF7D" w14:textId="77777777" w:rsidR="005A02DD" w:rsidRDefault="005A02DD" w:rsidP="005A02DD">
      <w:pPr>
        <w:ind w:left="705" w:hanging="705"/>
        <w:jc w:val="both"/>
      </w:pPr>
    </w:p>
    <w:p w14:paraId="2F07F60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jc w:val="center"/>
        <w:rPr>
          <w:b/>
          <w:bCs/>
        </w:rPr>
      </w:pPr>
      <w:r>
        <w:rPr>
          <w:b/>
          <w:bCs/>
        </w:rPr>
        <w:t>Čl. 3.</w:t>
      </w:r>
    </w:p>
    <w:p w14:paraId="5F7544C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jc w:val="center"/>
        <w:rPr>
          <w:b/>
          <w:bCs/>
        </w:rPr>
      </w:pPr>
      <w:r>
        <w:rPr>
          <w:b/>
          <w:bCs/>
        </w:rPr>
        <w:t>KVALITA DIELA</w:t>
      </w:r>
    </w:p>
    <w:p w14:paraId="30DD4E6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15AEC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3.1.</w:t>
      </w:r>
      <w:r>
        <w:tab/>
        <w:t>Dielo musí byť zhotovené bez  vád a nedorobkov, najmä bez takých, ktoré bránia riadnemu užívaniu diela, či spôsobujú rýchlejšie opotrebenie diela.</w:t>
      </w:r>
    </w:p>
    <w:p w14:paraId="1BDE7DE1" w14:textId="77777777" w:rsidR="005A02DD" w:rsidRDefault="005A02DD" w:rsidP="005A02DD">
      <w:pPr>
        <w:jc w:val="both"/>
      </w:pPr>
      <w:r>
        <w:t>3.2.</w:t>
      </w:r>
      <w:r>
        <w:tab/>
        <w:t>Zhotoviteľ sa zaväzuje odovzdať dielo v celku.</w:t>
      </w:r>
    </w:p>
    <w:p w14:paraId="418FF110" w14:textId="77777777" w:rsidR="005A02DD" w:rsidRDefault="005A02DD" w:rsidP="005A02DD">
      <w:pPr>
        <w:widowControl w:val="0"/>
        <w:tabs>
          <w:tab w:val="left" w:pos="540"/>
          <w:tab w:val="left" w:pos="2304"/>
          <w:tab w:val="left" w:pos="3456"/>
          <w:tab w:val="left" w:pos="4608"/>
          <w:tab w:val="left" w:pos="5760"/>
          <w:tab w:val="left" w:pos="6912"/>
          <w:tab w:val="left" w:pos="8064"/>
        </w:tabs>
        <w:ind w:left="720" w:hanging="720"/>
        <w:jc w:val="both"/>
      </w:pPr>
      <w:r>
        <w:t>3.3.</w:t>
      </w:r>
      <w:r>
        <w:tab/>
      </w:r>
      <w:r>
        <w:tab/>
        <w:t>Zhotoviteľ sa zaväzuje dokladovať kvalitu vykonaných prác súvisiacich s realizáciou diela predložením týchto dokumentov:</w:t>
      </w:r>
    </w:p>
    <w:p w14:paraId="4A1FC1DD" w14:textId="77777777" w:rsidR="005A02DD" w:rsidRDefault="005A02DD" w:rsidP="005A02DD">
      <w:pPr>
        <w:widowControl w:val="0"/>
        <w:tabs>
          <w:tab w:val="left" w:pos="709"/>
          <w:tab w:val="left" w:pos="2304"/>
          <w:tab w:val="left" w:pos="3456"/>
          <w:tab w:val="left" w:pos="4608"/>
          <w:tab w:val="left" w:pos="5760"/>
          <w:tab w:val="left" w:pos="6912"/>
          <w:tab w:val="left" w:pos="8064"/>
        </w:tabs>
        <w:ind w:left="708" w:hanging="294"/>
        <w:jc w:val="both"/>
        <w:rPr>
          <w:snapToGrid w:val="0"/>
        </w:rPr>
      </w:pPr>
      <w:r>
        <w:tab/>
      </w:r>
      <w:r>
        <w:tab/>
      </w:r>
      <w:r>
        <w:rPr>
          <w:snapToGrid w:val="0"/>
        </w:rPr>
        <w:t>a) správou o vykonaní prác s prípadným opisom vykonaných zmien a odchýlok od dokumentácie overenej v stavebnom konaní</w:t>
      </w:r>
      <w:r>
        <w:t xml:space="preserve"> </w:t>
      </w:r>
      <w:r>
        <w:rPr>
          <w:snapToGrid w:val="0"/>
        </w:rPr>
        <w:t>alebo povolení zmeny stavby pred dokončením ,</w:t>
      </w:r>
    </w:p>
    <w:p w14:paraId="3F5D06F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b)</w:t>
      </w:r>
      <w:r>
        <w:rPr>
          <w:snapToGrid w:val="0"/>
        </w:rPr>
        <w:tab/>
        <w:t>potvrdeným po-realizačným projektom so zakreslením zmien a odchýlok od projektovej dokumentácie – projekt skutočného vyhotovenia,</w:t>
      </w:r>
      <w:r>
        <w:t xml:space="preserve"> </w:t>
      </w:r>
      <w:r>
        <w:rPr>
          <w:snapToGrid w:val="0"/>
        </w:rPr>
        <w:t>3x v tlačenej forme, 2x na elektronickom nosiči,</w:t>
      </w:r>
    </w:p>
    <w:p w14:paraId="6EE0F6B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c)</w:t>
      </w:r>
      <w:r>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476695A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d)</w:t>
      </w:r>
      <w:r>
        <w:rPr>
          <w:snapToGrid w:val="0"/>
        </w:rPr>
        <w:tab/>
        <w:t>kópiami zo stavebného denníka,</w:t>
      </w:r>
    </w:p>
    <w:p w14:paraId="45886EE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e)</w:t>
      </w:r>
      <w:r>
        <w:rPr>
          <w:snapToGrid w:val="0"/>
        </w:rPr>
        <w:tab/>
        <w:t>vyplneným skúšobným a kontrolným plánom, potvrdeným zhotoviteľom, podľa § 13 zákona č. 254/1998 Z. z. o verejných prácach v platnom znení s potvrdením o vykonaných skúškach a kontrolách,</w:t>
      </w:r>
    </w:p>
    <w:p w14:paraId="1E136D1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f)</w:t>
      </w:r>
      <w:r>
        <w:rPr>
          <w:snapToGrid w:val="0"/>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6A4C9E4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g)</w:t>
      </w:r>
      <w:r>
        <w:rPr>
          <w:snapToGrid w:val="0"/>
        </w:rPr>
        <w:tab/>
        <w:t xml:space="preserve">potvrdeniami správcu certifikovanej skládky formou vážnych lístkov o prijatí stavebných odpadov, stavebnej </w:t>
      </w:r>
      <w:proofErr w:type="spellStart"/>
      <w:r>
        <w:rPr>
          <w:snapToGrid w:val="0"/>
        </w:rPr>
        <w:t>sute</w:t>
      </w:r>
      <w:proofErr w:type="spellEnd"/>
      <w:r>
        <w:rPr>
          <w:snapToGrid w:val="0"/>
        </w:rPr>
        <w:t xml:space="preserve">, tuhého komunálneho odpadu vo fakturovanom množstve. Vážny lístok musí obsahovať: názov certifikovanej skládky, dátum odberu, kód odpadu, EČV vozidla, navážené množstvo (v štruktúre: brutto, </w:t>
      </w:r>
      <w:proofErr w:type="spellStart"/>
      <w:r>
        <w:rPr>
          <w:snapToGrid w:val="0"/>
        </w:rPr>
        <w:t>tara</w:t>
      </w:r>
      <w:proofErr w:type="spellEnd"/>
      <w:r>
        <w:rPr>
          <w:snapToGrid w:val="0"/>
        </w:rPr>
        <w:t>, netto), meno pracovníka obsluhy váhy, názov stavby z ktorej odpad pochádza,</w:t>
      </w:r>
    </w:p>
    <w:p w14:paraId="18623B2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Pr>
          <w:snapToGrid w:val="0"/>
        </w:rPr>
        <w:tab/>
        <w:t>potvrdeniami o odstránení vád a nedorobkov, ak také boli zistené,</w:t>
      </w:r>
    </w:p>
    <w:p w14:paraId="0B851E9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i)</w:t>
      </w:r>
      <w:r>
        <w:rPr>
          <w:snapToGrid w:val="0"/>
        </w:rPr>
        <w:tab/>
        <w:t>preberacím protokolom o odovzdaní a prevzatí ukončenej verejnej práce,</w:t>
      </w:r>
    </w:p>
    <w:p w14:paraId="0CF265C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Pr>
          <w:snapToGrid w:val="0"/>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4A36AF7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Pr>
          <w:snapToGrid w:val="0"/>
        </w:rPr>
        <w:tab/>
        <w:t>po-realizačným zameraním a geometrickým plánom (3x v tlačenej forme, 2x na elektronickom nosiči), vyhotovené odborne spôsobilým geodetom</w:t>
      </w:r>
      <w:r>
        <w:t xml:space="preserve"> </w:t>
      </w:r>
      <w:r>
        <w:rPr>
          <w:snapToGrid w:val="0"/>
        </w:rPr>
        <w:t>(všetky stavebné objekty, siete, zeleň),</w:t>
      </w:r>
    </w:p>
    <w:p w14:paraId="2EF59EC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 xml:space="preserve">l)   </w:t>
      </w:r>
      <w:r>
        <w:rPr>
          <w:snapToGrid w:val="0"/>
        </w:rPr>
        <w:tab/>
        <w:t>fotodokumentáciou z priebehu výstavby na elektronickom nosiči, min. 3 fotografie z každého dňa realizácie.</w:t>
      </w:r>
    </w:p>
    <w:p w14:paraId="1FD9F804" w14:textId="77777777" w:rsidR="005A02DD" w:rsidRDefault="005A02DD" w:rsidP="005A02DD">
      <w:pPr>
        <w:widowControl w:val="0"/>
        <w:autoSpaceDE w:val="0"/>
        <w:autoSpaceDN w:val="0"/>
        <w:ind w:left="705" w:hanging="705"/>
        <w:jc w:val="both"/>
        <w:rPr>
          <w:snapToGrid w:val="0"/>
        </w:rPr>
      </w:pPr>
      <w:r>
        <w:rPr>
          <w:snapToGrid w:val="0"/>
        </w:rPr>
        <w:lastRenderedPageBreak/>
        <w:t>3.4.</w:t>
      </w:r>
      <w:r>
        <w:rPr>
          <w:snapToGrid w:val="0"/>
        </w:rPr>
        <w:tab/>
        <w:t>Porušenie ktorejkoľvek dielčej povinnosti podľa bodu 3.3. tejto zmluvy sa považuje za jej podstatné porušenie, ako i za porušenie povinnosti vykonať dielo riadne, t. j. bez vád a nedorobkov.</w:t>
      </w:r>
    </w:p>
    <w:p w14:paraId="080C674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EE1EC1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Čl. 4.</w:t>
      </w:r>
    </w:p>
    <w:p w14:paraId="1C2C545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CENA DIELA</w:t>
      </w:r>
    </w:p>
    <w:p w14:paraId="6BACDA8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61488B7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4.1</w:t>
      </w:r>
      <w:r>
        <w:rPr>
          <w:color w:val="FF0000"/>
        </w:rPr>
        <w:tab/>
      </w:r>
      <w:r>
        <w:t>Cena diela je stanovená v súlade so zákonom č. 18/1996 Z. z. o cenách v platnom znení nasledovne:</w:t>
      </w:r>
    </w:p>
    <w:p w14:paraId="371A479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ab/>
        <w:t>Cena diela je vo výške ....................... eur vrátane DPH, slovom ....................................... eur.</w:t>
      </w:r>
    </w:p>
    <w:p w14:paraId="0639480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t>4.2.</w:t>
      </w:r>
      <w:r>
        <w:tab/>
        <w:t>Podrobná špecifikácia ceny diela je uvedená v ponukovom rozpočte, ktorý je neoddeliteľnou prílohou tejto zmluvy.</w:t>
      </w:r>
    </w:p>
    <w:p w14:paraId="5E8CAB53" w14:textId="77777777" w:rsidR="005A02DD" w:rsidRDefault="005A02DD" w:rsidP="005A02DD">
      <w:pPr>
        <w:autoSpaceDE w:val="0"/>
        <w:autoSpaceDN w:val="0"/>
        <w:adjustRightInd w:val="0"/>
        <w:ind w:left="709" w:hanging="709"/>
        <w:jc w:val="both"/>
      </w:pPr>
      <w:r>
        <w:t>4.3.</w:t>
      </w:r>
      <w:r>
        <w:tab/>
      </w:r>
      <w:r>
        <w:rPr>
          <w:rFonts w:eastAsiaTheme="minorHAnsi"/>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5595823E" w14:textId="77777777" w:rsidR="005A02DD" w:rsidRDefault="005A02DD" w:rsidP="005A02DD">
      <w:pPr>
        <w:ind w:left="705" w:hanging="705"/>
        <w:jc w:val="both"/>
      </w:pPr>
      <w:r>
        <w:t>4.4.</w:t>
      </w:r>
      <w:r>
        <w:tab/>
        <w:t>Cena diela pokrýva všetky náklady potrebné na dodržanie zmluvne dohodnutých kvalitatívnych, dodacích a platobných podmienok, a to najmä:</w:t>
      </w:r>
    </w:p>
    <w:p w14:paraId="63B25E5C" w14:textId="77777777" w:rsidR="005A02DD" w:rsidRDefault="005A02DD" w:rsidP="005A02DD">
      <w:pPr>
        <w:ind w:left="993" w:hanging="284"/>
        <w:jc w:val="both"/>
      </w:pPr>
      <w:r>
        <w:t>a)</w:t>
      </w:r>
      <w:r>
        <w:tab/>
        <w:t>odovzdanie diela v celku a v požadovanej kvalite</w:t>
      </w:r>
    </w:p>
    <w:p w14:paraId="4CDAE775" w14:textId="77777777" w:rsidR="005A02DD" w:rsidRDefault="005A02DD" w:rsidP="005A02DD">
      <w:pPr>
        <w:ind w:left="993" w:hanging="284"/>
        <w:jc w:val="both"/>
      </w:pPr>
      <w:r>
        <w:t>b)</w:t>
      </w:r>
      <w:r>
        <w:tab/>
        <w:t>splnenie technicko-kvalitatívnych parametrov uvedených v:</w:t>
      </w:r>
    </w:p>
    <w:p w14:paraId="04EE4CE6" w14:textId="77777777" w:rsidR="005A02DD" w:rsidRDefault="005A02DD" w:rsidP="005A02DD">
      <w:pPr>
        <w:ind w:left="1134" w:hanging="141"/>
        <w:jc w:val="both"/>
      </w:pPr>
      <w:r>
        <w:t>-</w:t>
      </w:r>
      <w:r>
        <w:tab/>
        <w:t>technických normách a predpisoch, platných na území Slovenskej republiky a v Európskej únii (i doporučených, súvisiacich s predmetom diela),</w:t>
      </w:r>
    </w:p>
    <w:p w14:paraId="4508BB6B" w14:textId="77777777" w:rsidR="005A02DD" w:rsidRDefault="005A02DD" w:rsidP="005A02DD">
      <w:pPr>
        <w:ind w:left="1134" w:hanging="141"/>
        <w:jc w:val="both"/>
      </w:pPr>
      <w:r>
        <w:t>-</w:t>
      </w:r>
      <w:r>
        <w:tab/>
        <w:t>normách a technických podmienkach, uvedených v projektovej dokumentácii                                a v podkladoch z verejného obstarávania,</w:t>
      </w:r>
    </w:p>
    <w:p w14:paraId="7B0AC39F" w14:textId="77777777" w:rsidR="005A02DD" w:rsidRDefault="005A02DD" w:rsidP="005A02DD">
      <w:pPr>
        <w:ind w:left="993" w:hanging="284"/>
        <w:jc w:val="both"/>
      </w:pPr>
      <w:r>
        <w:t>c)</w:t>
      </w:r>
      <w:r>
        <w:tab/>
        <w:t>splnenie podmienok realizácie diela, ktorými sú:</w:t>
      </w:r>
    </w:p>
    <w:p w14:paraId="66FF9D1A" w14:textId="77777777" w:rsidR="005A02DD" w:rsidRDefault="005A02DD" w:rsidP="005A02DD">
      <w:pPr>
        <w:ind w:left="1134" w:hanging="141"/>
        <w:jc w:val="both"/>
      </w:pPr>
      <w:r>
        <w:t>-</w:t>
      </w:r>
      <w:r>
        <w:tab/>
        <w:t>zhotovenie prípadného podrobnejšieho projektu (ak je pri realizácii diela potrebný),</w:t>
      </w:r>
    </w:p>
    <w:p w14:paraId="773ACF79" w14:textId="77777777" w:rsidR="005A02DD" w:rsidRDefault="005A02DD" w:rsidP="005A02DD">
      <w:pPr>
        <w:ind w:left="1134" w:hanging="141"/>
        <w:jc w:val="both"/>
      </w:pPr>
      <w:r>
        <w:t>-</w:t>
      </w:r>
      <w:r>
        <w:tab/>
        <w:t>vykonanie kontrolných a preukazných skúšok materiálov, prvkov, strojov, zariadení                          a konštrukcií,</w:t>
      </w:r>
    </w:p>
    <w:p w14:paraId="26365DC7" w14:textId="77777777" w:rsidR="005A02DD" w:rsidRDefault="005A02DD" w:rsidP="005A02DD">
      <w:pPr>
        <w:ind w:left="1134" w:hanging="141"/>
        <w:jc w:val="both"/>
      </w:pPr>
      <w:r>
        <w:t>-</w:t>
      </w:r>
      <w:r>
        <w:tab/>
        <w:t>úhrada spotrebovaných energií počas realizácie diela,</w:t>
      </w:r>
    </w:p>
    <w:p w14:paraId="0EB868D9" w14:textId="77777777" w:rsidR="005A02DD" w:rsidRDefault="005A02DD" w:rsidP="005A02DD">
      <w:pPr>
        <w:ind w:left="1134" w:hanging="141"/>
        <w:jc w:val="both"/>
      </w:pPr>
      <w:r>
        <w:t>-</w:t>
      </w:r>
      <w:r>
        <w:tab/>
        <w:t>úhrada vodného a stočného v priebehu výstavby,</w:t>
      </w:r>
    </w:p>
    <w:p w14:paraId="539B003B" w14:textId="77777777" w:rsidR="005A02DD" w:rsidRDefault="005A02DD" w:rsidP="005A02DD">
      <w:pPr>
        <w:ind w:left="1134" w:hanging="141"/>
        <w:jc w:val="both"/>
      </w:pPr>
      <w:r>
        <w:t>-</w:t>
      </w:r>
      <w:r>
        <w:tab/>
        <w:t>náklady na vyloženie, skladovanie materiálov,</w:t>
      </w:r>
    </w:p>
    <w:p w14:paraId="7C64C87F" w14:textId="77777777" w:rsidR="005A02DD" w:rsidRDefault="005A02DD" w:rsidP="005A02DD">
      <w:pPr>
        <w:ind w:left="1134" w:hanging="141"/>
        <w:jc w:val="both"/>
      </w:pPr>
      <w:r>
        <w:t>-</w:t>
      </w:r>
      <w:r>
        <w:tab/>
      </w:r>
      <w:bookmarkStart w:id="49" w:name="_Hlk527701706"/>
      <w:r>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9"/>
    </w:p>
    <w:p w14:paraId="416CB40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náklady na odvoz a poplatky za uloženie prebytočného výkopu, stavebného odpadu                     a stavebnej </w:t>
      </w:r>
      <w:proofErr w:type="spellStart"/>
      <w:r>
        <w:t>sute</w:t>
      </w:r>
      <w:proofErr w:type="spellEnd"/>
      <w:r>
        <w:t xml:space="preserve">, preukázané dokladmi o odvoze a likvidácii stavebnej </w:t>
      </w:r>
      <w:proofErr w:type="spellStart"/>
      <w:r>
        <w:t>sute</w:t>
      </w:r>
      <w:proofErr w:type="spellEnd"/>
      <w:r>
        <w:t>,</w:t>
      </w:r>
      <w:r>
        <w:rPr>
          <w:snapToGrid w:val="0"/>
        </w:rPr>
        <w:t xml:space="preserve"> </w:t>
      </w:r>
    </w:p>
    <w:p w14:paraId="0242A4F2" w14:textId="77777777" w:rsidR="005A02DD" w:rsidRDefault="005A02DD" w:rsidP="005A02DD">
      <w:pPr>
        <w:ind w:left="1134" w:hanging="141"/>
        <w:jc w:val="both"/>
      </w:pPr>
      <w:r>
        <w:t>-</w:t>
      </w:r>
      <w:r>
        <w:tab/>
        <w:t>náklady na odvoz prebytočného materiálu,</w:t>
      </w:r>
    </w:p>
    <w:p w14:paraId="51BE80D3" w14:textId="77777777" w:rsidR="005A02DD" w:rsidRDefault="005A02DD" w:rsidP="005A02DD">
      <w:pPr>
        <w:ind w:left="1134" w:hanging="141"/>
        <w:jc w:val="both"/>
      </w:pPr>
      <w:r>
        <w:t>-</w:t>
      </w:r>
      <w:r>
        <w:tab/>
        <w:t>všetky mzdové a vedľajšie mzdové náklady zhotoviteľa a jeho subdodávateľov, náklady na pracovníkov, dane, odvody, náklady na nadčasy, odmeny, cestovné a iné vedľajšie výdavky výlučne na strane zhotoviteľa a jeho subdodávateľov,</w:t>
      </w:r>
    </w:p>
    <w:p w14:paraId="1460FF3E" w14:textId="77777777" w:rsidR="005A02DD" w:rsidRDefault="005A02DD" w:rsidP="005A02DD">
      <w:pPr>
        <w:ind w:left="1134" w:hanging="141"/>
        <w:jc w:val="both"/>
      </w:pPr>
      <w:r>
        <w:t>-</w:t>
      </w:r>
      <w:r>
        <w:tab/>
        <w:t xml:space="preserve">náklady na všetky bezpečnostné opatrenia do doby prevzatia dokončeného diela objednávateľom, </w:t>
      </w:r>
    </w:p>
    <w:p w14:paraId="682C96CF" w14:textId="77777777" w:rsidR="005A02DD" w:rsidRDefault="005A02DD" w:rsidP="005A02DD">
      <w:pPr>
        <w:ind w:left="1134" w:hanging="141"/>
        <w:jc w:val="both"/>
      </w:pPr>
      <w:r>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t>sute</w:t>
      </w:r>
      <w:proofErr w:type="spellEnd"/>
      <w:r>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11A26043" w14:textId="77777777" w:rsidR="005A02DD" w:rsidRDefault="005A02DD" w:rsidP="005A02DD">
      <w:pPr>
        <w:ind w:left="1134" w:hanging="141"/>
        <w:jc w:val="both"/>
      </w:pPr>
      <w:r>
        <w:t>- náklady spojené s poskytnutím záruky na realizované dielo, v dôsledku porušenia povinností Zhotoviteľom,</w:t>
      </w:r>
    </w:p>
    <w:p w14:paraId="1D53B4BF" w14:textId="77777777" w:rsidR="005A02DD" w:rsidRDefault="005A02DD" w:rsidP="005A02DD">
      <w:pPr>
        <w:ind w:left="1134" w:hanging="141"/>
        <w:jc w:val="both"/>
      </w:pPr>
      <w:r>
        <w:lastRenderedPageBreak/>
        <w:t>-</w:t>
      </w:r>
      <w:r>
        <w:tab/>
        <w:t>náklady na geodetické vytýčenie pre účely vytyčovania realizácie diela a po-realizačné geodetické zameranie diela a vyhotovenie geometrického plánu;</w:t>
      </w:r>
    </w:p>
    <w:p w14:paraId="2F49C506" w14:textId="77777777" w:rsidR="005A02DD" w:rsidRDefault="005A02DD" w:rsidP="005A02DD">
      <w:pPr>
        <w:ind w:left="1134" w:hanging="141"/>
        <w:jc w:val="both"/>
      </w:pPr>
      <w:r>
        <w:t>-</w:t>
      </w:r>
      <w:r>
        <w:tab/>
        <w:t>náklady spojené s dovozom materiálov a výrobkov zo zahraničia, (vrátane colných a iných poplatkov), dopravných nákladov, certifikácie výrobkov a materiálov;</w:t>
      </w:r>
    </w:p>
    <w:p w14:paraId="3C185584" w14:textId="77777777" w:rsidR="005A02DD" w:rsidRDefault="005A02DD" w:rsidP="005A02DD">
      <w:pPr>
        <w:ind w:left="1134" w:hanging="141"/>
        <w:jc w:val="both"/>
      </w:pPr>
      <w:r>
        <w:t>-</w:t>
      </w:r>
      <w:r>
        <w:tab/>
        <w:t>náklady na vykonanie všetkých skúšok potrebných k realizácií, prevádzke a odovzdaniu diela;</w:t>
      </w:r>
    </w:p>
    <w:p w14:paraId="0C9576BB" w14:textId="77777777" w:rsidR="005A02DD" w:rsidRDefault="005A02DD" w:rsidP="005A02DD">
      <w:pPr>
        <w:ind w:left="1134" w:hanging="141"/>
        <w:jc w:val="both"/>
      </w:pPr>
      <w:r>
        <w:t>-</w:t>
      </w:r>
      <w:r>
        <w:tab/>
        <w:t>náklady súvisiace s bezpečnosťou a ochranou zdravia pri práci počas výstavby,</w:t>
      </w:r>
    </w:p>
    <w:p w14:paraId="5CF8AC3D" w14:textId="77777777" w:rsidR="005A02DD" w:rsidRDefault="005A02DD" w:rsidP="005A02DD">
      <w:pPr>
        <w:ind w:left="1134" w:hanging="141"/>
        <w:jc w:val="both"/>
      </w:pPr>
      <w:r>
        <w:t>-</w:t>
      </w:r>
      <w:r>
        <w:tab/>
        <w:t>náklady na zaistenie bezpečnosti technických zariadení počas výstavby,</w:t>
      </w:r>
    </w:p>
    <w:p w14:paraId="4AF484DD" w14:textId="77777777" w:rsidR="005A02DD" w:rsidRDefault="005A02DD" w:rsidP="005A02DD">
      <w:pPr>
        <w:ind w:left="1134" w:hanging="141"/>
        <w:jc w:val="both"/>
      </w:pPr>
      <w:r>
        <w:t>-</w:t>
      </w:r>
      <w:r>
        <w:tab/>
        <w:t>náklady vynaložené na požiarnu ochranu v priebehu výstavby,</w:t>
      </w:r>
    </w:p>
    <w:p w14:paraId="2199F0EC" w14:textId="77777777" w:rsidR="005A02DD" w:rsidRDefault="005A02DD" w:rsidP="005A02DD">
      <w:pPr>
        <w:ind w:left="1134" w:hanging="141"/>
        <w:jc w:val="both"/>
      </w:pPr>
      <w:r>
        <w:t>-</w:t>
      </w:r>
      <w:r>
        <w:tab/>
        <w:t>náklady na poistenie podľa tejto zmluvy,</w:t>
      </w:r>
    </w:p>
    <w:p w14:paraId="29BC5106" w14:textId="77777777" w:rsidR="005A02DD" w:rsidRDefault="005A02DD" w:rsidP="005A02DD">
      <w:pPr>
        <w:ind w:left="1134" w:hanging="141"/>
        <w:jc w:val="both"/>
      </w:pPr>
      <w:r>
        <w:t>-</w:t>
      </w:r>
      <w:r>
        <w:tab/>
        <w:t>náklady na vlastnú vodorovnú a zvislú dopravu,</w:t>
      </w:r>
    </w:p>
    <w:p w14:paraId="387D0B01" w14:textId="77777777" w:rsidR="005A02DD" w:rsidRDefault="005A02DD" w:rsidP="005A02DD">
      <w:pPr>
        <w:ind w:left="1134" w:hanging="141"/>
        <w:jc w:val="both"/>
      </w:pPr>
      <w:r>
        <w:t>-</w:t>
      </w:r>
      <w:r>
        <w:tab/>
        <w:t>náklady na zabezpečenie vykonávania stavebných prác v neobvyklých podmienkach                           a v nepriaznivom počasí,</w:t>
      </w:r>
    </w:p>
    <w:p w14:paraId="301BE534" w14:textId="77777777" w:rsidR="005A02DD" w:rsidRDefault="005A02DD" w:rsidP="005A02DD">
      <w:pPr>
        <w:ind w:left="1134" w:hanging="141"/>
        <w:jc w:val="both"/>
      </w:pPr>
      <w:r>
        <w:t>-</w:t>
      </w:r>
      <w:r>
        <w:tab/>
        <w:t>náklady na zariadenie staveniska, na stráženie, náklady na práce, dodávky a činnosti týkajúce sa POV,</w:t>
      </w:r>
    </w:p>
    <w:p w14:paraId="3934CC70" w14:textId="77777777" w:rsidR="005A02DD" w:rsidRDefault="005A02DD" w:rsidP="005A02DD">
      <w:pPr>
        <w:ind w:left="1134" w:hanging="141"/>
        <w:jc w:val="both"/>
      </w:pPr>
      <w:r>
        <w:t>-</w:t>
      </w:r>
      <w:r>
        <w:tab/>
        <w:t>náklady súvisiace s užívaním verejných plôch a s osobitným užívaním verejných komunikácií,</w:t>
      </w:r>
    </w:p>
    <w:p w14:paraId="3993C8A4" w14:textId="77777777" w:rsidR="005A02DD" w:rsidRDefault="005A02DD" w:rsidP="005A02DD">
      <w:pPr>
        <w:ind w:left="1134" w:hanging="141"/>
        <w:jc w:val="both"/>
      </w:pPr>
      <w:r>
        <w:t>-</w:t>
      </w:r>
      <w:r>
        <w:tab/>
        <w:t>náklady na udržiavanie čistoty a poriadku na stavenisku a v jeho bezprostrednom okolí,</w:t>
      </w:r>
    </w:p>
    <w:p w14:paraId="75852141" w14:textId="77777777" w:rsidR="005A02DD" w:rsidRDefault="005A02DD" w:rsidP="005A02DD">
      <w:pPr>
        <w:ind w:left="1134" w:hanging="141"/>
        <w:jc w:val="both"/>
      </w:pPr>
      <w:r>
        <w:t>-</w:t>
      </w:r>
      <w:r>
        <w:tab/>
        <w:t>náklady na spracovanie kontrolného a skúšobného plánu, plánu užívania verejnej práce, na vypracovanie podrobnejšieho realizačného projektu, projektu skutočného vyhotovenia,</w:t>
      </w:r>
    </w:p>
    <w:p w14:paraId="0F59A71D" w14:textId="77777777" w:rsidR="005A02DD" w:rsidRDefault="005A02DD" w:rsidP="005A02DD">
      <w:pPr>
        <w:ind w:left="1134" w:hanging="141"/>
        <w:jc w:val="both"/>
      </w:pPr>
      <w:r>
        <w:t>-</w:t>
      </w:r>
      <w:r>
        <w:tab/>
        <w:t>náklady na zabezpečenie koordinátora dokumentácie, koordinátora bezpečnosti práce, na vypracovanie plánu bezpečnosti a ochrany zdravia pri práci v zmysle nariadenia vlády SR              č. 396/2006 v platnom znení,</w:t>
      </w:r>
    </w:p>
    <w:p w14:paraId="7D6CB79B" w14:textId="77777777" w:rsidR="005A02DD" w:rsidRDefault="005A02DD" w:rsidP="005A02DD">
      <w:pPr>
        <w:pStyle w:val="Bezriadkovania"/>
        <w:ind w:left="993"/>
        <w:rPr>
          <w:rFonts w:ascii="Calibri" w:hAnsi="Calibri" w:cs="Calibri"/>
        </w:rPr>
      </w:pPr>
      <w:r>
        <w:rPr>
          <w:rFonts w:ascii="Calibri" w:hAnsi="Calibri" w:cs="Calibri"/>
        </w:rPr>
        <w:t>- akékoľvek ďalšie iné náklady, ktoré prípadne vzniknú zhotoviteľovi pri realizácii diela podľa tejto zmluvy.</w:t>
      </w:r>
    </w:p>
    <w:p w14:paraId="4ECCBEB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t>4.5.</w:t>
      </w:r>
      <w:r>
        <w:tab/>
      </w:r>
      <w:r>
        <w:rPr>
          <w:color w:val="auto"/>
        </w:rPr>
        <w:t>Ak v priebehu plnenia zmluvy dôjde k legislatívnym zmenám v oblasti DPH, dotknuté časti zmluvy budú adekvátne upravené dodatkom tak, aby sa zohľadnil aktuálny právny stav v oblasti DPH.</w:t>
      </w:r>
    </w:p>
    <w:p w14:paraId="1FBDC48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4.6. </w:t>
      </w:r>
      <w:r>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4E28680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4.7.</w:t>
      </w:r>
      <w:r>
        <w:tab/>
        <w:t>Objednávateľom vybrané výrobky a materiály vo verejnom obstarávaní uvedené v ponukovom rozpočte pri riadkoch, ktoré sú podfarbené a ekvivalenty, ktoré si zhotoviteľ ako uchádzač zvolil a ocenil vo svojej ponuke, je povinný dodať, okrem prípadu, ak sa výrobok alebo určený materiál v čase realizácie diela už nevyrába; dôkazné bremeno je na strane zhotoviteľa. Porušenie povinnosti podľa tohto bodu sa považuje za podstatné porušenie zmluvy.</w:t>
      </w:r>
    </w:p>
    <w:p w14:paraId="7F2B7BE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23C4E7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5.</w:t>
      </w:r>
    </w:p>
    <w:p w14:paraId="1E9A078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ČAS PLNENIA</w:t>
      </w:r>
    </w:p>
    <w:p w14:paraId="161F0AD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FF01401" w14:textId="59AE6EA6" w:rsidR="005A02DD" w:rsidRDefault="005A02DD" w:rsidP="005A02DD">
      <w:pPr>
        <w:widowControl w:val="0"/>
        <w:tabs>
          <w:tab w:val="left" w:pos="2304"/>
          <w:tab w:val="left" w:pos="3456"/>
          <w:tab w:val="left" w:pos="4608"/>
          <w:tab w:val="left" w:pos="5760"/>
          <w:tab w:val="left" w:pos="6912"/>
          <w:tab w:val="left" w:pos="8064"/>
        </w:tabs>
        <w:ind w:left="720" w:hanging="720"/>
        <w:jc w:val="both"/>
      </w:pPr>
      <w:r>
        <w:t>5.1.</w:t>
      </w:r>
      <w:r>
        <w:tab/>
        <w:t xml:space="preserve">Zhotoviteľ sa zaväzuje zhotoviť dielo a vypratať stavenisko v súlade s vecným a časovým harmonogramom výstavby podľa dní, ktorý tvorí oddeliteľnú prílohu tejto zmluvy (ďalej len „harmonogram”) najneskôr </w:t>
      </w:r>
      <w:r>
        <w:rPr>
          <w:b/>
        </w:rPr>
        <w:t xml:space="preserve">do </w:t>
      </w:r>
      <w:r w:rsidR="008912F0">
        <w:rPr>
          <w:b/>
        </w:rPr>
        <w:t>6</w:t>
      </w:r>
      <w:r>
        <w:rPr>
          <w:b/>
        </w:rPr>
        <w:t xml:space="preserve"> mesiacov</w:t>
      </w:r>
      <w:r>
        <w:t xml:space="preserve"> od odovzdania staveniska.</w:t>
      </w:r>
      <w:r>
        <w:tab/>
        <w:t xml:space="preserve">          </w:t>
      </w:r>
    </w:p>
    <w:p w14:paraId="783C36C9" w14:textId="77777777" w:rsidR="005A02DD" w:rsidRDefault="005A02DD" w:rsidP="005A02DD">
      <w:pPr>
        <w:pStyle w:val="Bezriadkovania"/>
        <w:ind w:left="709" w:hanging="709"/>
        <w:jc w:val="both"/>
        <w:rPr>
          <w:rFonts w:ascii="Calibri" w:hAnsi="Calibri" w:cs="Calibri"/>
        </w:rPr>
      </w:pPr>
      <w:r>
        <w:rPr>
          <w:rFonts w:ascii="Calibri" w:hAnsi="Calibri" w:cs="Calibri"/>
        </w:rPr>
        <w:t>5.2.</w:t>
      </w:r>
      <w:r>
        <w:rPr>
          <w:rFonts w:ascii="Calibri" w:hAnsi="Calibri" w:cs="Calibri"/>
        </w:rPr>
        <w:tab/>
        <w:t>Zhotoviteľ je povinný bezodkladne písomne informovať objednávateľa o vzniku akejkoľvek udalosti, ktorá bráni alebo sťažuje realizáciu diela a má tak za následok predĺženie času plnenia podľa bodu 5.1. tohto článku.</w:t>
      </w:r>
    </w:p>
    <w:p w14:paraId="390EC7B6" w14:textId="77777777" w:rsidR="005A02DD" w:rsidRDefault="005A02DD" w:rsidP="005A02DD">
      <w:pPr>
        <w:pStyle w:val="Bezriadkovania"/>
        <w:ind w:left="709" w:hanging="709"/>
        <w:jc w:val="both"/>
        <w:rPr>
          <w:rFonts w:ascii="Calibri" w:hAnsi="Calibri" w:cs="Calibri"/>
        </w:rPr>
      </w:pPr>
      <w:r>
        <w:rPr>
          <w:rFonts w:ascii="Calibri" w:hAnsi="Calibri" w:cs="Calibri"/>
        </w:rPr>
        <w:t>5.3.</w:t>
      </w:r>
      <w:r>
        <w:rPr>
          <w:rFonts w:ascii="Calibri" w:hAnsi="Calibri" w:cs="Calibri"/>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0710735A" w14:textId="77777777" w:rsidR="005A02DD" w:rsidRDefault="005A02DD" w:rsidP="005A02DD">
      <w:pPr>
        <w:pStyle w:val="Bezriadkovania"/>
        <w:ind w:left="709" w:hanging="709"/>
        <w:jc w:val="both"/>
        <w:rPr>
          <w:rFonts w:ascii="Calibri" w:hAnsi="Calibri" w:cs="Calibri"/>
        </w:rPr>
      </w:pPr>
      <w:r>
        <w:rPr>
          <w:rFonts w:ascii="Calibri" w:hAnsi="Calibri" w:cs="Calibri"/>
        </w:rPr>
        <w:t>5.4.</w:t>
      </w:r>
      <w:r>
        <w:rPr>
          <w:rFonts w:ascii="Calibri" w:hAnsi="Calibri" w:cs="Calibri"/>
        </w:rPr>
        <w:tab/>
        <w:t xml:space="preserve">Ak z dôvodov na strane objednávateľa dôjde k prerušeniu vykonávania diela, čas plnenia sa predlžuje o dobu prerušenia vykonávania diela. Dobu prerušenia potvrdí zástupca objednávateľa </w:t>
      </w:r>
      <w:r>
        <w:rPr>
          <w:rFonts w:ascii="Calibri" w:hAnsi="Calibri" w:cs="Calibri"/>
        </w:rPr>
        <w:lastRenderedPageBreak/>
        <w:t>uvedený v čl. 1., bode 1.1, písm. b) tejto zmluvy zápisom v stavebnom denníku, pričom sa vedie aj presný dôvod prerušenia vykonávania diela.</w:t>
      </w:r>
    </w:p>
    <w:p w14:paraId="1D25FC32" w14:textId="77777777" w:rsidR="005A02DD" w:rsidRDefault="005A02DD" w:rsidP="005A02DD">
      <w:pPr>
        <w:pStyle w:val="Bezriadkovania"/>
        <w:ind w:left="709" w:hanging="709"/>
        <w:jc w:val="both"/>
        <w:rPr>
          <w:rFonts w:ascii="Calibri" w:hAnsi="Calibri" w:cs="Calibri"/>
        </w:rPr>
      </w:pPr>
      <w:r>
        <w:rPr>
          <w:rFonts w:ascii="Calibri" w:hAnsi="Calibri" w:cs="Calibri"/>
        </w:rPr>
        <w:t>5.5.</w:t>
      </w:r>
      <w:r>
        <w:rPr>
          <w:rFonts w:ascii="Calibri" w:hAnsi="Calibri" w:cs="Calibri"/>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5548BBFE" w14:textId="77777777" w:rsidR="005A02DD" w:rsidRDefault="005A02DD" w:rsidP="005A02DD">
      <w:pPr>
        <w:pStyle w:val="Bezriadkovania"/>
        <w:ind w:left="705" w:hanging="705"/>
        <w:jc w:val="both"/>
        <w:rPr>
          <w:rFonts w:ascii="Calibri" w:hAnsi="Calibri" w:cs="Calibri"/>
        </w:rPr>
      </w:pPr>
      <w:r>
        <w:rPr>
          <w:rFonts w:ascii="Calibri" w:hAnsi="Calibri" w:cs="Calibri"/>
        </w:rPr>
        <w:t>5.6.</w:t>
      </w:r>
      <w:r>
        <w:rPr>
          <w:rFonts w:ascii="Calibri" w:hAnsi="Calibri" w:cs="Calibri"/>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6260D11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7426D0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6.</w:t>
      </w:r>
    </w:p>
    <w:p w14:paraId="0A5E2B5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PLATOBNÉ PODMIENKY</w:t>
      </w:r>
    </w:p>
    <w:p w14:paraId="59B19B7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DA635E5" w14:textId="04CDDEA2" w:rsidR="005A02DD" w:rsidRDefault="005A02DD" w:rsidP="005A02D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6.1.</w:t>
      </w:r>
      <w:r>
        <w:rPr>
          <w:lang w:eastAsia="cs-CZ"/>
        </w:rPr>
        <w:tab/>
      </w:r>
      <w:r w:rsidR="008F7978" w:rsidRPr="008F7978">
        <w:rPr>
          <w:lang w:eastAsia="cs-CZ"/>
        </w:rPr>
        <w:t xml:space="preserve">Zhotoviteľ podpisom zmluvy berie na vedomie, že v prípade, že predmet zmluvy je/bude spolufinancovaný z prostriedkov Európskeho fondu regionálneho rozvoja v rámci Integrovaného regionálneho operačného programu (IROP) a z finančných prostriedkov zo štátneho rozpočtu si Zhotoviteľ pri systéme </w:t>
      </w:r>
      <w:proofErr w:type="spellStart"/>
      <w:r w:rsidR="008F7978" w:rsidRPr="008F7978">
        <w:rPr>
          <w:lang w:eastAsia="cs-CZ"/>
        </w:rPr>
        <w:t>predfinancovania</w:t>
      </w:r>
      <w:proofErr w:type="spellEnd"/>
      <w:r w:rsidR="008F7978" w:rsidRPr="008F7978">
        <w:rPr>
          <w:lang w:eastAsia="cs-CZ"/>
        </w:rPr>
        <w:t xml:space="preserve"> nebude uplatňovať sankcie a úroky za nedodržanie lehoty splatnosti faktúry na strane Objednávateľa, ak k omeškaniu dôjde bez jeho zavinenia. Objednávateľ neposkytuje zálohy ani preddavky na predmet zmluvy.</w:t>
      </w:r>
    </w:p>
    <w:p w14:paraId="3C6E49DD" w14:textId="513E3B84"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6.2.</w:t>
      </w:r>
      <w:r>
        <w:rPr>
          <w:lang w:eastAsia="cs-CZ"/>
        </w:rPr>
        <w:tab/>
      </w:r>
      <w:r>
        <w:rPr>
          <w:color w:val="000000" w:themeColor="text1"/>
          <w:lang w:eastAsia="cs-CZ"/>
        </w:rPr>
        <w:t xml:space="preserve">Zhotoviteľ mesačne zostaví súpis vykonaných prác a dodávok, ktoré ocení podľa položiek uvedených v ponukovom rozpočte podľa prílohy tejto zmluvy. Súpisy predkladá zhotoviteľ objednávateľovi na odsúhlasenie v termíne do 3 dní od ukončenia mesiaca lehoty výstavby. K súpisom sa vyjadrí do 5 pracovných dní technický dozor objednávateľa. Ak má súpis vady, objednávateľ ho vráti zhotoviteľovi bez zbytočného odkladu na prepracovanie. </w:t>
      </w:r>
    </w:p>
    <w:p w14:paraId="6E147B8C" w14:textId="5B7E2A7E"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t>Po písomnom odsúhlasení súpisov</w:t>
      </w:r>
      <w:r w:rsidR="00D80DFA">
        <w:rPr>
          <w:color w:val="000000" w:themeColor="text1"/>
          <w:lang w:eastAsia="cs-CZ"/>
        </w:rPr>
        <w:t xml:space="preserve"> </w:t>
      </w:r>
      <w:r>
        <w:rPr>
          <w:color w:val="000000" w:themeColor="text1"/>
          <w:lang w:eastAsia="cs-CZ"/>
        </w:rPr>
        <w:t>vykonaných prác a dodávok technickým dozorom objednávateľa zhotoviteľ vystaví čiastkové faktúry v nasledovných termínoch:</w:t>
      </w:r>
    </w:p>
    <w:p w14:paraId="22D4A904" w14:textId="79C84F36"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 xml:space="preserve">        </w:t>
      </w:r>
      <w:r>
        <w:rPr>
          <w:color w:val="000000" w:themeColor="text1"/>
          <w:lang w:eastAsia="cs-CZ"/>
        </w:rPr>
        <w:tab/>
        <w:t>1. splátka v sume podľa súpisov</w:t>
      </w:r>
      <w:r w:rsidR="00C815C7">
        <w:rPr>
          <w:color w:val="000000" w:themeColor="text1"/>
          <w:lang w:eastAsia="cs-CZ"/>
        </w:rPr>
        <w:t xml:space="preserve"> </w:t>
      </w:r>
      <w:r>
        <w:rPr>
          <w:color w:val="000000" w:themeColor="text1"/>
          <w:lang w:eastAsia="cs-CZ"/>
        </w:rPr>
        <w:t xml:space="preserve">po vykonaní prác za 1. až </w:t>
      </w:r>
      <w:r w:rsidR="008912F0">
        <w:rPr>
          <w:color w:val="000000" w:themeColor="text1"/>
          <w:lang w:eastAsia="cs-CZ"/>
        </w:rPr>
        <w:t>2</w:t>
      </w:r>
      <w:r>
        <w:rPr>
          <w:color w:val="000000" w:themeColor="text1"/>
          <w:lang w:eastAsia="cs-CZ"/>
        </w:rPr>
        <w:t>. mesiac lehoty výstavby.</w:t>
      </w:r>
    </w:p>
    <w:p w14:paraId="5364BB5E" w14:textId="7A3A74F2"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 xml:space="preserve">2. splátka v sume podľa súpisov po vykonaní prác za </w:t>
      </w:r>
      <w:r w:rsidR="008912F0">
        <w:rPr>
          <w:color w:val="000000" w:themeColor="text1"/>
          <w:lang w:eastAsia="cs-CZ"/>
        </w:rPr>
        <w:t>3</w:t>
      </w:r>
      <w:r>
        <w:rPr>
          <w:color w:val="000000" w:themeColor="text1"/>
          <w:lang w:eastAsia="cs-CZ"/>
        </w:rPr>
        <w:t xml:space="preserve">. až </w:t>
      </w:r>
      <w:r w:rsidR="008912F0">
        <w:rPr>
          <w:color w:val="000000" w:themeColor="text1"/>
          <w:lang w:eastAsia="cs-CZ"/>
        </w:rPr>
        <w:t>4</w:t>
      </w:r>
      <w:r>
        <w:rPr>
          <w:color w:val="000000" w:themeColor="text1"/>
          <w:lang w:eastAsia="cs-CZ"/>
        </w:rPr>
        <w:t>. mesiac lehoty výstavby.</w:t>
      </w:r>
    </w:p>
    <w:p w14:paraId="5A74F8D6" w14:textId="787BE283"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3. splátka v sume podľa súpisov</w:t>
      </w:r>
      <w:r w:rsidR="00C815C7">
        <w:rPr>
          <w:color w:val="000000" w:themeColor="text1"/>
          <w:lang w:eastAsia="cs-CZ"/>
        </w:rPr>
        <w:t xml:space="preserve"> </w:t>
      </w:r>
      <w:r>
        <w:rPr>
          <w:color w:val="000000" w:themeColor="text1"/>
          <w:lang w:eastAsia="cs-CZ"/>
        </w:rPr>
        <w:t>po odovzdaní diela a jeho prevzatí objednávateľom bez vád a nedorobkov.</w:t>
      </w:r>
    </w:p>
    <w:p w14:paraId="547B14F7" w14:textId="5BE8D738"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6.4. </w:t>
      </w:r>
      <w:r>
        <w:rPr>
          <w:lang w:eastAsia="cs-CZ"/>
        </w:rPr>
        <w:tab/>
        <w:t>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Splatnosť faktúr je 60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3 dní) od pripísania príslušnej platby na účet Objednávateľovi. Objednávateľ sa môže rozhodnúť, že vystavené faktúry uhradí z vlastných zdrojov; v tom prípade je splatnosť faktúr 14 dní</w:t>
      </w:r>
      <w:r w:rsidR="00C815C7" w:rsidRPr="00C815C7">
        <w:t xml:space="preserve"> </w:t>
      </w:r>
      <w:r w:rsidR="00C815C7" w:rsidRPr="00C815C7">
        <w:rPr>
          <w:lang w:eastAsia="cs-CZ"/>
        </w:rPr>
        <w:t>od doručenia Objednávateľovi</w:t>
      </w:r>
      <w:r w:rsidR="00C815C7">
        <w:rPr>
          <w:lang w:eastAsia="cs-CZ"/>
        </w:rPr>
        <w:t xml:space="preserve"> </w:t>
      </w:r>
      <w:r>
        <w:rPr>
          <w:lang w:eastAsia="cs-CZ"/>
        </w:rPr>
        <w:t>.</w:t>
      </w:r>
    </w:p>
    <w:p w14:paraId="10E01ECD" w14:textId="7D027BC1"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t>Zhotoviteľ sa zaväzuje, že bude svoje práce vyúčtovávať overiteľným spôsobom, faktúry budú zostavené prehľadne na základe súpisov</w:t>
      </w:r>
      <w:r w:rsidR="00D80DFA">
        <w:rPr>
          <w:lang w:eastAsia="cs-CZ"/>
        </w:rPr>
        <w:t xml:space="preserve"> </w:t>
      </w:r>
      <w:r>
        <w:rPr>
          <w:lang w:eastAsia="cs-CZ"/>
        </w:rPr>
        <w:t>vykonaných prác, písomne potvrdených technickým dozorom objednávateľa. Objednávateľ zaplatí iba za zrealizované  a písomne odsúhlasené stavebné práce, výkony a dodávky.</w:t>
      </w:r>
    </w:p>
    <w:p w14:paraId="010A548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bCs/>
          <w:lang w:eastAsia="cs-CZ"/>
        </w:rPr>
        <w:t>6.6.</w:t>
      </w:r>
      <w:r>
        <w:rPr>
          <w:bCs/>
          <w:lang w:eastAsia="cs-CZ"/>
        </w:rPr>
        <w:tab/>
      </w:r>
      <w:r>
        <w:rPr>
          <w:lang w:eastAsia="cs-CZ"/>
        </w:rPr>
        <w:t>Zhotoviteľom predložená faktúra na úhradu musí ďalej obsahovať náležitosti predpísané                  v zmysle zákona č. 222/2004 Z. z. o DPH v znení neskorších predpisov. Musí obsahovať čiastku DPH.</w:t>
      </w:r>
    </w:p>
    <w:p w14:paraId="0458648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Okrem toho musí obsahovať najmä:</w:t>
      </w:r>
    </w:p>
    <w:p w14:paraId="4E165BF3"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názov diela,</w:t>
      </w:r>
    </w:p>
    <w:p w14:paraId="4AD25FBD" w14:textId="0C7C9B26" w:rsidR="005A02DD" w:rsidRDefault="005A02DD" w:rsidP="00C815C7">
      <w:pPr>
        <w:pStyle w:val="Odsekzoznamu"/>
        <w:numPr>
          <w:ilvl w:val="0"/>
          <w:numId w:val="37"/>
        </w:numPr>
        <w:jc w:val="both"/>
        <w:rPr>
          <w:lang w:eastAsia="cs-CZ"/>
        </w:rPr>
      </w:pPr>
      <w:r>
        <w:rPr>
          <w:lang w:eastAsia="cs-CZ"/>
        </w:rPr>
        <w:t>kód projektu v ITMS2014+, ktorý poskytne Objednávateľ Zhotoviteľovi po podpise Zmluvy o poskytnutí nenávratného finančného príspevku</w:t>
      </w:r>
      <w:r w:rsidR="00C815C7" w:rsidRPr="00C815C7">
        <w:rPr>
          <w:lang w:eastAsia="cs-CZ"/>
        </w:rPr>
        <w:t xml:space="preserve"> a textovú informáciu o tom, že dielo sa realizuje v rámci implementácie projektu „Revitalizácia sídliskového dvora – Agátka v</w:t>
      </w:r>
      <w:r w:rsidR="006A1DF6">
        <w:rPr>
          <w:lang w:eastAsia="cs-CZ"/>
        </w:rPr>
        <w:t> </w:t>
      </w:r>
      <w:r w:rsidR="00C815C7" w:rsidRPr="00C815C7">
        <w:rPr>
          <w:lang w:eastAsia="cs-CZ"/>
        </w:rPr>
        <w:t>Trnave</w:t>
      </w:r>
      <w:r w:rsidR="006A1DF6">
        <w:rPr>
          <w:lang w:eastAsia="cs-CZ"/>
        </w:rPr>
        <w:t>, II.</w:t>
      </w:r>
      <w:r w:rsidR="00C815C7">
        <w:rPr>
          <w:lang w:eastAsia="cs-CZ"/>
        </w:rPr>
        <w:t>”</w:t>
      </w:r>
      <w:r w:rsidR="00C815C7" w:rsidRPr="00C815C7">
        <w:rPr>
          <w:lang w:eastAsia="cs-CZ"/>
        </w:rPr>
        <w:t xml:space="preserve">, ktorý </w:t>
      </w:r>
      <w:r w:rsidR="00C815C7">
        <w:rPr>
          <w:lang w:eastAsia="cs-CZ"/>
        </w:rPr>
        <w:lastRenderedPageBreak/>
        <w:t>bude/</w:t>
      </w:r>
      <w:r w:rsidR="00C815C7" w:rsidRPr="00C815C7">
        <w:rPr>
          <w:lang w:eastAsia="cs-CZ"/>
        </w:rPr>
        <w:t>je spolufinancovaný z prostriedkov Európskeho fondu regionálneho rozvoja a štátneho rozpočtu v rámci IROP 2014-2020,</w:t>
      </w:r>
    </w:p>
    <w:p w14:paraId="03AFA3D0"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obchodné meno a sídlo Objednávateľa, IČO,</w:t>
      </w:r>
    </w:p>
    <w:p w14:paraId="042C275A"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obchodné meno a sídlo Zhotoviteľa, IČO,</w:t>
      </w:r>
    </w:p>
    <w:p w14:paraId="2CEE516F"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číslo zmluvy,</w:t>
      </w:r>
    </w:p>
    <w:p w14:paraId="4DB6C978"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predmet úhrady,</w:t>
      </w:r>
    </w:p>
    <w:p w14:paraId="785BD8A2"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 xml:space="preserve">centrálne číslo zmluvy </w:t>
      </w:r>
      <w:proofErr w:type="spellStart"/>
      <w:r>
        <w:rPr>
          <w:lang w:eastAsia="cs-CZ"/>
        </w:rPr>
        <w:t>ZoD</w:t>
      </w:r>
      <w:proofErr w:type="spellEnd"/>
    </w:p>
    <w:p w14:paraId="7692A919"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vecne vykonané stavebné práce dokladované odsúhlasenými súpismi,</w:t>
      </w:r>
    </w:p>
    <w:p w14:paraId="736E13CC"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deň zdaniteľného plnenia,</w:t>
      </w:r>
    </w:p>
    <w:p w14:paraId="60FA72B7"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deň vystavenia faktúry, deň odoslania a deň splatnosti faktúry,</w:t>
      </w:r>
    </w:p>
    <w:p w14:paraId="030FCF32"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označenie peňažného ústavu a číslo účtu, na ktorý sa má platiť</w:t>
      </w:r>
    </w:p>
    <w:p w14:paraId="108C562F"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fakturovaná základná čiastka bez DPH, čiastka DPH a celková fakturovaná suma v eurách,</w:t>
      </w:r>
    </w:p>
    <w:p w14:paraId="72D2F236"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meno osoby, ktorá faktúru vystavila,</w:t>
      </w:r>
    </w:p>
    <w:p w14:paraId="21A2E7BF" w14:textId="77777777" w:rsidR="005A02DD" w:rsidRDefault="005A02DD" w:rsidP="002A2842">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pečiatka a podpis oprávnenej osoby.</w:t>
      </w:r>
    </w:p>
    <w:p w14:paraId="01A1540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6.8. </w:t>
      </w:r>
      <w:r>
        <w:rPr>
          <w:lang w:eastAsia="cs-CZ"/>
        </w:rPr>
        <w:tab/>
        <w:t>Objednávateľ si môže započítať do konečnej faktúry všetky zmluvné pokuty, ktoré je zhotoviteľovi povinný podľa tejto zmluvy zaplatiť.</w:t>
      </w:r>
    </w:p>
    <w:p w14:paraId="2521F2AE" w14:textId="63529D1D"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t>V prípade zastavenia prác z dôvodov na strane objednávateľa budú vykonané práce fakturované podľa zdokladovaných nákladov zo strany zhotoviteľa, zaevidovaných v stavebnom denníku podľa bodu 6.5 tohto článku.</w:t>
      </w:r>
    </w:p>
    <w:p w14:paraId="2267B80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6.10. </w:t>
      </w:r>
      <w:r>
        <w:rPr>
          <w:lang w:eastAsia="cs-CZ"/>
        </w:rPr>
        <w:tab/>
        <w:t>Adresa Objednávateľa pre doručenie faktúr:</w:t>
      </w:r>
    </w:p>
    <w:p w14:paraId="000BE07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Mesto Trnava</w:t>
      </w:r>
    </w:p>
    <w:p w14:paraId="62ADFC7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Hlavná ulica 1</w:t>
      </w:r>
    </w:p>
    <w:p w14:paraId="47BC612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917 71 Trnava</w:t>
      </w:r>
    </w:p>
    <w:p w14:paraId="20E6F559" w14:textId="77777777" w:rsidR="005A02DD" w:rsidRDefault="005A02DD" w:rsidP="005A02DD">
      <w:pPr>
        <w:widowControl w:val="0"/>
        <w:tabs>
          <w:tab w:val="left" w:pos="6912"/>
        </w:tabs>
        <w:ind w:right="-29"/>
        <w:jc w:val="both"/>
      </w:pPr>
      <w:r>
        <w:tab/>
      </w:r>
    </w:p>
    <w:p w14:paraId="575F205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7.</w:t>
      </w:r>
    </w:p>
    <w:p w14:paraId="776773C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PODMIENKY ZHOTOVENIA DIELA</w:t>
      </w:r>
    </w:p>
    <w:p w14:paraId="56D0930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AA513D7" w14:textId="77777777" w:rsidR="005A02DD" w:rsidRDefault="005A02DD" w:rsidP="002A2842">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Pr>
          <w:b/>
          <w:bCs/>
        </w:rPr>
        <w:t>Odovzdanie staveniska</w:t>
      </w:r>
    </w:p>
    <w:p w14:paraId="49F6DD98" w14:textId="77777777" w:rsidR="005A02DD" w:rsidRDefault="005A02DD" w:rsidP="005A02DD">
      <w:pPr>
        <w:pStyle w:val="Bezriadkovania"/>
        <w:ind w:left="709" w:hanging="709"/>
        <w:jc w:val="both"/>
        <w:rPr>
          <w:rFonts w:ascii="Calibri" w:hAnsi="Calibri" w:cs="Calibri"/>
        </w:rPr>
      </w:pPr>
      <w:r>
        <w:rPr>
          <w:rFonts w:ascii="Calibri" w:hAnsi="Calibri" w:cs="Calibri"/>
        </w:rPr>
        <w:t>7.1.1.</w:t>
      </w:r>
      <w:r>
        <w:rPr>
          <w:rFonts w:ascii="Calibri" w:hAnsi="Calibri" w:cs="Calibri"/>
        </w:rPr>
        <w:tab/>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p>
    <w:p w14:paraId="1E9FFCCB" w14:textId="77777777" w:rsidR="005A02DD" w:rsidRDefault="005A02DD" w:rsidP="005A02DD">
      <w:pPr>
        <w:pStyle w:val="Bezriadkovania"/>
        <w:ind w:left="709" w:hanging="709"/>
        <w:jc w:val="both"/>
        <w:rPr>
          <w:rFonts w:ascii="Calibri" w:hAnsi="Calibri" w:cs="Calibri"/>
          <w:u w:val="single"/>
        </w:rPr>
      </w:pPr>
      <w:r>
        <w:rPr>
          <w:rFonts w:ascii="Calibri" w:hAnsi="Calibri" w:cs="Calibri"/>
        </w:rPr>
        <w:t>7.1.2.</w:t>
      </w:r>
      <w:r>
        <w:rPr>
          <w:rFonts w:ascii="Calibri" w:hAnsi="Calibri" w:cs="Calibri"/>
        </w:rPr>
        <w:tab/>
        <w:t>Zhotoviteľ si zabezpečí odberové miesta energií u správcov sietí, resp. použije mobilné zdroje energií; náklady za energie znáša zhotoviteľ  (vrátane podružného merania).</w:t>
      </w:r>
    </w:p>
    <w:p w14:paraId="7AB1B2C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7.1.3.</w:t>
      </w:r>
      <w:r>
        <w:rPr>
          <w:snapToGrid w:val="0"/>
        </w:rPr>
        <w:tab/>
        <w:t>Skutočnosti podľa predchádzajúcich bodov tohto článku sa zaznamenajú do stavebného denníka, ktorého vedenie je zhotoviteľ povinný začať dňom odovzdania a prevzatia staveniska.</w:t>
      </w:r>
    </w:p>
    <w:p w14:paraId="0E24CE5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7.1.4.</w:t>
      </w:r>
      <w:r>
        <w:rPr>
          <w:snapToGrid w:val="0"/>
        </w:rPr>
        <w:tab/>
        <w:t>Zhotoviteľ sa zaväzuje riadiť pokynmi správcov sietí, ak budú prácami dotknuté inžinierske siete alebo  sa budú vykonávať činnosti v blízkosti jestvujúcich inžinierskych sietí.</w:t>
      </w:r>
    </w:p>
    <w:p w14:paraId="350BD8A9" w14:textId="77777777" w:rsidR="005A02DD" w:rsidRDefault="005A02DD" w:rsidP="002A2842">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Pr>
          <w:b/>
          <w:bCs/>
        </w:rPr>
        <w:t>Povinnosti a spolupôsobenie objednávateľa</w:t>
      </w:r>
    </w:p>
    <w:p w14:paraId="2283A01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t>7.2.1.</w:t>
      </w:r>
      <w:r>
        <w:tab/>
      </w:r>
      <w:r>
        <w:rPr>
          <w:lang w:eastAsia="en-US"/>
        </w:rPr>
        <w:t>Objednávateľ odovzdá zhotoviteľovi jedno vyhotovenie projektovej dokumentácie – realizačný projekt stavby v tlačenej forme, ktoré je identické s projektovou dokumentáciou predloženou vo verejnom obstarávaní a všetky potrebné rozhodnutia príslušných orgánov potrebné na zhotovenie diela najneskôr v deň odovzdania a prevzatia staveniska.</w:t>
      </w:r>
    </w:p>
    <w:p w14:paraId="2EA0696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7.2.2.</w:t>
      </w:r>
      <w:r>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5AF80A8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7.2.3.</w:t>
      </w:r>
      <w:r>
        <w:tab/>
        <w:t>Objednávateľ je povinný sledovať prostredníctvom svojho technického dozoru obsah stavebného denníka a k zápisom v ňom uvedeným sa vyjadriť do troch pracovných dní; inak sa má za to, že s obsahom zápisu súhlasí.</w:t>
      </w:r>
    </w:p>
    <w:p w14:paraId="78B8B7C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t>7.2.4.</w:t>
      </w:r>
      <w:r>
        <w:tab/>
        <w:t>Osoby konajúce za objednávateľa</w:t>
      </w:r>
      <w:r>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Pr>
          <w:lang w:eastAsia="en-US"/>
        </w:rPr>
        <w:t>vadným</w:t>
      </w:r>
      <w:proofErr w:type="spellEnd"/>
      <w:r>
        <w:rPr>
          <w:lang w:eastAsia="en-US"/>
        </w:rPr>
        <w:t xml:space="preserve"> zhotovovaním diela a ďalej ho zhotovoval riadne. V prípade, že zhotoviteľ            </w:t>
      </w:r>
      <w:r>
        <w:rPr>
          <w:lang w:eastAsia="en-US"/>
        </w:rPr>
        <w:lastRenderedPageBreak/>
        <w:t>v primeranej dobe podľa zápisu v stavebnom denníku nevyhovie týmto požiadavkám objednávateľa, ide o podstatné porušenie zmluvy zo strany zhotoviteľa.</w:t>
      </w:r>
    </w:p>
    <w:p w14:paraId="616F4C38" w14:textId="77777777" w:rsidR="005A02DD" w:rsidRDefault="005A02DD" w:rsidP="002A2842">
      <w:pPr>
        <w:pStyle w:val="Odsekzoznamu"/>
        <w:widowControl w:val="0"/>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05CBF529" w14:textId="77777777" w:rsidR="005A02DD" w:rsidRDefault="005A02DD" w:rsidP="002A2842">
      <w:pPr>
        <w:pStyle w:val="Odsekzoznamu"/>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b/>
          <w:bCs/>
          <w:lang w:eastAsia="en-US"/>
        </w:rPr>
      </w:pPr>
      <w:r>
        <w:rPr>
          <w:b/>
          <w:bCs/>
        </w:rPr>
        <w:t>Povinnosti zhotoviteľa</w:t>
      </w:r>
    </w:p>
    <w:p w14:paraId="7C88E02F"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7.3.1.</w:t>
      </w:r>
      <w:r>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2A0D776B"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7.3.2.</w:t>
      </w:r>
      <w:r>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v zmysle povinnej publicity príslušného operačného programu na mieste realizácie stavby, ktorý poskytne objednávateľ.</w:t>
      </w:r>
    </w:p>
    <w:p w14:paraId="61AAFF96"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7.3.3.</w:t>
      </w:r>
      <w:r>
        <w:tab/>
        <w:t>Zhotoviteľ je povinný dodržiavať pokyny týkajúce sa diela, ktoré mu v súlade s touto zmluvou vydal objednávateľ počas zhotovovania diela.</w:t>
      </w:r>
    </w:p>
    <w:p w14:paraId="781C14C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7.3.4.</w:t>
      </w:r>
      <w:r>
        <w:tab/>
        <w:t xml:space="preserve">Zhotoviteľ je povinný sledovať obsah stavebného denníka a k zápisom v ňom uvedených sa vyjadriť najneskôr do troch pracovných dní od vykonania zápisu; inak sa má za to, že s obsahom zápisu súhlasí. </w:t>
      </w:r>
    </w:p>
    <w:p w14:paraId="6855F6B9" w14:textId="77777777" w:rsidR="005A02DD" w:rsidRDefault="005A02DD" w:rsidP="005A02DD">
      <w:pPr>
        <w:widowControl w:val="0"/>
        <w:tabs>
          <w:tab w:val="left" w:pos="2304"/>
          <w:tab w:val="left" w:pos="3456"/>
          <w:tab w:val="left" w:pos="4608"/>
          <w:tab w:val="left" w:pos="5760"/>
          <w:tab w:val="left" w:pos="6912"/>
          <w:tab w:val="left" w:pos="8064"/>
        </w:tabs>
        <w:ind w:left="720" w:hanging="720"/>
        <w:jc w:val="both"/>
      </w:pPr>
      <w:r>
        <w:t>7.3.5.</w:t>
      </w:r>
      <w:r>
        <w:tab/>
        <w:t>Zhotoviteľ je povinný mať riadne vypísaný stavebný denník v zmysle § 46d zákona č. 50/1976       Z. z., inak ide o podstatné porušenie zmluvy zo strany zhotoviteľa.</w:t>
      </w:r>
    </w:p>
    <w:p w14:paraId="44E70EB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7.3.6.</w:t>
      </w:r>
      <w:r>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6F2C77D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7.3.7.</w:t>
      </w:r>
      <w:r>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17FD780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7.3.8.</w:t>
      </w:r>
      <w:r>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71F1613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7.3.9.</w:t>
      </w:r>
      <w:r>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542AF37D" w14:textId="77777777" w:rsidR="005A02DD" w:rsidRDefault="005A02DD" w:rsidP="005A02DD">
      <w:pPr>
        <w:pStyle w:val="Bezriadkovania"/>
        <w:ind w:left="709" w:hanging="709"/>
        <w:jc w:val="both"/>
        <w:rPr>
          <w:rFonts w:ascii="Calibri" w:hAnsi="Calibri" w:cs="Calibri"/>
        </w:rPr>
      </w:pPr>
      <w:r>
        <w:rPr>
          <w:rFonts w:ascii="Calibri" w:hAnsi="Calibri" w:cs="Calibri"/>
        </w:rPr>
        <w:t>7.3.10.</w:t>
      </w:r>
      <w:r>
        <w:rPr>
          <w:rFonts w:ascii="Calibri" w:hAnsi="Calibri" w:cs="Calibri"/>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w:t>
      </w:r>
      <w:r>
        <w:rPr>
          <w:rFonts w:ascii="Calibri" w:hAnsi="Calibri" w:cs="Calibri"/>
        </w:rPr>
        <w:lastRenderedPageBreak/>
        <w:t xml:space="preserve">uskutočňovaní stavebných prác zhotoviteľ zabezpečí ich pravidelné a bezodkladné čistenie a zároveň zabezpečí osvetlenie staveniska počas výstavby. Zhotoviteľ je povinný zabezpečiť i </w:t>
      </w:r>
      <w:r>
        <w:rPr>
          <w:rFonts w:ascii="Calibri" w:hAnsi="Calibri" w:cs="Calibri"/>
          <w:b/>
        </w:rPr>
        <w:t>poistenie všeobecnej zodpovednosti za škodu spôsobenú pri výkone činností</w:t>
      </w:r>
      <w:r>
        <w:rPr>
          <w:rFonts w:ascii="Calibri" w:hAnsi="Calibri" w:cs="Calibri"/>
        </w:rPr>
        <w:t xml:space="preserve"> na dobu realizácie diela min. do výšky hodnoty diela. Na požiadanie objednávateľa zhotoviteľ bezodkladne preukáže požadované poistenie.</w:t>
      </w:r>
    </w:p>
    <w:p w14:paraId="0ECBD5F5" w14:textId="77777777" w:rsidR="005A02DD" w:rsidRDefault="005A02DD" w:rsidP="005A02DD">
      <w:pPr>
        <w:pStyle w:val="Bezriadkovania"/>
        <w:ind w:left="709" w:hanging="709"/>
        <w:jc w:val="both"/>
        <w:rPr>
          <w:rFonts w:ascii="Calibri" w:hAnsi="Calibri" w:cs="Calibri"/>
          <w:snapToGrid w:val="0"/>
        </w:rPr>
      </w:pPr>
      <w:r>
        <w:rPr>
          <w:rFonts w:ascii="Calibri" w:hAnsi="Calibri" w:cs="Calibri"/>
        </w:rPr>
        <w:t>7.3.11.</w:t>
      </w:r>
      <w:r>
        <w:rPr>
          <w:rFonts w:ascii="Calibri" w:hAnsi="Calibri" w:cs="Calibri"/>
        </w:rPr>
        <w:tab/>
        <w:t>Zhotoviteľ v plnom rozsahu zodpovedá za bezpečnosť a ochranu zdravia všetkých osôb                           v priestore staveniska a</w:t>
      </w:r>
      <w:r>
        <w:rPr>
          <w:rFonts w:ascii="Calibri" w:hAnsi="Calibri" w:cs="Calibri"/>
          <w:snapToGrid w:val="0"/>
        </w:rPr>
        <w:t xml:space="preserve"> ochrannej zóne staveniska na verejnom priestranstve a zároveň musí vykonať  také bezpečnostné opatrenia, aby nedošlo k ohrozeniu osôb v okolí staveniska.</w:t>
      </w:r>
      <w:r>
        <w:rPr>
          <w:rFonts w:ascii="Calibri" w:hAnsi="Calibri" w:cs="Calibri"/>
        </w:rPr>
        <w:t xml:space="preserve"> </w:t>
      </w:r>
    </w:p>
    <w:p w14:paraId="3CDBDFC9" w14:textId="77777777" w:rsidR="005A02DD" w:rsidRDefault="005A02DD" w:rsidP="005A02DD">
      <w:pPr>
        <w:pStyle w:val="Bezriadkovania"/>
        <w:ind w:left="709" w:hanging="709"/>
        <w:jc w:val="both"/>
        <w:rPr>
          <w:rFonts w:ascii="Calibri" w:hAnsi="Calibri" w:cs="Calibri"/>
        </w:rPr>
      </w:pPr>
      <w:r>
        <w:rPr>
          <w:rFonts w:ascii="Calibri" w:hAnsi="Calibri" w:cs="Calibri"/>
        </w:rPr>
        <w:t>7.3.12.</w:t>
      </w:r>
      <w:r>
        <w:rPr>
          <w:rFonts w:ascii="Calibri" w:hAnsi="Calibri" w:cs="Calibri"/>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5A24FC4F" w14:textId="77777777" w:rsidR="005A02DD" w:rsidRDefault="005A02DD" w:rsidP="005A02DD">
      <w:pPr>
        <w:pStyle w:val="Bezriadkovania"/>
        <w:ind w:left="709" w:hanging="709"/>
        <w:jc w:val="both"/>
        <w:rPr>
          <w:rFonts w:ascii="Calibri" w:hAnsi="Calibri" w:cs="Calibri"/>
        </w:rPr>
      </w:pPr>
      <w:r>
        <w:rPr>
          <w:rFonts w:ascii="Calibri" w:hAnsi="Calibri" w:cs="Calibri"/>
        </w:rPr>
        <w:t>7.3.13.</w:t>
      </w:r>
      <w:r>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57F037D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7.3.14.</w:t>
      </w:r>
      <w:r>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359A33F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7.3.15.</w:t>
      </w:r>
      <w:r>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tab/>
      </w:r>
    </w:p>
    <w:p w14:paraId="77C7E81C" w14:textId="77111FDE"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r w:rsidR="000259F0">
        <w:rPr>
          <w:rFonts w:eastAsia="Times New Roman"/>
          <w:color w:val="auto"/>
        </w:rPr>
        <w:t xml:space="preserve"> a v prípade využitia subdodávateľov, títo budú </w:t>
      </w:r>
      <w:r w:rsidR="000259F0" w:rsidRPr="000259F0">
        <w:rPr>
          <w:rFonts w:eastAsia="Times New Roman"/>
          <w:color w:val="auto"/>
        </w:rPr>
        <w:t>oprávnení realizovať plnenie alebo jeho časť</w:t>
      </w:r>
      <w:r w:rsidR="000259F0">
        <w:rPr>
          <w:rFonts w:eastAsia="Times New Roman"/>
          <w:color w:val="auto"/>
        </w:rPr>
        <w:t>.</w:t>
      </w:r>
    </w:p>
    <w:p w14:paraId="4B207D85" w14:textId="69A4EC7B"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t xml:space="preserve">Zhotoviteľ je povinný koordinovať svoju činnosť na stavbe s činnosťou svojich prípadných subdodávateľov. Zhotoviteľ je povinný </w:t>
      </w:r>
      <w:r>
        <w:rPr>
          <w:color w:val="000000" w:themeColor="text1"/>
        </w:rPr>
        <w:t xml:space="preserve">písomne </w:t>
      </w:r>
      <w:r>
        <w:rPr>
          <w:rFonts w:ascii="Segoe UI" w:hAnsi="Segoe UI" w:cs="Segoe UI"/>
          <w:color w:val="000000" w:themeColor="text1"/>
          <w:sz w:val="21"/>
          <w:szCs w:val="21"/>
          <w:shd w:val="clear" w:color="auto" w:fill="FFFFFF"/>
        </w:rPr>
        <w:t xml:space="preserve">oznámiť objednávateľovi akúkoľvek zmenu údajov o subdodávateľovi. </w:t>
      </w:r>
      <w:r>
        <w:rPr>
          <w:color w:val="000000" w:themeColor="text1"/>
        </w:rPr>
        <w:t>Prípadná zmena subdodávateľa alebo doplnenie subdodávateľa musí byť vopred písomne oznámené objednávateľovi , resp</w:t>
      </w:r>
      <w:r>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387C413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 </w:t>
      </w:r>
      <w:r>
        <w:tab/>
        <w:t>Písomné oznámenie o zmene subdodávateľa resp. doplnení subdodávateľa obsahuje:</w:t>
      </w:r>
    </w:p>
    <w:p w14:paraId="11DDC18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obchodné meno alebo názov subdodávateľa,</w:t>
      </w:r>
    </w:p>
    <w:p w14:paraId="035631E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údaje o osobe oprávnenej konať za subdodávateľa v rozsahu meno, priezvisko, adresa pobytu, dátum narodenia,</w:t>
      </w:r>
    </w:p>
    <w:p w14:paraId="1CC47CC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podiel subdodávky vyjadrený v Eurách,</w:t>
      </w:r>
    </w:p>
    <w:p w14:paraId="38F3915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t>- skutočnosť, či je subdodávateľ zapísaný v Registri partnerov verejného sektora, ak takúto povinnosť má podľa osobitných predpisov,</w:t>
      </w:r>
    </w:p>
    <w:p w14:paraId="731AC50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doklad o oprávnení realizovať plnenie,</w:t>
      </w:r>
    </w:p>
    <w:p w14:paraId="6504F63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Súhlas objednávateľa so zmenou subdodávateľa alebo doplnení subdodávateľa sa zaznamená v stavebnom denníku.</w:t>
      </w:r>
    </w:p>
    <w:p w14:paraId="0A661B4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7.3.18.</w:t>
      </w:r>
      <w:r>
        <w:tab/>
      </w:r>
      <w:r>
        <w:rPr>
          <w:snapToGrid w:val="0"/>
        </w:rPr>
        <w:t xml:space="preserve">Zhotoviteľ je povinný pred začatím prác vytýčiť na stavenisku osi všetkých inžinierskych sietí               a polohu jednotlivých stavebných objektov a zodpovedá za ich správne vytýčenie a správne </w:t>
      </w:r>
      <w:r>
        <w:rPr>
          <w:snapToGrid w:val="0"/>
        </w:rPr>
        <w:lastRenderedPageBreak/>
        <w:t xml:space="preserve">zameranie výškových kót. Zhotoviteľ nesie zodpovednosť za funkčnosť inžinierskych sietí počas doby výstavby. V prípade poškodenia počas jeho činnosti ich opraví na vlastné náklady. </w:t>
      </w:r>
    </w:p>
    <w:p w14:paraId="0A32673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Pr>
          <w:rFonts w:eastAsia="Times New Roman"/>
          <w:snapToGrid w:val="0"/>
          <w:color w:val="auto"/>
        </w:rPr>
        <w:t>Zhotoviteľ je povinný do 5 pracovných dní od účinnosti zmluvy vypracovať kontrolný a  skúšobný plán na dobu realizácie stavby, ktorý musí byť schválený objednávateľom a projektantom do 3 pracovných dní od jeho predloženia zhotoviteľom. Tento plán je zhotoviteľ povinný v priebehu výstavby priebežne vypĺňať.</w:t>
      </w:r>
    </w:p>
    <w:p w14:paraId="4AAD6CD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7.3.20.</w:t>
      </w:r>
      <w:r>
        <w:tab/>
      </w:r>
      <w:r>
        <w:rPr>
          <w:snapToGrid w:val="0"/>
        </w:rPr>
        <w:t>Zo staveniska je zhotoviteľ povinný vylúčiť nadmerné zaťažovanie okolitého životného prostredia (napr. hlukom, prašnosťou).</w:t>
      </w:r>
    </w:p>
    <w:p w14:paraId="7A3523C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w:t>
      </w:r>
      <w:r>
        <w:rPr>
          <w:snapToGrid w:val="0"/>
        </w:rPr>
        <w:t>3.21.</w:t>
      </w:r>
      <w:r>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63A9B76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7.3.22.</w:t>
      </w:r>
      <w:r>
        <w:rPr>
          <w:snapToGrid w:val="0"/>
        </w:rPr>
        <w:tab/>
        <w:t>Zhotoviteľ zabezpečí vjazd vozidiel záchranných zložiek k nehnuteľnostiam.</w:t>
      </w:r>
    </w:p>
    <w:p w14:paraId="00ED898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7.3.23.</w:t>
      </w:r>
      <w:r>
        <w:rPr>
          <w:snapToGrid w:val="0"/>
        </w:rPr>
        <w:tab/>
        <w:t>Zhotoviteľ zabezpečí umožnenie zásobovania v prípade výskytu obchodných prevádzok.</w:t>
      </w:r>
    </w:p>
    <w:p w14:paraId="33C14F0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zabezpečí prístup obyvateľov bytových domov vrátane premostenia výkopov.</w:t>
      </w:r>
    </w:p>
    <w:p w14:paraId="1A02146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t xml:space="preserve"> Zhotoviteľ </w:t>
      </w:r>
      <w:r>
        <w:rPr>
          <w:snapToGrid w:val="0"/>
        </w:rPr>
        <w:t xml:space="preserve">musí byť prenosným oplotením vytvoriť bezpečné koridory pre peších s plynulým rovným spevneným povrchom vrátane premostení výkopov, dočasné osvetlenie staveniska /ak si to stavebné práce a priestor vyžadujú/ a pod.  </w:t>
      </w:r>
    </w:p>
    <w:p w14:paraId="5CD60D6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w:t>
      </w:r>
      <w:r>
        <w:rPr>
          <w:snapToGrid w:val="0"/>
        </w:rPr>
        <w:t>3.26.</w:t>
      </w:r>
      <w:r>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1ACDC170"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7.3.27.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6282B5B6"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7.3.28.</w:t>
      </w:r>
      <w:r>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4B81E0A8"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7.3.29.</w:t>
      </w:r>
      <w:r>
        <w:rPr>
          <w:rFonts w:ascii="Calibri" w:hAnsi="Calibri" w:cs="Calibri"/>
          <w:snapToGrid w:val="0"/>
        </w:rPr>
        <w:tab/>
        <w:t>Zhotoviteľ je povinný zúčastniť sa najmenej 1x za 2 týždne kontrolného dňa stavby na základe pozvánky objednávateľa.</w:t>
      </w:r>
    </w:p>
    <w:p w14:paraId="50946931"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7.3.30.</w:t>
      </w:r>
      <w:r>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689466AC" w14:textId="77777777" w:rsidR="005A02DD" w:rsidRDefault="005A02DD" w:rsidP="005A02DD">
      <w:pPr>
        <w:pStyle w:val="Bezriadkovania"/>
        <w:ind w:left="705" w:hanging="705"/>
        <w:jc w:val="both"/>
        <w:rPr>
          <w:rFonts w:ascii="Calibri" w:hAnsi="Calibri" w:cs="Calibri"/>
          <w:snapToGrid w:val="0"/>
        </w:rPr>
      </w:pPr>
      <w:r>
        <w:rPr>
          <w:rFonts w:ascii="Calibri" w:hAnsi="Calibri" w:cs="Calibri"/>
          <w:snapToGrid w:val="0"/>
        </w:rPr>
        <w:t>7.3.31.</w:t>
      </w:r>
      <w:r>
        <w:rPr>
          <w:rFonts w:ascii="Calibri" w:hAnsi="Calibri" w:cs="Calibri"/>
          <w:snapToGrid w:val="0"/>
        </w:rPr>
        <w:tab/>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2033C794"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 xml:space="preserve">poskytovateľ NFP a ním poverené osoby, </w:t>
      </w:r>
    </w:p>
    <w:p w14:paraId="7D7C2C3D"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Útvar vnútorného auditu Riadiaceho orgánu alebo Sprostredkovateľského orgánu a nimi poverené osoby,</w:t>
      </w:r>
    </w:p>
    <w:p w14:paraId="1FBA1833"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Najvyšší kontrolný úrad SR, Úrad vládneho auditu, Certifikačný orgán a nimi poverené osoby,</w:t>
      </w:r>
    </w:p>
    <w:p w14:paraId="413F0FB4"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Orgán auditu, jeho spolupracujúce orgány a osoby poverené na výkon kontroly/auditu,</w:t>
      </w:r>
    </w:p>
    <w:p w14:paraId="2B4A488E"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Splnomocnení zástupcovia Európskej Komisie a Európskeho dvora audítorov,</w:t>
      </w:r>
    </w:p>
    <w:p w14:paraId="5BCE3318"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Orgán zabezpečujúci ochranu finančných záujmov EÚ,</w:t>
      </w:r>
    </w:p>
    <w:p w14:paraId="108B12D0" w14:textId="77777777" w:rsidR="005A02DD" w:rsidRDefault="005A02DD" w:rsidP="002A284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Pr>
          <w:rFonts w:eastAsia="Times New Roman"/>
          <w:snapToGrid w:val="0"/>
          <w:color w:val="auto"/>
        </w:rPr>
        <w:t>Osoby prizvané orgánmi uvedenými v písm. a) až f) v súlade s príslušnými právnymi predpismi.</w:t>
      </w:r>
    </w:p>
    <w:p w14:paraId="425D690A" w14:textId="77777777" w:rsidR="005A02DD" w:rsidRDefault="005A02DD" w:rsidP="005A02DD">
      <w:pPr>
        <w:pStyle w:val="Bezriadkovania"/>
        <w:ind w:left="709" w:hanging="709"/>
        <w:jc w:val="both"/>
        <w:rPr>
          <w:rFonts w:ascii="Calibri" w:hAnsi="Calibri" w:cs="Calibri"/>
          <w:snapToGrid w:val="0"/>
        </w:rPr>
      </w:pPr>
      <w:r>
        <w:rPr>
          <w:rFonts w:ascii="Calibri" w:hAnsi="Calibri" w:cs="Calibri"/>
          <w:snapToGrid w:val="0"/>
        </w:rPr>
        <w:t>7.4.</w:t>
      </w:r>
      <w:r>
        <w:rPr>
          <w:rFonts w:ascii="Calibri" w:hAnsi="Calibri" w:cs="Calibri"/>
          <w:snapToGrid w:val="0"/>
        </w:rPr>
        <w:tab/>
        <w:t>Nesplnenie povinností podľa bodu 7.3 je podstatným porušením zmluvy, ak nie je v jednotlivých pod-bodoch uvedené inak.</w:t>
      </w:r>
    </w:p>
    <w:p w14:paraId="1493764F" w14:textId="77777777" w:rsidR="005A02DD" w:rsidRDefault="005A02DD" w:rsidP="005A02DD">
      <w:pPr>
        <w:widowControl w:val="0"/>
        <w:tabs>
          <w:tab w:val="left" w:pos="7725"/>
        </w:tabs>
        <w:autoSpaceDE w:val="0"/>
        <w:autoSpaceDN w:val="0"/>
        <w:adjustRightInd w:val="0"/>
        <w:ind w:left="709" w:hanging="709"/>
        <w:rPr>
          <w:b/>
          <w:bCs/>
        </w:rPr>
      </w:pPr>
      <w:r>
        <w:rPr>
          <w:b/>
          <w:bCs/>
        </w:rPr>
        <w:tab/>
      </w:r>
      <w:r>
        <w:rPr>
          <w:b/>
          <w:bCs/>
        </w:rPr>
        <w:tab/>
      </w:r>
    </w:p>
    <w:p w14:paraId="782E67B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8.</w:t>
      </w:r>
    </w:p>
    <w:p w14:paraId="274E18C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ODOVZDANIE A PREVZATIE DIELA</w:t>
      </w:r>
    </w:p>
    <w:p w14:paraId="7A1A15D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5C58B43" w14:textId="77777777" w:rsidR="005A02DD" w:rsidRDefault="005A02DD" w:rsidP="005A02DD">
      <w:pPr>
        <w:pStyle w:val="Bezriadkovania"/>
        <w:ind w:left="709" w:hanging="709"/>
        <w:jc w:val="both"/>
        <w:rPr>
          <w:rFonts w:ascii="Calibri" w:hAnsi="Calibri" w:cs="Calibri"/>
        </w:rPr>
      </w:pPr>
      <w:r>
        <w:rPr>
          <w:rFonts w:ascii="Calibri" w:hAnsi="Calibri" w:cs="Calibri"/>
        </w:rPr>
        <w:t>8.1.</w:t>
      </w:r>
      <w:r>
        <w:rPr>
          <w:rFonts w:ascii="Calibri" w:hAnsi="Calibri" w:cs="Calibri"/>
        </w:rPr>
        <w:tab/>
        <w:t xml:space="preserve">Odovzdanie a prevzatie diela sa realizuje výhradne písomne. Ak všeobecne záväzné právne predpisy, technické normy alebo projektová dokumentácia určujú vykonanie skúšok </w:t>
      </w:r>
      <w:r>
        <w:rPr>
          <w:rFonts w:ascii="Calibri" w:hAnsi="Calibri" w:cs="Calibri"/>
        </w:rPr>
        <w:lastRenderedPageBreak/>
        <w:t xml:space="preserve">osvedčujúcich dohodnuté vlastnosti diela, musí úspešné vykonanie takýchto skúšok predchádzať odovzdaniu a prevzatiu diela. Zhotoviteľ písomne vyzve objednávateľa  na prevzatie diela, pričom taká výzva mu musí byť doručená najneskôr </w:t>
      </w:r>
      <w:r>
        <w:rPr>
          <w:rFonts w:ascii="Calibri" w:hAnsi="Calibri" w:cs="Calibri"/>
          <w:b/>
        </w:rPr>
        <w:t>5</w:t>
      </w:r>
      <w:r>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Pr>
          <w:rFonts w:ascii="Calibri" w:hAnsi="Calibri" w:cs="Calibri"/>
          <w:b/>
          <w:bCs/>
        </w:rPr>
        <w:t xml:space="preserve"> </w:t>
      </w:r>
    </w:p>
    <w:p w14:paraId="167C6A60" w14:textId="77777777" w:rsidR="005A02DD" w:rsidRDefault="005A02DD" w:rsidP="005A02DD">
      <w:pPr>
        <w:pStyle w:val="Bezriadkovania"/>
        <w:ind w:left="709" w:hanging="709"/>
        <w:jc w:val="both"/>
        <w:rPr>
          <w:rFonts w:ascii="Calibri" w:hAnsi="Calibri" w:cs="Calibri"/>
          <w:lang w:eastAsia="cs-CZ"/>
        </w:rPr>
      </w:pPr>
      <w:r>
        <w:rPr>
          <w:rFonts w:ascii="Calibri" w:hAnsi="Calibri" w:cs="Calibri"/>
        </w:rPr>
        <w:t>8.2.</w:t>
      </w:r>
      <w:r>
        <w:rPr>
          <w:rFonts w:ascii="Calibri" w:hAnsi="Calibri" w:cs="Calibri"/>
        </w:rPr>
        <w:tab/>
      </w:r>
      <w:r>
        <w:rPr>
          <w:rFonts w:ascii="Calibri" w:hAnsi="Calibri" w:cs="Calibri"/>
          <w:color w:val="000000"/>
        </w:rPr>
        <w:t>K odovzdaniu a prevzatiu diela zhotoviteľ pripraví a preloží doklady podľa článku 3., bod 3.3. zmluvy.</w:t>
      </w:r>
      <w:r>
        <w:rPr>
          <w:rFonts w:ascii="Calibri" w:hAnsi="Calibri" w:cs="Calibri"/>
        </w:rPr>
        <w:t xml:space="preserve"> </w:t>
      </w:r>
      <w:r>
        <w:rPr>
          <w:rFonts w:ascii="Calibri" w:hAnsi="Calibri" w:cs="Calibri"/>
          <w:lang w:eastAsia="cs-CZ"/>
        </w:rPr>
        <w:t>Bez ich predloženie sa má za to, že dielo má vady.</w:t>
      </w:r>
    </w:p>
    <w:p w14:paraId="3E09A0F8" w14:textId="77777777" w:rsidR="005A02DD" w:rsidRDefault="005A02DD" w:rsidP="005A02DD">
      <w:pPr>
        <w:pStyle w:val="Bezriadkovania"/>
        <w:ind w:left="709" w:hanging="709"/>
        <w:jc w:val="both"/>
        <w:rPr>
          <w:rFonts w:ascii="Calibri" w:hAnsi="Calibri" w:cs="Calibri"/>
          <w:snapToGrid w:val="0"/>
        </w:rPr>
      </w:pPr>
      <w:r>
        <w:rPr>
          <w:rFonts w:ascii="Calibri" w:hAnsi="Calibri" w:cs="Calibri"/>
        </w:rPr>
        <w:t>8.3.</w:t>
      </w:r>
      <w:r>
        <w:rPr>
          <w:rFonts w:ascii="Calibri" w:hAnsi="Calibri" w:cs="Calibri"/>
        </w:rPr>
        <w:tab/>
      </w:r>
      <w:r>
        <w:rPr>
          <w:rFonts w:ascii="Calibri" w:hAnsi="Calibri" w:cs="Calibri"/>
          <w:snapToGrid w:val="0"/>
        </w:rPr>
        <w:t>Zhotoviteľ je povinný pri odovzdaní a prevzatí diela, odovzdať ho vyčistené od zvyšných materiálov spolu so záberom plôch využívaných k jeho zhotoveniu tak, aby bolo možné dielo riadne prevziať a užívať.</w:t>
      </w:r>
    </w:p>
    <w:p w14:paraId="1271177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8.4.</w:t>
      </w:r>
      <w:r>
        <w:tab/>
        <w:t xml:space="preserve">Ak pri preberaní diela objednávateľ zistí, že dielo má vady, dielo neprevezme a vyhotoví spolu so zhotoviteľom zápis o zistených vadách, spôsobe a termíne ich odstránenia. </w:t>
      </w:r>
    </w:p>
    <w:p w14:paraId="179F2EF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8.5.</w:t>
      </w:r>
      <w:r>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50D98CA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44F6A59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9.</w:t>
      </w:r>
    </w:p>
    <w:p w14:paraId="453C269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ZMENY ZMLUVY</w:t>
      </w:r>
    </w:p>
    <w:p w14:paraId="2FA05AC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5C820F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Pr>
          <w:bCs/>
        </w:rPr>
        <w:t>9.1.</w:t>
      </w:r>
      <w:r>
        <w:rPr>
          <w:bCs/>
        </w:rPr>
        <w:tab/>
        <w:t>Zmluvu možno meniť počas jej trvania bez nového verejného obstarávania</w:t>
      </w:r>
      <w:r>
        <w:t xml:space="preserve"> za podmienky, že zmenou sa nemení charakter zmluvy a nemení sa ani účel a ani charakteristické znaky diela a</w:t>
      </w:r>
      <w:r>
        <w:rPr>
          <w:bCs/>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59A4BFC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205E034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51B1317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15C32DD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7BC2973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73306B2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9.2.</w:t>
      </w:r>
      <w:r>
        <w:tab/>
        <w:t>Ak má následkom zmeny podľa bodu 9.1. dôjsť k navýšeniu rozsahu prác („naviac práce“), zmluvné strany postupujú nasledovne:</w:t>
      </w:r>
    </w:p>
    <w:p w14:paraId="238BA45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9.2.1.</w:t>
      </w:r>
      <w:r>
        <w:tab/>
        <w:t>Objednávateľ vystaví požiadavku na zmenu zmluvy a zhotoviteľovi ju predloží písomne prostredníctvom zmenového listu.</w:t>
      </w:r>
    </w:p>
    <w:p w14:paraId="3F2C6A1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9.2.2.</w:t>
      </w:r>
      <w: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25EF791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9.2.3.</w:t>
      </w:r>
      <w:r>
        <w:tab/>
        <w:t>Cena zmeny, úpravy zmluvy sa určí nasledovne:</w:t>
      </w:r>
    </w:p>
    <w:p w14:paraId="6F05DED7" w14:textId="77777777" w:rsidR="005A02DD" w:rsidRDefault="005A02DD" w:rsidP="002A2842">
      <w:pPr>
        <w:pStyle w:val="Odsekzoznamu"/>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pri položkách obsiahnutých v priloženom ponukovom rozpočte stavby k zmluve bude zachovaná ich jednotková cena,</w:t>
      </w:r>
    </w:p>
    <w:p w14:paraId="4F42DCBC" w14:textId="77777777" w:rsidR="005A02DD" w:rsidRDefault="005A02DD" w:rsidP="002A2842">
      <w:pPr>
        <w:pStyle w:val="Odsekzoznamu"/>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531AF13C" w14:textId="77777777" w:rsidR="005A02DD" w:rsidRDefault="005A02DD" w:rsidP="002A2842">
      <w:pPr>
        <w:pStyle w:val="Odsekzoznamu"/>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t xml:space="preserve">pri položkách nenachádzajúcich sa v priloženom rozpočte a ani v cenníku CENKROS 4 bude ich cena predmetom rokovania, na ktoré zhotoviteľ pripraví kalkuláciu </w:t>
      </w:r>
      <w:r>
        <w:lastRenderedPageBreak/>
        <w:t>obsahujúcu rozbor jednotkových cien podľa kalkulačného vzorca:</w:t>
      </w:r>
    </w:p>
    <w:p w14:paraId="4BA57BF0"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priamy materiál</w:t>
      </w:r>
    </w:p>
    <w:p w14:paraId="26908AA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priame mzdy</w:t>
      </w:r>
    </w:p>
    <w:p w14:paraId="12248BD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ostatné priame náklady (odvody z miezd, stroje a tarifná doprava)</w:t>
      </w:r>
    </w:p>
    <w:p w14:paraId="1F15F9D9"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výrobná réžia zo základne 2 + 3</w:t>
      </w:r>
    </w:p>
    <w:p w14:paraId="291EB088"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správna réžia zo základne 2 + 3 + 4</w:t>
      </w:r>
    </w:p>
    <w:p w14:paraId="19671BD0"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vedľajšie rozpočtové náklady + kompletizačná činnosť</w:t>
      </w:r>
    </w:p>
    <w:p w14:paraId="23A2BC34"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zisk zo základne 2 + 3 +4 + 5 + 6</w:t>
      </w:r>
    </w:p>
    <w:p w14:paraId="351ACEDD"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jednotková cena spolu:</w:t>
      </w:r>
    </w:p>
    <w:p w14:paraId="607EC20F"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priamy materiál:</w:t>
      </w:r>
    </w:p>
    <w:p w14:paraId="79E7A81D"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cena bude doložená príslušným účtovným, alebo inak overiteľným dokladom s dopočítaním obstarávacích nákladov (platí aj pre špecifikácie).</w:t>
      </w:r>
    </w:p>
    <w:p w14:paraId="47296B9A"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priame mzdy:</w:t>
      </w:r>
    </w:p>
    <w:p w14:paraId="1B11D195"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xml:space="preserve">budú použité tarifné mzdy pre príslušnú profesiu a tarifnú triedu zhotoviteľa upravené o nezaručenú časť mzdy v určenej výške. </w:t>
      </w:r>
    </w:p>
    <w:p w14:paraId="15A2046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ostatné priame náklady:</w:t>
      </w:r>
    </w:p>
    <w:p w14:paraId="039034B2"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t>strojhodiny</w:t>
      </w:r>
      <w:proofErr w:type="spellEnd"/>
      <w:r>
        <w:t>), v prípade prenájmu podkladom bude príslušná faktúra prenajímateľa, resp. dopravcu.</w:t>
      </w:r>
    </w:p>
    <w:p w14:paraId="4E425081"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t>s</w:t>
      </w:r>
      <w:r>
        <w:rPr>
          <w:u w:val="single"/>
        </w:rPr>
        <w:t>adzby nepriamych nákladov:</w:t>
      </w:r>
    </w:p>
    <w:p w14:paraId="61173569"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(podľa skutočných režijných nákladov)</w:t>
      </w:r>
    </w:p>
    <w:p w14:paraId="5268E119"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výrobná réžia HSV   %</w:t>
      </w:r>
    </w:p>
    <w:p w14:paraId="1C9061C3"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výrobná réžia PSV   %</w:t>
      </w:r>
    </w:p>
    <w:p w14:paraId="6A033BF8"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správna réžia HSV   %</w:t>
      </w:r>
    </w:p>
    <w:p w14:paraId="192099E6"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PSV........%</w:t>
      </w:r>
    </w:p>
    <w:p w14:paraId="12BCC940"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VRN........%</w:t>
      </w:r>
    </w:p>
    <w:p w14:paraId="6F8154AB"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kompletizačná prirážka   %</w:t>
      </w:r>
    </w:p>
    <w:p w14:paraId="4F9A1BB5" w14:textId="77777777" w:rsidR="005A02DD" w:rsidRDefault="005A02DD" w:rsidP="005A02DD">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t>- zisk.........%</w:t>
      </w:r>
    </w:p>
    <w:p w14:paraId="6625C4B2" w14:textId="77777777" w:rsidR="005A02DD" w:rsidRDefault="005A02DD" w:rsidP="005A02D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9.2.4.</w:t>
      </w:r>
      <w:r>
        <w:tab/>
        <w:t>Objednávateľ v lehote do 5 dní odo dňa doručenia ocenenia zmeny zmluvy resp. v inej primeranej lehote dohodnutej zmluvnými stranami v závislosti od rozsahu navrhovanej zmeny, rozhodne či trvá na vykonaní zmeny zmluvy alebo nie.</w:t>
      </w:r>
    </w:p>
    <w:p w14:paraId="51F7C79D" w14:textId="77777777" w:rsidR="005A02DD" w:rsidRDefault="005A02DD" w:rsidP="005A02DD">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9.2.5.</w:t>
      </w:r>
      <w:r>
        <w:tab/>
      </w:r>
      <w:bookmarkStart w:id="50" w:name="_Hlk47076982"/>
      <w:r>
        <w:t>V prípade, že objednávateľ súhlasí s ocenením zmeny zmluvy, zmluvné strany uzavrú v tomto zmysle dodatok ku zmluve v dohodnutom čase; inak v čase primerane určenom</w:t>
      </w:r>
      <w:bookmarkEnd w:id="50"/>
      <w:r>
        <w:t xml:space="preserve"> objednávateľom; ak má rozsah zmien vplyv na čas plnenia diela, zmluvné strany v dodatku primerane upravia aj čas plnenia diela.</w:t>
      </w:r>
    </w:p>
    <w:p w14:paraId="29B1C1E8" w14:textId="77777777" w:rsidR="005A02DD" w:rsidRDefault="005A02DD" w:rsidP="002A2842">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t>.</w:t>
      </w:r>
      <w:r>
        <w:tab/>
        <w:t>Ak má následkom zmeny podľa bodu 9.1. dôjsť k zníženiu rozsahu prác („menej práce“) , zhotoviteľ spracuje odpočet konkrétnych položiek rozpočtu a zmluvné strany uzavrú v tomto zmysle dodatok ku zmluve.</w:t>
      </w:r>
    </w:p>
    <w:p w14:paraId="23689C07" w14:textId="77777777" w:rsidR="005A02DD" w:rsidRDefault="005A02DD" w:rsidP="002A2842">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t xml:space="preserve">. </w:t>
      </w:r>
      <w:r>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7F367B9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830B29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10.</w:t>
      </w:r>
    </w:p>
    <w:p w14:paraId="2F40173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SANKCIE</w:t>
      </w:r>
    </w:p>
    <w:p w14:paraId="48C7299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B94525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10.1.</w:t>
      </w:r>
      <w:r>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24269E9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10.2.</w:t>
      </w:r>
      <w:r>
        <w:tab/>
        <w:t xml:space="preserve">Ak je objednávateľ v omeškaní s úhradou faktúry, zaväzuje sa zaplatiť zhotoviteľovi úrok z </w:t>
      </w:r>
      <w:r>
        <w:lastRenderedPageBreak/>
        <w:t>omeškania vo výške 0,1 % z dlžnej sumy za každý, hoc aj len začatý deň omeškania. Uvedenú sankciu nemožno uplatniť v prípade naplnenia bodu 6.1 zmluvy.</w:t>
      </w:r>
    </w:p>
    <w:p w14:paraId="789E739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10.3.</w:t>
      </w:r>
      <w:r>
        <w:tab/>
        <w:t>Ak zhotoviteľ poruší povinnosť podľa bodu 11.8. tejto zmluvy, zaväzuje sa zaplatiť objednávateľovi zmluvnú pokutu 100,- eur za každý, hoc aj len začatý deň omeškania s plnením tejto povinnosti.</w:t>
      </w:r>
    </w:p>
    <w:p w14:paraId="71C59AA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t xml:space="preserve">Ak zhotoviteľ poruší svoj záväzok podľa čl. 4 bod 4.7. tejto zmluvy, zaväzuje sa zaplatiť objednávateľovi zmluvnú pokutu vo výške 50% zo sumy každej položky zo skupiny vybratých výrobkov a materiálov podľa ponukového rozpočtu, ktorej sa toto porušenie týka. </w:t>
      </w:r>
    </w:p>
    <w:p w14:paraId="44CA21F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t>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p>
    <w:p w14:paraId="198647A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4F78286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4FB3345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11.</w:t>
      </w:r>
    </w:p>
    <w:p w14:paraId="28EAB7A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VADY, ZÁRUKA ZA KVALITU</w:t>
      </w:r>
    </w:p>
    <w:p w14:paraId="4F95672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1A30DF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w:t>
      </w:r>
      <w:r>
        <w:tab/>
        <w:t>Zhotoviteľ zodpovedá za to, že dielo bude vyhotovené riadne v súlade so zmluvou a bude mať vlastnosti dohodnuté v tejto zmluve.</w:t>
      </w:r>
    </w:p>
    <w:p w14:paraId="575AE16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11.2.</w:t>
      </w:r>
      <w:r>
        <w:tab/>
        <w:t>Dielo má vady ak:</w:t>
      </w:r>
    </w:p>
    <w:p w14:paraId="5485A96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a)   nie je dodané v požadovanej kvalite,</w:t>
      </w:r>
    </w:p>
    <w:p w14:paraId="26C163E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b)   vykazuje nedorobky, t. j. nie je vykonané v celom rozsahu,</w:t>
      </w:r>
    </w:p>
    <w:p w14:paraId="6421B22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c)   sú vady v dokladoch potrebných na jeho užívanie podľa bodu 8.2.,</w:t>
      </w:r>
    </w:p>
    <w:p w14:paraId="7BBCBFA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tab/>
        <w:t>d)  má právne vady podľa príslušných ustanovení Obchodného zákonníka alebo dielo je zaťažené inými právami tretích osôb.</w:t>
      </w:r>
    </w:p>
    <w:p w14:paraId="13119E6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11.3.</w:t>
      </w:r>
      <w:r>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25F6670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11.4.</w:t>
      </w:r>
      <w:r>
        <w:tab/>
        <w:t>Za vady, ktoré objednávateľ nemohol zistiť alebo ktoré nebolo možné zistiť pri odovzdaní a prevzatí diela, zhotoviteľ zodpovedá počas záručnej doby (bod 11.5. zmluvy), ktorá plynie od odovzdania diela a jeho prevzatia objednávateľom.</w:t>
      </w:r>
    </w:p>
    <w:p w14:paraId="78DB455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11.5.</w:t>
      </w:r>
      <w:r>
        <w:tab/>
        <w:t xml:space="preserve">Zhotoviteľ poskytuje záruku na </w:t>
      </w:r>
      <w:proofErr w:type="spellStart"/>
      <w:r>
        <w:t>bezvadnosť</w:t>
      </w:r>
      <w:proofErr w:type="spellEnd"/>
      <w:r>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0EFF231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11.6.</w:t>
      </w:r>
      <w:r>
        <w:tab/>
        <w:t>Poskytnutím záruky sa zhotoviteľ zaväzuje, že dielo bude počas celej záručnej doby spôsobilé na riadne užívanie v súlade s jeho účelom pri zachovaní si dohodnutých vlastností a kvality.</w:t>
      </w:r>
    </w:p>
    <w:p w14:paraId="6CF2347F"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11.7.</w:t>
      </w:r>
      <w:r>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22D4D1B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11.8.</w:t>
      </w:r>
      <w:r>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29DB9952" w14:textId="4A54BDDD" w:rsidR="005A02DD" w:rsidRDefault="005A02DD" w:rsidP="00C815C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lastRenderedPageBreak/>
        <w:t>11.9.</w:t>
      </w:r>
      <w:r>
        <w:tab/>
        <w:t>Odstránenie oznámenej vady si zmluvné strany písomne potvrdia.</w:t>
      </w:r>
    </w:p>
    <w:p w14:paraId="68959AC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E60BDA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12.</w:t>
      </w:r>
    </w:p>
    <w:p w14:paraId="7057BFC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ŠKODU</w:t>
      </w:r>
    </w:p>
    <w:p w14:paraId="7165EE0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E69FC6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12.1.</w:t>
      </w:r>
      <w:r>
        <w:tab/>
        <w:t>V prípade vzniku škody ktorejkoľvek zmluvnej strane v dôsledku porušenia povinností podľa tejto zmluvy druhou zmluvnou stranou, má zmluvná strana nárok na náhradu vzniknutej škody.</w:t>
      </w:r>
    </w:p>
    <w:p w14:paraId="7305D91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266D63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13.</w:t>
      </w:r>
    </w:p>
    <w:p w14:paraId="7E351475"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Pr>
          <w:b/>
          <w:bCs/>
        </w:rPr>
        <w:t>PRECHOD VLASTNÍCTVA A NEBEZPEČENSTVO ŠKODY</w:t>
      </w:r>
    </w:p>
    <w:p w14:paraId="555EBED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2ECC4581"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13.1.</w:t>
      </w:r>
      <w:r>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6D9321F4"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13.2.</w:t>
      </w:r>
      <w:r>
        <w:tab/>
        <w:t>Nebezpečenstvo škody na diele, ako aj na veciach a materiáloch potrebných na zhotovenie diela znáša zhotoviteľ, a to až do času odovzdania a prevzatia diela podľa čl. 8 tejto zmluvy.</w:t>
      </w:r>
    </w:p>
    <w:p w14:paraId="408A8168"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C933EB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14.</w:t>
      </w:r>
    </w:p>
    <w:p w14:paraId="57D8997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ODSTÚPENIE OD ZMLUVY</w:t>
      </w:r>
    </w:p>
    <w:p w14:paraId="2B85290D"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E84ACFE"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14.1.</w:t>
      </w:r>
      <w:r>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32ED5AE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14.2.</w:t>
      </w:r>
      <w:r>
        <w:tab/>
        <w:t>Ak oprávnená zmluvná strana v odstúpení stanoví lehotu na splnenie porušenej povinnosti, zmluvná strana odstúpi od zmluvy až márnym uplynutím tejto lehoty.</w:t>
      </w:r>
    </w:p>
    <w:p w14:paraId="56C40B9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14.3.</w:t>
      </w:r>
      <w:r>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39FE170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14.4.</w:t>
      </w:r>
      <w:r>
        <w:tab/>
        <w:t>Pri  ukončení zmluvy z dôvodu odstúpenia platí, že:</w:t>
      </w:r>
    </w:p>
    <w:p w14:paraId="63C6E3C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jc w:val="both"/>
      </w:pPr>
      <w:r>
        <w:t>a) časť diela zhotoveného do odstúpenia od zmluvy je vlastníctvom objednávateľa a</w:t>
      </w:r>
    </w:p>
    <w:p w14:paraId="601C260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jc w:val="both"/>
      </w:pPr>
      <w:r>
        <w:t>b) zhotoviteľ vystaví konečnú faktúru podľa čl. 6 tejto zmluvy.</w:t>
      </w:r>
    </w:p>
    <w:p w14:paraId="32EB95E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14.5. </w:t>
      </w:r>
      <w:r>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t>vysporiadavaní</w:t>
      </w:r>
      <w:proofErr w:type="spellEnd"/>
      <w:r>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12E1F9E9"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23D2E5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Čl. 15.</w:t>
      </w:r>
    </w:p>
    <w:p w14:paraId="0026CEFE" w14:textId="77777777" w:rsidR="005A02DD" w:rsidRPr="00B65872"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65872">
        <w:rPr>
          <w:rFonts w:eastAsia="Times New Roman"/>
          <w:b/>
          <w:bCs/>
          <w:color w:val="auto"/>
        </w:rPr>
        <w:t>PLATNOSŤ A ÚČINNOSŤ ZMLUVY</w:t>
      </w:r>
    </w:p>
    <w:p w14:paraId="6BDF9986"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379EA54C" w14:textId="77777777" w:rsidR="00B65872" w:rsidRPr="00B65872" w:rsidRDefault="005A02DD"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15.1.</w:t>
      </w:r>
      <w:r>
        <w:rPr>
          <w:rFonts w:eastAsia="Times New Roman"/>
        </w:rPr>
        <w:tab/>
      </w:r>
      <w:r w:rsidR="00B65872" w:rsidRPr="00B65872">
        <w:rPr>
          <w:rFonts w:eastAsia="Times New Roman"/>
        </w:rPr>
        <w:t>Táto zmluva nadobúda platnosť dňom jej podpísania oboma zmluvnými stranami.</w:t>
      </w:r>
    </w:p>
    <w:p w14:paraId="0DEAE798"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65872">
        <w:rPr>
          <w:rFonts w:eastAsia="Times New Roman"/>
        </w:rPr>
        <w:t>15.2.</w:t>
      </w:r>
      <w:r w:rsidRPr="00B65872">
        <w:rPr>
          <w:rFonts w:eastAsia="Times New Roman"/>
        </w:rPr>
        <w:tab/>
        <w:t xml:space="preserve">Táto zmluva nadobúda účinnosť dňom nasledujúcim po zverejnení na webovom sídle Objednávateľa, ktorým je internetová stránka Mesta Trnava alebo dňom účinnosti zmluvy o poskytnutí NFP medzi poskytovateľom NFP (Ministerstvo investícií, regionálneho rozvoja  a informatizácie SR) a Mestom Trnava ako prijímateľom NFP na účely realizovania Diela, podľa </w:t>
      </w:r>
      <w:r w:rsidRPr="00B65872">
        <w:rPr>
          <w:rFonts w:eastAsia="Times New Roman"/>
        </w:rPr>
        <w:lastRenderedPageBreak/>
        <w:t>toho, ktorá skutočnosť nastane skôr.</w:t>
      </w:r>
    </w:p>
    <w:p w14:paraId="7B02EF3B" w14:textId="77777777" w:rsidR="00B65872" w:rsidRDefault="005A02DD"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t>15.3.</w:t>
      </w:r>
      <w:r>
        <w:tab/>
      </w:r>
      <w:r w:rsidR="00B65872">
        <w:t>Objednávateľ doručí oznámenie o splnení skutočností podľa bodu 15.2. Zhotoviteľovi bezodkladne, najneskôr do 3 dní po ich splnení na e-mailovú adresu osoby zodpovednej vo veciach technických podľa čl. 1 tejto zmluvy.</w:t>
      </w:r>
    </w:p>
    <w:p w14:paraId="3AA09608"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t>15.4.</w:t>
      </w:r>
      <w:r>
        <w:tab/>
        <w:t>Ak sa objednávateľ nerozhodne financovať predmet zákazky z vlastných zdrojov podľa bodu 6.4. tejto zmluvy, zmluvné strany sa dohodli, že táto zmluva zaniká dňom právoplatnosti rozhodnutia poskytovateľa NFP o neschválení NFP pre Objednávateľa na účely realizovania Diela podľa tejto zmluvy. Objednávateľ oznámi zánik zmluvy Zhotoviteľovi spolu s preukázaním skutočnosti o zániku zmluvy bezodkladne, najneskôr do 3 dní od nastúpenia dôvodu zániku tejto zmluvy na e-mailovú adresu osoby zodpovednej vo veciach technických podľa čl. 1 tejto zmluvy.</w:t>
      </w:r>
    </w:p>
    <w:p w14:paraId="233DF6A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jc w:val="both"/>
      </w:pPr>
    </w:p>
    <w:p w14:paraId="5FEB4BFE"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16</w:t>
      </w:r>
      <w:r w:rsidRPr="00816007">
        <w:rPr>
          <w:b/>
          <w:bCs/>
        </w:rPr>
        <w:t>.</w:t>
      </w:r>
    </w:p>
    <w:p w14:paraId="60CF4B94"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0B9353B8"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DFF835A"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.1.</w:t>
      </w:r>
      <w:r w:rsidRPr="00816007">
        <w:tab/>
      </w:r>
      <w:r>
        <w:t>Na otázky neupravené touto zmluvou</w:t>
      </w:r>
      <w:r w:rsidRPr="00816007">
        <w:t xml:space="preserve"> sa vzťahujú príslušné ustanovenia Obchodného zákonníka v platnom znení.</w:t>
      </w:r>
    </w:p>
    <w:p w14:paraId="3E5ECE71"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.2.</w:t>
      </w:r>
      <w:r w:rsidRPr="00816007">
        <w:tab/>
        <w:t xml:space="preserve">Zmeny tejto zmluvy, ktoré nemajú vplyv na </w:t>
      </w:r>
      <w:r>
        <w:t>vyhotovenie</w:t>
      </w:r>
      <w:r w:rsidRPr="00816007">
        <w:t xml:space="preserve"> </w:t>
      </w:r>
      <w:r>
        <w:t>d</w:t>
      </w:r>
      <w:r w:rsidRPr="00816007">
        <w:t xml:space="preserve">iela, </w:t>
      </w:r>
      <w:r>
        <w:t>čas jeho vyhotovenia</w:t>
      </w:r>
      <w:r w:rsidRPr="00816007">
        <w:t xml:space="preserve"> a</w:t>
      </w:r>
      <w:r>
        <w:t> </w:t>
      </w:r>
      <w:r w:rsidRPr="00816007">
        <w:t>cenu</w:t>
      </w:r>
      <w:r>
        <w:t xml:space="preserve"> diela</w:t>
      </w:r>
      <w:r w:rsidRPr="00816007">
        <w:t>, môžu robiť zmluvné strany</w:t>
      </w:r>
      <w:r>
        <w:t xml:space="preserve"> aj</w:t>
      </w:r>
      <w:r w:rsidRPr="00816007">
        <w:t xml:space="preserve"> zápisom v stavebnom denníku.</w:t>
      </w:r>
    </w:p>
    <w:p w14:paraId="5622881C"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.3.</w:t>
      </w:r>
      <w:r w:rsidRPr="00816007">
        <w:tab/>
      </w:r>
      <w:r>
        <w:t>P</w:t>
      </w:r>
      <w:r w:rsidRPr="00816007">
        <w:t>ríloh</w:t>
      </w:r>
      <w:r>
        <w:t>ami</w:t>
      </w:r>
      <w:r w:rsidRPr="00816007">
        <w:t xml:space="preserve"> zmluvy</w:t>
      </w:r>
      <w:r>
        <w:t xml:space="preserve"> sú:</w:t>
      </w:r>
    </w:p>
    <w:p w14:paraId="05CC89D2" w14:textId="32B75B43" w:rsidR="00B65872" w:rsidRDefault="00B65872" w:rsidP="00B65872">
      <w:pPr>
        <w:ind w:left="705"/>
        <w:jc w:val="both"/>
      </w:pPr>
      <w:r>
        <w:t xml:space="preserve">1. Opis predmetu zákazky </w:t>
      </w:r>
      <w:r w:rsidRPr="00C17207">
        <w:rPr>
          <w:bCs/>
        </w:rPr>
        <w:t>„</w:t>
      </w:r>
      <w:r w:rsidR="00210864" w:rsidRPr="00210864">
        <w:rPr>
          <w:bCs/>
        </w:rPr>
        <w:t>Revitalizácia sídliskového dvora – Agátka v</w:t>
      </w:r>
      <w:r w:rsidR="006A1DF6">
        <w:rPr>
          <w:bCs/>
        </w:rPr>
        <w:t> </w:t>
      </w:r>
      <w:r w:rsidR="00210864" w:rsidRPr="00210864">
        <w:rPr>
          <w:bCs/>
        </w:rPr>
        <w:t>Trnave</w:t>
      </w:r>
      <w:r w:rsidR="006A1DF6">
        <w:rPr>
          <w:bCs/>
        </w:rPr>
        <w:t>, II.</w:t>
      </w:r>
      <w:r w:rsidRPr="00C17207">
        <w:rPr>
          <w:bCs/>
        </w:rPr>
        <w:t>”</w:t>
      </w:r>
      <w:r>
        <w:rPr>
          <w:bCs/>
        </w:rPr>
        <w:t xml:space="preserve"> (</w:t>
      </w:r>
      <w:r w:rsidRPr="007F58F0">
        <w:rPr>
          <w:bCs/>
          <w:i/>
          <w:iCs/>
        </w:rPr>
        <w:t>opis predmetu zákazky podľa súťažných podkladov a ich prípadných zmien</w:t>
      </w:r>
      <w:r>
        <w:rPr>
          <w:bCs/>
        </w:rPr>
        <w:t>)</w:t>
      </w:r>
    </w:p>
    <w:p w14:paraId="12CFE322" w14:textId="77777777" w:rsidR="00B65872" w:rsidRPr="00816007" w:rsidRDefault="00B65872" w:rsidP="00B65872">
      <w:pPr>
        <w:ind w:firstLine="709"/>
        <w:jc w:val="both"/>
      </w:pPr>
      <w:r>
        <w:t>2</w:t>
      </w:r>
      <w:r w:rsidRPr="00816007">
        <w:t xml:space="preserve">. </w:t>
      </w:r>
      <w:r>
        <w:t>Ponukový rozpočet (</w:t>
      </w:r>
      <w:r>
        <w:rPr>
          <w:i/>
          <w:iCs/>
        </w:rPr>
        <w:t>uchádzačom ocenený výkaz výmer</w:t>
      </w:r>
      <w:r>
        <w:t>)</w:t>
      </w:r>
    </w:p>
    <w:p w14:paraId="4C493869" w14:textId="77777777" w:rsidR="00B65872" w:rsidRPr="00816007" w:rsidRDefault="00B65872" w:rsidP="00B65872">
      <w:pPr>
        <w:jc w:val="both"/>
      </w:pPr>
      <w:r w:rsidRPr="00816007">
        <w:tab/>
      </w:r>
      <w:r>
        <w:t>3</w:t>
      </w:r>
      <w:r w:rsidRPr="00816007">
        <w:t xml:space="preserve">. </w:t>
      </w:r>
      <w:r>
        <w:t>Vecný a časový h</w:t>
      </w:r>
      <w:r w:rsidRPr="00816007">
        <w:t>armonogram výstavby</w:t>
      </w:r>
      <w:r>
        <w:t xml:space="preserve"> </w:t>
      </w:r>
      <w:r w:rsidRPr="00816007">
        <w:t xml:space="preserve"> </w:t>
      </w:r>
    </w:p>
    <w:p w14:paraId="300602AA" w14:textId="77777777" w:rsidR="00B65872" w:rsidRPr="007F58F0" w:rsidRDefault="00B65872" w:rsidP="00B65872">
      <w:pPr>
        <w:ind w:left="705"/>
        <w:jc w:val="both"/>
      </w:pPr>
      <w:r w:rsidRPr="00816007">
        <w:tab/>
      </w:r>
      <w:r>
        <w:t>4</w:t>
      </w:r>
      <w:r w:rsidRPr="00816007">
        <w:t xml:space="preserve">. Zoznam subdodávateľov s finančným vyjadrením poddodávok a ich </w:t>
      </w:r>
      <w:r w:rsidRPr="007F58F0">
        <w:t>špecifikáciou alebo vyhlásenie, že zhotoviteľ zrealizuje všetky práce vlastnými kapacitami</w:t>
      </w:r>
    </w:p>
    <w:p w14:paraId="71A10A86" w14:textId="77777777" w:rsidR="00B65872" w:rsidRPr="00816007" w:rsidRDefault="00B65872" w:rsidP="00B65872">
      <w:pPr>
        <w:ind w:left="705" w:hanging="705"/>
        <w:jc w:val="both"/>
      </w:pPr>
      <w:r>
        <w:t>16</w:t>
      </w:r>
      <w:r w:rsidRPr="00816007">
        <w:t>.4.</w:t>
      </w:r>
      <w:r w:rsidRPr="00816007">
        <w:tab/>
        <w:t>Zmluvné strany prehlasujú, že táto zmluva zodpovedá ich slobodnej vôli, uzavierajú ju dobrovoľne a na znak súhlasu s jej obsahom ju podpisujú.</w:t>
      </w:r>
    </w:p>
    <w:p w14:paraId="4A1D9D8E"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.5.</w:t>
      </w:r>
      <w:r w:rsidRPr="00816007">
        <w:tab/>
        <w:t xml:space="preserve">Zmluva je vyhotovená v </w:t>
      </w:r>
      <w:r>
        <w:t>6</w:t>
      </w:r>
      <w:r w:rsidRPr="00816007">
        <w:t xml:space="preserve"> rovnopisoch, z toho </w:t>
      </w:r>
      <w:r>
        <w:t>5</w:t>
      </w:r>
      <w:r w:rsidRPr="00816007">
        <w:t xml:space="preserve"> rovnopis</w:t>
      </w:r>
      <w:r>
        <w:t>ov</w:t>
      </w:r>
      <w:r w:rsidRPr="00816007">
        <w:t xml:space="preserve"> dostane </w:t>
      </w:r>
      <w:r>
        <w:t>o</w:t>
      </w:r>
      <w:r w:rsidRPr="00816007">
        <w:t>bjednávateľ a </w:t>
      </w:r>
      <w:r>
        <w:rPr>
          <w:bCs/>
        </w:rPr>
        <w:t>1</w:t>
      </w:r>
      <w:r w:rsidRPr="00816007">
        <w:rPr>
          <w:bCs/>
        </w:rPr>
        <w:t xml:space="preserve"> rovnopi</w:t>
      </w:r>
      <w:r>
        <w:rPr>
          <w:bCs/>
        </w:rPr>
        <w:t>s</w:t>
      </w:r>
      <w:r w:rsidRPr="00816007">
        <w:rPr>
          <w:bCs/>
        </w:rPr>
        <w:t xml:space="preserve"> dostane </w:t>
      </w:r>
      <w:r>
        <w:rPr>
          <w:bCs/>
        </w:rPr>
        <w:t>z</w:t>
      </w:r>
      <w:r w:rsidRPr="00816007">
        <w:t>hotoviteľ.</w:t>
      </w:r>
    </w:p>
    <w:p w14:paraId="6D32398F"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Pr="00816007">
        <w:t>.</w:t>
      </w:r>
      <w:r>
        <w:t>6</w:t>
      </w:r>
      <w:r w:rsidRPr="00816007">
        <w:t>.</w:t>
      </w:r>
      <w:r w:rsidRPr="00816007">
        <w:tab/>
        <w:t>Zmluva bola zverejnená dňa.............................</w:t>
      </w:r>
    </w:p>
    <w:p w14:paraId="3AD70F25" w14:textId="77777777" w:rsidR="00B65872" w:rsidRDefault="00B65872" w:rsidP="00B65872">
      <w:pPr>
        <w:widowControl w:val="0"/>
        <w:tabs>
          <w:tab w:val="left" w:pos="2304"/>
          <w:tab w:val="left" w:pos="3456"/>
          <w:tab w:val="left" w:pos="4608"/>
          <w:tab w:val="left" w:pos="5760"/>
          <w:tab w:val="left" w:pos="6912"/>
          <w:tab w:val="left" w:pos="8064"/>
        </w:tabs>
        <w:autoSpaceDE w:val="0"/>
        <w:autoSpaceDN w:val="0"/>
        <w:adjustRightInd w:val="0"/>
        <w:jc w:val="both"/>
      </w:pPr>
    </w:p>
    <w:p w14:paraId="676CE35E"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jc w:val="both"/>
      </w:pPr>
    </w:p>
    <w:p w14:paraId="575B80B0" w14:textId="77777777" w:rsidR="00B65872" w:rsidRPr="00816007" w:rsidRDefault="00B65872" w:rsidP="00B65872">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63329DC3"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7DB2832"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DA1BE4A"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10DD23B"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A4707DC"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2056860"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4820277" w14:textId="77777777" w:rsidR="005A02DD" w:rsidRDefault="005A02DD" w:rsidP="005A02DD">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AA57608" w14:textId="77777777" w:rsidR="005A02DD" w:rsidRDefault="005A02DD" w:rsidP="005A02DD">
      <w:r>
        <w:t xml:space="preserve">JUDr. Peter Bročka, LL.M. </w:t>
      </w:r>
      <w:r>
        <w:tab/>
        <w:t xml:space="preserve">                                                         meno priezvisko podpisujúceho,   </w:t>
      </w:r>
    </w:p>
    <w:p w14:paraId="68ADF2D6" w14:textId="77777777" w:rsidR="005A02DD" w:rsidRDefault="005A02DD" w:rsidP="005A02DD">
      <w:r>
        <w:t xml:space="preserve">                                                                                                                                         pečiatka</w:t>
      </w:r>
    </w:p>
    <w:p w14:paraId="7449E517" w14:textId="77777777" w:rsidR="005A02DD" w:rsidRDefault="005A02DD" w:rsidP="005A02DD">
      <w:r>
        <w:t>.......................................................                                                   .........................................................</w:t>
      </w:r>
    </w:p>
    <w:p w14:paraId="51E68C08" w14:textId="77777777" w:rsidR="005A02DD" w:rsidRDefault="005A02DD" w:rsidP="005A02DD">
      <w:r>
        <w:t xml:space="preserve">              Objednávateľ                                                                                                Zhotoviteľ</w:t>
      </w:r>
    </w:p>
    <w:p w14:paraId="1496DF4F" w14:textId="77777777" w:rsidR="005A02DD" w:rsidRDefault="005A02DD" w:rsidP="005A02DD"/>
    <w:p w14:paraId="7B01895A" w14:textId="1D325C18" w:rsidR="005A02DD" w:rsidRDefault="005A02DD" w:rsidP="005A02DD"/>
    <w:p w14:paraId="3003BDE4" w14:textId="1A989E02" w:rsidR="00B65872" w:rsidRDefault="00B65872" w:rsidP="005A02DD"/>
    <w:p w14:paraId="6BF285D2" w14:textId="5204B3FC" w:rsidR="00B65872" w:rsidRDefault="00B65872" w:rsidP="005A02DD"/>
    <w:p w14:paraId="1979BD91" w14:textId="40235CD0" w:rsidR="00B65872" w:rsidRDefault="00B65872" w:rsidP="005A02DD"/>
    <w:p w14:paraId="27AC74B3" w14:textId="1E05C867" w:rsidR="00674985" w:rsidRDefault="00674985" w:rsidP="005A02DD"/>
    <w:p w14:paraId="5EE5D4EF" w14:textId="3226B389" w:rsidR="00674985" w:rsidRDefault="00674985" w:rsidP="005A02DD"/>
    <w:p w14:paraId="11C25907" w14:textId="77777777" w:rsidR="00674985" w:rsidRDefault="00674985" w:rsidP="005A02DD"/>
    <w:p w14:paraId="75FBB0DD" w14:textId="77777777" w:rsidR="00B65872" w:rsidRDefault="00B65872" w:rsidP="005A02DD"/>
    <w:p w14:paraId="4E12AC12" w14:textId="77777777" w:rsidR="00622CEC" w:rsidRPr="009E58B7" w:rsidRDefault="00B25AA5" w:rsidP="00973FED">
      <w:pPr>
        <w:pStyle w:val="Nadpis1"/>
        <w:numPr>
          <w:ilvl w:val="0"/>
          <w:numId w:val="2"/>
        </w:numPr>
        <w:tabs>
          <w:tab w:val="clear" w:pos="709"/>
        </w:tabs>
        <w:rPr>
          <w:sz w:val="22"/>
          <w:szCs w:val="22"/>
        </w:rPr>
      </w:pPr>
      <w:r w:rsidRPr="009E58B7">
        <w:rPr>
          <w:sz w:val="22"/>
          <w:szCs w:val="22"/>
        </w:rPr>
        <w:lastRenderedPageBreak/>
        <w:t>Opis predmetu zákazky</w:t>
      </w:r>
      <w:bookmarkEnd w:id="46"/>
      <w:bookmarkEnd w:id="47"/>
    </w:p>
    <w:bookmarkEnd w:id="48"/>
    <w:p w14:paraId="3D600EAC" w14:textId="77777777" w:rsidR="00622CEC" w:rsidRPr="009E58B7" w:rsidRDefault="00622CEC"/>
    <w:p w14:paraId="291FB80C" w14:textId="45216424" w:rsidR="00622CEC" w:rsidRPr="009E58B7" w:rsidRDefault="00B25AA5" w:rsidP="002A2842">
      <w:pPr>
        <w:pStyle w:val="Cislo-1-nadpis"/>
        <w:numPr>
          <w:ilvl w:val="0"/>
          <w:numId w:val="33"/>
        </w:numPr>
        <w:tabs>
          <w:tab w:val="clear" w:pos="1066"/>
        </w:tabs>
        <w:spacing w:after="240"/>
        <w:ind w:left="709" w:hanging="709"/>
      </w:pPr>
      <w:bookmarkStart w:id="51" w:name="_Toc21"/>
      <w:bookmarkStart w:id="52" w:name="_Toc71096116"/>
      <w:bookmarkEnd w:id="45"/>
      <w:r w:rsidRPr="009E58B7">
        <w:t>Názov predmetu zákazky</w:t>
      </w:r>
      <w:bookmarkEnd w:id="51"/>
      <w:bookmarkEnd w:id="52"/>
    </w:p>
    <w:p w14:paraId="4F6147E6" w14:textId="4FD264D6" w:rsidR="00B65872" w:rsidRDefault="00B65872" w:rsidP="00867AA6">
      <w:pPr>
        <w:pStyle w:val="Cislo-1-nadpis"/>
        <w:tabs>
          <w:tab w:val="clear" w:pos="1066"/>
        </w:tabs>
        <w:ind w:left="709" w:firstLine="0"/>
        <w:rPr>
          <w:b w:val="0"/>
          <w:bCs w:val="0"/>
        </w:rPr>
      </w:pPr>
      <w:bookmarkStart w:id="53" w:name="_Toc22"/>
      <w:bookmarkStart w:id="54" w:name="_Toc71096117"/>
      <w:r w:rsidRPr="00B65872">
        <w:rPr>
          <w:b w:val="0"/>
          <w:bCs w:val="0"/>
        </w:rPr>
        <w:t>Revitalizácia sídliskového dvora - Agátka v</w:t>
      </w:r>
      <w:r w:rsidR="006A1DF6">
        <w:rPr>
          <w:b w:val="0"/>
          <w:bCs w:val="0"/>
        </w:rPr>
        <w:t> </w:t>
      </w:r>
      <w:r w:rsidRPr="00B65872">
        <w:rPr>
          <w:b w:val="0"/>
          <w:bCs w:val="0"/>
        </w:rPr>
        <w:t>Trnave</w:t>
      </w:r>
      <w:r w:rsidR="006A1DF6">
        <w:rPr>
          <w:b w:val="0"/>
          <w:bCs w:val="0"/>
        </w:rPr>
        <w:t>, II.</w:t>
      </w:r>
    </w:p>
    <w:p w14:paraId="0DF8FFC1" w14:textId="77777777" w:rsidR="00867AA6" w:rsidRPr="00B65872" w:rsidRDefault="00867AA6" w:rsidP="00867AA6">
      <w:pPr>
        <w:pStyle w:val="Cislo-1-nadpis"/>
        <w:tabs>
          <w:tab w:val="clear" w:pos="1066"/>
        </w:tabs>
        <w:ind w:left="709" w:firstLine="0"/>
      </w:pPr>
    </w:p>
    <w:p w14:paraId="68F8991A" w14:textId="3F738FD2" w:rsidR="002F33F0" w:rsidRPr="00B65872" w:rsidRDefault="00B25AA5" w:rsidP="00867AA6">
      <w:pPr>
        <w:pStyle w:val="Cislo-1-nadpis"/>
        <w:tabs>
          <w:tab w:val="clear" w:pos="1066"/>
        </w:tabs>
        <w:ind w:left="709" w:firstLine="0"/>
      </w:pPr>
      <w:r w:rsidRPr="009E58B7">
        <w:t>Opis predmetu zákazky</w:t>
      </w:r>
      <w:bookmarkEnd w:id="53"/>
      <w:bookmarkEnd w:id="54"/>
    </w:p>
    <w:p w14:paraId="3A36B6B1" w14:textId="698F4ADA" w:rsidR="00622CEC" w:rsidRPr="009E58B7" w:rsidRDefault="00B25AA5" w:rsidP="00867AA6">
      <w:pPr>
        <w:pStyle w:val="Cislo-2-text"/>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3F1577">
      <w:pPr>
        <w:pStyle w:val="Cislo-2-text"/>
        <w:ind w:left="709"/>
      </w:pPr>
    </w:p>
    <w:p w14:paraId="27B481B5" w14:textId="77777777" w:rsidR="00997615" w:rsidRDefault="007A6F44" w:rsidP="003F15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p>
    <w:p w14:paraId="600B89E7" w14:textId="52E0CAD4" w:rsidR="00622CEC" w:rsidRDefault="009C7185" w:rsidP="00997615">
      <w:pPr>
        <w:pStyle w:val="Cislo-2-text"/>
        <w:spacing w:before="0"/>
        <w:ind w:left="709"/>
      </w:pPr>
      <w:r w:rsidRPr="006D08FB">
        <w:t xml:space="preserve">45000000-7 </w:t>
      </w:r>
      <w:r w:rsidR="00170FEF">
        <w:t xml:space="preserve">  </w:t>
      </w:r>
      <w:r w:rsidRPr="006D08FB">
        <w:t>Stavebné práce</w:t>
      </w:r>
    </w:p>
    <w:p w14:paraId="14D20B33" w14:textId="19E8D6DA" w:rsidR="00997615" w:rsidRPr="006D08FB" w:rsidRDefault="00997615" w:rsidP="00997615">
      <w:pPr>
        <w:pStyle w:val="Cislo-2-text"/>
        <w:spacing w:before="0"/>
        <w:ind w:left="709"/>
      </w:pPr>
      <w:r w:rsidRPr="00997615">
        <w:t>45236250-7</w:t>
      </w:r>
      <w:r>
        <w:t xml:space="preserve">   </w:t>
      </w:r>
      <w:r w:rsidRPr="00997615">
        <w:t>Stavebné práce na stavbe plôch pre parky</w:t>
      </w:r>
    </w:p>
    <w:p w14:paraId="4BFFF5C8" w14:textId="420D4DE3" w:rsidR="003F1577" w:rsidRDefault="00170FEF" w:rsidP="003F1577">
      <w:pPr>
        <w:pStyle w:val="Cislo-2-text"/>
        <w:spacing w:before="0"/>
        <w:ind w:left="4963" w:hanging="4254"/>
      </w:pPr>
      <w:r w:rsidRPr="00170FEF">
        <w:t>45236210-5</w:t>
      </w:r>
      <w:r>
        <w:t xml:space="preserve">  </w:t>
      </w:r>
      <w:r w:rsidR="00997615">
        <w:t xml:space="preserve"> </w:t>
      </w:r>
      <w:r w:rsidRPr="00170FEF">
        <w:t>Stavebné práce na stavbe plôch pre detské ihriská</w:t>
      </w:r>
    </w:p>
    <w:p w14:paraId="319C0AFB" w14:textId="12DE49D2" w:rsidR="00997615" w:rsidRDefault="00997615" w:rsidP="003F1577">
      <w:pPr>
        <w:pStyle w:val="Cislo-2-text"/>
        <w:spacing w:before="0"/>
        <w:ind w:left="4963" w:hanging="4254"/>
      </w:pPr>
      <w:r w:rsidRPr="00997615">
        <w:t xml:space="preserve">Hlavný slovník, doplňujúce kódy CPV:     </w:t>
      </w:r>
    </w:p>
    <w:p w14:paraId="482D9386" w14:textId="573946CF" w:rsidR="00997615" w:rsidRDefault="00170FEF" w:rsidP="003F1577">
      <w:pPr>
        <w:pStyle w:val="Cislo-2-text"/>
        <w:tabs>
          <w:tab w:val="clear" w:pos="1066"/>
        </w:tabs>
        <w:spacing w:before="0"/>
        <w:ind w:left="709"/>
      </w:pPr>
      <w:r w:rsidRPr="00170FEF">
        <w:t>43325000-7</w:t>
      </w:r>
      <w:r w:rsidRPr="00170FEF">
        <w:tab/>
      </w:r>
      <w:r w:rsidR="003F1577">
        <w:t xml:space="preserve">  </w:t>
      </w:r>
      <w:r w:rsidRPr="00170FEF">
        <w:t>Zariadenia pre parky a</w:t>
      </w:r>
      <w:r w:rsidR="00997615">
        <w:t> </w:t>
      </w:r>
      <w:r w:rsidRPr="00170FEF">
        <w:t>ihriská</w:t>
      </w:r>
    </w:p>
    <w:p w14:paraId="43EBFE39" w14:textId="0975ACD0" w:rsidR="003F1577" w:rsidRDefault="00997615" w:rsidP="00997615">
      <w:pPr>
        <w:pStyle w:val="Cislo-2-text"/>
        <w:tabs>
          <w:tab w:val="clear" w:pos="1066"/>
        </w:tabs>
        <w:spacing w:before="0"/>
        <w:ind w:left="709"/>
      </w:pPr>
      <w:r w:rsidRPr="00997615">
        <w:t>45233162-2</w:t>
      </w:r>
      <w:r>
        <w:t xml:space="preserve">  </w:t>
      </w:r>
      <w:r w:rsidRPr="00997615">
        <w:t>Stavebné práce na stavbe cyklistických trás</w:t>
      </w:r>
      <w:r w:rsidR="00170FEF">
        <w:tab/>
      </w:r>
      <w:r w:rsidR="00170FEF">
        <w:tab/>
      </w:r>
      <w:r w:rsidR="00170FEF">
        <w:tab/>
      </w:r>
      <w:r w:rsidR="00170FEF">
        <w:tab/>
      </w:r>
    </w:p>
    <w:p w14:paraId="2EA3D923" w14:textId="19531F77" w:rsidR="003F1577" w:rsidRDefault="00170FEF" w:rsidP="003F1577">
      <w:pPr>
        <w:pStyle w:val="Cislo-2-text"/>
        <w:tabs>
          <w:tab w:val="clear" w:pos="1066"/>
        </w:tabs>
        <w:spacing w:before="0"/>
        <w:ind w:left="709"/>
      </w:pPr>
      <w:r w:rsidRPr="00170FEF">
        <w:t>34993000-4</w:t>
      </w:r>
      <w:r w:rsidRPr="00170FEF">
        <w:tab/>
      </w:r>
      <w:r w:rsidR="003F1577">
        <w:t xml:space="preserve">  </w:t>
      </w:r>
      <w:r w:rsidRPr="00170FEF">
        <w:t>Osvetlenie</w:t>
      </w:r>
      <w:r w:rsidR="003F1577">
        <w:tab/>
      </w:r>
      <w:r w:rsidR="003F1577">
        <w:tab/>
      </w:r>
      <w:r w:rsidR="003F1577">
        <w:tab/>
      </w:r>
      <w:r w:rsidR="003F1577">
        <w:tab/>
      </w:r>
      <w:r w:rsidR="003F1577">
        <w:tab/>
      </w:r>
    </w:p>
    <w:p w14:paraId="1F54D9AA" w14:textId="1BB0CB0A" w:rsidR="003F1577" w:rsidRDefault="003F1577" w:rsidP="003F1577">
      <w:pPr>
        <w:pStyle w:val="Cislo-2-text"/>
        <w:tabs>
          <w:tab w:val="clear" w:pos="1066"/>
        </w:tabs>
        <w:spacing w:before="0"/>
        <w:ind w:left="709"/>
      </w:pPr>
      <w:r w:rsidRPr="003F1577">
        <w:t>45316100-6</w:t>
      </w:r>
      <w:r w:rsidRPr="003F1577">
        <w:tab/>
      </w:r>
      <w:r>
        <w:t xml:space="preserve">  </w:t>
      </w:r>
      <w:r w:rsidRPr="003F1577">
        <w:t>Inštalovanie</w:t>
      </w:r>
      <w:r>
        <w:t xml:space="preserve"> </w:t>
      </w:r>
      <w:r w:rsidRPr="003F1577">
        <w:t>vonkajších osvetľovacích zariadení</w:t>
      </w:r>
    </w:p>
    <w:p w14:paraId="6869F9C0" w14:textId="77777777" w:rsidR="00997615" w:rsidRDefault="00997615" w:rsidP="003F1577">
      <w:pPr>
        <w:pStyle w:val="Cislo-2-text"/>
        <w:tabs>
          <w:tab w:val="clear" w:pos="1066"/>
        </w:tabs>
        <w:spacing w:before="0"/>
        <w:ind w:left="709"/>
      </w:pPr>
    </w:p>
    <w:p w14:paraId="3567C46D" w14:textId="77777777" w:rsidR="003F1577" w:rsidRDefault="003F1577" w:rsidP="003F1577">
      <w:pPr>
        <w:pStyle w:val="Cislo-2-text"/>
        <w:tabs>
          <w:tab w:val="clear" w:pos="1066"/>
        </w:tabs>
        <w:ind w:left="709"/>
      </w:pPr>
    </w:p>
    <w:p w14:paraId="1F5FD101" w14:textId="77777777" w:rsidR="00D00465" w:rsidRPr="00867AA6" w:rsidRDefault="00D00465" w:rsidP="00867AA6">
      <w:pPr>
        <w:pStyle w:val="Cislo-2-text"/>
        <w:numPr>
          <w:ilvl w:val="0"/>
          <w:numId w:val="43"/>
        </w:numPr>
        <w:tabs>
          <w:tab w:val="clear" w:pos="709"/>
        </w:tabs>
        <w:ind w:left="284" w:hanging="284"/>
        <w:rPr>
          <w:b/>
          <w:bCs/>
          <w:color w:val="auto"/>
        </w:rPr>
      </w:pPr>
      <w:bookmarkStart w:id="55" w:name="_Hlk51140540"/>
      <w:bookmarkStart w:id="56" w:name="_Hlk47420701"/>
      <w:r w:rsidRPr="00867AA6">
        <w:rPr>
          <w:b/>
          <w:bCs/>
          <w:color w:val="auto"/>
        </w:rPr>
        <w:t>Predmet  a rozsah zákazky</w:t>
      </w:r>
    </w:p>
    <w:p w14:paraId="39E1D839" w14:textId="77777777" w:rsidR="00D00465" w:rsidRPr="00D00465" w:rsidRDefault="00D00465" w:rsidP="00D00465">
      <w:pPr>
        <w:pStyle w:val="Cislo-2-text"/>
        <w:rPr>
          <w:color w:val="auto"/>
        </w:rPr>
      </w:pPr>
      <w:r w:rsidRPr="00D00465">
        <w:rPr>
          <w:b/>
          <w:bCs/>
          <w:color w:val="auto"/>
        </w:rPr>
        <w:t xml:space="preserve"> </w:t>
      </w:r>
      <w:r w:rsidRPr="00D00465">
        <w:rPr>
          <w:color w:val="auto"/>
        </w:rPr>
        <w:t xml:space="preserve">Rozsah predmetu zákazky je riešený v projektovej dokumentácii stavby  „Obnova sídliskového dvora - Agátka“,  spracovanej Ing. Ivana </w:t>
      </w:r>
      <w:proofErr w:type="spellStart"/>
      <w:r w:rsidRPr="00D00465">
        <w:rPr>
          <w:color w:val="auto"/>
        </w:rPr>
        <w:t>Štigová</w:t>
      </w:r>
      <w:proofErr w:type="spellEnd"/>
      <w:r w:rsidRPr="00D00465">
        <w:rPr>
          <w:color w:val="auto"/>
        </w:rPr>
        <w:t xml:space="preserve"> </w:t>
      </w:r>
      <w:proofErr w:type="spellStart"/>
      <w:r w:rsidRPr="00D00465">
        <w:rPr>
          <w:color w:val="auto"/>
        </w:rPr>
        <w:t>Kučírková</w:t>
      </w:r>
      <w:proofErr w:type="spellEnd"/>
      <w:r w:rsidRPr="00D00465">
        <w:rPr>
          <w:color w:val="auto"/>
        </w:rPr>
        <w:t>, MSc. v 07/2020.</w:t>
      </w:r>
    </w:p>
    <w:p w14:paraId="2830D9C7" w14:textId="77777777" w:rsidR="00D00465" w:rsidRPr="00D00465" w:rsidRDefault="00D00465" w:rsidP="00D00465">
      <w:pPr>
        <w:pStyle w:val="Cislo-2-text"/>
        <w:rPr>
          <w:color w:val="auto"/>
        </w:rPr>
      </w:pPr>
      <w:r w:rsidRPr="00D00465">
        <w:rPr>
          <w:color w:val="auto"/>
        </w:rPr>
        <w:t>Projektová dokumentácia rieši 4 funkčné zóny vo vnútrobloku ohraničenom  bytovými domami na Hlbokej a V. Clementisa, zo severu budovou TTSK a z juhu Mestským zimným štadiónom. Sú to:</w:t>
      </w:r>
    </w:p>
    <w:p w14:paraId="751F5D50" w14:textId="77777777" w:rsidR="00D00465" w:rsidRPr="00D00465" w:rsidRDefault="00D00465" w:rsidP="00D00465">
      <w:pPr>
        <w:pStyle w:val="Cislo-2-text"/>
        <w:rPr>
          <w:color w:val="auto"/>
        </w:rPr>
      </w:pPr>
      <w:r w:rsidRPr="00D00465">
        <w:rPr>
          <w:color w:val="auto"/>
        </w:rPr>
        <w:t>Funkčná zóna A) - Veľká relax zóna za daňovým úradom a úradom Trnavského samosprávneho kraja</w:t>
      </w:r>
    </w:p>
    <w:p w14:paraId="4F4BC4D7" w14:textId="77777777" w:rsidR="00D00465" w:rsidRPr="00D00465" w:rsidRDefault="00D00465" w:rsidP="00D00465">
      <w:pPr>
        <w:pStyle w:val="Cislo-2-text"/>
        <w:rPr>
          <w:color w:val="auto"/>
        </w:rPr>
      </w:pPr>
      <w:r w:rsidRPr="00D00465">
        <w:rPr>
          <w:color w:val="auto"/>
        </w:rPr>
        <w:t xml:space="preserve">Funkčná zóna B) – Areál základnej školy Spartakovská vrátane svahov a areálovej zelene – </w:t>
      </w:r>
      <w:r w:rsidRPr="00175575">
        <w:rPr>
          <w:b/>
          <w:bCs/>
          <w:color w:val="auto"/>
        </w:rPr>
        <w:t>nie je predmetom tejto zákazky</w:t>
      </w:r>
    </w:p>
    <w:p w14:paraId="28CB52D5" w14:textId="77777777" w:rsidR="00D00465" w:rsidRPr="00D00465" w:rsidRDefault="00D00465" w:rsidP="00D00465">
      <w:pPr>
        <w:pStyle w:val="Cislo-2-text"/>
        <w:rPr>
          <w:color w:val="auto"/>
        </w:rPr>
      </w:pPr>
      <w:r w:rsidRPr="00D00465">
        <w:rPr>
          <w:color w:val="auto"/>
        </w:rPr>
        <w:t>Funkčná zóna C) - Plocha verejného parku</w:t>
      </w:r>
    </w:p>
    <w:p w14:paraId="1B359058" w14:textId="77777777" w:rsidR="00D00465" w:rsidRPr="00D00465" w:rsidRDefault="00D00465" w:rsidP="00D00465">
      <w:pPr>
        <w:pStyle w:val="Cislo-2-text"/>
        <w:rPr>
          <w:color w:val="auto"/>
        </w:rPr>
      </w:pPr>
      <w:r w:rsidRPr="00D00465">
        <w:rPr>
          <w:color w:val="auto"/>
        </w:rPr>
        <w:t>Funkčná zóna D) - Kopec Agátka s malou hernou zónou</w:t>
      </w:r>
    </w:p>
    <w:p w14:paraId="70EF4713" w14:textId="77777777" w:rsidR="00D00465" w:rsidRPr="00D00465" w:rsidRDefault="00D00465" w:rsidP="00D00465">
      <w:pPr>
        <w:pStyle w:val="Cislo-2-text"/>
        <w:rPr>
          <w:color w:val="auto"/>
        </w:rPr>
      </w:pPr>
      <w:r w:rsidRPr="00D00465">
        <w:rPr>
          <w:color w:val="auto"/>
        </w:rPr>
        <w:t xml:space="preserve">Funkčná zóna E) - Dvory bytových domov s priľahlými priestormi a svahu za hotelom Inka (Spektrum) na ulici V. Clementisa </w:t>
      </w:r>
    </w:p>
    <w:p w14:paraId="5678FB4E" w14:textId="77777777" w:rsidR="009C3006" w:rsidRDefault="009C3006" w:rsidP="00D00465">
      <w:pPr>
        <w:pStyle w:val="Cislo-2-text"/>
        <w:rPr>
          <w:color w:val="auto"/>
        </w:rPr>
      </w:pPr>
    </w:p>
    <w:p w14:paraId="26868C34" w14:textId="060DB22C" w:rsidR="00D00465" w:rsidRPr="00D00465" w:rsidRDefault="00D00465" w:rsidP="00D00465">
      <w:pPr>
        <w:pStyle w:val="Cislo-2-text"/>
        <w:rPr>
          <w:color w:val="auto"/>
        </w:rPr>
      </w:pPr>
      <w:r w:rsidRPr="003F1577">
        <w:rPr>
          <w:b/>
          <w:bCs/>
          <w:color w:val="auto"/>
        </w:rPr>
        <w:t>Funkčná zóna A)</w:t>
      </w:r>
      <w:r w:rsidRPr="00D00465">
        <w:rPr>
          <w:color w:val="auto"/>
        </w:rPr>
        <w:t xml:space="preserve"> - Veľká relax zóna za daňovým úradom a úradom Trnavského samosprávneho kraja</w:t>
      </w:r>
    </w:p>
    <w:p w14:paraId="12BD7ABD" w14:textId="77777777" w:rsidR="00D00465" w:rsidRPr="00D00465" w:rsidRDefault="00D00465" w:rsidP="00D00465">
      <w:pPr>
        <w:pStyle w:val="Cislo-2-text"/>
        <w:rPr>
          <w:color w:val="auto"/>
        </w:rPr>
      </w:pPr>
      <w:r w:rsidRPr="00D00465">
        <w:rPr>
          <w:color w:val="auto"/>
        </w:rPr>
        <w:t>Funkčná zóna A má jednotlivé stavebné objekty:</w:t>
      </w:r>
    </w:p>
    <w:p w14:paraId="0A1A61F5"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312C9772" w14:textId="77777777" w:rsidR="00D00465" w:rsidRPr="00D00465" w:rsidRDefault="00D00465" w:rsidP="002A2842">
      <w:pPr>
        <w:pStyle w:val="Cislo-2-text"/>
        <w:numPr>
          <w:ilvl w:val="0"/>
          <w:numId w:val="45"/>
        </w:numPr>
        <w:rPr>
          <w:color w:val="auto"/>
        </w:rPr>
      </w:pPr>
      <w:r w:rsidRPr="00D00465">
        <w:rPr>
          <w:color w:val="auto"/>
        </w:rPr>
        <w:t>SO 02  Detské ihriská</w:t>
      </w:r>
    </w:p>
    <w:p w14:paraId="16BAC709" w14:textId="77777777" w:rsidR="00D00465" w:rsidRPr="00D00465" w:rsidRDefault="00D00465" w:rsidP="002A2842">
      <w:pPr>
        <w:pStyle w:val="Cislo-2-text"/>
        <w:numPr>
          <w:ilvl w:val="0"/>
          <w:numId w:val="45"/>
        </w:numPr>
        <w:rPr>
          <w:color w:val="auto"/>
        </w:rPr>
      </w:pPr>
      <w:r w:rsidRPr="00D00465">
        <w:rPr>
          <w:color w:val="auto"/>
        </w:rPr>
        <w:t>SO 03  Výstavba verejných toaliet</w:t>
      </w:r>
    </w:p>
    <w:p w14:paraId="167256D9" w14:textId="77777777" w:rsidR="00D00465" w:rsidRPr="00D00465" w:rsidRDefault="00D00465" w:rsidP="00D00465">
      <w:pPr>
        <w:pStyle w:val="Cislo-2-text"/>
        <w:rPr>
          <w:color w:val="auto"/>
        </w:rPr>
      </w:pPr>
      <w:r w:rsidRPr="00D00465">
        <w:rPr>
          <w:color w:val="auto"/>
        </w:rPr>
        <w:t xml:space="preserve">Riešené územie pozostáva z jestvujúceho veľkého detského ihriska v západnej časti, rastrovej výsadby stromov a trvaliek a </w:t>
      </w:r>
      <w:proofErr w:type="spellStart"/>
      <w:r w:rsidRPr="00D00465">
        <w:rPr>
          <w:color w:val="auto"/>
        </w:rPr>
        <w:t>workoutového</w:t>
      </w:r>
      <w:proofErr w:type="spellEnd"/>
      <w:r w:rsidRPr="00D00465">
        <w:rPr>
          <w:color w:val="auto"/>
        </w:rPr>
        <w:t xml:space="preserve"> ihriska v strednej a fitness prvkov vo východnej časti. Pre rozšírenie hracích plôch a kapacít, pribudnú v území 2 nové hracie plochy s EPDM-povrchom  tzv. vodné ihrisko s vodnými 3D-prvkami a </w:t>
      </w:r>
      <w:proofErr w:type="spellStart"/>
      <w:r w:rsidRPr="00D00465">
        <w:rPr>
          <w:color w:val="auto"/>
        </w:rPr>
        <w:t>hmloviskom</w:t>
      </w:r>
      <w:proofErr w:type="spellEnd"/>
      <w:r w:rsidRPr="00D00465">
        <w:rPr>
          <w:color w:val="auto"/>
        </w:rPr>
        <w:t xml:space="preserve"> a ihrisko „trampolínové“ s do zeme zapustenými trampolínami. Vodné ihrisko bude napojené novou vodovodnou prípojkou v novovybudovanej šachte  pri jestvujúcej pitnej fontánke na rozvod vody, pripojený k verejnej vodovodnej sieti.</w:t>
      </w:r>
    </w:p>
    <w:p w14:paraId="3B7A8D9C" w14:textId="77777777" w:rsidR="00D00465" w:rsidRPr="00D00465" w:rsidRDefault="00D00465" w:rsidP="00D00465">
      <w:pPr>
        <w:pStyle w:val="Cislo-2-text"/>
        <w:rPr>
          <w:color w:val="auto"/>
        </w:rPr>
      </w:pPr>
      <w:r w:rsidRPr="00D00465">
        <w:rPr>
          <w:color w:val="auto"/>
        </w:rPr>
        <w:t xml:space="preserve">Existujúce </w:t>
      </w:r>
      <w:proofErr w:type="spellStart"/>
      <w:r w:rsidRPr="00D00465">
        <w:rPr>
          <w:color w:val="auto"/>
        </w:rPr>
        <w:t>petanque-ové</w:t>
      </w:r>
      <w:proofErr w:type="spellEnd"/>
      <w:r w:rsidRPr="00D00465">
        <w:rPr>
          <w:color w:val="auto"/>
        </w:rPr>
        <w:t xml:space="preserve"> ihrisko bude premiestnené na plochu medzi jestvujúcu </w:t>
      </w:r>
      <w:proofErr w:type="spellStart"/>
      <w:r w:rsidRPr="00D00465">
        <w:rPr>
          <w:color w:val="auto"/>
        </w:rPr>
        <w:t>rastrovitú</w:t>
      </w:r>
      <w:proofErr w:type="spellEnd"/>
      <w:r w:rsidRPr="00D00465">
        <w:rPr>
          <w:color w:val="auto"/>
        </w:rPr>
        <w:t xml:space="preserve"> výsadbu a </w:t>
      </w:r>
      <w:proofErr w:type="spellStart"/>
      <w:r w:rsidRPr="00D00465">
        <w:rPr>
          <w:color w:val="auto"/>
        </w:rPr>
        <w:t>workoutové</w:t>
      </w:r>
      <w:proofErr w:type="spellEnd"/>
      <w:r w:rsidRPr="00D00465">
        <w:rPr>
          <w:color w:val="auto"/>
        </w:rPr>
        <w:t xml:space="preserve"> ihrisko. Na územie s fitness prvkami budú doplnené voľne porozmiestňované súpravy šachových stolíkov s lavičkami. Pribudnú tu aj stojany na bicykle.</w:t>
      </w:r>
    </w:p>
    <w:p w14:paraId="67977E26" w14:textId="77777777" w:rsidR="00D00465" w:rsidRPr="00D00465" w:rsidRDefault="00D00465" w:rsidP="00D00465">
      <w:pPr>
        <w:pStyle w:val="Cislo-2-text"/>
        <w:rPr>
          <w:color w:val="auto"/>
        </w:rPr>
      </w:pPr>
      <w:r w:rsidRPr="00D00465">
        <w:rPr>
          <w:color w:val="auto"/>
        </w:rPr>
        <w:lastRenderedPageBreak/>
        <w:t>Na ploche vo vzdialenosti 1,5m od existujúcej budovy výmenníkovej stanice, budú umiestnené verejné toalety – ide o jednoduchý objekt 6x4 m, skeletovej sendvičovej konštrukcie s drevenou hlavnou fasádou, bude pozostávať z 2 rovnocenných toaliet pre dámy aj pánov, zároveň budú tieto toalety prispôsobené aj imobilným návštevníkom. K objektu bude vybudovaná nová prístupová dláždená komunikácia o šírke 1,5 m.</w:t>
      </w:r>
    </w:p>
    <w:p w14:paraId="39CF67E6" w14:textId="77777777" w:rsidR="00D00465" w:rsidRPr="00D00465" w:rsidRDefault="00D00465" w:rsidP="00D00465">
      <w:pPr>
        <w:pStyle w:val="Cislo-2-text"/>
        <w:rPr>
          <w:color w:val="auto"/>
        </w:rPr>
      </w:pPr>
      <w:r w:rsidRPr="00D00465">
        <w:rPr>
          <w:color w:val="auto"/>
        </w:rPr>
        <w:t xml:space="preserve">Budova bude disponovať zelenou vegetačnou strechou, severná aj južná fasáda budú obrastené popínavými rastlinami.  </w:t>
      </w:r>
    </w:p>
    <w:p w14:paraId="64D1B234" w14:textId="77777777" w:rsidR="00D00465" w:rsidRPr="00D00465" w:rsidRDefault="00D00465" w:rsidP="00D00465">
      <w:pPr>
        <w:pStyle w:val="Cislo-2-text"/>
        <w:rPr>
          <w:color w:val="auto"/>
        </w:rPr>
      </w:pPr>
      <w:r w:rsidRPr="00D00465">
        <w:rPr>
          <w:color w:val="auto"/>
        </w:rPr>
        <w:t>V západnej časti územia vedie NN-kábel, ktorý musí byť vzhľadom na stavbu nového objektu WC prerušený a napojený cez nové NN spojky – viď SO 03- časť 3.4 TZB-elektroinštalácie. Budova WC bude na južnej strane zasahovať aj do optickej siete prevádzkovateľa informačných technológii mesta, pri stavbe bude preto potrebné urobiť prekládku tejto trasy, aby nedošlo k jej poškodeniu.</w:t>
      </w:r>
    </w:p>
    <w:p w14:paraId="5BAE51F3" w14:textId="77777777" w:rsidR="00D00465" w:rsidRPr="00D00465" w:rsidRDefault="00D00465" w:rsidP="00D00465">
      <w:pPr>
        <w:pStyle w:val="Cislo-2-text"/>
        <w:rPr>
          <w:color w:val="auto"/>
        </w:rPr>
      </w:pPr>
      <w:r w:rsidRPr="00D00465">
        <w:rPr>
          <w:color w:val="auto"/>
        </w:rPr>
        <w:t xml:space="preserve">V súčasnosti absentujúci tieň bude riešený výsadbou </w:t>
      </w:r>
      <w:proofErr w:type="spellStart"/>
      <w:r w:rsidRPr="00D00465">
        <w:rPr>
          <w:color w:val="auto"/>
        </w:rPr>
        <w:t>vzrastlých</w:t>
      </w:r>
      <w:proofErr w:type="spellEnd"/>
      <w:r w:rsidRPr="00D00465">
        <w:rPr>
          <w:color w:val="auto"/>
        </w:rPr>
        <w:t xml:space="preserve"> stromov. Sadené budú nielen listnaté (javor, dub, lipa..) ale najmä stromy ihličnaté (borovice).</w:t>
      </w:r>
    </w:p>
    <w:p w14:paraId="498AC80B" w14:textId="77777777" w:rsidR="00D00465" w:rsidRPr="00D00465" w:rsidRDefault="00D00465" w:rsidP="00D00465">
      <w:pPr>
        <w:pStyle w:val="Cislo-2-text"/>
        <w:rPr>
          <w:color w:val="auto"/>
        </w:rPr>
      </w:pPr>
      <w:r w:rsidRPr="00D00465">
        <w:rPr>
          <w:color w:val="auto"/>
        </w:rPr>
        <w:t xml:space="preserve">Zároveň sa upravia jestvujúce herné prvky - lanovka bude mať upravenú </w:t>
      </w:r>
      <w:proofErr w:type="spellStart"/>
      <w:r w:rsidRPr="00D00465">
        <w:rPr>
          <w:color w:val="auto"/>
        </w:rPr>
        <w:t>odrážaciu</w:t>
      </w:r>
      <w:proofErr w:type="spellEnd"/>
      <w:r w:rsidRPr="00D00465">
        <w:rPr>
          <w:color w:val="auto"/>
        </w:rPr>
        <w:t xml:space="preserve"> plochu -  v súčasnosti vyšúchaný hlinený kopček nahradí drevená </w:t>
      </w:r>
      <w:proofErr w:type="spellStart"/>
      <w:r w:rsidRPr="00D00465">
        <w:rPr>
          <w:color w:val="auto"/>
        </w:rPr>
        <w:t>odrážacia</w:t>
      </w:r>
      <w:proofErr w:type="spellEnd"/>
      <w:r w:rsidRPr="00D00465">
        <w:rPr>
          <w:color w:val="auto"/>
        </w:rPr>
        <w:t xml:space="preserve"> plocha na vrchole kopca.</w:t>
      </w:r>
    </w:p>
    <w:p w14:paraId="6C2935FF" w14:textId="77777777" w:rsidR="00D00465" w:rsidRPr="00D00465" w:rsidRDefault="00D00465" w:rsidP="00D00465">
      <w:pPr>
        <w:pStyle w:val="Cislo-2-text"/>
        <w:rPr>
          <w:color w:val="auto"/>
        </w:rPr>
      </w:pPr>
      <w:r w:rsidRPr="00D00465">
        <w:rPr>
          <w:color w:val="auto"/>
        </w:rPr>
        <w:t xml:space="preserve">V centrálnej časti detského ihriska sa nachádzajú 4 poklopy veľkej revíznej šachty,  ponad šachty bude preto vystavané veľké drevené plató. Plató bude otvárateľné a uzamykateľné, aby možnosť obsluhy revíznej šachty ostala zachovaná. Jestvujúce </w:t>
      </w:r>
      <w:proofErr w:type="spellStart"/>
      <w:r w:rsidRPr="00D00465">
        <w:rPr>
          <w:color w:val="auto"/>
        </w:rPr>
        <w:t>petanque-ové</w:t>
      </w:r>
      <w:proofErr w:type="spellEnd"/>
      <w:r w:rsidRPr="00D00465">
        <w:rPr>
          <w:color w:val="auto"/>
        </w:rPr>
        <w:t xml:space="preserve"> ihrisko bude preložené na plochu južne od </w:t>
      </w:r>
      <w:proofErr w:type="spellStart"/>
      <w:r w:rsidRPr="00D00465">
        <w:rPr>
          <w:color w:val="auto"/>
        </w:rPr>
        <w:t>workoutového</w:t>
      </w:r>
      <w:proofErr w:type="spellEnd"/>
      <w:r w:rsidRPr="00D00465">
        <w:rPr>
          <w:color w:val="auto"/>
        </w:rPr>
        <w:t xml:space="preserve"> ihriska. Ihrisko bude mať i naďalej rozmery klasického </w:t>
      </w:r>
      <w:proofErr w:type="spellStart"/>
      <w:r w:rsidRPr="00D00465">
        <w:rPr>
          <w:color w:val="auto"/>
        </w:rPr>
        <w:t>petanque-vého</w:t>
      </w:r>
      <w:proofErr w:type="spellEnd"/>
      <w:r w:rsidRPr="00D00465">
        <w:rPr>
          <w:color w:val="auto"/>
        </w:rPr>
        <w:t xml:space="preserve"> ihriska (15 x 4m), pričom jeho dlhé strany budú prebiehať rovnobežne s južnou stranou </w:t>
      </w:r>
      <w:proofErr w:type="spellStart"/>
      <w:r w:rsidRPr="00D00465">
        <w:rPr>
          <w:color w:val="auto"/>
        </w:rPr>
        <w:t>workoutového</w:t>
      </w:r>
      <w:proofErr w:type="spellEnd"/>
      <w:r w:rsidRPr="00D00465">
        <w:rPr>
          <w:color w:val="auto"/>
        </w:rPr>
        <w:t xml:space="preserve"> ihriska. V blízkosti pribudnú stojany na bicykle osadené do mlatovej plochy, poskytnú tak priestor pre odstavenie 12ks bicyklov. V severnom cípe plochy s fitness prvkami  je jestvujúca pitná fontánka, osadená do </w:t>
      </w:r>
      <w:proofErr w:type="spellStart"/>
      <w:r w:rsidRPr="00D00465">
        <w:rPr>
          <w:color w:val="auto"/>
        </w:rPr>
        <w:t>dlaždenej</w:t>
      </w:r>
      <w:proofErr w:type="spellEnd"/>
      <w:r w:rsidRPr="00D00465">
        <w:rPr>
          <w:color w:val="auto"/>
        </w:rPr>
        <w:t xml:space="preserve"> plochy, ku ploche vedú nášľapné betónové platne. Projekt rieši úpravu tohto územia zjednotením plochy štrkovým povrchom a </w:t>
      </w:r>
      <w:proofErr w:type="spellStart"/>
      <w:r w:rsidRPr="00D00465">
        <w:rPr>
          <w:color w:val="auto"/>
        </w:rPr>
        <w:t>dosadbou</w:t>
      </w:r>
      <w:proofErr w:type="spellEnd"/>
      <w:r w:rsidRPr="00D00465">
        <w:rPr>
          <w:color w:val="auto"/>
        </w:rPr>
        <w:t xml:space="preserve"> okrasných tráv. </w:t>
      </w:r>
    </w:p>
    <w:p w14:paraId="040955FA" w14:textId="77777777" w:rsidR="00D00465" w:rsidRPr="00D00465" w:rsidRDefault="00D00465" w:rsidP="00D00465">
      <w:pPr>
        <w:pStyle w:val="Cislo-2-text"/>
        <w:rPr>
          <w:i/>
          <w:color w:val="auto"/>
        </w:rPr>
      </w:pPr>
    </w:p>
    <w:p w14:paraId="7533FF4E" w14:textId="77777777" w:rsidR="00D00465" w:rsidRPr="00D00465" w:rsidRDefault="00D00465" w:rsidP="00D00465">
      <w:pPr>
        <w:pStyle w:val="Cislo-2-text"/>
        <w:rPr>
          <w:color w:val="auto"/>
        </w:rPr>
      </w:pPr>
      <w:r w:rsidRPr="003F1577">
        <w:rPr>
          <w:b/>
          <w:bCs/>
          <w:color w:val="auto"/>
        </w:rPr>
        <w:t>Funkčná zóna C)</w:t>
      </w:r>
      <w:r w:rsidRPr="00D00465">
        <w:rPr>
          <w:color w:val="auto"/>
        </w:rPr>
        <w:t xml:space="preserve"> - Plocha verejného parku</w:t>
      </w:r>
    </w:p>
    <w:p w14:paraId="66D648F9" w14:textId="77777777" w:rsidR="00D00465" w:rsidRPr="00D00465" w:rsidRDefault="00D00465" w:rsidP="00D00465">
      <w:pPr>
        <w:pStyle w:val="Cislo-2-text"/>
        <w:rPr>
          <w:color w:val="auto"/>
        </w:rPr>
      </w:pPr>
      <w:r w:rsidRPr="00D00465">
        <w:rPr>
          <w:color w:val="auto"/>
        </w:rPr>
        <w:t>Rozdelenie stavby na stavebné objekty:</w:t>
      </w:r>
    </w:p>
    <w:p w14:paraId="45BA5930"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18FC7363" w14:textId="77777777" w:rsidR="00D00465" w:rsidRPr="00D00465" w:rsidRDefault="00D00465" w:rsidP="002A2842">
      <w:pPr>
        <w:pStyle w:val="Cislo-2-text"/>
        <w:numPr>
          <w:ilvl w:val="0"/>
          <w:numId w:val="45"/>
        </w:numPr>
        <w:rPr>
          <w:color w:val="auto"/>
        </w:rPr>
      </w:pPr>
      <w:r w:rsidRPr="00D00465">
        <w:rPr>
          <w:color w:val="auto"/>
        </w:rPr>
        <w:t>SO 02   Výstavba umelého potoka a jazera</w:t>
      </w:r>
    </w:p>
    <w:p w14:paraId="27E3547D" w14:textId="77777777" w:rsidR="00D00465" w:rsidRPr="00D00465" w:rsidRDefault="00D00465" w:rsidP="002A2842">
      <w:pPr>
        <w:pStyle w:val="Cislo-2-text"/>
        <w:numPr>
          <w:ilvl w:val="0"/>
          <w:numId w:val="45"/>
        </w:numPr>
        <w:rPr>
          <w:color w:val="auto"/>
        </w:rPr>
      </w:pPr>
      <w:r w:rsidRPr="00D00465">
        <w:rPr>
          <w:color w:val="auto"/>
        </w:rPr>
        <w:t>SO 03   Elektroinštalácie</w:t>
      </w:r>
    </w:p>
    <w:p w14:paraId="572D09BD" w14:textId="77777777" w:rsidR="00D00465" w:rsidRPr="00D00465" w:rsidRDefault="00D00465" w:rsidP="002A2842">
      <w:pPr>
        <w:pStyle w:val="Cislo-2-text"/>
        <w:numPr>
          <w:ilvl w:val="0"/>
          <w:numId w:val="45"/>
        </w:numPr>
        <w:rPr>
          <w:color w:val="auto"/>
        </w:rPr>
      </w:pPr>
      <w:r w:rsidRPr="00D00465">
        <w:rPr>
          <w:color w:val="auto"/>
        </w:rPr>
        <w:t>SO 04   Valčeková šmykľavka</w:t>
      </w:r>
    </w:p>
    <w:p w14:paraId="75DB78B0" w14:textId="1FC9916B" w:rsidR="00D00465" w:rsidRPr="00D00465" w:rsidRDefault="00D00465" w:rsidP="00D00465">
      <w:pPr>
        <w:pStyle w:val="Cislo-2-text"/>
        <w:rPr>
          <w:color w:val="auto"/>
        </w:rPr>
      </w:pPr>
      <w:r w:rsidRPr="00D00465">
        <w:rPr>
          <w:color w:val="auto"/>
        </w:rPr>
        <w:t>Riešené územie sa nachádza na západnej strane mestskej časti Trnava – Východ medzi ulicami Hlboká a areálom ZŠ Spartakovská. Južnú hranicu tvorí fu</w:t>
      </w:r>
      <w:r w:rsidR="00867AA6">
        <w:rPr>
          <w:color w:val="auto"/>
        </w:rPr>
        <w:t>n</w:t>
      </w:r>
      <w:r w:rsidRPr="00D00465">
        <w:rPr>
          <w:color w:val="auto"/>
        </w:rPr>
        <w:t>kčná zóna D – Kopec Agátka, zo severu hraničí územie s veľkou relax zónou za daňovým úradom (funkčná zóna A).</w:t>
      </w:r>
    </w:p>
    <w:p w14:paraId="7FB200C1" w14:textId="77777777" w:rsidR="00D00465" w:rsidRPr="00D00465" w:rsidRDefault="00D00465" w:rsidP="00D00465">
      <w:pPr>
        <w:pStyle w:val="Cislo-2-text"/>
        <w:rPr>
          <w:color w:val="auto"/>
        </w:rPr>
      </w:pPr>
      <w:r w:rsidRPr="00D00465">
        <w:rPr>
          <w:color w:val="auto"/>
        </w:rPr>
        <w:t>Výrub drevín sa uskutoční mimo vegetačné obdobie a v mimo hniezdnom období.</w:t>
      </w:r>
    </w:p>
    <w:p w14:paraId="6AD3E006" w14:textId="77777777" w:rsidR="00D00465" w:rsidRPr="00D00465" w:rsidRDefault="00D00465" w:rsidP="00D00465">
      <w:pPr>
        <w:pStyle w:val="Cislo-2-text"/>
        <w:rPr>
          <w:color w:val="auto"/>
        </w:rPr>
      </w:pPr>
      <w:r w:rsidRPr="00D00465">
        <w:rPr>
          <w:color w:val="auto"/>
        </w:rPr>
        <w:t xml:space="preserve">Účelom stavby je integrácia dynamického vodného prvku do mestského prostredia. </w:t>
      </w:r>
    </w:p>
    <w:p w14:paraId="5D464661" w14:textId="2D6618D7" w:rsidR="00D00465" w:rsidRPr="00D00465" w:rsidRDefault="00D00465" w:rsidP="00D00465">
      <w:pPr>
        <w:pStyle w:val="Cislo-2-text"/>
        <w:rPr>
          <w:color w:val="auto"/>
        </w:rPr>
      </w:pPr>
      <w:r w:rsidRPr="00D00465">
        <w:rPr>
          <w:color w:val="auto"/>
        </w:rPr>
        <w:t>Systém funguje na základe cirkulácie formou čerpania vody z retenčného jazierka na najnižšom bode vodného systému, jej vytlačenia do najvyššieho bodu k umelému prameňu a prirodzenom gravitačnom pohybe vody v potoku späť  k jazierku. V severnej časti toku od prameňa budú využité veľké žulové monolitické kamene, po ktorých bude stekať voda. Terénnou modeláciou existujúceho terénu sa vytvorí zníženina vytvárajúca koryto meandrujúceho potoka. Brehové porasty budú striedané s časťami brehu, kde trávnik zasahuje až do koryta potoka. Výška hladiny bude max.</w:t>
      </w:r>
      <w:r w:rsidR="00867AA6">
        <w:rPr>
          <w:color w:val="auto"/>
        </w:rPr>
        <w:t xml:space="preserve"> </w:t>
      </w:r>
      <w:r w:rsidRPr="00D00465">
        <w:rPr>
          <w:color w:val="auto"/>
        </w:rPr>
        <w:t xml:space="preserve">10-20cm. V miestach križovania potoka s komunikáciami bude potok vedený ako </w:t>
      </w:r>
      <w:proofErr w:type="spellStart"/>
      <w:r w:rsidRPr="00D00465">
        <w:rPr>
          <w:color w:val="auto"/>
        </w:rPr>
        <w:t>zatrúbnený</w:t>
      </w:r>
      <w:proofErr w:type="spellEnd"/>
      <w:r w:rsidRPr="00D00465">
        <w:rPr>
          <w:color w:val="auto"/>
        </w:rPr>
        <w:t xml:space="preserve"> popod existujúce chodníky. </w:t>
      </w:r>
    </w:p>
    <w:p w14:paraId="6C06EF59" w14:textId="77777777" w:rsidR="00D00465" w:rsidRPr="00D00465" w:rsidRDefault="00D00465" w:rsidP="00D00465">
      <w:pPr>
        <w:pStyle w:val="Cislo-2-text"/>
        <w:rPr>
          <w:color w:val="auto"/>
        </w:rPr>
      </w:pPr>
      <w:r w:rsidRPr="00D00465">
        <w:rPr>
          <w:color w:val="auto"/>
        </w:rPr>
        <w:t xml:space="preserve">Existujúce voľné trávnaté plochy budú ponechané, resp. doplnené o plochy s lúčnymi kvetmi (kvetinová lúka). </w:t>
      </w:r>
    </w:p>
    <w:p w14:paraId="1895958F" w14:textId="7A4DB773" w:rsidR="00D00465" w:rsidRPr="00D00465" w:rsidRDefault="00D00465" w:rsidP="00D00465">
      <w:pPr>
        <w:pStyle w:val="Cislo-2-text"/>
        <w:rPr>
          <w:color w:val="auto"/>
        </w:rPr>
      </w:pPr>
      <w:r w:rsidRPr="00D00465">
        <w:rPr>
          <w:color w:val="auto"/>
        </w:rPr>
        <w:t xml:space="preserve">Severná relax zóna je od parku oddelená strmým kopcom, ktorý bude svah využívaný  vegetačne upravený ako lúka a doplnený o veľkú farebnú valčekovú šmykľavku popri schodisku. Šmykľavka bude zatienená novou výsadbou stromov po jej dĺžke.  </w:t>
      </w:r>
    </w:p>
    <w:p w14:paraId="3D9742A6" w14:textId="77777777" w:rsidR="00D00465" w:rsidRPr="00D00465" w:rsidRDefault="00D00465" w:rsidP="00D00465">
      <w:pPr>
        <w:pStyle w:val="Cislo-2-text"/>
        <w:rPr>
          <w:color w:val="auto"/>
        </w:rPr>
      </w:pPr>
      <w:r w:rsidRPr="00D00465">
        <w:rPr>
          <w:color w:val="auto"/>
        </w:rPr>
        <w:t xml:space="preserve">Umelý potok spolu s retenčným jazierkom budú novým vodným prvkom v existujúcom parku. Celková dĺžka meandrujúceho toku od prameniska po koncové retenčné jazierko bude cca 280m. Potok bude </w:t>
      </w:r>
      <w:r w:rsidRPr="00D00465">
        <w:rPr>
          <w:color w:val="auto"/>
        </w:rPr>
        <w:lastRenderedPageBreak/>
        <w:t xml:space="preserve">mať v priemere šírku cca 1-1,5m a výšku hladiny 10-20cm od dna. Tok bude na niekoľkých miestach riešený prerušením - plytkým štrkovým poľom – </w:t>
      </w:r>
      <w:proofErr w:type="spellStart"/>
      <w:r w:rsidRPr="00D00465">
        <w:rPr>
          <w:color w:val="auto"/>
        </w:rPr>
        <w:t>tzv</w:t>
      </w:r>
      <w:proofErr w:type="spellEnd"/>
      <w:r w:rsidRPr="00D00465">
        <w:rPr>
          <w:color w:val="auto"/>
        </w:rPr>
        <w:t>.“</w:t>
      </w:r>
      <w:proofErr w:type="spellStart"/>
      <w:r w:rsidRPr="00D00465">
        <w:rPr>
          <w:color w:val="auto"/>
        </w:rPr>
        <w:t>brodisko</w:t>
      </w:r>
      <w:proofErr w:type="spellEnd"/>
      <w:r w:rsidRPr="00D00465">
        <w:rPr>
          <w:color w:val="auto"/>
        </w:rPr>
        <w:t xml:space="preserve">“ Voda v potoku bude cirkulovať – po jednorazovom napustení z existujúcej studne, dopúšťať sa bude potom len odpar. Koryto potoka aj samotné jazierko budú vyložené extrémne odolnou kaučukovou fóliou, ktorá bude z oboch strán chránená ešte hustou </w:t>
      </w:r>
      <w:proofErr w:type="spellStart"/>
      <w:r w:rsidRPr="00D00465">
        <w:rPr>
          <w:color w:val="auto"/>
        </w:rPr>
        <w:t>geotextíliou</w:t>
      </w:r>
      <w:proofErr w:type="spellEnd"/>
      <w:r w:rsidRPr="00D00465">
        <w:rPr>
          <w:color w:val="auto"/>
        </w:rPr>
        <w:t xml:space="preserve">. Na ňu bude umiestnená min.20cm hrubá vrstva riečneho štrku a po bokoch vysadené brehové porasty.. </w:t>
      </w:r>
    </w:p>
    <w:p w14:paraId="6EE4C0E1" w14:textId="77777777" w:rsidR="00D00465" w:rsidRPr="00D00465" w:rsidRDefault="00D00465" w:rsidP="00D00465">
      <w:pPr>
        <w:pStyle w:val="Cislo-2-text"/>
        <w:rPr>
          <w:color w:val="auto"/>
        </w:rPr>
      </w:pPr>
      <w:r w:rsidRPr="00D00465">
        <w:rPr>
          <w:color w:val="auto"/>
        </w:rPr>
        <w:t xml:space="preserve">Samotné koryto toku bude – hlavne v severnej počiatočnej časti – úsek „vodopádu“ -  vykladaný z veľkých nepravidelných monolitických lomových kameňov s max. možnou veľkou rovnou plochou, po ktorých bude voda stekať. Ďalšie veľké oblé kamene nepravidelných tvarov s min. 0,5m v jednom rozmere budú porozmiestňované pozdĺž celého vodného toku -  solitérne, aj v skupinkách – ako súčasť výsadbových kompozícii aj ako možnosti posedenia. Pri všetkých navrhovaných kameňoch sa jedná o žulu. Nakoľko sa jedná o veľmi komplexný a špecifický stavebný zámer, je povinnosťou zhotoviteľa autora projektu prizývať od počiatku </w:t>
      </w:r>
      <w:proofErr w:type="spellStart"/>
      <w:r w:rsidRPr="00D00465">
        <w:rPr>
          <w:color w:val="auto"/>
        </w:rPr>
        <w:t>predrealizačných</w:t>
      </w:r>
      <w:proofErr w:type="spellEnd"/>
      <w:r w:rsidRPr="00D00465">
        <w:rPr>
          <w:color w:val="auto"/>
        </w:rPr>
        <w:t xml:space="preserve"> rokovaní, pri výbere konkrétnych dostupných kameňov v kameňolomoch a najmä pri samotnej realizácii a </w:t>
      </w:r>
      <w:proofErr w:type="spellStart"/>
      <w:r w:rsidRPr="00D00465">
        <w:rPr>
          <w:color w:val="auto"/>
        </w:rPr>
        <w:t>vyskladávaní</w:t>
      </w:r>
      <w:proofErr w:type="spellEnd"/>
      <w:r w:rsidRPr="00D00465">
        <w:rPr>
          <w:color w:val="auto"/>
        </w:rPr>
        <w:t xml:space="preserve"> koryta a telesa jazierka ako aj rozmiestnenia navrhovaných rastlín. </w:t>
      </w:r>
    </w:p>
    <w:p w14:paraId="58C86B20" w14:textId="77777777" w:rsidR="00D00465" w:rsidRPr="00D00465" w:rsidRDefault="00D00465" w:rsidP="00D00465">
      <w:pPr>
        <w:pStyle w:val="Cislo-2-text"/>
        <w:rPr>
          <w:color w:val="auto"/>
        </w:rPr>
      </w:pPr>
      <w:r w:rsidRPr="00D00465">
        <w:rPr>
          <w:color w:val="auto"/>
        </w:rPr>
        <w:t xml:space="preserve">Okolo jazierka bude umiestnený dlhý </w:t>
      </w:r>
      <w:proofErr w:type="spellStart"/>
      <w:r w:rsidRPr="00D00465">
        <w:rPr>
          <w:color w:val="auto"/>
        </w:rPr>
        <w:t>gabiónový</w:t>
      </w:r>
      <w:proofErr w:type="spellEnd"/>
      <w:r w:rsidRPr="00D00465">
        <w:rPr>
          <w:color w:val="auto"/>
        </w:rPr>
        <w:t xml:space="preserve"> múrik, s časti opatrený drevenými plochami na sedenie. </w:t>
      </w:r>
    </w:p>
    <w:p w14:paraId="1BC2A057" w14:textId="40D3C441" w:rsidR="00D00465" w:rsidRPr="00D00465" w:rsidRDefault="00D00465" w:rsidP="00D00465">
      <w:pPr>
        <w:pStyle w:val="Cislo-2-text"/>
        <w:rPr>
          <w:color w:val="auto"/>
        </w:rPr>
      </w:pPr>
      <w:r w:rsidRPr="00D00465">
        <w:rPr>
          <w:color w:val="auto"/>
        </w:rPr>
        <w:t xml:space="preserve">Severovýchodne od jazierka bude umiestnený živý, ručne vypletaný vegetačný tunel z vŕby s celkovou dĺžkou 8m, šírkou 1,8m a výškou 1,5m. Nový trávnik bude vysievaný po stranách nového potoka, </w:t>
      </w:r>
      <w:proofErr w:type="spellStart"/>
      <w:r w:rsidRPr="00D00465">
        <w:rPr>
          <w:color w:val="auto"/>
        </w:rPr>
        <w:t>ca</w:t>
      </w:r>
      <w:proofErr w:type="spellEnd"/>
      <w:r w:rsidRPr="00D00465">
        <w:rPr>
          <w:color w:val="auto"/>
        </w:rPr>
        <w:t>. do vzdialenosti 10m od brehov z dôvodu terénnych úprav. V severovýchodnej časti riešeného územia, popri existujúcom schodisku, bude do svahu umiestnená farebná tzv. valčeková šmykľavka kopírujúca existujúci terén s celkovou dĺžkou c</w:t>
      </w:r>
      <w:r w:rsidR="00867AA6">
        <w:rPr>
          <w:color w:val="auto"/>
        </w:rPr>
        <w:t>c</w:t>
      </w:r>
      <w:r w:rsidRPr="00D00465">
        <w:rPr>
          <w:color w:val="auto"/>
        </w:rPr>
        <w:t>a. 30m.  Ide o atypický výrobok, ktorého projektová dokumentácia bola predložená na odsúhlasenie TÜV SÜD Slovakia. Po samotnej realizácii šmykľavky je potrebné opäť požiadať o stanovisko TÜV SÜD Slovakia.</w:t>
      </w:r>
    </w:p>
    <w:p w14:paraId="148DEACC" w14:textId="77777777" w:rsidR="00D00465" w:rsidRPr="00D00465" w:rsidRDefault="00D00465" w:rsidP="00D00465">
      <w:pPr>
        <w:pStyle w:val="Cislo-2-text"/>
        <w:rPr>
          <w:color w:val="auto"/>
        </w:rPr>
      </w:pPr>
      <w:r w:rsidRPr="00D00465">
        <w:rPr>
          <w:color w:val="auto"/>
        </w:rPr>
        <w:t xml:space="preserve">Výstavba umelého jazierka a potoka si vyžaduje zriadiť 2 nové elektrické prípojky ku technológii jazierka a prameňa. Každá prípojka bude vyvedená z vlastného elektromerového rozvádzača RE1 a RE2, ktorý bude napojený na distribučnú sieť ZSD. Z RE1 bude napájané čerpadlo prameňa umelého vodného toku a zároveň bude slúžiť aj pre napájanie objektu verejných toaliet v zóne A. Prípojka pre prameň bude ukončená v rozvodnici RT1. </w:t>
      </w:r>
    </w:p>
    <w:p w14:paraId="237548A3" w14:textId="77777777" w:rsidR="00D00465" w:rsidRPr="00D00465" w:rsidRDefault="00D00465" w:rsidP="00D00465">
      <w:pPr>
        <w:pStyle w:val="Cislo-2-text"/>
        <w:rPr>
          <w:color w:val="auto"/>
        </w:rPr>
      </w:pPr>
      <w:r w:rsidRPr="00D00465">
        <w:rPr>
          <w:color w:val="auto"/>
        </w:rPr>
        <w:t>Z RE2 bude vyvedená prípojka pre technológiu jazierka, ktorá sa ukončí v rozvodnici RT2, z ktorej sa bude napájať hlavné čerpadlo a 9 zásuviek pre filtre.RE2 bude napájaná z káblovej skrine KS bytového domu v zmysle situačného výkresu.</w:t>
      </w:r>
    </w:p>
    <w:p w14:paraId="6570555A" w14:textId="77777777" w:rsidR="00D00465" w:rsidRPr="00D00465" w:rsidRDefault="00D00465" w:rsidP="00D00465">
      <w:pPr>
        <w:pStyle w:val="Cislo-2-text"/>
        <w:rPr>
          <w:color w:val="auto"/>
        </w:rPr>
      </w:pPr>
      <w:r w:rsidRPr="00D00465">
        <w:rPr>
          <w:color w:val="auto"/>
        </w:rPr>
        <w:t>Na ploche budúceho potoka a jazierka je existujúce závlahové vedenie, ktoré sa ponecháva, predĺži sa spojkami a uloží do ryhy pod povrchom dna potoka.</w:t>
      </w:r>
      <w:r w:rsidRPr="00D00465">
        <w:rPr>
          <w:color w:val="auto"/>
        </w:rPr>
        <w:tab/>
      </w:r>
    </w:p>
    <w:p w14:paraId="21874A1E" w14:textId="77777777" w:rsidR="00D00465" w:rsidRPr="00D00465" w:rsidRDefault="00D00465" w:rsidP="00D00465">
      <w:pPr>
        <w:pStyle w:val="Cislo-2-text"/>
        <w:rPr>
          <w:color w:val="auto"/>
        </w:rPr>
      </w:pPr>
      <w:r w:rsidRPr="00D00465">
        <w:rPr>
          <w:color w:val="auto"/>
        </w:rPr>
        <w:t>Výsadba stromov a krov bude prebiehať najmä pozdĺž nového vodného toku a v okolí vodnej</w:t>
      </w:r>
    </w:p>
    <w:p w14:paraId="5E33345E" w14:textId="12BE0B70" w:rsidR="00D00465" w:rsidRPr="00D00465" w:rsidRDefault="00D00465" w:rsidP="00D00465">
      <w:pPr>
        <w:pStyle w:val="Cislo-2-text"/>
        <w:rPr>
          <w:color w:val="auto"/>
        </w:rPr>
      </w:pPr>
      <w:r w:rsidRPr="00D00465">
        <w:rPr>
          <w:color w:val="auto"/>
        </w:rPr>
        <w:t>plochy Rastliny musia byť sadené do štrku, nie do pôdneho substrátu! Na narušené zelené plochy budú implikované osivá trávnika (do vzdialenosti c</w:t>
      </w:r>
      <w:r w:rsidR="00867AA6">
        <w:rPr>
          <w:color w:val="auto"/>
        </w:rPr>
        <w:t>c</w:t>
      </w:r>
      <w:r w:rsidRPr="00D00465">
        <w:rPr>
          <w:color w:val="auto"/>
        </w:rPr>
        <w:t>a. 10m po oboch brehoch) resp. osivá lúčnej kvitnúcej zmesi. Do zeleného pásu vo v</w:t>
      </w:r>
      <w:r w:rsidR="00867AA6">
        <w:rPr>
          <w:color w:val="auto"/>
        </w:rPr>
        <w:t>ý</w:t>
      </w:r>
      <w:r w:rsidRPr="00D00465">
        <w:rPr>
          <w:color w:val="auto"/>
        </w:rPr>
        <w:t>chodnej časti riešeného územia – pozdĺž plotu areálu ZŠ Spartakovská, budú medzi existujúce kríkové a trvalkové v</w:t>
      </w:r>
      <w:r w:rsidR="00867AA6">
        <w:rPr>
          <w:color w:val="auto"/>
        </w:rPr>
        <w:t>ý</w:t>
      </w:r>
      <w:r w:rsidRPr="00D00465">
        <w:rPr>
          <w:color w:val="auto"/>
        </w:rPr>
        <w:t xml:space="preserve">sadby bodovo na holé a prázdne miesta dosadené okrasné trávy. </w:t>
      </w:r>
    </w:p>
    <w:p w14:paraId="6D6CE152" w14:textId="77777777" w:rsidR="00D00465" w:rsidRPr="00D00465" w:rsidRDefault="00D00465" w:rsidP="00D00465">
      <w:pPr>
        <w:pStyle w:val="Cislo-2-text"/>
        <w:rPr>
          <w:i/>
          <w:iCs/>
          <w:color w:val="auto"/>
        </w:rPr>
      </w:pPr>
      <w:r w:rsidRPr="00D00465">
        <w:rPr>
          <w:color w:val="auto"/>
        </w:rPr>
        <w:t>Navrhovaných na výsadbu je 94 stromov a trvalky v zmysle sortimentu v PD.</w:t>
      </w:r>
    </w:p>
    <w:p w14:paraId="5FD0A6CB" w14:textId="77777777" w:rsidR="009C3006" w:rsidRDefault="009C3006" w:rsidP="00D00465">
      <w:pPr>
        <w:pStyle w:val="Cislo-2-text"/>
        <w:rPr>
          <w:color w:val="auto"/>
        </w:rPr>
      </w:pPr>
    </w:p>
    <w:p w14:paraId="050D0B91" w14:textId="1283A7FF" w:rsidR="00D00465" w:rsidRPr="00D00465" w:rsidRDefault="00D00465" w:rsidP="00D00465">
      <w:pPr>
        <w:pStyle w:val="Cislo-2-text"/>
        <w:rPr>
          <w:color w:val="auto"/>
        </w:rPr>
      </w:pPr>
      <w:r w:rsidRPr="003F1577">
        <w:rPr>
          <w:b/>
          <w:bCs/>
          <w:color w:val="auto"/>
        </w:rPr>
        <w:t>Funkčná zóna D)</w:t>
      </w:r>
      <w:r w:rsidRPr="00D00465">
        <w:rPr>
          <w:color w:val="auto"/>
        </w:rPr>
        <w:t xml:space="preserve"> - Kopec Agátka s malou hernou zónou</w:t>
      </w:r>
    </w:p>
    <w:p w14:paraId="6081680E" w14:textId="77777777" w:rsidR="00D00465" w:rsidRPr="00D00465" w:rsidRDefault="00D00465" w:rsidP="00D00465">
      <w:pPr>
        <w:pStyle w:val="Cislo-2-text"/>
        <w:rPr>
          <w:color w:val="auto"/>
        </w:rPr>
      </w:pPr>
      <w:r w:rsidRPr="00D00465">
        <w:rPr>
          <w:color w:val="auto"/>
        </w:rPr>
        <w:t>Rozdelenie stavby na stavebné objekty:</w:t>
      </w:r>
    </w:p>
    <w:p w14:paraId="5F81CBA2"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116DEAEF" w14:textId="77777777" w:rsidR="00D00465" w:rsidRPr="00D00465" w:rsidRDefault="00D00465" w:rsidP="002A2842">
      <w:pPr>
        <w:pStyle w:val="Cislo-2-text"/>
        <w:numPr>
          <w:ilvl w:val="0"/>
          <w:numId w:val="45"/>
        </w:numPr>
        <w:rPr>
          <w:color w:val="auto"/>
        </w:rPr>
      </w:pPr>
      <w:r w:rsidRPr="00D00465">
        <w:rPr>
          <w:color w:val="auto"/>
        </w:rPr>
        <w:t>SO 02   Detské ihrisko</w:t>
      </w:r>
    </w:p>
    <w:p w14:paraId="40DA8793" w14:textId="77777777" w:rsidR="00D00465" w:rsidRPr="00D00465" w:rsidRDefault="00D00465" w:rsidP="002A2842">
      <w:pPr>
        <w:pStyle w:val="Cislo-2-text"/>
        <w:numPr>
          <w:ilvl w:val="0"/>
          <w:numId w:val="45"/>
        </w:numPr>
        <w:rPr>
          <w:color w:val="auto"/>
        </w:rPr>
      </w:pPr>
      <w:r w:rsidRPr="00D00465">
        <w:rPr>
          <w:color w:val="auto"/>
        </w:rPr>
        <w:t xml:space="preserve">SO 03   </w:t>
      </w:r>
      <w:proofErr w:type="spellStart"/>
      <w:r w:rsidRPr="00D00465">
        <w:rPr>
          <w:color w:val="auto"/>
        </w:rPr>
        <w:t>Cyklochodník</w:t>
      </w:r>
      <w:proofErr w:type="spellEnd"/>
    </w:p>
    <w:p w14:paraId="1A8FE773" w14:textId="77777777" w:rsidR="00D00465" w:rsidRPr="00D00465" w:rsidRDefault="00D00465" w:rsidP="002A2842">
      <w:pPr>
        <w:pStyle w:val="Cislo-2-text"/>
        <w:numPr>
          <w:ilvl w:val="0"/>
          <w:numId w:val="45"/>
        </w:numPr>
        <w:rPr>
          <w:color w:val="auto"/>
        </w:rPr>
      </w:pPr>
      <w:r w:rsidRPr="00D00465">
        <w:rPr>
          <w:color w:val="auto"/>
        </w:rPr>
        <w:t>SO 04   Verejné osvetlenie</w:t>
      </w:r>
    </w:p>
    <w:p w14:paraId="1DAEE079" w14:textId="77777777" w:rsidR="00D00465" w:rsidRPr="00D00465" w:rsidRDefault="00D00465" w:rsidP="00D00465">
      <w:pPr>
        <w:pStyle w:val="Cislo-2-text"/>
        <w:rPr>
          <w:color w:val="auto"/>
        </w:rPr>
      </w:pPr>
      <w:r w:rsidRPr="00D00465">
        <w:rPr>
          <w:color w:val="auto"/>
        </w:rPr>
        <w:t>Účelom stavby je revitalizácia kopca Agátka s hustým porastom agáta bieleho jeho sprístupnenie, rekonštrukcia detského ihriska v jeho bezprostrednej blízkosti (pod kopcom) a vybudovanie novej cyklistickej komunikácie kopírujúc jeho severnú stranu. Okrem nového</w:t>
      </w:r>
    </w:p>
    <w:p w14:paraId="58E6568D" w14:textId="77777777" w:rsidR="00D00465" w:rsidRPr="00D00465" w:rsidRDefault="00D00465" w:rsidP="00D00465">
      <w:pPr>
        <w:pStyle w:val="Cislo-2-text"/>
        <w:rPr>
          <w:color w:val="auto"/>
        </w:rPr>
      </w:pPr>
      <w:r w:rsidRPr="00D00465">
        <w:rPr>
          <w:color w:val="auto"/>
        </w:rPr>
        <w:lastRenderedPageBreak/>
        <w:t xml:space="preserve">prírodného chodníka bude kopec prepojený novým prírodným schodiskom z agátových kolov, ktorý bude ďalej pokračovať ako mlatový chodník, na vrchnej plošine bude vybudované drevené plató na sedenie – vo východnej časti plošiny bude medzi 3 ponechané jedince agáta votknuté drevené agátové plató o veľkosti 4 x 4m, s tým, že jeden z existujúcich stromov bude v jeho strede. Ihrisko ostáva v plnej miere zachované, herné prvky musia prejsť rekonštrukciou, pribudnú nové herné prvky z agátového dreva - </w:t>
      </w:r>
      <w:proofErr w:type="spellStart"/>
      <w:r w:rsidRPr="00D00465">
        <w:rPr>
          <w:color w:val="auto"/>
        </w:rPr>
        <w:t>balančné</w:t>
      </w:r>
      <w:proofErr w:type="spellEnd"/>
      <w:r w:rsidRPr="00D00465">
        <w:rPr>
          <w:color w:val="auto"/>
        </w:rPr>
        <w:t xml:space="preserve"> prvky, aj </w:t>
      </w:r>
      <w:proofErr w:type="spellStart"/>
      <w:r w:rsidRPr="00D00465">
        <w:rPr>
          <w:color w:val="auto"/>
        </w:rPr>
        <w:t>tzv</w:t>
      </w:r>
      <w:proofErr w:type="spellEnd"/>
      <w:r w:rsidRPr="00D00465">
        <w:rPr>
          <w:color w:val="auto"/>
        </w:rPr>
        <w:t>.„</w:t>
      </w:r>
      <w:proofErr w:type="spellStart"/>
      <w:r w:rsidRPr="00D00465">
        <w:rPr>
          <w:color w:val="auto"/>
        </w:rPr>
        <w:t>hobitie</w:t>
      </w:r>
      <w:proofErr w:type="spellEnd"/>
      <w:r w:rsidRPr="00D00465">
        <w:rPr>
          <w:color w:val="auto"/>
        </w:rPr>
        <w:t xml:space="preserve"> domčeky“ votknuté do samotného svahu, Neďaleko existujúceho pieskoviska je na území ihriska naplánovaná aj výsadba </w:t>
      </w:r>
      <w:proofErr w:type="spellStart"/>
      <w:r w:rsidRPr="00D00465">
        <w:rPr>
          <w:color w:val="auto"/>
        </w:rPr>
        <w:t>vzrastlého</w:t>
      </w:r>
      <w:proofErr w:type="spellEnd"/>
      <w:r w:rsidRPr="00D00465">
        <w:rPr>
          <w:color w:val="auto"/>
        </w:rPr>
        <w:t xml:space="preserve"> stromu, ktorý zabezpečuje zatienenie.</w:t>
      </w:r>
    </w:p>
    <w:p w14:paraId="17933BD6" w14:textId="77777777" w:rsidR="00D00465" w:rsidRPr="00D00465" w:rsidRDefault="00D00465" w:rsidP="00D00465">
      <w:pPr>
        <w:pStyle w:val="Cislo-2-text"/>
        <w:rPr>
          <w:iCs/>
          <w:color w:val="auto"/>
        </w:rPr>
      </w:pPr>
      <w:r w:rsidRPr="00D00465">
        <w:rPr>
          <w:iCs/>
          <w:color w:val="auto"/>
        </w:rPr>
        <w:t>Zo západnej strany kopca Agátka bude upravené trasovanie existujúcich peších komunikácii – časť existujúceho asfaltového chodníka bude odstránená a nahradená zelenou plochou</w:t>
      </w:r>
    </w:p>
    <w:p w14:paraId="066B47B4" w14:textId="12DC8586" w:rsidR="00D00465" w:rsidRPr="00D00465" w:rsidRDefault="00D00465" w:rsidP="00D00465">
      <w:pPr>
        <w:pStyle w:val="Cislo-2-text"/>
        <w:rPr>
          <w:color w:val="auto"/>
        </w:rPr>
      </w:pPr>
      <w:r w:rsidRPr="00D00465">
        <w:rPr>
          <w:iCs/>
          <w:color w:val="auto"/>
        </w:rPr>
        <w:t>Nové cyklistické prepojenie územia od ulice Hlboká po ul.</w:t>
      </w:r>
      <w:r w:rsidR="00867AA6">
        <w:rPr>
          <w:iCs/>
          <w:color w:val="auto"/>
        </w:rPr>
        <w:t xml:space="preserve"> </w:t>
      </w:r>
      <w:r w:rsidRPr="00D00465">
        <w:rPr>
          <w:iCs/>
          <w:color w:val="auto"/>
        </w:rPr>
        <w:t xml:space="preserve">Spartakovská (vyústenie pri areáli ZŠ) – kopíruje severnú stranu kopca Agátka. V súčasnosti je tadiaľ trasovaný chodník pre peších, ktorý bude touto úpravou prebiehať paralelne – posunutý bude smerom na sever. Dĺžka navrhovanej cyklotrasy je 215,33m. </w:t>
      </w:r>
      <w:r w:rsidRPr="00D00465">
        <w:rPr>
          <w:color w:val="auto"/>
        </w:rPr>
        <w:t xml:space="preserve">V úseku pod násypovým telesom je cyklistická cesta od zelene ohraničená </w:t>
      </w:r>
      <w:proofErr w:type="spellStart"/>
      <w:r w:rsidRPr="00D00465">
        <w:rPr>
          <w:color w:val="auto"/>
        </w:rPr>
        <w:t>bet</w:t>
      </w:r>
      <w:proofErr w:type="spellEnd"/>
      <w:r w:rsidRPr="00D00465">
        <w:rPr>
          <w:color w:val="auto"/>
        </w:rPr>
        <w:t>. palisádami. V dôsledku zmeny smerového vedenia cyklistickej cesty</w:t>
      </w:r>
    </w:p>
    <w:p w14:paraId="5CAA7864" w14:textId="77777777" w:rsidR="00D00465" w:rsidRPr="00D00465" w:rsidRDefault="00D00465" w:rsidP="00D00465">
      <w:pPr>
        <w:pStyle w:val="Cislo-2-text"/>
        <w:rPr>
          <w:color w:val="auto"/>
        </w:rPr>
      </w:pPr>
      <w:r w:rsidRPr="00D00465">
        <w:rPr>
          <w:color w:val="auto"/>
        </w:rPr>
        <w:t>bude potrebné čiastočne prispôsobiť vedenie betónových palisád novému smerového vedeniu cyklistickej cesty. Povrch cyklistickej trasy bude z červeného asfalt betónu.</w:t>
      </w:r>
    </w:p>
    <w:p w14:paraId="12D9706B" w14:textId="30FB1C61" w:rsidR="00D00465" w:rsidRPr="00D00465" w:rsidRDefault="00D00465" w:rsidP="00D00465">
      <w:pPr>
        <w:pStyle w:val="Cislo-2-text"/>
        <w:rPr>
          <w:color w:val="auto"/>
        </w:rPr>
      </w:pPr>
      <w:r w:rsidRPr="00D00465">
        <w:rPr>
          <w:color w:val="auto"/>
        </w:rPr>
        <w:t xml:space="preserve">Popri novo navrhovanej cyklistickej a paralelnej pešej komunikácii bude umiestnené nové verejné osvetlenie – 4m stožiare s jednoduchým kruhovým dizajnom LED-lampy. Osvietený bude aj novy chodník so schodiskom s agátových kolov cez kopec Agátka – tu však bude osvetlenie riešené pomocou nízkeho stĺpikového osvetlenia, nakoľko má byť skôr atmosférické  výška 0,8m, 40W, </w:t>
      </w:r>
      <w:proofErr w:type="spellStart"/>
      <w:r w:rsidRPr="00D00465">
        <w:rPr>
          <w:color w:val="auto"/>
        </w:rPr>
        <w:t>antivandal</w:t>
      </w:r>
      <w:proofErr w:type="spellEnd"/>
      <w:r w:rsidRPr="00D00465">
        <w:rPr>
          <w:color w:val="auto"/>
        </w:rPr>
        <w:t xml:space="preserve"> prevedenie, vzhľadovo: </w:t>
      </w:r>
      <w:proofErr w:type="spellStart"/>
      <w:r w:rsidRPr="00D00465">
        <w:rPr>
          <w:color w:val="auto"/>
        </w:rPr>
        <w:t>ref</w:t>
      </w:r>
      <w:proofErr w:type="spellEnd"/>
      <w:r w:rsidRPr="00D00465">
        <w:rPr>
          <w:color w:val="auto"/>
        </w:rPr>
        <w:t>.</w:t>
      </w:r>
      <w:r w:rsidR="00867AA6">
        <w:rPr>
          <w:color w:val="auto"/>
        </w:rPr>
        <w:t xml:space="preserve"> </w:t>
      </w:r>
      <w:r w:rsidRPr="00D00465">
        <w:rPr>
          <w:color w:val="auto"/>
        </w:rPr>
        <w:t xml:space="preserve">produkt </w:t>
      </w:r>
      <w:proofErr w:type="spellStart"/>
      <w:r w:rsidRPr="00D00465">
        <w:rPr>
          <w:color w:val="auto"/>
        </w:rPr>
        <w:t>Hess</w:t>
      </w:r>
      <w:proofErr w:type="spellEnd"/>
      <w:r w:rsidRPr="00D00465">
        <w:rPr>
          <w:color w:val="auto"/>
        </w:rPr>
        <w:t xml:space="preserve">/city </w:t>
      </w:r>
      <w:proofErr w:type="spellStart"/>
      <w:r w:rsidRPr="00D00465">
        <w:rPr>
          <w:color w:val="auto"/>
        </w:rPr>
        <w:t>elements</w:t>
      </w:r>
      <w:proofErr w:type="spellEnd"/>
      <w:r w:rsidRPr="00D00465">
        <w:rPr>
          <w:color w:val="auto"/>
        </w:rPr>
        <w:t>.</w:t>
      </w:r>
    </w:p>
    <w:p w14:paraId="3ABA756A" w14:textId="77777777" w:rsidR="00D00465" w:rsidRPr="00D00465" w:rsidRDefault="00D00465" w:rsidP="00D00465">
      <w:pPr>
        <w:pStyle w:val="Cislo-2-text"/>
        <w:rPr>
          <w:color w:val="auto"/>
        </w:rPr>
      </w:pPr>
      <w:r w:rsidRPr="00D00465">
        <w:rPr>
          <w:color w:val="auto"/>
        </w:rPr>
        <w:t xml:space="preserve">Káblový rozvod VO sa nebude riešiť spojkami ale budú sa vymieňať káblové vedenia medzi dvoma najbližšími stĺpmi. V projekte je uvedené svietidlo, ktoré poslúžilo na spracovanie  </w:t>
      </w:r>
      <w:proofErr w:type="spellStart"/>
      <w:r w:rsidRPr="00D00465">
        <w:rPr>
          <w:color w:val="auto"/>
        </w:rPr>
        <w:t>svetlotechnického</w:t>
      </w:r>
      <w:proofErr w:type="spellEnd"/>
      <w:r w:rsidRPr="00D00465">
        <w:rPr>
          <w:color w:val="auto"/>
        </w:rPr>
        <w:t xml:space="preserve"> výpočtu. Nie je predpísané, zhotoviteľ zvolí ekvivalent, ktoré bude spĺňať požadované parametre, čo musí doložiť dátovým listom a svetlo technickým výpočtom. </w:t>
      </w:r>
    </w:p>
    <w:p w14:paraId="1E37345C" w14:textId="77777777" w:rsidR="00D00465" w:rsidRPr="00D00465" w:rsidRDefault="00D00465" w:rsidP="00D00465">
      <w:pPr>
        <w:pStyle w:val="Cislo-2-text"/>
        <w:rPr>
          <w:color w:val="auto"/>
        </w:rPr>
      </w:pPr>
    </w:p>
    <w:p w14:paraId="46E06086" w14:textId="77777777" w:rsidR="00D00465" w:rsidRPr="00D00465" w:rsidRDefault="00D00465" w:rsidP="00D00465">
      <w:pPr>
        <w:pStyle w:val="Cislo-2-text"/>
        <w:rPr>
          <w:color w:val="auto"/>
        </w:rPr>
      </w:pPr>
      <w:r w:rsidRPr="003F1577">
        <w:rPr>
          <w:b/>
          <w:bCs/>
          <w:color w:val="auto"/>
        </w:rPr>
        <w:t>Funkčná zóna E)</w:t>
      </w:r>
      <w:r w:rsidRPr="00D00465">
        <w:rPr>
          <w:color w:val="auto"/>
        </w:rPr>
        <w:t xml:space="preserve"> - Dvory bytových domov s priľahlými priestormi a svahu za hotelom Inka (Spektrum) na ulici V. Clementisa</w:t>
      </w:r>
    </w:p>
    <w:p w14:paraId="28E3C9E0" w14:textId="77777777" w:rsidR="00D00465" w:rsidRPr="00D00465" w:rsidRDefault="00D00465" w:rsidP="00D00465">
      <w:pPr>
        <w:pStyle w:val="Cislo-2-text"/>
        <w:rPr>
          <w:color w:val="auto"/>
        </w:rPr>
      </w:pPr>
      <w:r w:rsidRPr="00D00465">
        <w:rPr>
          <w:color w:val="auto"/>
        </w:rPr>
        <w:t>Rozdelenie stavby na stavebné objekty:</w:t>
      </w:r>
    </w:p>
    <w:p w14:paraId="45C45E02" w14:textId="77777777" w:rsidR="00D00465" w:rsidRPr="00D00465" w:rsidRDefault="00D00465" w:rsidP="002A2842">
      <w:pPr>
        <w:pStyle w:val="Cislo-2-text"/>
        <w:numPr>
          <w:ilvl w:val="0"/>
          <w:numId w:val="45"/>
        </w:numPr>
        <w:rPr>
          <w:color w:val="auto"/>
        </w:rPr>
      </w:pPr>
      <w:r w:rsidRPr="00D00465">
        <w:rPr>
          <w:color w:val="auto"/>
        </w:rPr>
        <w:t>SO 01   Krajinná architektúra</w:t>
      </w:r>
    </w:p>
    <w:p w14:paraId="19573F15" w14:textId="77777777" w:rsidR="00D00465" w:rsidRPr="00D00465" w:rsidRDefault="00D00465" w:rsidP="002A2842">
      <w:pPr>
        <w:pStyle w:val="Cislo-2-text"/>
        <w:numPr>
          <w:ilvl w:val="0"/>
          <w:numId w:val="45"/>
        </w:numPr>
        <w:rPr>
          <w:color w:val="auto"/>
        </w:rPr>
      </w:pPr>
      <w:r w:rsidRPr="00D00465">
        <w:rPr>
          <w:color w:val="auto"/>
        </w:rPr>
        <w:t>SO 02   Detské ihrisko</w:t>
      </w:r>
    </w:p>
    <w:p w14:paraId="431BBFA0" w14:textId="77777777" w:rsidR="00D00465" w:rsidRPr="00D00465" w:rsidRDefault="00D00465" w:rsidP="002A2842">
      <w:pPr>
        <w:pStyle w:val="Cislo-2-text"/>
        <w:numPr>
          <w:ilvl w:val="0"/>
          <w:numId w:val="45"/>
        </w:numPr>
        <w:rPr>
          <w:color w:val="auto"/>
        </w:rPr>
      </w:pPr>
      <w:r w:rsidRPr="00D00465">
        <w:rPr>
          <w:color w:val="auto"/>
        </w:rPr>
        <w:t>SO 03   Komunitná záhrada</w:t>
      </w:r>
    </w:p>
    <w:p w14:paraId="1A934368" w14:textId="77777777" w:rsidR="00D00465" w:rsidRPr="00D00465" w:rsidRDefault="00D00465" w:rsidP="002A2842">
      <w:pPr>
        <w:pStyle w:val="Cislo-2-text"/>
        <w:numPr>
          <w:ilvl w:val="0"/>
          <w:numId w:val="45"/>
        </w:numPr>
        <w:rPr>
          <w:color w:val="auto"/>
        </w:rPr>
      </w:pPr>
      <w:r w:rsidRPr="00D00465">
        <w:rPr>
          <w:color w:val="auto"/>
        </w:rPr>
        <w:t xml:space="preserve">SO 04   </w:t>
      </w:r>
      <w:proofErr w:type="spellStart"/>
      <w:r w:rsidRPr="00D00465">
        <w:rPr>
          <w:color w:val="auto"/>
        </w:rPr>
        <w:t>Cyklochodník</w:t>
      </w:r>
      <w:proofErr w:type="spellEnd"/>
    </w:p>
    <w:p w14:paraId="1E8D9DF0" w14:textId="77777777" w:rsidR="00D00465" w:rsidRPr="00D00465" w:rsidRDefault="00D00465" w:rsidP="002A2842">
      <w:pPr>
        <w:pStyle w:val="Cislo-2-text"/>
        <w:numPr>
          <w:ilvl w:val="0"/>
          <w:numId w:val="45"/>
        </w:numPr>
        <w:rPr>
          <w:color w:val="auto"/>
        </w:rPr>
      </w:pPr>
      <w:r w:rsidRPr="00D00465">
        <w:rPr>
          <w:color w:val="auto"/>
        </w:rPr>
        <w:t>SO 05   Verejné osvetlenie</w:t>
      </w:r>
    </w:p>
    <w:p w14:paraId="39F0B9A8" w14:textId="2C7C7FA5" w:rsidR="00D00465" w:rsidRPr="00D00465" w:rsidRDefault="00D00465" w:rsidP="00D00465">
      <w:pPr>
        <w:pStyle w:val="Cislo-2-text"/>
        <w:rPr>
          <w:iCs/>
          <w:color w:val="auto"/>
        </w:rPr>
      </w:pPr>
      <w:r w:rsidRPr="00D00465">
        <w:rPr>
          <w:iCs/>
          <w:color w:val="auto"/>
        </w:rPr>
        <w:t>Predmetom projektu je rekonštrukcia dvorov bytových domov na ul. V.</w:t>
      </w:r>
      <w:r w:rsidR="00867AA6">
        <w:rPr>
          <w:iCs/>
          <w:color w:val="auto"/>
        </w:rPr>
        <w:t xml:space="preserve"> </w:t>
      </w:r>
      <w:r w:rsidRPr="00D00465">
        <w:rPr>
          <w:iCs/>
          <w:color w:val="auto"/>
        </w:rPr>
        <w:t xml:space="preserve">Clementisa č.16-24 a priestorov za hotelom Inka (Spektrum). V predmetnom území medzi bytovými domami č. 16-18 a 19-21 vznikne priestor pre výstavbu komunitnej záhrady, s pestovateľskými políčkami, s 20 vyvýšenými alebo zapustených záhonov dvoch veľkostí, 5 zostáv stolov s 2 lavicami, 2 exteriérové hojdacie siete a tiež  </w:t>
      </w:r>
      <w:proofErr w:type="spellStart"/>
      <w:r w:rsidRPr="00D00465">
        <w:rPr>
          <w:iCs/>
          <w:color w:val="auto"/>
        </w:rPr>
        <w:t>kompostovisko</w:t>
      </w:r>
      <w:proofErr w:type="spellEnd"/>
      <w:r w:rsidRPr="00D00465">
        <w:rPr>
          <w:iCs/>
          <w:color w:val="auto"/>
        </w:rPr>
        <w:t>. V centrálnej časti umiestnené vyvýšené 2 stupňové drevené plató, kruhové stromové lavičky. Areál komunitnej</w:t>
      </w:r>
      <w:r w:rsidRPr="00D00465">
        <w:rPr>
          <w:color w:val="auto"/>
        </w:rPr>
        <w:t xml:space="preserve"> </w:t>
      </w:r>
      <w:r w:rsidRPr="00D00465">
        <w:rPr>
          <w:iCs/>
          <w:color w:val="auto"/>
        </w:rPr>
        <w:t>záhrady bude oplotený. Povrch bude tvorený vôd priepustným prírodným mlatovým povrchom žltej farby.</w:t>
      </w:r>
    </w:p>
    <w:p w14:paraId="630F4815" w14:textId="77777777" w:rsidR="00D00465" w:rsidRPr="00D00465" w:rsidRDefault="00D00465" w:rsidP="00D00465">
      <w:pPr>
        <w:pStyle w:val="Cislo-2-text"/>
        <w:rPr>
          <w:iCs/>
          <w:color w:val="auto"/>
        </w:rPr>
      </w:pPr>
      <w:r w:rsidRPr="00D00465">
        <w:rPr>
          <w:iCs/>
          <w:color w:val="auto"/>
        </w:rPr>
        <w:t>V priestore medzi bytovými domami č.19-21 a 22-24 bude staré nefunkčné detské ihrisko v vybúrané, jestvujúce železné herné prvky odstránené a nahradené novým ihriskom organického tvaru s EPDM povrchom a využitím primárne pre najmenšie deti - Súčasťou bude detský domček, herná zostava so šmykľavkou, hojdačka v tvare „hniezda“ a veľké pieskovisko taktiež organického tvaru s vyvýšeným 3D-okrajom. Na posedenie bude slúžiť veľká kruhová lavica okolo novo nasadeného listnatého stromu</w:t>
      </w:r>
      <w:r w:rsidRPr="00D00465">
        <w:rPr>
          <w:i/>
          <w:color w:val="auto"/>
        </w:rPr>
        <w:t xml:space="preserve"> </w:t>
      </w:r>
      <w:r w:rsidRPr="00D00465">
        <w:rPr>
          <w:iCs/>
          <w:color w:val="auto"/>
        </w:rPr>
        <w:t>ako aj vyvýšené EPDM palisády valcového tvaru, polgule s výškou 25cm a priemerom 50cm, či 3D zvieratko - lienka pre najmenších. V blízkosti ihriska budú v trávnatej ploche rozmiestnené aj 2 stoly s lavicami.</w:t>
      </w:r>
      <w:r w:rsidRPr="00D00465">
        <w:rPr>
          <w:i/>
          <w:color w:val="auto"/>
        </w:rPr>
        <w:t xml:space="preserve"> </w:t>
      </w:r>
      <w:r w:rsidRPr="00D00465">
        <w:rPr>
          <w:iCs/>
          <w:color w:val="auto"/>
        </w:rPr>
        <w:t xml:space="preserve">Stoly sú navrhnuté pre 6-8 osôb vrátane 2 vozíčkarov. Po obvode ihriska bude viesť okružná 1,5m široká dráha pre </w:t>
      </w:r>
      <w:proofErr w:type="spellStart"/>
      <w:r w:rsidRPr="00D00465">
        <w:rPr>
          <w:iCs/>
          <w:color w:val="auto"/>
        </w:rPr>
        <w:t>odrážadlá</w:t>
      </w:r>
      <w:proofErr w:type="spellEnd"/>
      <w:r w:rsidRPr="00D00465">
        <w:rPr>
          <w:iCs/>
          <w:color w:val="auto"/>
        </w:rPr>
        <w:t xml:space="preserve">, trojkolky a pod. Ihrisko bude na okolie napojené na existujúce komunikácie komunikáciami novými a to z južnej (napojenie na existujúci chodník pri bytovom dome č.21) a západnej </w:t>
      </w:r>
      <w:r w:rsidRPr="00D00465">
        <w:rPr>
          <w:iCs/>
          <w:color w:val="auto"/>
        </w:rPr>
        <w:lastRenderedPageBreak/>
        <w:t>strany (smerom k hernej zóne za daňovým úradom. Pri všetkých EPDM prvkoch ako aj samotného povrchu ihriska je nutné použitie celofarebného EPDM-materiálu, nemôže byť použitý povrchový farebný nástrek.</w:t>
      </w:r>
    </w:p>
    <w:p w14:paraId="5C4D369A" w14:textId="77777777" w:rsidR="00D00465" w:rsidRPr="00D00465" w:rsidRDefault="00D00465" w:rsidP="00D00465">
      <w:pPr>
        <w:pStyle w:val="Cislo-2-text"/>
        <w:rPr>
          <w:iCs/>
          <w:color w:val="auto"/>
        </w:rPr>
      </w:pPr>
      <w:proofErr w:type="spellStart"/>
      <w:r w:rsidRPr="00D00465">
        <w:rPr>
          <w:iCs/>
          <w:color w:val="auto"/>
        </w:rPr>
        <w:t>Cyklochodník</w:t>
      </w:r>
      <w:proofErr w:type="spellEnd"/>
      <w:r w:rsidRPr="00D00465">
        <w:rPr>
          <w:iCs/>
          <w:color w:val="auto"/>
        </w:rPr>
        <w:t xml:space="preserve"> sa nachádza v severovýchodnej časti riešeného územia medzi bytovými domami na ulici Vladimíra Clementisa 19-21 a Vladimíra Clementisa 16-18. Cyklistická cesta začína  napojením sa na existujúci chodník. Ďalej je trasa vedená k severnej hrane existujúceho parkoviska, od ktorého je odsadená min. 0,75m. Šírka cyklistickej cesty je 2,50m. Ukončenie cyklistickej cesty je napojením sa na existujúci chodník vedený popri miestnej komunikácii na ulici V. Clementisa, dĺžka  je 110m. Cyklistická cesta v súbehu s chodníkom je oddelená pomocou </w:t>
      </w:r>
      <w:proofErr w:type="spellStart"/>
      <w:r w:rsidRPr="00D00465">
        <w:rPr>
          <w:iCs/>
          <w:color w:val="auto"/>
        </w:rPr>
        <w:t>hmatného</w:t>
      </w:r>
      <w:proofErr w:type="spellEnd"/>
      <w:r w:rsidRPr="00D00465">
        <w:rPr>
          <w:iCs/>
          <w:color w:val="auto"/>
        </w:rPr>
        <w:t xml:space="preserve"> pásu z dlažby pre nevidiacich. V miestach križovania cyklistickej cesty s chodníkmi alebo v úsekoch kde je potrebné zvýšiť pozornosť cyklistov, bude cyklistická cesta podfarbená zelenou farbou.</w:t>
      </w:r>
    </w:p>
    <w:p w14:paraId="19349E25" w14:textId="77777777" w:rsidR="00D00465" w:rsidRPr="00D00465" w:rsidRDefault="00D00465" w:rsidP="00D00465">
      <w:pPr>
        <w:pStyle w:val="Cislo-2-text"/>
        <w:rPr>
          <w:iCs/>
          <w:color w:val="auto"/>
        </w:rPr>
      </w:pPr>
      <w:r w:rsidRPr="00D00465">
        <w:rPr>
          <w:iCs/>
          <w:color w:val="auto"/>
        </w:rPr>
        <w:t>V severnej časti riešeného územie sú navrhnuté dve prepojovacie chodníky so šírkou 2,00m resp. 1,50m a s dĺžkou 10,85m resp. 14,32m. Chodníky sa napájajú na existujúce chodníky a vedú k navrhovanému detskému ihrisku.</w:t>
      </w:r>
    </w:p>
    <w:p w14:paraId="12A3B002" w14:textId="77777777" w:rsidR="00D00465" w:rsidRPr="00D00465" w:rsidRDefault="00D00465" w:rsidP="00D00465">
      <w:pPr>
        <w:pStyle w:val="Cislo-2-text"/>
        <w:rPr>
          <w:iCs/>
          <w:color w:val="auto"/>
        </w:rPr>
      </w:pPr>
    </w:p>
    <w:p w14:paraId="2CA409E7" w14:textId="77777777" w:rsidR="00D00465" w:rsidRPr="00D00465" w:rsidRDefault="00D00465" w:rsidP="00D00465">
      <w:pPr>
        <w:pStyle w:val="Cislo-2-text"/>
        <w:rPr>
          <w:iCs/>
          <w:color w:val="auto"/>
        </w:rPr>
      </w:pPr>
      <w:r w:rsidRPr="00D00465">
        <w:rPr>
          <w:iCs/>
          <w:color w:val="auto"/>
        </w:rPr>
        <w:t>Existujúce schodisko, spájajúce Spartakovskú a Clementisovu ulicu, západne od hotela Inka (Spektrum) bude vybúrané a nahradené schodiskom podľa platných technických noriem, s využitím rovnakých prefabrikovaných železobetónových schodiskových stupňových blokov,</w:t>
      </w:r>
    </w:p>
    <w:p w14:paraId="2C1CC035" w14:textId="77777777" w:rsidR="00D00465" w:rsidRPr="00D00465" w:rsidRDefault="00D00465" w:rsidP="00D00465">
      <w:pPr>
        <w:pStyle w:val="Cislo-2-text"/>
        <w:rPr>
          <w:iCs/>
          <w:color w:val="auto"/>
        </w:rPr>
      </w:pPr>
      <w:r w:rsidRPr="00D00465">
        <w:rPr>
          <w:iCs/>
          <w:color w:val="auto"/>
        </w:rPr>
        <w:t xml:space="preserve">doplnených o odpočinkové medzi podesty z betónových tvaroviek. Schodisko priestorovo nemení svoje trasovanie, doplnené bude o nové zábradlie a LED osvietenie. Schodisko bude zložené z 8 monolitických schodiskových ramien, medzi ktorými budú </w:t>
      </w:r>
      <w:proofErr w:type="spellStart"/>
      <w:r w:rsidRPr="00D00465">
        <w:rPr>
          <w:iCs/>
          <w:color w:val="auto"/>
        </w:rPr>
        <w:t>medzipodesty</w:t>
      </w:r>
      <w:proofErr w:type="spellEnd"/>
      <w:r w:rsidRPr="00D00465">
        <w:rPr>
          <w:iCs/>
          <w:color w:val="auto"/>
        </w:rPr>
        <w:t xml:space="preserve"> zo zámkovej dlažby ukladanej do štrkového lôžka. Schodiskové ramená sú priame s piatimi výškovými stupňami, šírka schodiska je 2,0 m.</w:t>
      </w:r>
    </w:p>
    <w:p w14:paraId="66066A33" w14:textId="77777777" w:rsidR="00D00465" w:rsidRPr="00D00465" w:rsidRDefault="00D00465" w:rsidP="00D00465">
      <w:pPr>
        <w:pStyle w:val="Cislo-2-text"/>
        <w:rPr>
          <w:iCs/>
          <w:color w:val="auto"/>
        </w:rPr>
      </w:pPr>
      <w:r w:rsidRPr="00D00465">
        <w:rPr>
          <w:iCs/>
          <w:color w:val="auto"/>
        </w:rPr>
        <w:t xml:space="preserve">Existujúca plocha pred vstupom do ZŠ resp. MŠ Spartakovská a existujúci chodník popri plote MŠ Spartakovská bude zjednotený novým </w:t>
      </w:r>
      <w:proofErr w:type="spellStart"/>
      <w:r w:rsidRPr="00D00465">
        <w:rPr>
          <w:iCs/>
          <w:color w:val="auto"/>
        </w:rPr>
        <w:t>asfaltobetónovym</w:t>
      </w:r>
      <w:proofErr w:type="spellEnd"/>
      <w:r w:rsidRPr="00D00465">
        <w:rPr>
          <w:iCs/>
          <w:color w:val="auto"/>
        </w:rPr>
        <w:t xml:space="preserve"> povrchom. Existujúci vyšliapaný chodník na úpätí svahu poza hotel Inka (Spektrum) bude „priznaný“ a urobený z mlatu.</w:t>
      </w:r>
    </w:p>
    <w:p w14:paraId="1F25022B" w14:textId="2085721A" w:rsidR="00D00465" w:rsidRPr="00D00465" w:rsidRDefault="00D00465" w:rsidP="00D00465">
      <w:pPr>
        <w:pStyle w:val="Cislo-2-text"/>
        <w:rPr>
          <w:iCs/>
          <w:color w:val="auto"/>
        </w:rPr>
      </w:pPr>
      <w:r w:rsidRPr="00D00465">
        <w:rPr>
          <w:iCs/>
          <w:color w:val="auto"/>
        </w:rPr>
        <w:t xml:space="preserve">Navrhované sadové úpravy pozostávajú najmä z výsadby </w:t>
      </w:r>
      <w:proofErr w:type="spellStart"/>
      <w:r w:rsidRPr="00D00465">
        <w:rPr>
          <w:iCs/>
          <w:color w:val="auto"/>
        </w:rPr>
        <w:t>vzrastlých</w:t>
      </w:r>
      <w:proofErr w:type="spellEnd"/>
      <w:r w:rsidRPr="00D00465">
        <w:rPr>
          <w:iCs/>
          <w:color w:val="auto"/>
        </w:rPr>
        <w:t xml:space="preserve"> stromov, stromov ovocných, z výsevu </w:t>
      </w:r>
      <w:proofErr w:type="spellStart"/>
      <w:r w:rsidRPr="00D00465">
        <w:rPr>
          <w:iCs/>
          <w:color w:val="auto"/>
        </w:rPr>
        <w:t>nízkoúdržbovej</w:t>
      </w:r>
      <w:proofErr w:type="spellEnd"/>
      <w:r w:rsidRPr="00D00465">
        <w:rPr>
          <w:iCs/>
          <w:color w:val="auto"/>
        </w:rPr>
        <w:t xml:space="preserve"> </w:t>
      </w:r>
      <w:proofErr w:type="spellStart"/>
      <w:r w:rsidRPr="00D00465">
        <w:rPr>
          <w:iCs/>
          <w:color w:val="auto"/>
        </w:rPr>
        <w:t>xerofytnej</w:t>
      </w:r>
      <w:proofErr w:type="spellEnd"/>
      <w:r w:rsidRPr="00D00465">
        <w:rPr>
          <w:iCs/>
          <w:color w:val="auto"/>
        </w:rPr>
        <w:t xml:space="preserve"> trávnej lúčnej zmesi a výsadby extenzívnych trvalkových záhonov (pri hlavnom vstupe do areálu ZŠ Spartakovská resp. na plochách severovýchodne od polyfunkčného objektu na ul.</w:t>
      </w:r>
      <w:r w:rsidR="003F1577">
        <w:rPr>
          <w:iCs/>
          <w:color w:val="auto"/>
        </w:rPr>
        <w:t xml:space="preserve"> </w:t>
      </w:r>
      <w:r w:rsidRPr="00D00465">
        <w:rPr>
          <w:iCs/>
          <w:color w:val="auto"/>
        </w:rPr>
        <w:t>V.</w:t>
      </w:r>
      <w:r w:rsidR="00867AA6">
        <w:rPr>
          <w:iCs/>
          <w:color w:val="auto"/>
        </w:rPr>
        <w:t xml:space="preserve"> </w:t>
      </w:r>
      <w:r w:rsidRPr="00D00465">
        <w:rPr>
          <w:iCs/>
          <w:color w:val="auto"/>
        </w:rPr>
        <w:t xml:space="preserve">Clementisa) resp. jednoduchými zjednocujúcimi </w:t>
      </w:r>
      <w:proofErr w:type="spellStart"/>
      <w:r w:rsidRPr="00D00465">
        <w:rPr>
          <w:iCs/>
          <w:color w:val="auto"/>
        </w:rPr>
        <w:t>bezúdržbovými</w:t>
      </w:r>
      <w:proofErr w:type="spellEnd"/>
      <w:r w:rsidRPr="00D00465">
        <w:rPr>
          <w:iCs/>
          <w:color w:val="auto"/>
        </w:rPr>
        <w:t xml:space="preserve"> </w:t>
      </w:r>
      <w:proofErr w:type="spellStart"/>
      <w:r w:rsidRPr="00D00465">
        <w:rPr>
          <w:iCs/>
          <w:color w:val="auto"/>
        </w:rPr>
        <w:t>tieňomilnými</w:t>
      </w:r>
      <w:proofErr w:type="spellEnd"/>
      <w:r w:rsidRPr="00D00465">
        <w:rPr>
          <w:iCs/>
          <w:color w:val="auto"/>
        </w:rPr>
        <w:t xml:space="preserve"> výsadbami do predzáhradiek bytových domov na ul.</w:t>
      </w:r>
      <w:r w:rsidR="003F1577">
        <w:rPr>
          <w:iCs/>
          <w:color w:val="auto"/>
        </w:rPr>
        <w:t xml:space="preserve"> </w:t>
      </w:r>
      <w:r w:rsidRPr="00D00465">
        <w:rPr>
          <w:iCs/>
          <w:color w:val="auto"/>
        </w:rPr>
        <w:t>V.</w:t>
      </w:r>
      <w:r w:rsidR="00867AA6">
        <w:rPr>
          <w:iCs/>
          <w:color w:val="auto"/>
        </w:rPr>
        <w:t xml:space="preserve"> </w:t>
      </w:r>
      <w:r w:rsidRPr="00D00465">
        <w:rPr>
          <w:iCs/>
          <w:color w:val="auto"/>
        </w:rPr>
        <w:t>Clementisa.</w:t>
      </w:r>
    </w:p>
    <w:p w14:paraId="69D0E4B7" w14:textId="77777777" w:rsidR="00D00465" w:rsidRPr="00D00465" w:rsidRDefault="00D00465" w:rsidP="00D00465">
      <w:pPr>
        <w:pStyle w:val="Cislo-2-text"/>
        <w:rPr>
          <w:iCs/>
          <w:color w:val="auto"/>
        </w:rPr>
      </w:pPr>
      <w:r w:rsidRPr="00D00465">
        <w:rPr>
          <w:iCs/>
          <w:color w:val="auto"/>
        </w:rPr>
        <w:t xml:space="preserve">Výsadba zelene - realizácia prác musí byť zabezpečená odbornou firmou. Novovysadené stromy budú ukotvené troma kolmi s ochranou proti poškodeniu kmeňa v mieste uchytenia a tak zabezpečené proti nakloneniu a vyvráteniu pôsobením poveternostných vplyvov. Strom bude ku kolovej konštrukcii vyviazaný pomocou pružných úväzkov, v mieste vyviazania bude kmeň chránený tkaninou (juta 12 a pod.) vo dvoch vrstvách. </w:t>
      </w:r>
    </w:p>
    <w:p w14:paraId="0DE32A0F" w14:textId="77777777" w:rsidR="00D00465" w:rsidRPr="00D00465" w:rsidRDefault="00D00465" w:rsidP="00D00465">
      <w:pPr>
        <w:pStyle w:val="Cislo-2-text"/>
        <w:rPr>
          <w:iCs/>
          <w:color w:val="auto"/>
        </w:rPr>
      </w:pPr>
      <w:r w:rsidRPr="00D00465">
        <w:rPr>
          <w:iCs/>
          <w:color w:val="auto"/>
        </w:rPr>
        <w:t xml:space="preserve">Všetky výsadbové a trávnaté plochy musia byť založené výškovo nižšie ako okolité spevnené plochy (formou miernych terénnych depresii zvažujúcich sa z okrajov smerom do stredu jednotlivých plôch). </w:t>
      </w:r>
    </w:p>
    <w:p w14:paraId="5ED1324D" w14:textId="77777777" w:rsidR="00D00465" w:rsidRPr="00D00465" w:rsidRDefault="00D00465" w:rsidP="00D00465">
      <w:pPr>
        <w:pStyle w:val="Cislo-2-text"/>
        <w:rPr>
          <w:iCs/>
          <w:color w:val="auto"/>
        </w:rPr>
      </w:pPr>
      <w:r w:rsidRPr="00D00465">
        <w:rPr>
          <w:iCs/>
          <w:color w:val="auto"/>
        </w:rPr>
        <w:t>Trávnaté plochy budú riešené formou kvetinových lúk. Výsev: 18-20 g/m2</w:t>
      </w:r>
    </w:p>
    <w:p w14:paraId="1A839E4C" w14:textId="77777777" w:rsidR="00D00465" w:rsidRPr="00D00465" w:rsidRDefault="00D00465" w:rsidP="00D00465">
      <w:pPr>
        <w:pStyle w:val="Cislo-2-text"/>
        <w:rPr>
          <w:iCs/>
          <w:color w:val="auto"/>
        </w:rPr>
      </w:pPr>
      <w:r w:rsidRPr="00D00465">
        <w:rPr>
          <w:iCs/>
          <w:color w:val="auto"/>
        </w:rPr>
        <w:t xml:space="preserve">Na svahoch za hotelom Inka resp. popri schodisku bude vzhľadom na plochy s veľkým sklonom výsev aplikovaný pomocou </w:t>
      </w:r>
      <w:proofErr w:type="spellStart"/>
      <w:r w:rsidRPr="00D00465">
        <w:rPr>
          <w:iCs/>
          <w:color w:val="auto"/>
        </w:rPr>
        <w:t>hydroosevu</w:t>
      </w:r>
      <w:proofErr w:type="spellEnd"/>
      <w:r w:rsidRPr="00D00465">
        <w:rPr>
          <w:iCs/>
          <w:color w:val="auto"/>
        </w:rPr>
        <w:t>.</w:t>
      </w:r>
    </w:p>
    <w:p w14:paraId="465C99C8" w14:textId="77777777" w:rsidR="00D00465" w:rsidRPr="00D00465" w:rsidRDefault="00D00465" w:rsidP="00D00465">
      <w:pPr>
        <w:pStyle w:val="Cislo-2-text"/>
        <w:rPr>
          <w:iCs/>
          <w:color w:val="auto"/>
        </w:rPr>
      </w:pPr>
      <w:r w:rsidRPr="00D00465">
        <w:rPr>
          <w:iCs/>
          <w:color w:val="auto"/>
        </w:rPr>
        <w:t xml:space="preserve">Trávnatá pobytová plocha v okolí nového detského ihriska bude vysiata </w:t>
      </w:r>
      <w:proofErr w:type="spellStart"/>
      <w:r w:rsidRPr="00D00465">
        <w:rPr>
          <w:iCs/>
          <w:color w:val="auto"/>
        </w:rPr>
        <w:t>hlbokokoreniacou</w:t>
      </w:r>
      <w:proofErr w:type="spellEnd"/>
      <w:r w:rsidRPr="00D00465">
        <w:rPr>
          <w:iCs/>
          <w:color w:val="auto"/>
        </w:rPr>
        <w:t xml:space="preserve"> trávnatou zmesou odolnou voči vysokému stupňu pobytového zaťaženia ako aj voči suchu.</w:t>
      </w:r>
    </w:p>
    <w:p w14:paraId="69847521" w14:textId="77777777" w:rsidR="00D00465" w:rsidRPr="00D00465" w:rsidRDefault="00D00465" w:rsidP="00D00465">
      <w:pPr>
        <w:pStyle w:val="Cislo-2-text"/>
        <w:rPr>
          <w:iCs/>
          <w:color w:val="auto"/>
        </w:rPr>
      </w:pPr>
      <w:r w:rsidRPr="00D00465">
        <w:rPr>
          <w:iCs/>
          <w:color w:val="auto"/>
        </w:rPr>
        <w:t xml:space="preserve">Keďže súčasťou projektu je viacero vodných prvkov s rôznym druhom zdroja vody, súčasťou PD je i sumár odberových množstiev vody z jestvujúcej studne. </w:t>
      </w:r>
    </w:p>
    <w:p w14:paraId="198E6D46" w14:textId="77777777" w:rsidR="00D00465" w:rsidRPr="00D00465" w:rsidRDefault="00D00465" w:rsidP="00D00465">
      <w:pPr>
        <w:pStyle w:val="Cislo-2-text"/>
        <w:rPr>
          <w:i/>
          <w:color w:val="auto"/>
        </w:rPr>
      </w:pPr>
    </w:p>
    <w:p w14:paraId="0802DAB1" w14:textId="77777777" w:rsidR="00D00465" w:rsidRPr="00D00465" w:rsidRDefault="00D00465" w:rsidP="00D00465">
      <w:pPr>
        <w:pStyle w:val="Cislo-2-text"/>
        <w:rPr>
          <w:color w:val="auto"/>
        </w:rPr>
      </w:pPr>
      <w:r w:rsidRPr="00D00465">
        <w:rPr>
          <w:color w:val="auto"/>
        </w:rPr>
        <w:t>2. Súčasťou zákazky budú:</w:t>
      </w:r>
    </w:p>
    <w:p w14:paraId="708C7DFB" w14:textId="77777777" w:rsidR="00D00465" w:rsidRPr="00D00465" w:rsidRDefault="00D00465" w:rsidP="002A2842">
      <w:pPr>
        <w:pStyle w:val="Cislo-2-text"/>
        <w:numPr>
          <w:ilvl w:val="0"/>
          <w:numId w:val="44"/>
        </w:numPr>
        <w:rPr>
          <w:color w:val="auto"/>
        </w:rPr>
      </w:pPr>
      <w:r w:rsidRPr="00D00465">
        <w:rPr>
          <w:color w:val="auto"/>
        </w:rPr>
        <w:t xml:space="preserve">geodetické vytýčenie stavby, porealizačné zameranie a geometrický plán (4x), vyhotovené odborne spôsobilým geodetom, v rámci </w:t>
      </w:r>
      <w:proofErr w:type="spellStart"/>
      <w:r w:rsidRPr="00D00465">
        <w:rPr>
          <w:color w:val="auto"/>
        </w:rPr>
        <w:t>porealizačného</w:t>
      </w:r>
      <w:proofErr w:type="spellEnd"/>
      <w:r w:rsidRPr="00D00465">
        <w:rPr>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58CA038A" w14:textId="63CDD941" w:rsidR="00D00465" w:rsidRDefault="00D00465" w:rsidP="002A2842">
      <w:pPr>
        <w:pStyle w:val="Cislo-2-text"/>
        <w:numPr>
          <w:ilvl w:val="0"/>
          <w:numId w:val="44"/>
        </w:numPr>
        <w:rPr>
          <w:color w:val="auto"/>
        </w:rPr>
      </w:pPr>
      <w:r w:rsidRPr="00D00465">
        <w:rPr>
          <w:color w:val="auto"/>
        </w:rPr>
        <w:lastRenderedPageBreak/>
        <w:t>náklady na činnosti v rámci plánu organizácie výstavby - vrátane opatrení potrebných na zabezpečenie bezpečnosti verejnosti a obyvateľov riešeného územia, uchádzač je povinný si zabezpečiť dodávku elektrickej energie a úžitkovú vodu počas výstavby na vlastné náklady.</w:t>
      </w:r>
    </w:p>
    <w:p w14:paraId="2558FAE7" w14:textId="77777777" w:rsidR="007100A5" w:rsidRPr="007100A5" w:rsidRDefault="007100A5" w:rsidP="007100A5">
      <w:pPr>
        <w:pStyle w:val="Cislo-2-text"/>
        <w:numPr>
          <w:ilvl w:val="0"/>
          <w:numId w:val="44"/>
        </w:numPr>
        <w:rPr>
          <w:color w:val="auto"/>
        </w:rPr>
      </w:pPr>
      <w:r w:rsidRPr="007100A5">
        <w:rPr>
          <w:color w:val="auto"/>
        </w:rPr>
        <w:t>kontrolné geodetické merania počas výstavby diela,</w:t>
      </w:r>
    </w:p>
    <w:p w14:paraId="6B146CD3" w14:textId="61FA3899" w:rsidR="007100A5" w:rsidRDefault="007100A5" w:rsidP="007100A5">
      <w:pPr>
        <w:pStyle w:val="Cislo-2-text"/>
        <w:numPr>
          <w:ilvl w:val="0"/>
          <w:numId w:val="44"/>
        </w:numPr>
        <w:rPr>
          <w:color w:val="auto"/>
        </w:rPr>
      </w:pPr>
      <w:r w:rsidRPr="007100A5">
        <w:rPr>
          <w:color w:val="auto"/>
        </w:rPr>
        <w:t>pred realizáciou a aj počas realizácie stavby vytýčenie inžinierskych sietí jednotlivými správcami. Zemné práce v ochranných pásmach inžinierskych sietí sa musia vykonávať so zvýšenou opatrnosťou,</w:t>
      </w:r>
    </w:p>
    <w:p w14:paraId="384F109A" w14:textId="77777777" w:rsidR="007100A5" w:rsidRPr="007100A5" w:rsidRDefault="007100A5" w:rsidP="007100A5">
      <w:pPr>
        <w:pStyle w:val="Cislo-2-text"/>
        <w:numPr>
          <w:ilvl w:val="0"/>
          <w:numId w:val="44"/>
        </w:numPr>
        <w:rPr>
          <w:color w:val="auto"/>
        </w:rPr>
      </w:pPr>
      <w:r w:rsidRPr="007100A5">
        <w:rPr>
          <w:color w:val="auto"/>
        </w:rPr>
        <w:t>vypracovanie plánu bezpečnosti a ochrany zdravia pri práci,</w:t>
      </w:r>
    </w:p>
    <w:p w14:paraId="575A2856" w14:textId="4AF4F43C" w:rsidR="007100A5" w:rsidRPr="007100A5" w:rsidRDefault="007100A5" w:rsidP="007100A5">
      <w:pPr>
        <w:pStyle w:val="Cislo-2-text"/>
        <w:numPr>
          <w:ilvl w:val="0"/>
          <w:numId w:val="44"/>
        </w:numPr>
        <w:rPr>
          <w:color w:val="auto"/>
        </w:rPr>
      </w:pPr>
      <w:r w:rsidRPr="007100A5">
        <w:rPr>
          <w:color w:val="auto"/>
        </w:rPr>
        <w:t>náklady na činnosti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0796CFA2" w14:textId="1CF839FA" w:rsidR="00D00465" w:rsidRPr="00D00465" w:rsidRDefault="00D00465" w:rsidP="002A2842">
      <w:pPr>
        <w:pStyle w:val="Cislo-2-text"/>
        <w:numPr>
          <w:ilvl w:val="0"/>
          <w:numId w:val="44"/>
        </w:numPr>
        <w:rPr>
          <w:color w:val="auto"/>
        </w:rPr>
      </w:pPr>
      <w:r w:rsidRPr="00D00465">
        <w:rPr>
          <w:color w:val="auto"/>
        </w:rPr>
        <w:t>vypracovanie plánu užívania verejnej práce so zohľadnením všetkých okolností na bezporuchové užívanie diela</w:t>
      </w:r>
      <w:r w:rsidR="007100A5">
        <w:rPr>
          <w:color w:val="auto"/>
        </w:rPr>
        <w:t xml:space="preserve"> </w:t>
      </w:r>
      <w:r w:rsidR="007100A5" w:rsidRPr="007100A5">
        <w:rPr>
          <w:color w:val="auto"/>
        </w:rPr>
        <w:t>(manuál užívania stavby)</w:t>
      </w:r>
      <w:r w:rsidR="007100A5">
        <w:rPr>
          <w:color w:val="auto"/>
        </w:rPr>
        <w:t>,</w:t>
      </w:r>
    </w:p>
    <w:p w14:paraId="3FA835B8" w14:textId="2E73004F" w:rsidR="00D00465" w:rsidRDefault="00D00465" w:rsidP="002A2842">
      <w:pPr>
        <w:pStyle w:val="Cislo-2-text"/>
        <w:numPr>
          <w:ilvl w:val="0"/>
          <w:numId w:val="44"/>
        </w:numPr>
        <w:rPr>
          <w:color w:val="auto"/>
        </w:rPr>
      </w:pPr>
      <w:r w:rsidRPr="00D00465">
        <w:rPr>
          <w:color w:val="auto"/>
        </w:rPr>
        <w:t>náklady na zabezpečenie koordinátora dokumentácie, koordinátora bezpečnosti práce a vypracovanie plánu bezpečnosti a ochrany zdravia pri práci, ktorý ustanoví pravidlá na vykonávanie prác na stavenisku</w:t>
      </w:r>
      <w:r w:rsidR="007100A5">
        <w:rPr>
          <w:color w:val="auto"/>
        </w:rPr>
        <w:t>,</w:t>
      </w:r>
    </w:p>
    <w:p w14:paraId="4A38E2EA" w14:textId="5C729404" w:rsidR="007100A5" w:rsidRDefault="007100A5" w:rsidP="007100A5">
      <w:pPr>
        <w:pStyle w:val="Odsekzoznamu"/>
        <w:numPr>
          <w:ilvl w:val="0"/>
          <w:numId w:val="44"/>
        </w:numPr>
        <w:rPr>
          <w:color w:val="auto"/>
        </w:rPr>
      </w:pPr>
      <w:r w:rsidRPr="007100A5">
        <w:rPr>
          <w:color w:val="auto"/>
        </w:rPr>
        <w:t>kontrolný plán stavby, odsúhlasený na začiatku plnenia   projektantom diela a investorom, podľa ktorého sa budú vykonávať kontroly diela počas jeho realizácie,</w:t>
      </w:r>
    </w:p>
    <w:p w14:paraId="283C9CFD" w14:textId="54AEBAD6" w:rsidR="007100A5" w:rsidRDefault="007100A5" w:rsidP="007100A5">
      <w:pPr>
        <w:pStyle w:val="Odsekzoznamu"/>
        <w:numPr>
          <w:ilvl w:val="0"/>
          <w:numId w:val="44"/>
        </w:numPr>
        <w:rPr>
          <w:color w:val="auto"/>
        </w:rPr>
      </w:pPr>
      <w:r w:rsidRPr="007100A5">
        <w:rPr>
          <w:color w:val="auto"/>
        </w:rPr>
        <w:t>dielenské výkresy počas realizácie stavby, ak budú potrebné,</w:t>
      </w:r>
    </w:p>
    <w:p w14:paraId="385F5620" w14:textId="77777777" w:rsidR="007100A5" w:rsidRPr="007100A5" w:rsidRDefault="007100A5" w:rsidP="007100A5">
      <w:pPr>
        <w:pStyle w:val="Odsekzoznamu"/>
        <w:numPr>
          <w:ilvl w:val="0"/>
          <w:numId w:val="44"/>
        </w:numPr>
        <w:rPr>
          <w:color w:val="auto"/>
        </w:rPr>
      </w:pPr>
      <w:r w:rsidRPr="007100A5">
        <w:rPr>
          <w:color w:val="auto"/>
        </w:rPr>
        <w:t>všetky ostatné súvisiace práce a dodávky, vyplývajúce z PD a všeobecných technologických predpisov a postupov.</w:t>
      </w:r>
    </w:p>
    <w:p w14:paraId="2ED17B95" w14:textId="77777777" w:rsidR="00D00465" w:rsidRPr="00D00465" w:rsidRDefault="00D00465" w:rsidP="00D00465">
      <w:pPr>
        <w:pStyle w:val="Cislo-2-text"/>
        <w:rPr>
          <w:color w:val="auto"/>
        </w:rPr>
      </w:pPr>
      <w:r w:rsidRPr="00D00465">
        <w:rPr>
          <w:color w:val="auto"/>
        </w:rPr>
        <w:t xml:space="preserve">Práce v zmysle projektovej dokumentácie, ktorá je súčasťou  týchto súťažných podkladov a požiadaviek verejného obstarávateľa,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w:t>
      </w:r>
    </w:p>
    <w:p w14:paraId="357ED4F4" w14:textId="77777777" w:rsidR="00D00465" w:rsidRPr="00D00465" w:rsidRDefault="00D00465" w:rsidP="00D00465">
      <w:pPr>
        <w:pStyle w:val="Cislo-2-text"/>
        <w:rPr>
          <w:color w:val="auto"/>
        </w:rPr>
      </w:pPr>
      <w:r w:rsidRPr="00D00465">
        <w:rPr>
          <w:color w:val="auto"/>
        </w:rPr>
        <w:t xml:space="preserve">Nutné je dodržať i vyhlášku MŽP č. 453/2000 Z. z., č. 532/2002 Z. z., a ustanovenia zákona č. 254/1998 </w:t>
      </w:r>
      <w:proofErr w:type="spellStart"/>
      <w:r w:rsidRPr="00D00465">
        <w:rPr>
          <w:color w:val="auto"/>
        </w:rPr>
        <w:t>Z.z</w:t>
      </w:r>
      <w:proofErr w:type="spellEnd"/>
      <w:r w:rsidRPr="00D00465">
        <w:rPr>
          <w:color w:val="auto"/>
        </w:rPr>
        <w:t>..</w:t>
      </w:r>
    </w:p>
    <w:p w14:paraId="5DBC559A" w14:textId="77777777" w:rsidR="00D00465" w:rsidRPr="00D00465" w:rsidRDefault="00D00465" w:rsidP="00D00465">
      <w:pPr>
        <w:pStyle w:val="Cislo-2-text"/>
        <w:rPr>
          <w:i/>
          <w:color w:val="auto"/>
          <w:u w:val="single"/>
        </w:rPr>
      </w:pPr>
      <w:r w:rsidRPr="00D00465">
        <w:rPr>
          <w:i/>
          <w:color w:val="auto"/>
          <w:u w:val="single"/>
        </w:rPr>
        <w:t>Pred realizáciou stavby sa musia jednotlivými správcami vytýčiť inžinierske siete. Zemné práce v ochranných pásmach inžinierskych sietí sa musia vykonávať ručne so zvýšenou opatrnosťou.</w:t>
      </w:r>
    </w:p>
    <w:p w14:paraId="3267300E" w14:textId="3BAB5D45" w:rsidR="00CA00F3" w:rsidRDefault="00CA00F3" w:rsidP="00CA00D1">
      <w:pPr>
        <w:pStyle w:val="Cislo-2-text"/>
        <w:rPr>
          <w:bCs/>
          <w:color w:val="auto"/>
        </w:rPr>
      </w:pPr>
    </w:p>
    <w:p w14:paraId="52261ADB" w14:textId="1AE11DC6" w:rsidR="00CA00F3" w:rsidRDefault="00CA00F3" w:rsidP="00CA00D1">
      <w:pPr>
        <w:pStyle w:val="Cislo-2-text"/>
        <w:rPr>
          <w:bCs/>
          <w:color w:val="auto"/>
        </w:rPr>
      </w:pPr>
    </w:p>
    <w:p w14:paraId="49400314" w14:textId="37C3016A" w:rsidR="00CA00F3" w:rsidRDefault="00CA00F3" w:rsidP="00CA00D1">
      <w:pPr>
        <w:pStyle w:val="Cislo-2-text"/>
        <w:rPr>
          <w:bCs/>
          <w:color w:val="auto"/>
        </w:rPr>
      </w:pPr>
    </w:p>
    <w:p w14:paraId="4F1A0F9B" w14:textId="35D58DD1" w:rsidR="00CA00F3" w:rsidRDefault="00CA00F3" w:rsidP="00CA00D1">
      <w:pPr>
        <w:pStyle w:val="Cislo-2-text"/>
        <w:rPr>
          <w:bCs/>
          <w:color w:val="auto"/>
        </w:rPr>
      </w:pPr>
    </w:p>
    <w:p w14:paraId="5CAE62F7" w14:textId="291787FB" w:rsidR="00CA00F3" w:rsidRDefault="00CA00F3" w:rsidP="00CA00D1">
      <w:pPr>
        <w:pStyle w:val="Cislo-2-text"/>
        <w:rPr>
          <w:bCs/>
          <w:color w:val="auto"/>
        </w:rPr>
      </w:pPr>
    </w:p>
    <w:p w14:paraId="06C87164" w14:textId="52B2CE90" w:rsidR="00CA00F3" w:rsidRDefault="00CA00F3" w:rsidP="00CA00D1">
      <w:pPr>
        <w:pStyle w:val="Cislo-2-text"/>
        <w:rPr>
          <w:bCs/>
          <w:color w:val="auto"/>
        </w:rPr>
      </w:pPr>
    </w:p>
    <w:p w14:paraId="30AB3DDC" w14:textId="3470E8B4" w:rsidR="00CA00F3" w:rsidRDefault="00CA00F3" w:rsidP="00CA00D1">
      <w:pPr>
        <w:pStyle w:val="Cislo-2-text"/>
        <w:rPr>
          <w:bCs/>
          <w:color w:val="auto"/>
        </w:rPr>
      </w:pPr>
    </w:p>
    <w:p w14:paraId="2C05B1E6" w14:textId="718695A0" w:rsidR="002A2842" w:rsidRDefault="002A2842" w:rsidP="00CA00D1">
      <w:pPr>
        <w:pStyle w:val="Cislo-2-text"/>
        <w:rPr>
          <w:bCs/>
          <w:color w:val="auto"/>
        </w:rPr>
      </w:pPr>
    </w:p>
    <w:p w14:paraId="5327097E" w14:textId="1BA4160B" w:rsidR="002A2842" w:rsidRDefault="002A2842" w:rsidP="00CA00D1">
      <w:pPr>
        <w:pStyle w:val="Cislo-2-text"/>
        <w:rPr>
          <w:bCs/>
          <w:color w:val="auto"/>
        </w:rPr>
      </w:pPr>
    </w:p>
    <w:p w14:paraId="00EE73B9" w14:textId="56DA3DDF" w:rsidR="002A2842" w:rsidRDefault="002A2842" w:rsidP="00CA00D1">
      <w:pPr>
        <w:pStyle w:val="Cislo-2-text"/>
        <w:rPr>
          <w:bCs/>
          <w:color w:val="auto"/>
        </w:rPr>
      </w:pPr>
    </w:p>
    <w:p w14:paraId="0D8480AA" w14:textId="2F48A0DF" w:rsidR="002A2842" w:rsidRDefault="002A2842" w:rsidP="00CA00D1">
      <w:pPr>
        <w:pStyle w:val="Cislo-2-text"/>
        <w:rPr>
          <w:bCs/>
          <w:color w:val="auto"/>
        </w:rPr>
      </w:pPr>
    </w:p>
    <w:p w14:paraId="10505DD0" w14:textId="762B9D05" w:rsidR="002A2842" w:rsidRDefault="002A2842" w:rsidP="00CA00D1">
      <w:pPr>
        <w:pStyle w:val="Cislo-2-text"/>
        <w:rPr>
          <w:bCs/>
          <w:color w:val="auto"/>
        </w:rPr>
      </w:pPr>
    </w:p>
    <w:p w14:paraId="2F74E7EC" w14:textId="32F2196F" w:rsidR="00D028E5" w:rsidRDefault="00D028E5"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7" w:name="_Ref450130065"/>
      <w:bookmarkStart w:id="58" w:name="_Toc71096118"/>
      <w:bookmarkStart w:id="59" w:name="_Toc25"/>
      <w:bookmarkEnd w:id="55"/>
      <w:bookmarkEnd w:id="56"/>
      <w:r w:rsidRPr="009E58B7">
        <w:rPr>
          <w:sz w:val="22"/>
          <w:szCs w:val="22"/>
        </w:rPr>
        <w:lastRenderedPageBreak/>
        <w:t>K</w:t>
      </w:r>
      <w:bookmarkStart w:id="60" w:name="_Ref450130096"/>
      <w:bookmarkEnd w:id="57"/>
      <w:r w:rsidRPr="009E58B7">
        <w:rPr>
          <w:sz w:val="22"/>
          <w:szCs w:val="22"/>
        </w:rPr>
        <w:t>ritériá na vyhodnotenie ponúk a spôsob ich uplatneni</w:t>
      </w:r>
      <w:bookmarkEnd w:id="60"/>
      <w:r w:rsidRPr="009E58B7">
        <w:rPr>
          <w:sz w:val="22"/>
          <w:szCs w:val="22"/>
        </w:rPr>
        <w:t>a</w:t>
      </w:r>
      <w:bookmarkEnd w:id="58"/>
      <w:r w:rsidRPr="009E58B7">
        <w:rPr>
          <w:sz w:val="22"/>
          <w:szCs w:val="22"/>
        </w:rPr>
        <w:t xml:space="preserve"> </w:t>
      </w:r>
      <w:bookmarkEnd w:id="59"/>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1" w:name="_Toc26"/>
      <w:bookmarkStart w:id="62" w:name="_Toc71096119"/>
      <w:r w:rsidRPr="009E58B7">
        <w:t>Kritériá na vyhodnotenie ponú</w:t>
      </w:r>
      <w:bookmarkStart w:id="63" w:name="_Toc24351317"/>
      <w:bookmarkEnd w:id="61"/>
      <w:r w:rsidR="003A6EEF" w:rsidRPr="009E58B7">
        <w:t>k</w:t>
      </w:r>
      <w:bookmarkEnd w:id="62"/>
    </w:p>
    <w:p w14:paraId="01D053DC" w14:textId="66EDB815" w:rsidR="00622CEC" w:rsidRPr="009E58B7" w:rsidRDefault="00FB3BA7" w:rsidP="00FD5AAB">
      <w:pPr>
        <w:ind w:left="709"/>
        <w:jc w:val="both"/>
      </w:pPr>
      <w:bookmarkStart w:id="64" w:name="_Toc36799240"/>
      <w:bookmarkStart w:id="65" w:name="_Toc38284202"/>
      <w:bookmarkStart w:id="66" w:name="_Toc39491974"/>
      <w:bookmarkStart w:id="67" w:name="_Toc40784411"/>
      <w:bookmarkStart w:id="68" w:name="_Toc41469088"/>
      <w:bookmarkStart w:id="69" w:name="_Toc41471569"/>
      <w:bookmarkEnd w:id="63"/>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4"/>
      <w:bookmarkEnd w:id="65"/>
      <w:bookmarkEnd w:id="66"/>
      <w:bookmarkEnd w:id="67"/>
      <w:bookmarkEnd w:id="68"/>
      <w:bookmarkEnd w:id="69"/>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0" w:name="_Toc27"/>
      <w:bookmarkStart w:id="71" w:name="_Toc71096120"/>
      <w:r w:rsidRPr="009E58B7">
        <w:t>Spôsob uplatnenia kritérií</w:t>
      </w:r>
      <w:bookmarkEnd w:id="70"/>
      <w:bookmarkEnd w:id="71"/>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0DF3D994"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w:t>
      </w:r>
      <w:r w:rsidR="002A2842">
        <w:t xml:space="preserve">           </w:t>
      </w:r>
      <w:r w:rsidR="007D0224" w:rsidRPr="007D0224">
        <w:t>v poradí.</w:t>
      </w:r>
      <w:r w:rsidR="00B25AA5" w:rsidRPr="009E58B7">
        <w:rPr>
          <w:rStyle w:val="iadne"/>
        </w:rPr>
        <w:br w:type="page"/>
      </w:r>
    </w:p>
    <w:p w14:paraId="1260EEAD" w14:textId="3A5BD3C1" w:rsidR="007137F8" w:rsidRPr="009E58B7" w:rsidRDefault="00B25AA5" w:rsidP="0008629C">
      <w:pPr>
        <w:pStyle w:val="Nadpis1"/>
        <w:numPr>
          <w:ilvl w:val="0"/>
          <w:numId w:val="26"/>
        </w:numPr>
        <w:rPr>
          <w:sz w:val="22"/>
          <w:szCs w:val="22"/>
        </w:rPr>
      </w:pPr>
      <w:bookmarkStart w:id="72" w:name="_Toc28"/>
      <w:bookmarkStart w:id="73" w:name="_Toc71096121"/>
      <w:r w:rsidRPr="009E58B7">
        <w:rPr>
          <w:sz w:val="22"/>
          <w:szCs w:val="22"/>
        </w:rPr>
        <w:lastRenderedPageBreak/>
        <w:t>Návrh na plnenie kritéria</w:t>
      </w:r>
      <w:bookmarkEnd w:id="72"/>
      <w:bookmarkEnd w:id="73"/>
    </w:p>
    <w:p w14:paraId="3ABA3982" w14:textId="77777777" w:rsidR="007137F8" w:rsidRPr="009E58B7"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12FF60E8" w14:textId="7D742B53" w:rsidR="007137F8" w:rsidRPr="009E58B7"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2A2842" w:rsidRPr="002A2842">
        <w:rPr>
          <w:b/>
          <w:bCs/>
        </w:rPr>
        <w:t>Revitalizácia sídliskového dvora – Agátka v Trnave</w:t>
      </w:r>
      <w:r w:rsidR="009E58B7">
        <w:rPr>
          <w:b/>
          <w:bCs/>
        </w:rPr>
        <w:t>“</w:t>
      </w:r>
      <w:r w:rsidR="006A1DF6">
        <w:rPr>
          <w:b/>
          <w:bCs/>
        </w:rPr>
        <w:t>, II.</w:t>
      </w:r>
    </w:p>
    <w:p w14:paraId="6A355F66" w14:textId="77777777" w:rsidR="007137F8" w:rsidRPr="009E58B7"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2A284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09B42497" w14:textId="77777777" w:rsidR="007100A5" w:rsidRDefault="007100A5" w:rsidP="007100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32"/>
        <w:jc w:val="both"/>
        <w:rPr>
          <w:rFonts w:ascii="Arial" w:eastAsia="Times New Roman" w:hAnsi="Arial" w:cs="Arial"/>
          <w:b/>
          <w:bCs/>
          <w:i/>
          <w:color w:val="auto"/>
          <w:kern w:val="28"/>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4376"/>
        <w:gridCol w:w="1482"/>
        <w:gridCol w:w="1198"/>
        <w:gridCol w:w="1720"/>
      </w:tblGrid>
      <w:tr w:rsidR="007100A5" w14:paraId="1E1186AC" w14:textId="77777777" w:rsidTr="00024276">
        <w:trPr>
          <w:trHeight w:val="269"/>
          <w:jc w:val="center"/>
        </w:trPr>
        <w:tc>
          <w:tcPr>
            <w:tcW w:w="722" w:type="dxa"/>
            <w:tcBorders>
              <w:top w:val="single" w:sz="4" w:space="0" w:color="auto"/>
              <w:left w:val="single" w:sz="4" w:space="0" w:color="auto"/>
              <w:bottom w:val="single" w:sz="4" w:space="0" w:color="auto"/>
              <w:right w:val="single" w:sz="4" w:space="0" w:color="auto"/>
            </w:tcBorders>
          </w:tcPr>
          <w:p w14:paraId="5EEC645C"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hideMark/>
          </w:tcPr>
          <w:p w14:paraId="2DD2FD6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sz w:val="16"/>
                <w:szCs w:val="16"/>
              </w:rPr>
            </w:pPr>
            <w:r w:rsidRPr="00024276">
              <w:rPr>
                <w:rFonts w:ascii="Arial" w:hAnsi="Arial" w:cs="Arial"/>
                <w:b/>
                <w:sz w:val="16"/>
                <w:szCs w:val="16"/>
              </w:rPr>
              <w:t>Objekt</w:t>
            </w:r>
          </w:p>
        </w:tc>
        <w:tc>
          <w:tcPr>
            <w:tcW w:w="1482" w:type="dxa"/>
            <w:tcBorders>
              <w:top w:val="single" w:sz="4" w:space="0" w:color="auto"/>
              <w:left w:val="single" w:sz="4" w:space="0" w:color="auto"/>
              <w:bottom w:val="single" w:sz="4" w:space="0" w:color="auto"/>
              <w:right w:val="single" w:sz="4" w:space="0" w:color="auto"/>
            </w:tcBorders>
            <w:hideMark/>
          </w:tcPr>
          <w:p w14:paraId="12504C6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Cena bez DPH</w:t>
            </w:r>
          </w:p>
          <w:p w14:paraId="2D90128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
                <w:sz w:val="16"/>
                <w:szCs w:val="16"/>
              </w:rPr>
            </w:pPr>
            <w:r w:rsidRPr="00024276">
              <w:rPr>
                <w:rFonts w:ascii="Arial" w:hAnsi="Arial" w:cs="Arial"/>
                <w:bCs/>
                <w:sz w:val="16"/>
                <w:szCs w:val="16"/>
              </w:rPr>
              <w:t>eur</w:t>
            </w:r>
          </w:p>
        </w:tc>
        <w:tc>
          <w:tcPr>
            <w:tcW w:w="1198" w:type="dxa"/>
            <w:tcBorders>
              <w:top w:val="single" w:sz="4" w:space="0" w:color="auto"/>
              <w:left w:val="single" w:sz="4" w:space="0" w:color="auto"/>
              <w:bottom w:val="single" w:sz="4" w:space="0" w:color="auto"/>
              <w:right w:val="single" w:sz="4" w:space="0" w:color="auto"/>
            </w:tcBorders>
            <w:hideMark/>
          </w:tcPr>
          <w:p w14:paraId="0B23188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DPH</w:t>
            </w:r>
          </w:p>
          <w:p w14:paraId="5C711DA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eur</w:t>
            </w:r>
          </w:p>
        </w:tc>
        <w:tc>
          <w:tcPr>
            <w:tcW w:w="1720" w:type="dxa"/>
            <w:tcBorders>
              <w:top w:val="single" w:sz="4" w:space="0" w:color="auto"/>
              <w:left w:val="single" w:sz="4" w:space="0" w:color="auto"/>
              <w:bottom w:val="single" w:sz="4" w:space="0" w:color="auto"/>
              <w:right w:val="single" w:sz="4" w:space="0" w:color="auto"/>
            </w:tcBorders>
            <w:hideMark/>
          </w:tcPr>
          <w:p w14:paraId="7A8B805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Cena s DPH</w:t>
            </w:r>
          </w:p>
          <w:p w14:paraId="54C82A7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jc w:val="center"/>
              <w:rPr>
                <w:rFonts w:ascii="Arial" w:hAnsi="Arial" w:cs="Arial"/>
                <w:bCs/>
                <w:sz w:val="16"/>
                <w:szCs w:val="16"/>
              </w:rPr>
            </w:pPr>
            <w:r w:rsidRPr="00024276">
              <w:rPr>
                <w:rFonts w:ascii="Arial" w:hAnsi="Arial" w:cs="Arial"/>
                <w:bCs/>
                <w:sz w:val="16"/>
                <w:szCs w:val="16"/>
              </w:rPr>
              <w:t>eur</w:t>
            </w:r>
          </w:p>
        </w:tc>
      </w:tr>
      <w:tr w:rsidR="007100A5" w14:paraId="0EB257D4"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16848D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822" w:right="34" w:hanging="709"/>
              <w:jc w:val="center"/>
              <w:rPr>
                <w:rFonts w:ascii="Arial" w:hAnsi="Arial" w:cs="Arial"/>
                <w:sz w:val="16"/>
                <w:szCs w:val="16"/>
              </w:rPr>
            </w:pPr>
            <w:r w:rsidRPr="00024276">
              <w:rPr>
                <w:rFonts w:ascii="Arial" w:hAnsi="Arial" w:cs="Arial"/>
                <w:b/>
                <w:sz w:val="16"/>
                <w:szCs w:val="16"/>
              </w:rPr>
              <w:t>Zóna A)</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BFC144"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01 Krajinná architektúra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6210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BC6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3B8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2767EB3"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012D1"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EBB9C"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02 Detské ihriská</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027D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61B1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AC22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33C5CF42"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76587"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ED757"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02 objekt WC</w:t>
            </w:r>
          </w:p>
        </w:tc>
        <w:tc>
          <w:tcPr>
            <w:tcW w:w="1482"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5E0802A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A25D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16AA84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52BE5F8"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CE44D"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71BF4931" w14:textId="235D47A3"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b/>
                <w:bCs/>
                <w:sz w:val="16"/>
                <w:szCs w:val="16"/>
              </w:rPr>
              <w:t>Spolu</w:t>
            </w:r>
            <w:r w:rsidRPr="00024276">
              <w:rPr>
                <w:rFonts w:ascii="Arial" w:hAnsi="Arial" w:cs="Arial"/>
                <w:sz w:val="16"/>
                <w:szCs w:val="16"/>
              </w:rPr>
              <w:t xml:space="preserve">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267DA3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D52AE3F"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24172"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2" w:space="0" w:color="auto"/>
            </w:tcBorders>
            <w:shd w:val="clear" w:color="auto" w:fill="D9E2F3" w:themeFill="accent1" w:themeFillTint="33"/>
            <w:vAlign w:val="center"/>
            <w:hideMark/>
          </w:tcPr>
          <w:p w14:paraId="2D35910D"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b/>
                <w:bCs/>
                <w:sz w:val="16"/>
                <w:szCs w:val="16"/>
              </w:rPr>
              <w:t>Spolu</w:t>
            </w:r>
            <w:r w:rsidRPr="00024276">
              <w:rPr>
                <w:rFonts w:ascii="Arial" w:hAnsi="Arial" w:cs="Arial"/>
                <w:sz w:val="16"/>
                <w:szCs w:val="16"/>
              </w:rPr>
              <w:t xml:space="preserve">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2" w:space="0" w:color="auto"/>
              <w:left w:val="single" w:sz="2" w:space="0" w:color="auto"/>
              <w:bottom w:val="single" w:sz="2" w:space="0" w:color="auto"/>
              <w:right w:val="single" w:sz="2" w:space="0" w:color="auto"/>
            </w:tcBorders>
            <w:shd w:val="clear" w:color="auto" w:fill="D9E2F3" w:themeFill="accent1" w:themeFillTint="33"/>
            <w:vAlign w:val="center"/>
          </w:tcPr>
          <w:p w14:paraId="7B0A630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588521E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0672CDE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7DA492F"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3AD15"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822" w:right="34" w:hanging="709"/>
              <w:jc w:val="center"/>
              <w:rPr>
                <w:rFonts w:ascii="Arial" w:hAnsi="Arial" w:cs="Arial"/>
                <w:sz w:val="16"/>
                <w:szCs w:val="16"/>
              </w:rPr>
            </w:pPr>
            <w:r w:rsidRPr="00024276">
              <w:rPr>
                <w:rFonts w:ascii="Arial" w:hAnsi="Arial" w:cs="Arial"/>
                <w:b/>
                <w:sz w:val="16"/>
                <w:szCs w:val="16"/>
              </w:rPr>
              <w:t>Zóna C)</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3E4C3"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01 Krajinná architektúra</w:t>
            </w:r>
          </w:p>
        </w:tc>
        <w:tc>
          <w:tcPr>
            <w:tcW w:w="1482" w:type="dxa"/>
            <w:tcBorders>
              <w:top w:val="single" w:sz="2" w:space="0" w:color="auto"/>
              <w:left w:val="single" w:sz="4" w:space="0" w:color="auto"/>
              <w:bottom w:val="single" w:sz="4" w:space="0" w:color="auto"/>
              <w:right w:val="single" w:sz="4" w:space="0" w:color="auto"/>
            </w:tcBorders>
            <w:shd w:val="clear" w:color="auto" w:fill="FFFFFF" w:themeFill="background1"/>
            <w:vAlign w:val="center"/>
          </w:tcPr>
          <w:p w14:paraId="69ABB00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DF12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269973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65160110"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658C2"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F7C54C" w14:textId="77777777" w:rsidR="007100A5" w:rsidRPr="00024276" w:rsidRDefault="007100A5">
            <w:pPr>
              <w:widowControl w:val="0"/>
              <w:tabs>
                <w:tab w:val="left" w:pos="452"/>
                <w:tab w:val="left" w:pos="2304"/>
                <w:tab w:val="left" w:pos="3456"/>
                <w:tab w:val="left" w:pos="4608"/>
                <w:tab w:val="left" w:pos="5760"/>
                <w:tab w:val="left" w:pos="6912"/>
                <w:tab w:val="left" w:pos="8064"/>
              </w:tabs>
              <w:ind w:left="736" w:right="32" w:hanging="736"/>
              <w:rPr>
                <w:rFonts w:ascii="Arial" w:hAnsi="Arial" w:cs="Arial"/>
                <w:b/>
                <w:sz w:val="16"/>
                <w:szCs w:val="16"/>
              </w:rPr>
            </w:pPr>
            <w:r w:rsidRPr="00024276">
              <w:rPr>
                <w:rFonts w:ascii="Arial" w:hAnsi="Arial" w:cs="Arial"/>
                <w:b/>
                <w:sz w:val="16"/>
                <w:szCs w:val="16"/>
              </w:rPr>
              <w:t>SO 02 Výstavba umelého potoka a    jazera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EA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65EB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D453C"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516F985"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39CBB"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06437"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03 elektroinštalácie</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140E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3131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F3B6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06AA2CF8"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F3D01"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843976"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SO 04 Valčeková šmykľavka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D457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00CF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57EA5C5"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98BDE11"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BD4A0"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1468D040" w14:textId="3B25C318"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sidRP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409DDB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8F7F37A"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3268A"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7A5957"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C25D50"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5B827F8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8636A7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25A7740B"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B447B8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822" w:right="34" w:hanging="709"/>
              <w:jc w:val="center"/>
              <w:rPr>
                <w:rFonts w:ascii="Arial" w:hAnsi="Arial" w:cs="Arial"/>
                <w:sz w:val="16"/>
                <w:szCs w:val="16"/>
              </w:rPr>
            </w:pPr>
            <w:r w:rsidRPr="00024276">
              <w:rPr>
                <w:rFonts w:ascii="Arial" w:hAnsi="Arial" w:cs="Arial"/>
                <w:b/>
                <w:sz w:val="16"/>
                <w:szCs w:val="16"/>
              </w:rPr>
              <w:t>Zóna D)</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35BE2"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b/>
                <w:sz w:val="16"/>
                <w:szCs w:val="16"/>
              </w:rPr>
              <w:t>SO 01 Krajinná architektúra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8BA4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F131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30BC59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A8DD6E9"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B832B"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83D2CD"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 xml:space="preserve">SO 02 Detské ihrisko </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AD59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00660"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5D8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6765C53"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AA4CD"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12590"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 xml:space="preserve">SO 03 </w:t>
            </w:r>
            <w:proofErr w:type="spellStart"/>
            <w:r w:rsidRPr="00024276">
              <w:rPr>
                <w:rFonts w:ascii="Arial" w:hAnsi="Arial" w:cs="Arial"/>
                <w:b/>
                <w:sz w:val="16"/>
                <w:szCs w:val="16"/>
              </w:rPr>
              <w:t>Cyklochodník</w:t>
            </w:r>
            <w:proofErr w:type="spellEnd"/>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ADE0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48EC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65922"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4887797"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09000"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14483"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b/>
                <w:sz w:val="16"/>
                <w:szCs w:val="16"/>
              </w:rPr>
            </w:pPr>
            <w:r w:rsidRPr="00024276">
              <w:rPr>
                <w:rFonts w:ascii="Arial" w:hAnsi="Arial" w:cs="Arial"/>
                <w:b/>
                <w:sz w:val="16"/>
                <w:szCs w:val="16"/>
              </w:rPr>
              <w:t xml:space="preserve">SO 04 Verejné osvetlenie </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E40B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662C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A178CF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3620CAA"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09FBD"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5FDD053A" w14:textId="15E3A68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sidRP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D1E6DA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0606F63"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CC3E6"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A444F34"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9F797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6602F87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1B03805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F4B1552" w14:textId="77777777" w:rsidTr="007100A5">
        <w:trPr>
          <w:trHeight w:val="340"/>
          <w:jc w:val="center"/>
        </w:trPr>
        <w:tc>
          <w:tcPr>
            <w:tcW w:w="72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9E0F9E"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822" w:right="34" w:hanging="709"/>
              <w:jc w:val="center"/>
              <w:rPr>
                <w:rFonts w:ascii="Arial" w:hAnsi="Arial" w:cs="Arial"/>
                <w:sz w:val="16"/>
                <w:szCs w:val="16"/>
              </w:rPr>
            </w:pPr>
            <w:r w:rsidRPr="00024276">
              <w:rPr>
                <w:rFonts w:ascii="Arial" w:hAnsi="Arial" w:cs="Arial"/>
                <w:b/>
                <w:sz w:val="16"/>
                <w:szCs w:val="16"/>
              </w:rPr>
              <w:t>Zóna E)</w:t>
            </w: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9F48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b/>
                <w:sz w:val="16"/>
                <w:szCs w:val="16"/>
              </w:rPr>
              <w:t>SO 01 Krajinná architektúra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51A9"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4A015"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709" w:right="32" w:hanging="709"/>
              <w:rPr>
                <w:rFonts w:ascii="Arial" w:hAnsi="Arial" w:cs="Arial"/>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3DF775" w14:textId="77777777" w:rsidR="007100A5" w:rsidRPr="00024276" w:rsidRDefault="007100A5">
            <w:pPr>
              <w:widowControl w:val="0"/>
              <w:tabs>
                <w:tab w:val="left" w:pos="709"/>
                <w:tab w:val="left" w:pos="2304"/>
                <w:tab w:val="left" w:pos="3456"/>
                <w:tab w:val="left" w:pos="4608"/>
                <w:tab w:val="left" w:pos="5760"/>
                <w:tab w:val="left" w:pos="6912"/>
                <w:tab w:val="left" w:pos="8064"/>
              </w:tabs>
              <w:spacing w:after="240"/>
              <w:ind w:left="709" w:right="32" w:hanging="709"/>
              <w:rPr>
                <w:rFonts w:ascii="Arial" w:hAnsi="Arial" w:cs="Arial"/>
                <w:sz w:val="16"/>
                <w:szCs w:val="16"/>
              </w:rPr>
            </w:pPr>
          </w:p>
        </w:tc>
      </w:tr>
      <w:tr w:rsidR="007100A5" w14:paraId="18FEFCA1"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DF87A"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B24CB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SO 02 Detské ihrisko</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6E89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4F0D3"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782BA"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07037080"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E64EA"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20FD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SO 03 Komunitná záhrada</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78D9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FC0C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48EB5"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732C0DFD"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A190"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5DA97"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 xml:space="preserve">SO 04 </w:t>
            </w:r>
            <w:proofErr w:type="spellStart"/>
            <w:r w:rsidRPr="00024276">
              <w:rPr>
                <w:rFonts w:ascii="Arial" w:hAnsi="Arial" w:cs="Arial"/>
                <w:b/>
                <w:sz w:val="16"/>
                <w:szCs w:val="16"/>
              </w:rPr>
              <w:t>Cyklochodník</w:t>
            </w:r>
            <w:proofErr w:type="spellEnd"/>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C56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8FA9"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0E8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29E8140C"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189C9"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FCCF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SO 05 Verejné osvetlenie</w:t>
            </w:r>
          </w:p>
        </w:tc>
        <w:tc>
          <w:tcPr>
            <w:tcW w:w="1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8188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27864"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BC183B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1B9BCBDF"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5EC25" w14:textId="77777777" w:rsidR="007100A5" w:rsidRPr="00024276" w:rsidRDefault="007100A5">
            <w:pPr>
              <w:rPr>
                <w:rFonts w:ascii="Arial" w:hAnsi="Arial" w:cs="Arial"/>
                <w:sz w:val="16"/>
                <w:szCs w:val="16"/>
                <w:lang w:eastAsia="ar-SA"/>
              </w:rPr>
            </w:pPr>
          </w:p>
        </w:tc>
        <w:tc>
          <w:tcPr>
            <w:tcW w:w="7056" w:type="dxa"/>
            <w:gridSpan w:val="3"/>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hideMark/>
          </w:tcPr>
          <w:p w14:paraId="465134D6" w14:textId="3E658121"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nepodliehajúca</w:t>
            </w:r>
            <w:r w:rsidRPr="00024276">
              <w:rPr>
                <w:rFonts w:ascii="Arial" w:hAnsi="Arial" w:cs="Arial"/>
                <w:sz w:val="16"/>
                <w:szCs w:val="16"/>
              </w:rPr>
              <w:t xml:space="preserve"> zdaneniu  </w:t>
            </w:r>
            <w:r w:rsidR="001A350D" w:rsidRPr="001A350D">
              <w:rPr>
                <w:rFonts w:ascii="Arial" w:hAnsi="Arial" w:cs="Arial"/>
                <w:sz w:val="16"/>
                <w:szCs w:val="16"/>
              </w:rPr>
              <w:t>/u zákonného poplatku/</w:t>
            </w: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464D713" w14:textId="250F5904"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2A2A25D5" w14:textId="77777777" w:rsidTr="007100A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8E6EE" w14:textId="77777777" w:rsidR="007100A5" w:rsidRPr="00024276" w:rsidRDefault="007100A5">
            <w:pPr>
              <w:rPr>
                <w:rFonts w:ascii="Arial" w:hAnsi="Arial" w:cs="Arial"/>
                <w:sz w:val="16"/>
                <w:szCs w:val="16"/>
                <w:lang w:eastAsia="ar-SA"/>
              </w:rPr>
            </w:pPr>
          </w:p>
        </w:tc>
        <w:tc>
          <w:tcPr>
            <w:tcW w:w="4376" w:type="dxa"/>
            <w:tcBorders>
              <w:top w:val="single" w:sz="4" w:space="0" w:color="auto"/>
              <w:left w:val="single" w:sz="4" w:space="0" w:color="auto"/>
              <w:bottom w:val="single" w:sz="12" w:space="0" w:color="auto"/>
              <w:right w:val="single" w:sz="4" w:space="0" w:color="auto"/>
            </w:tcBorders>
            <w:shd w:val="clear" w:color="auto" w:fill="D9E2F3" w:themeFill="accent1" w:themeFillTint="33"/>
            <w:vAlign w:val="center"/>
            <w:hideMark/>
          </w:tcPr>
          <w:p w14:paraId="7BF005C9" w14:textId="77777777" w:rsidR="007100A5" w:rsidRPr="00024276" w:rsidRDefault="007100A5">
            <w:pPr>
              <w:widowControl w:val="0"/>
              <w:tabs>
                <w:tab w:val="left" w:pos="0"/>
                <w:tab w:val="left" w:pos="2304"/>
                <w:tab w:val="left" w:pos="3456"/>
                <w:tab w:val="left" w:pos="4608"/>
                <w:tab w:val="left" w:pos="5760"/>
                <w:tab w:val="left" w:pos="6912"/>
                <w:tab w:val="left" w:pos="8064"/>
              </w:tabs>
              <w:ind w:right="32"/>
              <w:rPr>
                <w:rFonts w:ascii="Arial" w:hAnsi="Arial" w:cs="Arial"/>
                <w:sz w:val="16"/>
                <w:szCs w:val="16"/>
              </w:rPr>
            </w:pPr>
            <w:r w:rsidRPr="00024276">
              <w:rPr>
                <w:rFonts w:ascii="Arial" w:hAnsi="Arial" w:cs="Arial"/>
                <w:sz w:val="16"/>
                <w:szCs w:val="16"/>
              </w:rPr>
              <w:t xml:space="preserve">Spolu suma </w:t>
            </w:r>
            <w:r w:rsidRPr="00024276">
              <w:rPr>
                <w:rFonts w:ascii="Arial" w:hAnsi="Arial" w:cs="Arial"/>
                <w:b/>
                <w:bCs/>
                <w:sz w:val="16"/>
                <w:szCs w:val="16"/>
              </w:rPr>
              <w:t>podliehajúca</w:t>
            </w:r>
            <w:r w:rsidRPr="00024276">
              <w:rPr>
                <w:rFonts w:ascii="Arial" w:hAnsi="Arial" w:cs="Arial"/>
                <w:sz w:val="16"/>
                <w:szCs w:val="16"/>
              </w:rPr>
              <w:t xml:space="preserve"> zdaneniu  </w:t>
            </w:r>
          </w:p>
        </w:tc>
        <w:tc>
          <w:tcPr>
            <w:tcW w:w="1482" w:type="dxa"/>
            <w:tcBorders>
              <w:top w:val="single" w:sz="4" w:space="0" w:color="auto"/>
              <w:left w:val="single" w:sz="4" w:space="0" w:color="auto"/>
              <w:bottom w:val="single" w:sz="12" w:space="0" w:color="auto"/>
              <w:right w:val="single" w:sz="4" w:space="0" w:color="auto"/>
            </w:tcBorders>
            <w:shd w:val="clear" w:color="auto" w:fill="D9E2F3" w:themeFill="accent1" w:themeFillTint="33"/>
            <w:vAlign w:val="center"/>
          </w:tcPr>
          <w:p w14:paraId="421ADB3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12" w:space="0" w:color="auto"/>
              <w:right w:val="single" w:sz="12" w:space="0" w:color="auto"/>
            </w:tcBorders>
            <w:shd w:val="clear" w:color="auto" w:fill="D9E2F3" w:themeFill="accent1" w:themeFillTint="33"/>
            <w:vAlign w:val="center"/>
          </w:tcPr>
          <w:p w14:paraId="1B59B0A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5ADB4D1D"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5E9C8CF8" w14:textId="77777777" w:rsidTr="007100A5">
        <w:trPr>
          <w:trHeight w:val="309"/>
          <w:jc w:val="center"/>
        </w:trPr>
        <w:tc>
          <w:tcPr>
            <w:tcW w:w="722" w:type="dxa"/>
            <w:tcBorders>
              <w:top w:val="single" w:sz="4" w:space="0" w:color="auto"/>
              <w:left w:val="single" w:sz="4" w:space="0" w:color="auto"/>
              <w:bottom w:val="single" w:sz="4" w:space="0" w:color="auto"/>
              <w:right w:val="single" w:sz="4" w:space="0" w:color="auto"/>
            </w:tcBorders>
            <w:vAlign w:val="center"/>
          </w:tcPr>
          <w:p w14:paraId="2DFA1D1E"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p>
        </w:tc>
        <w:tc>
          <w:tcPr>
            <w:tcW w:w="4376" w:type="dxa"/>
            <w:tcBorders>
              <w:top w:val="single" w:sz="12" w:space="0" w:color="auto"/>
              <w:left w:val="single" w:sz="4" w:space="0" w:color="auto"/>
              <w:bottom w:val="single" w:sz="4" w:space="0" w:color="auto"/>
              <w:right w:val="single" w:sz="4" w:space="0" w:color="auto"/>
            </w:tcBorders>
            <w:shd w:val="clear" w:color="auto" w:fill="D9E2F3" w:themeFill="accent1" w:themeFillTint="33"/>
            <w:vAlign w:val="center"/>
            <w:hideMark/>
          </w:tcPr>
          <w:p w14:paraId="6F3BDF56"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 xml:space="preserve">SPOLU A), C), D), E) suma </w:t>
            </w:r>
            <w:proofErr w:type="spellStart"/>
            <w:r w:rsidRPr="00024276">
              <w:rPr>
                <w:rFonts w:ascii="Arial" w:hAnsi="Arial" w:cs="Arial"/>
                <w:b/>
                <w:sz w:val="16"/>
                <w:szCs w:val="16"/>
              </w:rPr>
              <w:t>nepodl</w:t>
            </w:r>
            <w:proofErr w:type="spellEnd"/>
            <w:r w:rsidRPr="00024276">
              <w:rPr>
                <w:rFonts w:ascii="Arial" w:hAnsi="Arial" w:cs="Arial"/>
                <w:b/>
                <w:sz w:val="16"/>
                <w:szCs w:val="16"/>
              </w:rPr>
              <w:t>. zdaneniu</w:t>
            </w:r>
          </w:p>
        </w:tc>
        <w:tc>
          <w:tcPr>
            <w:tcW w:w="1482" w:type="dxa"/>
            <w:tcBorders>
              <w:top w:val="single" w:sz="12" w:space="0" w:color="auto"/>
              <w:left w:val="single" w:sz="4" w:space="0" w:color="auto"/>
              <w:bottom w:val="single" w:sz="4" w:space="0" w:color="auto"/>
              <w:right w:val="single" w:sz="4" w:space="0" w:color="auto"/>
            </w:tcBorders>
            <w:shd w:val="clear" w:color="auto" w:fill="D9E2F3" w:themeFill="accent1" w:themeFillTint="33"/>
            <w:vAlign w:val="center"/>
          </w:tcPr>
          <w:p w14:paraId="66F3E57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12" w:space="0" w:color="auto"/>
              <w:left w:val="single" w:sz="4" w:space="0" w:color="auto"/>
              <w:bottom w:val="single" w:sz="4" w:space="0" w:color="auto"/>
              <w:right w:val="single" w:sz="12" w:space="0" w:color="auto"/>
            </w:tcBorders>
            <w:shd w:val="clear" w:color="auto" w:fill="D9E2F3" w:themeFill="accent1" w:themeFillTint="33"/>
            <w:vAlign w:val="center"/>
          </w:tcPr>
          <w:p w14:paraId="35B716E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4BF7058B"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7100A5" w14:paraId="40FFF3C1" w14:textId="77777777" w:rsidTr="00024276">
        <w:trPr>
          <w:trHeight w:val="299"/>
          <w:jc w:val="center"/>
        </w:trPr>
        <w:tc>
          <w:tcPr>
            <w:tcW w:w="722" w:type="dxa"/>
            <w:tcBorders>
              <w:top w:val="single" w:sz="4" w:space="0" w:color="auto"/>
              <w:left w:val="single" w:sz="4" w:space="0" w:color="auto"/>
              <w:bottom w:val="single" w:sz="4" w:space="0" w:color="auto"/>
              <w:right w:val="single" w:sz="4" w:space="0" w:color="auto"/>
            </w:tcBorders>
            <w:vAlign w:val="center"/>
          </w:tcPr>
          <w:p w14:paraId="36D9006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F04D80"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r w:rsidRPr="00024276">
              <w:rPr>
                <w:rFonts w:ascii="Arial" w:hAnsi="Arial" w:cs="Arial"/>
                <w:b/>
                <w:sz w:val="16"/>
                <w:szCs w:val="16"/>
              </w:rPr>
              <w:t xml:space="preserve">SPOLU A), C), D), E) suma </w:t>
            </w:r>
            <w:proofErr w:type="spellStart"/>
            <w:r w:rsidRPr="00024276">
              <w:rPr>
                <w:rFonts w:ascii="Arial" w:hAnsi="Arial" w:cs="Arial"/>
                <w:b/>
                <w:sz w:val="16"/>
                <w:szCs w:val="16"/>
              </w:rPr>
              <w:t>podl</w:t>
            </w:r>
            <w:proofErr w:type="spellEnd"/>
            <w:r w:rsidRPr="00024276">
              <w:rPr>
                <w:rFonts w:ascii="Arial" w:hAnsi="Arial" w:cs="Arial"/>
                <w:b/>
                <w:sz w:val="16"/>
                <w:szCs w:val="16"/>
              </w:rPr>
              <w:t>. zdaneniu</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9ED2F"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316CFB11"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3CE89098" w14:textId="77777777" w:rsidR="007100A5" w:rsidRPr="00024276" w:rsidRDefault="007100A5">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r w:rsidR="00024276" w14:paraId="260E3FC5" w14:textId="77777777" w:rsidTr="007100A5">
        <w:trPr>
          <w:trHeight w:val="398"/>
          <w:jc w:val="center"/>
        </w:trPr>
        <w:tc>
          <w:tcPr>
            <w:tcW w:w="722" w:type="dxa"/>
            <w:tcBorders>
              <w:top w:val="single" w:sz="4" w:space="0" w:color="auto"/>
              <w:left w:val="single" w:sz="4" w:space="0" w:color="auto"/>
              <w:bottom w:val="single" w:sz="4" w:space="0" w:color="auto"/>
              <w:right w:val="single" w:sz="4" w:space="0" w:color="auto"/>
            </w:tcBorders>
            <w:vAlign w:val="center"/>
          </w:tcPr>
          <w:p w14:paraId="685A6B82"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16"/>
                <w:szCs w:val="16"/>
              </w:rPr>
            </w:pPr>
          </w:p>
        </w:tc>
        <w:tc>
          <w:tcPr>
            <w:tcW w:w="43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DB4E23" w14:textId="44C3641E" w:rsidR="00024276" w:rsidRPr="00047C07"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b/>
                <w:sz w:val="20"/>
                <w:szCs w:val="20"/>
              </w:rPr>
            </w:pPr>
            <w:r w:rsidRPr="00047C07">
              <w:rPr>
                <w:rFonts w:ascii="Arial" w:hAnsi="Arial" w:cs="Arial"/>
                <w:b/>
                <w:sz w:val="20"/>
                <w:szCs w:val="20"/>
              </w:rPr>
              <w:t>Cena celkom</w:t>
            </w:r>
          </w:p>
        </w:tc>
        <w:tc>
          <w:tcPr>
            <w:tcW w:w="1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5194D8"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198" w:type="dxa"/>
            <w:tcBorders>
              <w:top w:val="single" w:sz="4" w:space="0" w:color="auto"/>
              <w:left w:val="single" w:sz="4" w:space="0" w:color="auto"/>
              <w:bottom w:val="single" w:sz="4" w:space="0" w:color="auto"/>
              <w:right w:val="single" w:sz="12" w:space="0" w:color="auto"/>
            </w:tcBorders>
            <w:shd w:val="clear" w:color="auto" w:fill="D9E2F3" w:themeFill="accent1" w:themeFillTint="33"/>
            <w:vAlign w:val="center"/>
          </w:tcPr>
          <w:p w14:paraId="13C7ED53"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c>
          <w:tcPr>
            <w:tcW w:w="1720" w:type="dxa"/>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77E84E3C" w14:textId="77777777" w:rsidR="00024276" w:rsidRPr="00024276" w:rsidRDefault="00024276">
            <w:pPr>
              <w:widowControl w:val="0"/>
              <w:tabs>
                <w:tab w:val="left" w:pos="709"/>
                <w:tab w:val="left" w:pos="2304"/>
                <w:tab w:val="left" w:pos="3456"/>
                <w:tab w:val="left" w:pos="4608"/>
                <w:tab w:val="left" w:pos="5760"/>
                <w:tab w:val="left" w:pos="6912"/>
                <w:tab w:val="left" w:pos="8064"/>
              </w:tabs>
              <w:ind w:left="709" w:right="32" w:hanging="709"/>
              <w:rPr>
                <w:rFonts w:ascii="Arial" w:hAnsi="Arial" w:cs="Arial"/>
                <w:sz w:val="16"/>
                <w:szCs w:val="16"/>
              </w:rPr>
            </w:pPr>
          </w:p>
        </w:tc>
      </w:tr>
    </w:tbl>
    <w:p w14:paraId="43BD2917" w14:textId="77777777" w:rsidR="00D47A25" w:rsidRDefault="00D47A25"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4DE735C4" w14:textId="661153CD" w:rsidR="007137F8" w:rsidRPr="009E58B7" w:rsidRDefault="006C03A3"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047C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716E25BF" w14:textId="70BEA169" w:rsidR="0095721D" w:rsidRPr="00A80666" w:rsidRDefault="007137F8" w:rsidP="00A80666">
      <w:pPr>
        <w:autoSpaceDE w:val="0"/>
        <w:autoSpaceDN w:val="0"/>
        <w:ind w:left="2124" w:right="144"/>
        <w:jc w:val="right"/>
        <w:rPr>
          <w:snapToGrid w:val="0"/>
        </w:rPr>
      </w:pPr>
      <w:r w:rsidRPr="009E58B7">
        <w:rPr>
          <w:snapToGrid w:val="0"/>
        </w:rPr>
        <w:t>(v súlade so spôsobom konania uvedeným v obchodnom registri a pod.)</w:t>
      </w:r>
    </w:p>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B99BF7B" w14:textId="451427E6" w:rsidR="00622CEC" w:rsidRPr="009E58B7" w:rsidRDefault="00B25AA5" w:rsidP="0008629C">
      <w:pPr>
        <w:pStyle w:val="Nadpis1"/>
        <w:numPr>
          <w:ilvl w:val="0"/>
          <w:numId w:val="27"/>
        </w:numPr>
        <w:rPr>
          <w:sz w:val="22"/>
          <w:szCs w:val="22"/>
        </w:rPr>
      </w:pPr>
      <w:bookmarkStart w:id="74" w:name="_Toc29"/>
      <w:bookmarkStart w:id="75" w:name="_Toc71096122"/>
      <w:bookmarkStart w:id="76" w:name="_Hlk47009477"/>
      <w:r w:rsidRPr="009E58B7">
        <w:rPr>
          <w:sz w:val="22"/>
          <w:szCs w:val="22"/>
        </w:rPr>
        <w:lastRenderedPageBreak/>
        <w:t xml:space="preserve">Súhlas uchádzača s obsahom návrhu </w:t>
      </w:r>
      <w:bookmarkEnd w:id="74"/>
      <w:r w:rsidR="00952D2D" w:rsidRPr="009E58B7">
        <w:rPr>
          <w:sz w:val="22"/>
          <w:szCs w:val="22"/>
        </w:rPr>
        <w:t>zmluvy o dielo</w:t>
      </w:r>
      <w:bookmarkEnd w:id="75"/>
    </w:p>
    <w:bookmarkEnd w:id="7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7"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7"/>
    <w:p w14:paraId="330571D7" w14:textId="77777777" w:rsidR="00622CEC" w:rsidRPr="009E58B7" w:rsidRDefault="00622CEC">
      <w:pPr>
        <w:jc w:val="both"/>
      </w:pPr>
    </w:p>
    <w:p w14:paraId="72ED259C" w14:textId="77777777" w:rsidR="00622CEC" w:rsidRPr="009E58B7" w:rsidRDefault="00622CEC">
      <w:pPr>
        <w:jc w:val="both"/>
      </w:pPr>
    </w:p>
    <w:p w14:paraId="0EC8D014" w14:textId="3DAD188E" w:rsidR="00622CEC" w:rsidRPr="006A1DF6" w:rsidRDefault="00B25AA5">
      <w:pPr>
        <w:jc w:val="both"/>
        <w:rPr>
          <w:b/>
        </w:rPr>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2A2842" w:rsidRPr="002A2842">
        <w:rPr>
          <w:b/>
        </w:rPr>
        <w:t xml:space="preserve">Revitalizácia sídliskového dvora – Agátka </w:t>
      </w:r>
      <w:r w:rsidR="000D72ED">
        <w:rPr>
          <w:b/>
        </w:rPr>
        <w:t xml:space="preserve">         </w:t>
      </w:r>
      <w:r w:rsidR="002A2842" w:rsidRPr="002A2842">
        <w:rPr>
          <w:b/>
        </w:rPr>
        <w:t>v</w:t>
      </w:r>
      <w:r w:rsidR="006A1DF6">
        <w:rPr>
          <w:b/>
        </w:rPr>
        <w:t> </w:t>
      </w:r>
      <w:r w:rsidR="002A2842" w:rsidRPr="002A2842">
        <w:rPr>
          <w:b/>
        </w:rPr>
        <w:t>Trnave</w:t>
      </w:r>
      <w:r w:rsidR="006A1DF6">
        <w:rPr>
          <w:b/>
        </w:rPr>
        <w:t>, II.</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8" w:name="_Toc71096123"/>
      <w:r>
        <w:rPr>
          <w:sz w:val="22"/>
          <w:szCs w:val="22"/>
        </w:rPr>
        <w:lastRenderedPageBreak/>
        <w:t>Prílohy súťažných podkladov</w:t>
      </w:r>
      <w:bookmarkEnd w:id="78"/>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1FE0855B" w:rsidR="001D43E2" w:rsidRPr="001D43E2" w:rsidRDefault="001D43E2" w:rsidP="001D43E2">
      <w:pPr>
        <w:jc w:val="both"/>
        <w:rPr>
          <w:bCs/>
        </w:rPr>
      </w:pPr>
      <w:r>
        <w:rPr>
          <w:bCs/>
        </w:rPr>
        <w:t xml:space="preserve">2. </w:t>
      </w:r>
      <w:r w:rsidRPr="001D43E2">
        <w:rPr>
          <w:bCs/>
        </w:rPr>
        <w:t>Výkaz výmer</w:t>
      </w:r>
    </w:p>
    <w:p w14:paraId="39C4E744" w14:textId="45D5B10C" w:rsidR="00CB3D92" w:rsidRDefault="001D43E2" w:rsidP="001D43E2">
      <w:pPr>
        <w:jc w:val="both"/>
        <w:rPr>
          <w:bCs/>
        </w:rPr>
      </w:pPr>
      <w:r>
        <w:rPr>
          <w:bCs/>
        </w:rPr>
        <w:t xml:space="preserve">3. </w:t>
      </w:r>
      <w:r w:rsidR="00CB3D92">
        <w:rPr>
          <w:bCs/>
        </w:rPr>
        <w:t>stavebné povolenie</w:t>
      </w:r>
      <w:r w:rsidR="002A2842" w:rsidRPr="002A2842">
        <w:t xml:space="preserve"> </w:t>
      </w:r>
      <w:r w:rsidR="002A2842" w:rsidRPr="002A2842">
        <w:rPr>
          <w:bCs/>
        </w:rPr>
        <w:t xml:space="preserve">č. </w:t>
      </w:r>
      <w:proofErr w:type="spellStart"/>
      <w:r w:rsidR="002A2842" w:rsidRPr="002A2842">
        <w:rPr>
          <w:bCs/>
        </w:rPr>
        <w:t>OSaŽP</w:t>
      </w:r>
      <w:proofErr w:type="spellEnd"/>
      <w:r w:rsidR="002A2842" w:rsidRPr="002A2842">
        <w:rPr>
          <w:bCs/>
        </w:rPr>
        <w:t>/1461-14451/2021/</w:t>
      </w:r>
      <w:proofErr w:type="spellStart"/>
      <w:r w:rsidR="002A2842" w:rsidRPr="002A2842">
        <w:rPr>
          <w:bCs/>
        </w:rPr>
        <w:t>Bj</w:t>
      </w:r>
      <w:proofErr w:type="spellEnd"/>
      <w:r w:rsidR="002A2842" w:rsidRPr="002A2842">
        <w:rPr>
          <w:bCs/>
        </w:rPr>
        <w:t xml:space="preserve"> z 25.3.2021, v rozsahu stavebných objektov SO 03 Výstavba cyklistického chodníka (zóna D)  a SO 04 výstavba cyklistického chodníka (zóna E) ktoré nadobudlo právoplatnosť 29.4.2021</w:t>
      </w:r>
    </w:p>
    <w:p w14:paraId="143C1FAF" w14:textId="3D64FA06" w:rsidR="002B617B" w:rsidRPr="00D80EF9" w:rsidRDefault="002A2842" w:rsidP="002A2842">
      <w:pPr>
        <w:rPr>
          <w:bCs/>
          <w:color w:val="auto"/>
        </w:rPr>
      </w:pPr>
      <w:r>
        <w:rPr>
          <w:bCs/>
        </w:rPr>
        <w:t xml:space="preserve">4. </w:t>
      </w:r>
      <w:r w:rsidRPr="00674985">
        <w:rPr>
          <w:bCs/>
          <w:color w:val="auto"/>
        </w:rPr>
        <w:t xml:space="preserve">stavebné povolenie </w:t>
      </w:r>
      <w:r w:rsidR="002B617B">
        <w:rPr>
          <w:bCs/>
          <w:color w:val="auto"/>
        </w:rPr>
        <w:t>MAJ-231/2020/Ná-123 zo dňa 16.06.2021</w:t>
      </w:r>
    </w:p>
    <w:p w14:paraId="52FAC81C" w14:textId="78962358" w:rsidR="002A2842" w:rsidRDefault="002A2842" w:rsidP="002A2842">
      <w:pPr>
        <w:rPr>
          <w:bCs/>
          <w:color w:val="auto"/>
        </w:rPr>
      </w:pPr>
      <w:r w:rsidRPr="002A2842">
        <w:rPr>
          <w:bCs/>
          <w:color w:val="auto"/>
        </w:rPr>
        <w:t>5.</w:t>
      </w:r>
      <w:r w:rsidRPr="002A2842">
        <w:t xml:space="preserve"> </w:t>
      </w:r>
      <w:r w:rsidRPr="002A2842">
        <w:rPr>
          <w:bCs/>
          <w:color w:val="auto"/>
        </w:rPr>
        <w:t>Rozhodnutie – súhlas na výrub drevín z 25.10.2019</w:t>
      </w:r>
    </w:p>
    <w:p w14:paraId="0C35D483" w14:textId="3B2FFC1D" w:rsidR="002A2842" w:rsidRDefault="002A2842" w:rsidP="002A2842">
      <w:pPr>
        <w:rPr>
          <w:bCs/>
          <w:color w:val="auto"/>
        </w:rPr>
      </w:pPr>
      <w:r>
        <w:rPr>
          <w:bCs/>
          <w:color w:val="auto"/>
        </w:rPr>
        <w:t xml:space="preserve">6. </w:t>
      </w:r>
      <w:r w:rsidRPr="002A2842">
        <w:rPr>
          <w:bCs/>
          <w:color w:val="auto"/>
        </w:rPr>
        <w:t>Rozhodnutie – predĺženie platnosti rozhodnutia o vydanie súhlasu na výrub drevín z 16.3.2021</w:t>
      </w:r>
    </w:p>
    <w:p w14:paraId="15E0C58C" w14:textId="692A6188" w:rsidR="002A2842" w:rsidRPr="002A2842" w:rsidRDefault="002A2842" w:rsidP="002A2842">
      <w:pPr>
        <w:rPr>
          <w:bCs/>
          <w:color w:val="auto"/>
        </w:rPr>
      </w:pPr>
      <w:r>
        <w:rPr>
          <w:bCs/>
          <w:color w:val="auto"/>
        </w:rPr>
        <w:t>7.</w:t>
      </w:r>
      <w:r w:rsidRPr="002A2842">
        <w:t xml:space="preserve"> </w:t>
      </w:r>
      <w:r w:rsidRPr="002A2842">
        <w:rPr>
          <w:bCs/>
          <w:color w:val="auto"/>
        </w:rPr>
        <w:t>Rozhodnutie – povolenie na osobitné užívanie vôd z 15.12.2020</w:t>
      </w:r>
    </w:p>
    <w:p w14:paraId="1CFE3F5E" w14:textId="31AE6061" w:rsidR="002A2842" w:rsidRPr="00076394" w:rsidRDefault="002A2842" w:rsidP="001D43E2">
      <w:pPr>
        <w:jc w:val="both"/>
        <w:rPr>
          <w:b/>
          <w:color w:val="auto"/>
        </w:rPr>
      </w:pPr>
    </w:p>
    <w:sectPr w:rsidR="002A2842" w:rsidRPr="00076394">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D1A2" w14:textId="77777777" w:rsidR="00D80EF9" w:rsidRDefault="00D80EF9">
      <w:r>
        <w:separator/>
      </w:r>
    </w:p>
  </w:endnote>
  <w:endnote w:type="continuationSeparator" w:id="0">
    <w:p w14:paraId="6648E796" w14:textId="77777777" w:rsidR="00D80EF9" w:rsidRDefault="00D8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D80EF9" w:rsidRPr="00952D2D" w:rsidRDefault="00D80EF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2208C4BA" w:rsidR="00D80EF9" w:rsidRDefault="00D80EF9" w:rsidP="00BF7760">
    <w:pPr>
      <w:pStyle w:val="Pta"/>
      <w:tabs>
        <w:tab w:val="center" w:pos="4603"/>
        <w:tab w:val="right" w:pos="9206"/>
      </w:tabs>
    </w:pPr>
    <w:r>
      <w:tab/>
    </w:r>
    <w:r>
      <w:t>Trnava, jú</w:t>
    </w:r>
    <w:r w:rsidR="00211013">
      <w:t>l</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04D3" w14:textId="77777777" w:rsidR="00D80EF9" w:rsidRDefault="00D80EF9">
      <w:r>
        <w:separator/>
      </w:r>
    </w:p>
  </w:footnote>
  <w:footnote w:type="continuationSeparator" w:id="0">
    <w:p w14:paraId="490AE37E" w14:textId="77777777" w:rsidR="00D80EF9" w:rsidRDefault="00D8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D80EF9" w:rsidRDefault="00D80EF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D80EF9" w:rsidRDefault="00D80EF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D80EF9" w:rsidRDefault="00D80EF9">
    <w:pPr>
      <w:pStyle w:val="Hlavikaapt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C37397"/>
    <w:multiLevelType w:val="hybridMultilevel"/>
    <w:tmpl w:val="6AFA64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031DA"/>
    <w:multiLevelType w:val="multilevel"/>
    <w:tmpl w:val="726C3C14"/>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CA23F1"/>
    <w:multiLevelType w:val="hybridMultilevel"/>
    <w:tmpl w:val="48C2902E"/>
    <w:lvl w:ilvl="0" w:tplc="31D653C6">
      <w:start w:val="1"/>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B04EDF"/>
    <w:multiLevelType w:val="multilevel"/>
    <w:tmpl w:val="FC4A37A4"/>
    <w:numStyleLink w:val="Importovantl1"/>
  </w:abstractNum>
  <w:abstractNum w:abstractNumId="28"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30"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3FA4721"/>
    <w:multiLevelType w:val="hybridMultilevel"/>
    <w:tmpl w:val="DE62E6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C77F74"/>
    <w:multiLevelType w:val="hybridMultilevel"/>
    <w:tmpl w:val="3752C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2"/>
  </w:num>
  <w:num w:numId="2">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8"/>
  </w:num>
  <w:num w:numId="4">
    <w:abstractNumId w:val="15"/>
  </w:num>
  <w:num w:numId="5">
    <w:abstractNumId w:val="27"/>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8"/>
  </w:num>
  <w:num w:numId="7">
    <w:abstractNumId w:val="4"/>
  </w:num>
  <w:num w:numId="8">
    <w:abstractNumId w:val="2"/>
  </w:num>
  <w:num w:numId="9">
    <w:abstractNumId w:val="24"/>
  </w:num>
  <w:num w:numId="10">
    <w:abstractNumId w:val="26"/>
  </w:num>
  <w:num w:numId="11">
    <w:abstractNumId w:val="40"/>
  </w:num>
  <w:num w:numId="12">
    <w:abstractNumId w:val="19"/>
  </w:num>
  <w:num w:numId="13">
    <w:abstractNumId w:val="36"/>
  </w:num>
  <w:num w:numId="14">
    <w:abstractNumId w:val="9"/>
  </w:num>
  <w:num w:numId="15">
    <w:abstractNumId w:val="30"/>
  </w:num>
  <w:num w:numId="16">
    <w:abstractNumId w:val="33"/>
  </w:num>
  <w:num w:numId="17">
    <w:abstractNumId w:val="5"/>
  </w:num>
  <w:num w:numId="18">
    <w:abstractNumId w:val="7"/>
  </w:num>
  <w:num w:numId="19">
    <w:abstractNumId w:val="25"/>
  </w:num>
  <w:num w:numId="20">
    <w:abstractNumId w:val="16"/>
  </w:num>
  <w:num w:numId="21">
    <w:abstractNumId w:val="0"/>
  </w:num>
  <w:num w:numId="22">
    <w:abstractNumId w:val="21"/>
  </w:num>
  <w:num w:numId="23">
    <w:abstractNumId w:val="14"/>
  </w:num>
  <w:num w:numId="24">
    <w:abstractNumId w:val="37"/>
  </w:num>
  <w:num w:numId="25">
    <w:abstractNumId w:val="13"/>
  </w:num>
  <w:num w:numId="26">
    <w:abstractNumId w:val="27"/>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9"/>
  </w:num>
  <w:num w:numId="29">
    <w:abstractNumId w:val="32"/>
  </w:num>
  <w:num w:numId="30">
    <w:abstractNumId w:val="23"/>
  </w:num>
  <w:num w:numId="31">
    <w:abstractNumId w:val="31"/>
  </w:num>
  <w:num w:numId="32">
    <w:abstractNumId w:val="20"/>
  </w:num>
  <w:num w:numId="33">
    <w:abstractNumId w:val="11"/>
  </w:num>
  <w:num w:numId="34">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7"/>
  </w:num>
  <w:num w:numId="38">
    <w:abstractNumId w:val="12"/>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4"/>
  </w:num>
  <w:num w:numId="44">
    <w:abstractNumId w:val="35"/>
  </w:num>
  <w:num w:numId="4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070F9"/>
    <w:rsid w:val="00011376"/>
    <w:rsid w:val="00013D18"/>
    <w:rsid w:val="000158FF"/>
    <w:rsid w:val="00016D37"/>
    <w:rsid w:val="00017679"/>
    <w:rsid w:val="00017BAF"/>
    <w:rsid w:val="000200FC"/>
    <w:rsid w:val="000204DC"/>
    <w:rsid w:val="00020E1F"/>
    <w:rsid w:val="00021F0D"/>
    <w:rsid w:val="00024276"/>
    <w:rsid w:val="0002491B"/>
    <w:rsid w:val="000259F0"/>
    <w:rsid w:val="00026560"/>
    <w:rsid w:val="000269C5"/>
    <w:rsid w:val="000303F7"/>
    <w:rsid w:val="00030AB9"/>
    <w:rsid w:val="0003107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416"/>
    <w:rsid w:val="000471B2"/>
    <w:rsid w:val="00047C07"/>
    <w:rsid w:val="00047D3C"/>
    <w:rsid w:val="00051226"/>
    <w:rsid w:val="0005304D"/>
    <w:rsid w:val="00054029"/>
    <w:rsid w:val="00054B8E"/>
    <w:rsid w:val="00055404"/>
    <w:rsid w:val="00060789"/>
    <w:rsid w:val="0006125A"/>
    <w:rsid w:val="00061796"/>
    <w:rsid w:val="000620D9"/>
    <w:rsid w:val="00062AC1"/>
    <w:rsid w:val="00063500"/>
    <w:rsid w:val="0006399E"/>
    <w:rsid w:val="00063E82"/>
    <w:rsid w:val="000643CE"/>
    <w:rsid w:val="00067BFB"/>
    <w:rsid w:val="00067DBE"/>
    <w:rsid w:val="00070502"/>
    <w:rsid w:val="00070695"/>
    <w:rsid w:val="00072CC2"/>
    <w:rsid w:val="000757FD"/>
    <w:rsid w:val="00076394"/>
    <w:rsid w:val="0008071A"/>
    <w:rsid w:val="00082644"/>
    <w:rsid w:val="00083245"/>
    <w:rsid w:val="000854C5"/>
    <w:rsid w:val="00085B34"/>
    <w:rsid w:val="0008629C"/>
    <w:rsid w:val="00086409"/>
    <w:rsid w:val="00086CEC"/>
    <w:rsid w:val="00090F8A"/>
    <w:rsid w:val="00091117"/>
    <w:rsid w:val="0009270F"/>
    <w:rsid w:val="00093967"/>
    <w:rsid w:val="00093C09"/>
    <w:rsid w:val="000950DD"/>
    <w:rsid w:val="0009655E"/>
    <w:rsid w:val="000A0D41"/>
    <w:rsid w:val="000A3211"/>
    <w:rsid w:val="000A4996"/>
    <w:rsid w:val="000A59DF"/>
    <w:rsid w:val="000A6281"/>
    <w:rsid w:val="000A7E86"/>
    <w:rsid w:val="000B1543"/>
    <w:rsid w:val="000B71B3"/>
    <w:rsid w:val="000B734E"/>
    <w:rsid w:val="000B7834"/>
    <w:rsid w:val="000C11CC"/>
    <w:rsid w:val="000C267E"/>
    <w:rsid w:val="000C6793"/>
    <w:rsid w:val="000C7770"/>
    <w:rsid w:val="000D0140"/>
    <w:rsid w:val="000D076B"/>
    <w:rsid w:val="000D11D3"/>
    <w:rsid w:val="000D72ED"/>
    <w:rsid w:val="000D746F"/>
    <w:rsid w:val="000D7FAE"/>
    <w:rsid w:val="000E2A27"/>
    <w:rsid w:val="000E38C5"/>
    <w:rsid w:val="000E3E26"/>
    <w:rsid w:val="000E5750"/>
    <w:rsid w:val="000E5BA8"/>
    <w:rsid w:val="000F0AE4"/>
    <w:rsid w:val="000F0B7A"/>
    <w:rsid w:val="000F0C4E"/>
    <w:rsid w:val="000F0EDC"/>
    <w:rsid w:val="000F15AE"/>
    <w:rsid w:val="000F1801"/>
    <w:rsid w:val="000F2341"/>
    <w:rsid w:val="000F29D9"/>
    <w:rsid w:val="000F345F"/>
    <w:rsid w:val="000F3E83"/>
    <w:rsid w:val="000F4BCD"/>
    <w:rsid w:val="00100B1B"/>
    <w:rsid w:val="00101B03"/>
    <w:rsid w:val="001024B4"/>
    <w:rsid w:val="00103162"/>
    <w:rsid w:val="0010330C"/>
    <w:rsid w:val="001043B7"/>
    <w:rsid w:val="00105611"/>
    <w:rsid w:val="001059E9"/>
    <w:rsid w:val="001067EE"/>
    <w:rsid w:val="001076B4"/>
    <w:rsid w:val="00110C69"/>
    <w:rsid w:val="00111F27"/>
    <w:rsid w:val="00117443"/>
    <w:rsid w:val="001207CC"/>
    <w:rsid w:val="0012385B"/>
    <w:rsid w:val="00125211"/>
    <w:rsid w:val="001277AE"/>
    <w:rsid w:val="00130AED"/>
    <w:rsid w:val="00132084"/>
    <w:rsid w:val="001322D8"/>
    <w:rsid w:val="001330BC"/>
    <w:rsid w:val="00133226"/>
    <w:rsid w:val="00133A7A"/>
    <w:rsid w:val="00136254"/>
    <w:rsid w:val="00140F6D"/>
    <w:rsid w:val="00143276"/>
    <w:rsid w:val="00143933"/>
    <w:rsid w:val="00143F43"/>
    <w:rsid w:val="001450AB"/>
    <w:rsid w:val="00147AAF"/>
    <w:rsid w:val="00151BF3"/>
    <w:rsid w:val="00152690"/>
    <w:rsid w:val="001547CE"/>
    <w:rsid w:val="00154F4F"/>
    <w:rsid w:val="0015686B"/>
    <w:rsid w:val="00157E34"/>
    <w:rsid w:val="0016231B"/>
    <w:rsid w:val="00163628"/>
    <w:rsid w:val="00163771"/>
    <w:rsid w:val="00164C7F"/>
    <w:rsid w:val="0016672A"/>
    <w:rsid w:val="00167176"/>
    <w:rsid w:val="001676C5"/>
    <w:rsid w:val="00167832"/>
    <w:rsid w:val="00170FEF"/>
    <w:rsid w:val="00171D46"/>
    <w:rsid w:val="001727D9"/>
    <w:rsid w:val="00172E2F"/>
    <w:rsid w:val="001738ED"/>
    <w:rsid w:val="001742AC"/>
    <w:rsid w:val="001751F2"/>
    <w:rsid w:val="00175575"/>
    <w:rsid w:val="00176CCD"/>
    <w:rsid w:val="00177D36"/>
    <w:rsid w:val="00183160"/>
    <w:rsid w:val="00184010"/>
    <w:rsid w:val="0018564C"/>
    <w:rsid w:val="00187C4C"/>
    <w:rsid w:val="00190DD6"/>
    <w:rsid w:val="00191583"/>
    <w:rsid w:val="00191F04"/>
    <w:rsid w:val="00192A81"/>
    <w:rsid w:val="00193676"/>
    <w:rsid w:val="001966F3"/>
    <w:rsid w:val="00196863"/>
    <w:rsid w:val="00196E2A"/>
    <w:rsid w:val="0019778D"/>
    <w:rsid w:val="001A0331"/>
    <w:rsid w:val="001A0680"/>
    <w:rsid w:val="001A2664"/>
    <w:rsid w:val="001A350D"/>
    <w:rsid w:val="001A3C70"/>
    <w:rsid w:val="001A46C9"/>
    <w:rsid w:val="001A49C6"/>
    <w:rsid w:val="001A5762"/>
    <w:rsid w:val="001A62B1"/>
    <w:rsid w:val="001A6FAB"/>
    <w:rsid w:val="001B075E"/>
    <w:rsid w:val="001B07A4"/>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D6D1E"/>
    <w:rsid w:val="001E31B3"/>
    <w:rsid w:val="001E369A"/>
    <w:rsid w:val="001E547A"/>
    <w:rsid w:val="001E7EDE"/>
    <w:rsid w:val="001F0C05"/>
    <w:rsid w:val="001F1DAA"/>
    <w:rsid w:val="001F22ED"/>
    <w:rsid w:val="001F3268"/>
    <w:rsid w:val="001F3EF4"/>
    <w:rsid w:val="001F4918"/>
    <w:rsid w:val="001F5127"/>
    <w:rsid w:val="001F5182"/>
    <w:rsid w:val="001F662F"/>
    <w:rsid w:val="001F77DE"/>
    <w:rsid w:val="001F7F8E"/>
    <w:rsid w:val="0020227F"/>
    <w:rsid w:val="0020229E"/>
    <w:rsid w:val="002022F5"/>
    <w:rsid w:val="0020237F"/>
    <w:rsid w:val="00204DFA"/>
    <w:rsid w:val="00205F19"/>
    <w:rsid w:val="002065C6"/>
    <w:rsid w:val="0020761C"/>
    <w:rsid w:val="0021067B"/>
    <w:rsid w:val="00210864"/>
    <w:rsid w:val="00211013"/>
    <w:rsid w:val="0021140C"/>
    <w:rsid w:val="002124B6"/>
    <w:rsid w:val="0021330F"/>
    <w:rsid w:val="002160E7"/>
    <w:rsid w:val="00216C0B"/>
    <w:rsid w:val="00220907"/>
    <w:rsid w:val="002225CD"/>
    <w:rsid w:val="0022730A"/>
    <w:rsid w:val="00227CB3"/>
    <w:rsid w:val="00227D0A"/>
    <w:rsid w:val="002315D1"/>
    <w:rsid w:val="0023210E"/>
    <w:rsid w:val="002333A0"/>
    <w:rsid w:val="00234717"/>
    <w:rsid w:val="00234925"/>
    <w:rsid w:val="00234C92"/>
    <w:rsid w:val="002360AB"/>
    <w:rsid w:val="00237157"/>
    <w:rsid w:val="0024291F"/>
    <w:rsid w:val="00242D5B"/>
    <w:rsid w:val="0024324A"/>
    <w:rsid w:val="00243DCA"/>
    <w:rsid w:val="00244E4A"/>
    <w:rsid w:val="002479AD"/>
    <w:rsid w:val="00250685"/>
    <w:rsid w:val="00250DA0"/>
    <w:rsid w:val="002538E4"/>
    <w:rsid w:val="00253BD7"/>
    <w:rsid w:val="0025515A"/>
    <w:rsid w:val="00256301"/>
    <w:rsid w:val="00261787"/>
    <w:rsid w:val="00262DDE"/>
    <w:rsid w:val="00264C57"/>
    <w:rsid w:val="00266265"/>
    <w:rsid w:val="0026709A"/>
    <w:rsid w:val="00267A7C"/>
    <w:rsid w:val="00270D1D"/>
    <w:rsid w:val="00271DD6"/>
    <w:rsid w:val="002733DB"/>
    <w:rsid w:val="00273401"/>
    <w:rsid w:val="0027437C"/>
    <w:rsid w:val="00274FEF"/>
    <w:rsid w:val="0027635F"/>
    <w:rsid w:val="0027637A"/>
    <w:rsid w:val="00280B97"/>
    <w:rsid w:val="0028303D"/>
    <w:rsid w:val="00284782"/>
    <w:rsid w:val="00286BCE"/>
    <w:rsid w:val="002926BE"/>
    <w:rsid w:val="00293757"/>
    <w:rsid w:val="00293DF8"/>
    <w:rsid w:val="00294114"/>
    <w:rsid w:val="00296B25"/>
    <w:rsid w:val="002972B4"/>
    <w:rsid w:val="002A1F0B"/>
    <w:rsid w:val="002A2842"/>
    <w:rsid w:val="002A2994"/>
    <w:rsid w:val="002A5E77"/>
    <w:rsid w:val="002A6629"/>
    <w:rsid w:val="002A7CF5"/>
    <w:rsid w:val="002B0C8E"/>
    <w:rsid w:val="002B1A93"/>
    <w:rsid w:val="002B1CC2"/>
    <w:rsid w:val="002B225B"/>
    <w:rsid w:val="002B2535"/>
    <w:rsid w:val="002B3C8D"/>
    <w:rsid w:val="002B4877"/>
    <w:rsid w:val="002B617B"/>
    <w:rsid w:val="002B7D60"/>
    <w:rsid w:val="002C0520"/>
    <w:rsid w:val="002C131A"/>
    <w:rsid w:val="002C2451"/>
    <w:rsid w:val="002C3F13"/>
    <w:rsid w:val="002C47A5"/>
    <w:rsid w:val="002D034F"/>
    <w:rsid w:val="002D0B16"/>
    <w:rsid w:val="002D18F1"/>
    <w:rsid w:val="002D4155"/>
    <w:rsid w:val="002D646D"/>
    <w:rsid w:val="002D6EAB"/>
    <w:rsid w:val="002E1B96"/>
    <w:rsid w:val="002E224D"/>
    <w:rsid w:val="002E2AF6"/>
    <w:rsid w:val="002E2B06"/>
    <w:rsid w:val="002E5FB9"/>
    <w:rsid w:val="002E644D"/>
    <w:rsid w:val="002E7D65"/>
    <w:rsid w:val="002F0DFA"/>
    <w:rsid w:val="002F165B"/>
    <w:rsid w:val="002F1F3E"/>
    <w:rsid w:val="002F33F0"/>
    <w:rsid w:val="002F4625"/>
    <w:rsid w:val="002F49C4"/>
    <w:rsid w:val="002F556E"/>
    <w:rsid w:val="002F6ABB"/>
    <w:rsid w:val="002F72CC"/>
    <w:rsid w:val="00300F62"/>
    <w:rsid w:val="0030241D"/>
    <w:rsid w:val="0030309D"/>
    <w:rsid w:val="003037FB"/>
    <w:rsid w:val="003038EA"/>
    <w:rsid w:val="00303BFC"/>
    <w:rsid w:val="0030482F"/>
    <w:rsid w:val="0030518A"/>
    <w:rsid w:val="00306314"/>
    <w:rsid w:val="00307134"/>
    <w:rsid w:val="00307176"/>
    <w:rsid w:val="00310795"/>
    <w:rsid w:val="00311DD4"/>
    <w:rsid w:val="003164F2"/>
    <w:rsid w:val="00317302"/>
    <w:rsid w:val="00317B11"/>
    <w:rsid w:val="00320735"/>
    <w:rsid w:val="0032095C"/>
    <w:rsid w:val="003211F1"/>
    <w:rsid w:val="0032159E"/>
    <w:rsid w:val="00321A16"/>
    <w:rsid w:val="003226CC"/>
    <w:rsid w:val="0032377A"/>
    <w:rsid w:val="00325193"/>
    <w:rsid w:val="003257CE"/>
    <w:rsid w:val="003257E3"/>
    <w:rsid w:val="0033246E"/>
    <w:rsid w:val="00332583"/>
    <w:rsid w:val="0033280F"/>
    <w:rsid w:val="0033323D"/>
    <w:rsid w:val="00334D29"/>
    <w:rsid w:val="00335EB2"/>
    <w:rsid w:val="00337ED4"/>
    <w:rsid w:val="00341358"/>
    <w:rsid w:val="00343E79"/>
    <w:rsid w:val="00347734"/>
    <w:rsid w:val="00347DC4"/>
    <w:rsid w:val="00351831"/>
    <w:rsid w:val="00355D1F"/>
    <w:rsid w:val="00357770"/>
    <w:rsid w:val="00361A53"/>
    <w:rsid w:val="003635CA"/>
    <w:rsid w:val="00363BD2"/>
    <w:rsid w:val="00364D72"/>
    <w:rsid w:val="0036513D"/>
    <w:rsid w:val="00365A84"/>
    <w:rsid w:val="00365F47"/>
    <w:rsid w:val="0036698C"/>
    <w:rsid w:val="00366DE2"/>
    <w:rsid w:val="0036791A"/>
    <w:rsid w:val="00371643"/>
    <w:rsid w:val="00371FEF"/>
    <w:rsid w:val="00374316"/>
    <w:rsid w:val="00374E12"/>
    <w:rsid w:val="00381256"/>
    <w:rsid w:val="00383459"/>
    <w:rsid w:val="0038438C"/>
    <w:rsid w:val="00385F1C"/>
    <w:rsid w:val="00387A59"/>
    <w:rsid w:val="003904AC"/>
    <w:rsid w:val="00391044"/>
    <w:rsid w:val="00391555"/>
    <w:rsid w:val="003929D7"/>
    <w:rsid w:val="00394701"/>
    <w:rsid w:val="00395165"/>
    <w:rsid w:val="003A049D"/>
    <w:rsid w:val="003A0DB3"/>
    <w:rsid w:val="003A0F36"/>
    <w:rsid w:val="003A2249"/>
    <w:rsid w:val="003A2FEF"/>
    <w:rsid w:val="003A5B5B"/>
    <w:rsid w:val="003A6EEF"/>
    <w:rsid w:val="003A796A"/>
    <w:rsid w:val="003B0714"/>
    <w:rsid w:val="003B11E6"/>
    <w:rsid w:val="003B356E"/>
    <w:rsid w:val="003B47C1"/>
    <w:rsid w:val="003B5679"/>
    <w:rsid w:val="003B69A5"/>
    <w:rsid w:val="003C10C5"/>
    <w:rsid w:val="003C112F"/>
    <w:rsid w:val="003C2E56"/>
    <w:rsid w:val="003C30D5"/>
    <w:rsid w:val="003C4865"/>
    <w:rsid w:val="003C640E"/>
    <w:rsid w:val="003C6F76"/>
    <w:rsid w:val="003C74B9"/>
    <w:rsid w:val="003E0B00"/>
    <w:rsid w:val="003E2885"/>
    <w:rsid w:val="003E70A9"/>
    <w:rsid w:val="003F1577"/>
    <w:rsid w:val="003F18CD"/>
    <w:rsid w:val="003F3E0E"/>
    <w:rsid w:val="003F6011"/>
    <w:rsid w:val="003F73E9"/>
    <w:rsid w:val="003F7DA6"/>
    <w:rsid w:val="00400380"/>
    <w:rsid w:val="00401EC4"/>
    <w:rsid w:val="00402A55"/>
    <w:rsid w:val="00403287"/>
    <w:rsid w:val="00405A4A"/>
    <w:rsid w:val="00405E7B"/>
    <w:rsid w:val="004061C1"/>
    <w:rsid w:val="0040669D"/>
    <w:rsid w:val="00410D4C"/>
    <w:rsid w:val="0041257C"/>
    <w:rsid w:val="00412CF6"/>
    <w:rsid w:val="004145B1"/>
    <w:rsid w:val="00414FAF"/>
    <w:rsid w:val="00415237"/>
    <w:rsid w:val="00415ACB"/>
    <w:rsid w:val="004173B3"/>
    <w:rsid w:val="004176D6"/>
    <w:rsid w:val="00417F2F"/>
    <w:rsid w:val="004202F4"/>
    <w:rsid w:val="0042059D"/>
    <w:rsid w:val="00420CEC"/>
    <w:rsid w:val="0042122F"/>
    <w:rsid w:val="00422A74"/>
    <w:rsid w:val="00422D18"/>
    <w:rsid w:val="004235AB"/>
    <w:rsid w:val="00426B22"/>
    <w:rsid w:val="0042751E"/>
    <w:rsid w:val="00432C88"/>
    <w:rsid w:val="00436563"/>
    <w:rsid w:val="00436E0B"/>
    <w:rsid w:val="0044192C"/>
    <w:rsid w:val="004427CD"/>
    <w:rsid w:val="00442984"/>
    <w:rsid w:val="00445651"/>
    <w:rsid w:val="00445CDE"/>
    <w:rsid w:val="00446AE4"/>
    <w:rsid w:val="0044734B"/>
    <w:rsid w:val="00447D9E"/>
    <w:rsid w:val="004502FA"/>
    <w:rsid w:val="00450D42"/>
    <w:rsid w:val="00450E6B"/>
    <w:rsid w:val="0045123D"/>
    <w:rsid w:val="00453E7E"/>
    <w:rsid w:val="00455814"/>
    <w:rsid w:val="00456545"/>
    <w:rsid w:val="004578B6"/>
    <w:rsid w:val="00462C65"/>
    <w:rsid w:val="004631B4"/>
    <w:rsid w:val="0046363B"/>
    <w:rsid w:val="004636B0"/>
    <w:rsid w:val="00464615"/>
    <w:rsid w:val="004667F7"/>
    <w:rsid w:val="00466980"/>
    <w:rsid w:val="00467915"/>
    <w:rsid w:val="00467B8F"/>
    <w:rsid w:val="004709B7"/>
    <w:rsid w:val="0047277B"/>
    <w:rsid w:val="0047383F"/>
    <w:rsid w:val="00474445"/>
    <w:rsid w:val="004751F7"/>
    <w:rsid w:val="00475256"/>
    <w:rsid w:val="00477D71"/>
    <w:rsid w:val="004801AE"/>
    <w:rsid w:val="00481561"/>
    <w:rsid w:val="004830A2"/>
    <w:rsid w:val="00486C5C"/>
    <w:rsid w:val="00490E23"/>
    <w:rsid w:val="00490E3A"/>
    <w:rsid w:val="004917DD"/>
    <w:rsid w:val="00493CFA"/>
    <w:rsid w:val="00494A75"/>
    <w:rsid w:val="004973E7"/>
    <w:rsid w:val="00497CB9"/>
    <w:rsid w:val="004A07AE"/>
    <w:rsid w:val="004A0D21"/>
    <w:rsid w:val="004A0E5D"/>
    <w:rsid w:val="004A1164"/>
    <w:rsid w:val="004A12C2"/>
    <w:rsid w:val="004A4AE2"/>
    <w:rsid w:val="004A6B5A"/>
    <w:rsid w:val="004B0D1A"/>
    <w:rsid w:val="004B0E4C"/>
    <w:rsid w:val="004B3EE9"/>
    <w:rsid w:val="004B3F81"/>
    <w:rsid w:val="004B5B2B"/>
    <w:rsid w:val="004C075E"/>
    <w:rsid w:val="004C5EB8"/>
    <w:rsid w:val="004C78F8"/>
    <w:rsid w:val="004C7BA1"/>
    <w:rsid w:val="004D132A"/>
    <w:rsid w:val="004D39E8"/>
    <w:rsid w:val="004D3C26"/>
    <w:rsid w:val="004D528C"/>
    <w:rsid w:val="004D590C"/>
    <w:rsid w:val="004D5E4B"/>
    <w:rsid w:val="004D6CE4"/>
    <w:rsid w:val="004D6D6C"/>
    <w:rsid w:val="004D7363"/>
    <w:rsid w:val="004E2D0A"/>
    <w:rsid w:val="004E561D"/>
    <w:rsid w:val="004E6AB1"/>
    <w:rsid w:val="004E76A2"/>
    <w:rsid w:val="004E7E82"/>
    <w:rsid w:val="004F3DDA"/>
    <w:rsid w:val="004F4413"/>
    <w:rsid w:val="004F54FB"/>
    <w:rsid w:val="004F72B8"/>
    <w:rsid w:val="004F7BA2"/>
    <w:rsid w:val="005004C2"/>
    <w:rsid w:val="005006F8"/>
    <w:rsid w:val="00500FA5"/>
    <w:rsid w:val="00502017"/>
    <w:rsid w:val="00504937"/>
    <w:rsid w:val="00505166"/>
    <w:rsid w:val="005052CA"/>
    <w:rsid w:val="005060C6"/>
    <w:rsid w:val="00506C49"/>
    <w:rsid w:val="005071D5"/>
    <w:rsid w:val="0050769C"/>
    <w:rsid w:val="00510307"/>
    <w:rsid w:val="0051090C"/>
    <w:rsid w:val="00510962"/>
    <w:rsid w:val="00512C77"/>
    <w:rsid w:val="0051389C"/>
    <w:rsid w:val="00513FDA"/>
    <w:rsid w:val="00514566"/>
    <w:rsid w:val="005168B7"/>
    <w:rsid w:val="005168D9"/>
    <w:rsid w:val="0051692F"/>
    <w:rsid w:val="00517E3B"/>
    <w:rsid w:val="00520B13"/>
    <w:rsid w:val="00520D85"/>
    <w:rsid w:val="00521813"/>
    <w:rsid w:val="00521D6A"/>
    <w:rsid w:val="005257AB"/>
    <w:rsid w:val="00526243"/>
    <w:rsid w:val="00527B25"/>
    <w:rsid w:val="00531A6C"/>
    <w:rsid w:val="00532C51"/>
    <w:rsid w:val="005333B9"/>
    <w:rsid w:val="00534F2E"/>
    <w:rsid w:val="00535E41"/>
    <w:rsid w:val="005370EA"/>
    <w:rsid w:val="0054362E"/>
    <w:rsid w:val="00544FAF"/>
    <w:rsid w:val="005450C7"/>
    <w:rsid w:val="005453CB"/>
    <w:rsid w:val="005524DB"/>
    <w:rsid w:val="00554118"/>
    <w:rsid w:val="005549B5"/>
    <w:rsid w:val="00557230"/>
    <w:rsid w:val="005603E5"/>
    <w:rsid w:val="005605E2"/>
    <w:rsid w:val="00560769"/>
    <w:rsid w:val="00561038"/>
    <w:rsid w:val="00561C09"/>
    <w:rsid w:val="00562FCD"/>
    <w:rsid w:val="00564921"/>
    <w:rsid w:val="00564A28"/>
    <w:rsid w:val="00565475"/>
    <w:rsid w:val="005746E0"/>
    <w:rsid w:val="00575EAA"/>
    <w:rsid w:val="00583141"/>
    <w:rsid w:val="00584A5F"/>
    <w:rsid w:val="00585214"/>
    <w:rsid w:val="00586597"/>
    <w:rsid w:val="00586F87"/>
    <w:rsid w:val="00587D38"/>
    <w:rsid w:val="00587EAD"/>
    <w:rsid w:val="00587FD2"/>
    <w:rsid w:val="00590054"/>
    <w:rsid w:val="005900D5"/>
    <w:rsid w:val="0059086C"/>
    <w:rsid w:val="00592566"/>
    <w:rsid w:val="00592752"/>
    <w:rsid w:val="00593AC7"/>
    <w:rsid w:val="00594BBE"/>
    <w:rsid w:val="005956A4"/>
    <w:rsid w:val="00595FC8"/>
    <w:rsid w:val="005963AC"/>
    <w:rsid w:val="00596F95"/>
    <w:rsid w:val="00597031"/>
    <w:rsid w:val="00597572"/>
    <w:rsid w:val="005A02DD"/>
    <w:rsid w:val="005A6E0D"/>
    <w:rsid w:val="005A7F6B"/>
    <w:rsid w:val="005B1A56"/>
    <w:rsid w:val="005B2C05"/>
    <w:rsid w:val="005B515A"/>
    <w:rsid w:val="005B57A2"/>
    <w:rsid w:val="005B7F1D"/>
    <w:rsid w:val="005C10A2"/>
    <w:rsid w:val="005C2C35"/>
    <w:rsid w:val="005C3392"/>
    <w:rsid w:val="005C36B6"/>
    <w:rsid w:val="005C3996"/>
    <w:rsid w:val="005C4C22"/>
    <w:rsid w:val="005C5631"/>
    <w:rsid w:val="005C6078"/>
    <w:rsid w:val="005C6235"/>
    <w:rsid w:val="005C7437"/>
    <w:rsid w:val="005D6AFD"/>
    <w:rsid w:val="005D6F59"/>
    <w:rsid w:val="005D7502"/>
    <w:rsid w:val="005E07B0"/>
    <w:rsid w:val="005E1C54"/>
    <w:rsid w:val="005E247E"/>
    <w:rsid w:val="005E39D3"/>
    <w:rsid w:val="005E3B65"/>
    <w:rsid w:val="005E3FB5"/>
    <w:rsid w:val="005E4056"/>
    <w:rsid w:val="005E4E77"/>
    <w:rsid w:val="005E547B"/>
    <w:rsid w:val="005E7FD2"/>
    <w:rsid w:val="005F095B"/>
    <w:rsid w:val="005F0BF4"/>
    <w:rsid w:val="005F1257"/>
    <w:rsid w:val="005F16DB"/>
    <w:rsid w:val="005F1CB6"/>
    <w:rsid w:val="005F2FC9"/>
    <w:rsid w:val="005F366F"/>
    <w:rsid w:val="005F3BB3"/>
    <w:rsid w:val="005F3C4F"/>
    <w:rsid w:val="005F3DB2"/>
    <w:rsid w:val="005F4C65"/>
    <w:rsid w:val="005F5BB6"/>
    <w:rsid w:val="005F67C6"/>
    <w:rsid w:val="006022D4"/>
    <w:rsid w:val="006024AE"/>
    <w:rsid w:val="00602966"/>
    <w:rsid w:val="00602C11"/>
    <w:rsid w:val="006061A7"/>
    <w:rsid w:val="00610A10"/>
    <w:rsid w:val="006143AF"/>
    <w:rsid w:val="006151E4"/>
    <w:rsid w:val="006165FA"/>
    <w:rsid w:val="00617314"/>
    <w:rsid w:val="006210EA"/>
    <w:rsid w:val="006213D8"/>
    <w:rsid w:val="00622234"/>
    <w:rsid w:val="006224B5"/>
    <w:rsid w:val="0062282E"/>
    <w:rsid w:val="006228F0"/>
    <w:rsid w:val="00622CEC"/>
    <w:rsid w:val="0062353C"/>
    <w:rsid w:val="0062363D"/>
    <w:rsid w:val="00623696"/>
    <w:rsid w:val="0062379D"/>
    <w:rsid w:val="00624AA8"/>
    <w:rsid w:val="00626B9A"/>
    <w:rsid w:val="00627A3F"/>
    <w:rsid w:val="006314D9"/>
    <w:rsid w:val="006322B2"/>
    <w:rsid w:val="006336A2"/>
    <w:rsid w:val="006346C0"/>
    <w:rsid w:val="006347DD"/>
    <w:rsid w:val="00634DEC"/>
    <w:rsid w:val="00634E5F"/>
    <w:rsid w:val="006354A9"/>
    <w:rsid w:val="0063660C"/>
    <w:rsid w:val="00637C69"/>
    <w:rsid w:val="00640F27"/>
    <w:rsid w:val="0064153D"/>
    <w:rsid w:val="00643458"/>
    <w:rsid w:val="006449F2"/>
    <w:rsid w:val="00644E7C"/>
    <w:rsid w:val="00645D37"/>
    <w:rsid w:val="00651A0D"/>
    <w:rsid w:val="00652DD7"/>
    <w:rsid w:val="00653654"/>
    <w:rsid w:val="0065495F"/>
    <w:rsid w:val="00655D15"/>
    <w:rsid w:val="00655F3D"/>
    <w:rsid w:val="0065601D"/>
    <w:rsid w:val="00656392"/>
    <w:rsid w:val="006573FE"/>
    <w:rsid w:val="006578F2"/>
    <w:rsid w:val="006612B7"/>
    <w:rsid w:val="00661CC5"/>
    <w:rsid w:val="00662430"/>
    <w:rsid w:val="00666663"/>
    <w:rsid w:val="00670374"/>
    <w:rsid w:val="0067190D"/>
    <w:rsid w:val="0067340E"/>
    <w:rsid w:val="00673AB7"/>
    <w:rsid w:val="006746BB"/>
    <w:rsid w:val="00674985"/>
    <w:rsid w:val="006769B4"/>
    <w:rsid w:val="00676C14"/>
    <w:rsid w:val="006770CF"/>
    <w:rsid w:val="00680E43"/>
    <w:rsid w:val="00680E7F"/>
    <w:rsid w:val="00683204"/>
    <w:rsid w:val="00683C65"/>
    <w:rsid w:val="006847E8"/>
    <w:rsid w:val="006877CB"/>
    <w:rsid w:val="006878E8"/>
    <w:rsid w:val="00690331"/>
    <w:rsid w:val="006917D1"/>
    <w:rsid w:val="0069316B"/>
    <w:rsid w:val="00693BB0"/>
    <w:rsid w:val="0069405A"/>
    <w:rsid w:val="00695365"/>
    <w:rsid w:val="00695F03"/>
    <w:rsid w:val="006974F9"/>
    <w:rsid w:val="006A0F69"/>
    <w:rsid w:val="006A1721"/>
    <w:rsid w:val="006A1DF6"/>
    <w:rsid w:val="006A36BB"/>
    <w:rsid w:val="006A4046"/>
    <w:rsid w:val="006A55CB"/>
    <w:rsid w:val="006A7916"/>
    <w:rsid w:val="006B091C"/>
    <w:rsid w:val="006B2E3A"/>
    <w:rsid w:val="006B30B9"/>
    <w:rsid w:val="006B3B24"/>
    <w:rsid w:val="006B7DB4"/>
    <w:rsid w:val="006C03A3"/>
    <w:rsid w:val="006C0569"/>
    <w:rsid w:val="006C11BE"/>
    <w:rsid w:val="006C1723"/>
    <w:rsid w:val="006C2D7D"/>
    <w:rsid w:val="006C330A"/>
    <w:rsid w:val="006C33B5"/>
    <w:rsid w:val="006D08FB"/>
    <w:rsid w:val="006D21E2"/>
    <w:rsid w:val="006D266A"/>
    <w:rsid w:val="006D3C09"/>
    <w:rsid w:val="006D45F8"/>
    <w:rsid w:val="006D4BB0"/>
    <w:rsid w:val="006D52CE"/>
    <w:rsid w:val="006E05A9"/>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55D"/>
    <w:rsid w:val="00705C05"/>
    <w:rsid w:val="007074F6"/>
    <w:rsid w:val="00707718"/>
    <w:rsid w:val="00707DFA"/>
    <w:rsid w:val="007100A5"/>
    <w:rsid w:val="00710737"/>
    <w:rsid w:val="00710BC9"/>
    <w:rsid w:val="00711B6A"/>
    <w:rsid w:val="00711E30"/>
    <w:rsid w:val="007137A9"/>
    <w:rsid w:val="007137F8"/>
    <w:rsid w:val="00714173"/>
    <w:rsid w:val="007144F9"/>
    <w:rsid w:val="007157C8"/>
    <w:rsid w:val="00717452"/>
    <w:rsid w:val="00717D14"/>
    <w:rsid w:val="00721D6E"/>
    <w:rsid w:val="007250DB"/>
    <w:rsid w:val="007272DB"/>
    <w:rsid w:val="007273BF"/>
    <w:rsid w:val="00730290"/>
    <w:rsid w:val="00730AE3"/>
    <w:rsid w:val="0073362C"/>
    <w:rsid w:val="00734D44"/>
    <w:rsid w:val="007409D0"/>
    <w:rsid w:val="00741AB8"/>
    <w:rsid w:val="007444F7"/>
    <w:rsid w:val="00744F08"/>
    <w:rsid w:val="007459B1"/>
    <w:rsid w:val="00746009"/>
    <w:rsid w:val="00750CB8"/>
    <w:rsid w:val="00751A1A"/>
    <w:rsid w:val="00752091"/>
    <w:rsid w:val="007532E4"/>
    <w:rsid w:val="00762B7E"/>
    <w:rsid w:val="00763345"/>
    <w:rsid w:val="0076352D"/>
    <w:rsid w:val="00763B01"/>
    <w:rsid w:val="00763D4B"/>
    <w:rsid w:val="0076479D"/>
    <w:rsid w:val="007652DF"/>
    <w:rsid w:val="00765A56"/>
    <w:rsid w:val="00765D2B"/>
    <w:rsid w:val="00765DC0"/>
    <w:rsid w:val="0076637F"/>
    <w:rsid w:val="00766950"/>
    <w:rsid w:val="00766CA7"/>
    <w:rsid w:val="00767468"/>
    <w:rsid w:val="007716F4"/>
    <w:rsid w:val="00771B3C"/>
    <w:rsid w:val="00772223"/>
    <w:rsid w:val="007736DB"/>
    <w:rsid w:val="00773849"/>
    <w:rsid w:val="00774CED"/>
    <w:rsid w:val="00776D37"/>
    <w:rsid w:val="00777271"/>
    <w:rsid w:val="007803FF"/>
    <w:rsid w:val="00780832"/>
    <w:rsid w:val="007810C7"/>
    <w:rsid w:val="007823C0"/>
    <w:rsid w:val="00782437"/>
    <w:rsid w:val="007833AB"/>
    <w:rsid w:val="00783EE8"/>
    <w:rsid w:val="007869B2"/>
    <w:rsid w:val="00786D15"/>
    <w:rsid w:val="00787528"/>
    <w:rsid w:val="00787B68"/>
    <w:rsid w:val="00796928"/>
    <w:rsid w:val="007A056A"/>
    <w:rsid w:val="007A0959"/>
    <w:rsid w:val="007A13DA"/>
    <w:rsid w:val="007A3329"/>
    <w:rsid w:val="007A3846"/>
    <w:rsid w:val="007A6F44"/>
    <w:rsid w:val="007B656C"/>
    <w:rsid w:val="007B7238"/>
    <w:rsid w:val="007C02CE"/>
    <w:rsid w:val="007C0437"/>
    <w:rsid w:val="007C119A"/>
    <w:rsid w:val="007C121F"/>
    <w:rsid w:val="007C2439"/>
    <w:rsid w:val="007C36AD"/>
    <w:rsid w:val="007C3FD2"/>
    <w:rsid w:val="007C4F5A"/>
    <w:rsid w:val="007D0224"/>
    <w:rsid w:val="007D109E"/>
    <w:rsid w:val="007D2A87"/>
    <w:rsid w:val="007D30BC"/>
    <w:rsid w:val="007D3596"/>
    <w:rsid w:val="007D4DB9"/>
    <w:rsid w:val="007D616E"/>
    <w:rsid w:val="007D639C"/>
    <w:rsid w:val="007E0D28"/>
    <w:rsid w:val="007E17DD"/>
    <w:rsid w:val="007E195C"/>
    <w:rsid w:val="007E3758"/>
    <w:rsid w:val="007E5148"/>
    <w:rsid w:val="007E67C4"/>
    <w:rsid w:val="007F0925"/>
    <w:rsid w:val="007F1ADF"/>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6E47"/>
    <w:rsid w:val="008077D3"/>
    <w:rsid w:val="00807B92"/>
    <w:rsid w:val="00807EB1"/>
    <w:rsid w:val="00810359"/>
    <w:rsid w:val="008110C4"/>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354B"/>
    <w:rsid w:val="008258FA"/>
    <w:rsid w:val="00827F69"/>
    <w:rsid w:val="00831687"/>
    <w:rsid w:val="00833F43"/>
    <w:rsid w:val="00835CCC"/>
    <w:rsid w:val="00836509"/>
    <w:rsid w:val="008365B5"/>
    <w:rsid w:val="00837C57"/>
    <w:rsid w:val="00840769"/>
    <w:rsid w:val="00841070"/>
    <w:rsid w:val="00842547"/>
    <w:rsid w:val="008430E8"/>
    <w:rsid w:val="00843726"/>
    <w:rsid w:val="008437FF"/>
    <w:rsid w:val="008454E6"/>
    <w:rsid w:val="00845A18"/>
    <w:rsid w:val="00845B85"/>
    <w:rsid w:val="00847BC8"/>
    <w:rsid w:val="00850CDA"/>
    <w:rsid w:val="00851486"/>
    <w:rsid w:val="00852408"/>
    <w:rsid w:val="00852D05"/>
    <w:rsid w:val="008549CA"/>
    <w:rsid w:val="00854A1A"/>
    <w:rsid w:val="00855C07"/>
    <w:rsid w:val="00857616"/>
    <w:rsid w:val="008602AA"/>
    <w:rsid w:val="00861C4C"/>
    <w:rsid w:val="008622AE"/>
    <w:rsid w:val="00862914"/>
    <w:rsid w:val="008633A6"/>
    <w:rsid w:val="00863474"/>
    <w:rsid w:val="008640B7"/>
    <w:rsid w:val="00865413"/>
    <w:rsid w:val="00865585"/>
    <w:rsid w:val="008655A6"/>
    <w:rsid w:val="00866401"/>
    <w:rsid w:val="00866ABB"/>
    <w:rsid w:val="00866C19"/>
    <w:rsid w:val="00867AA6"/>
    <w:rsid w:val="008717AD"/>
    <w:rsid w:val="00874560"/>
    <w:rsid w:val="008776F3"/>
    <w:rsid w:val="008801FC"/>
    <w:rsid w:val="00883B96"/>
    <w:rsid w:val="0088419A"/>
    <w:rsid w:val="00885D6F"/>
    <w:rsid w:val="0088705A"/>
    <w:rsid w:val="0088709E"/>
    <w:rsid w:val="00887E4B"/>
    <w:rsid w:val="008907A3"/>
    <w:rsid w:val="00890DA7"/>
    <w:rsid w:val="008912F0"/>
    <w:rsid w:val="0089469A"/>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5DE2"/>
    <w:rsid w:val="008B625D"/>
    <w:rsid w:val="008B7816"/>
    <w:rsid w:val="008C3DE3"/>
    <w:rsid w:val="008C3E09"/>
    <w:rsid w:val="008C3FA7"/>
    <w:rsid w:val="008C5EFB"/>
    <w:rsid w:val="008C5F77"/>
    <w:rsid w:val="008C7355"/>
    <w:rsid w:val="008D0D58"/>
    <w:rsid w:val="008D5BC0"/>
    <w:rsid w:val="008D6BD3"/>
    <w:rsid w:val="008E0296"/>
    <w:rsid w:val="008E1CDB"/>
    <w:rsid w:val="008E52B8"/>
    <w:rsid w:val="008E625B"/>
    <w:rsid w:val="008E64DC"/>
    <w:rsid w:val="008E7FA8"/>
    <w:rsid w:val="008F0921"/>
    <w:rsid w:val="008F20C6"/>
    <w:rsid w:val="008F262F"/>
    <w:rsid w:val="008F2CED"/>
    <w:rsid w:val="008F3623"/>
    <w:rsid w:val="008F4C75"/>
    <w:rsid w:val="008F5BDA"/>
    <w:rsid w:val="008F75B1"/>
    <w:rsid w:val="008F7978"/>
    <w:rsid w:val="008F7DE0"/>
    <w:rsid w:val="0090135A"/>
    <w:rsid w:val="00901A5F"/>
    <w:rsid w:val="00905FB2"/>
    <w:rsid w:val="0090633B"/>
    <w:rsid w:val="00910614"/>
    <w:rsid w:val="00910FD7"/>
    <w:rsid w:val="00911873"/>
    <w:rsid w:val="00912C54"/>
    <w:rsid w:val="00912DA3"/>
    <w:rsid w:val="00913189"/>
    <w:rsid w:val="00913328"/>
    <w:rsid w:val="00913551"/>
    <w:rsid w:val="00913BD7"/>
    <w:rsid w:val="009204A5"/>
    <w:rsid w:val="00920D77"/>
    <w:rsid w:val="00921D58"/>
    <w:rsid w:val="00922EAD"/>
    <w:rsid w:val="00923293"/>
    <w:rsid w:val="00923CEC"/>
    <w:rsid w:val="009247EB"/>
    <w:rsid w:val="00924E2B"/>
    <w:rsid w:val="009260A7"/>
    <w:rsid w:val="00926EEF"/>
    <w:rsid w:val="009276D7"/>
    <w:rsid w:val="0093344B"/>
    <w:rsid w:val="00934D55"/>
    <w:rsid w:val="0094026B"/>
    <w:rsid w:val="00943996"/>
    <w:rsid w:val="00943AD4"/>
    <w:rsid w:val="00943DDD"/>
    <w:rsid w:val="00951308"/>
    <w:rsid w:val="00951642"/>
    <w:rsid w:val="00952D2D"/>
    <w:rsid w:val="009544CC"/>
    <w:rsid w:val="00954BEA"/>
    <w:rsid w:val="00954BFC"/>
    <w:rsid w:val="00955071"/>
    <w:rsid w:val="00955366"/>
    <w:rsid w:val="0095573C"/>
    <w:rsid w:val="009568AE"/>
    <w:rsid w:val="0095721D"/>
    <w:rsid w:val="00960C74"/>
    <w:rsid w:val="009619BA"/>
    <w:rsid w:val="0096316C"/>
    <w:rsid w:val="00964435"/>
    <w:rsid w:val="00964E1E"/>
    <w:rsid w:val="00966B6F"/>
    <w:rsid w:val="009674C5"/>
    <w:rsid w:val="00970679"/>
    <w:rsid w:val="00971638"/>
    <w:rsid w:val="00971846"/>
    <w:rsid w:val="00971A83"/>
    <w:rsid w:val="0097256F"/>
    <w:rsid w:val="00972C4C"/>
    <w:rsid w:val="00972D7F"/>
    <w:rsid w:val="00973FED"/>
    <w:rsid w:val="0097417D"/>
    <w:rsid w:val="009744C3"/>
    <w:rsid w:val="00975CAF"/>
    <w:rsid w:val="009767C2"/>
    <w:rsid w:val="00982222"/>
    <w:rsid w:val="009823C1"/>
    <w:rsid w:val="00985407"/>
    <w:rsid w:val="009857C9"/>
    <w:rsid w:val="00986811"/>
    <w:rsid w:val="009873FD"/>
    <w:rsid w:val="00987E89"/>
    <w:rsid w:val="00990C4D"/>
    <w:rsid w:val="00990DBE"/>
    <w:rsid w:val="00990E49"/>
    <w:rsid w:val="009911C5"/>
    <w:rsid w:val="009913CA"/>
    <w:rsid w:val="00991C66"/>
    <w:rsid w:val="00991CFB"/>
    <w:rsid w:val="00991D14"/>
    <w:rsid w:val="00993A72"/>
    <w:rsid w:val="00994902"/>
    <w:rsid w:val="009952D4"/>
    <w:rsid w:val="00995A8B"/>
    <w:rsid w:val="00995D0E"/>
    <w:rsid w:val="00997615"/>
    <w:rsid w:val="00997B16"/>
    <w:rsid w:val="00997DE6"/>
    <w:rsid w:val="00997F66"/>
    <w:rsid w:val="009A1AEB"/>
    <w:rsid w:val="009A1CD9"/>
    <w:rsid w:val="009A280F"/>
    <w:rsid w:val="009A43AC"/>
    <w:rsid w:val="009A5F5F"/>
    <w:rsid w:val="009A6A3E"/>
    <w:rsid w:val="009A7064"/>
    <w:rsid w:val="009A79C5"/>
    <w:rsid w:val="009B2819"/>
    <w:rsid w:val="009B2C0F"/>
    <w:rsid w:val="009B4A10"/>
    <w:rsid w:val="009B5DA7"/>
    <w:rsid w:val="009B651B"/>
    <w:rsid w:val="009B692C"/>
    <w:rsid w:val="009B73E3"/>
    <w:rsid w:val="009C01A9"/>
    <w:rsid w:val="009C0B8F"/>
    <w:rsid w:val="009C16C0"/>
    <w:rsid w:val="009C3006"/>
    <w:rsid w:val="009C3CD1"/>
    <w:rsid w:val="009C5516"/>
    <w:rsid w:val="009C592C"/>
    <w:rsid w:val="009C7185"/>
    <w:rsid w:val="009C7B6C"/>
    <w:rsid w:val="009D0531"/>
    <w:rsid w:val="009D0BC7"/>
    <w:rsid w:val="009D47C8"/>
    <w:rsid w:val="009D4995"/>
    <w:rsid w:val="009D4A1A"/>
    <w:rsid w:val="009D54C6"/>
    <w:rsid w:val="009D7DF2"/>
    <w:rsid w:val="009E1C3C"/>
    <w:rsid w:val="009E2482"/>
    <w:rsid w:val="009E42C5"/>
    <w:rsid w:val="009E58B7"/>
    <w:rsid w:val="009E591A"/>
    <w:rsid w:val="009E72F9"/>
    <w:rsid w:val="009F0D9C"/>
    <w:rsid w:val="009F210F"/>
    <w:rsid w:val="009F21E4"/>
    <w:rsid w:val="009F2553"/>
    <w:rsid w:val="009F3658"/>
    <w:rsid w:val="009F3E17"/>
    <w:rsid w:val="009F74C2"/>
    <w:rsid w:val="009F7CB5"/>
    <w:rsid w:val="009F7F1C"/>
    <w:rsid w:val="00A01A25"/>
    <w:rsid w:val="00A0337A"/>
    <w:rsid w:val="00A04B0E"/>
    <w:rsid w:val="00A106F0"/>
    <w:rsid w:val="00A10943"/>
    <w:rsid w:val="00A126C9"/>
    <w:rsid w:val="00A14BBF"/>
    <w:rsid w:val="00A1761D"/>
    <w:rsid w:val="00A21F46"/>
    <w:rsid w:val="00A224DB"/>
    <w:rsid w:val="00A25BFF"/>
    <w:rsid w:val="00A26889"/>
    <w:rsid w:val="00A26B2C"/>
    <w:rsid w:val="00A270A8"/>
    <w:rsid w:val="00A27B64"/>
    <w:rsid w:val="00A3079C"/>
    <w:rsid w:val="00A329F9"/>
    <w:rsid w:val="00A3370B"/>
    <w:rsid w:val="00A3397D"/>
    <w:rsid w:val="00A35634"/>
    <w:rsid w:val="00A3606C"/>
    <w:rsid w:val="00A4021C"/>
    <w:rsid w:val="00A4249E"/>
    <w:rsid w:val="00A42F9B"/>
    <w:rsid w:val="00A43409"/>
    <w:rsid w:val="00A435D5"/>
    <w:rsid w:val="00A44ED0"/>
    <w:rsid w:val="00A44F70"/>
    <w:rsid w:val="00A45AAD"/>
    <w:rsid w:val="00A470BE"/>
    <w:rsid w:val="00A506CB"/>
    <w:rsid w:val="00A5257C"/>
    <w:rsid w:val="00A52C35"/>
    <w:rsid w:val="00A5379C"/>
    <w:rsid w:val="00A53940"/>
    <w:rsid w:val="00A5461A"/>
    <w:rsid w:val="00A57DEE"/>
    <w:rsid w:val="00A62D2D"/>
    <w:rsid w:val="00A6346A"/>
    <w:rsid w:val="00A63C71"/>
    <w:rsid w:val="00A656A7"/>
    <w:rsid w:val="00A65873"/>
    <w:rsid w:val="00A67B01"/>
    <w:rsid w:val="00A71929"/>
    <w:rsid w:val="00A719EA"/>
    <w:rsid w:val="00A72B38"/>
    <w:rsid w:val="00A72C1C"/>
    <w:rsid w:val="00A76A3A"/>
    <w:rsid w:val="00A76BA8"/>
    <w:rsid w:val="00A80666"/>
    <w:rsid w:val="00A831F4"/>
    <w:rsid w:val="00A86DE9"/>
    <w:rsid w:val="00A873CE"/>
    <w:rsid w:val="00A90A62"/>
    <w:rsid w:val="00A90E98"/>
    <w:rsid w:val="00A92DC9"/>
    <w:rsid w:val="00A93975"/>
    <w:rsid w:val="00A95A8D"/>
    <w:rsid w:val="00A961B8"/>
    <w:rsid w:val="00A961FA"/>
    <w:rsid w:val="00A96A9E"/>
    <w:rsid w:val="00A96ECD"/>
    <w:rsid w:val="00A97CD7"/>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C29E0"/>
    <w:rsid w:val="00AC5448"/>
    <w:rsid w:val="00AC60A6"/>
    <w:rsid w:val="00AD212C"/>
    <w:rsid w:val="00AD468B"/>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36C8"/>
    <w:rsid w:val="00B1460C"/>
    <w:rsid w:val="00B15C3F"/>
    <w:rsid w:val="00B169D8"/>
    <w:rsid w:val="00B203D1"/>
    <w:rsid w:val="00B2058B"/>
    <w:rsid w:val="00B23BD7"/>
    <w:rsid w:val="00B25AA5"/>
    <w:rsid w:val="00B2605E"/>
    <w:rsid w:val="00B30FE3"/>
    <w:rsid w:val="00B36161"/>
    <w:rsid w:val="00B37732"/>
    <w:rsid w:val="00B37940"/>
    <w:rsid w:val="00B37DAF"/>
    <w:rsid w:val="00B37FA1"/>
    <w:rsid w:val="00B40360"/>
    <w:rsid w:val="00B41756"/>
    <w:rsid w:val="00B442FA"/>
    <w:rsid w:val="00B47A6C"/>
    <w:rsid w:val="00B47E97"/>
    <w:rsid w:val="00B51825"/>
    <w:rsid w:val="00B52538"/>
    <w:rsid w:val="00B52D49"/>
    <w:rsid w:val="00B534D2"/>
    <w:rsid w:val="00B557A7"/>
    <w:rsid w:val="00B5595F"/>
    <w:rsid w:val="00B5602C"/>
    <w:rsid w:val="00B573A5"/>
    <w:rsid w:val="00B578AC"/>
    <w:rsid w:val="00B57C42"/>
    <w:rsid w:val="00B6131B"/>
    <w:rsid w:val="00B617ED"/>
    <w:rsid w:val="00B64204"/>
    <w:rsid w:val="00B6441F"/>
    <w:rsid w:val="00B64483"/>
    <w:rsid w:val="00B64E8B"/>
    <w:rsid w:val="00B65872"/>
    <w:rsid w:val="00B672FE"/>
    <w:rsid w:val="00B67C49"/>
    <w:rsid w:val="00B71EA7"/>
    <w:rsid w:val="00B72E95"/>
    <w:rsid w:val="00B73D5F"/>
    <w:rsid w:val="00B75700"/>
    <w:rsid w:val="00B760D8"/>
    <w:rsid w:val="00B847DF"/>
    <w:rsid w:val="00B8509B"/>
    <w:rsid w:val="00B90361"/>
    <w:rsid w:val="00B93A9E"/>
    <w:rsid w:val="00B948BE"/>
    <w:rsid w:val="00B963BB"/>
    <w:rsid w:val="00B9691C"/>
    <w:rsid w:val="00BA0E06"/>
    <w:rsid w:val="00BA243A"/>
    <w:rsid w:val="00BA261D"/>
    <w:rsid w:val="00BA298E"/>
    <w:rsid w:val="00BA2F78"/>
    <w:rsid w:val="00BA45BA"/>
    <w:rsid w:val="00BA6260"/>
    <w:rsid w:val="00BA62D5"/>
    <w:rsid w:val="00BA6F29"/>
    <w:rsid w:val="00BA6FF1"/>
    <w:rsid w:val="00BA7451"/>
    <w:rsid w:val="00BA7763"/>
    <w:rsid w:val="00BB195F"/>
    <w:rsid w:val="00BB2427"/>
    <w:rsid w:val="00BB2F43"/>
    <w:rsid w:val="00BB30F8"/>
    <w:rsid w:val="00BB4C58"/>
    <w:rsid w:val="00BB59C0"/>
    <w:rsid w:val="00BB6981"/>
    <w:rsid w:val="00BB7CE9"/>
    <w:rsid w:val="00BC08E0"/>
    <w:rsid w:val="00BC1223"/>
    <w:rsid w:val="00BC38AE"/>
    <w:rsid w:val="00BC4C5D"/>
    <w:rsid w:val="00BC697D"/>
    <w:rsid w:val="00BC719C"/>
    <w:rsid w:val="00BC762B"/>
    <w:rsid w:val="00BC76D6"/>
    <w:rsid w:val="00BC7CA6"/>
    <w:rsid w:val="00BD0BDB"/>
    <w:rsid w:val="00BD0D2E"/>
    <w:rsid w:val="00BD1DE8"/>
    <w:rsid w:val="00BD261E"/>
    <w:rsid w:val="00BD4525"/>
    <w:rsid w:val="00BD5ECC"/>
    <w:rsid w:val="00BD7679"/>
    <w:rsid w:val="00BD7E3C"/>
    <w:rsid w:val="00BE19D1"/>
    <w:rsid w:val="00BE21B1"/>
    <w:rsid w:val="00BE2A4E"/>
    <w:rsid w:val="00BE57E2"/>
    <w:rsid w:val="00BE5AB0"/>
    <w:rsid w:val="00BF138F"/>
    <w:rsid w:val="00BF25BF"/>
    <w:rsid w:val="00BF2B83"/>
    <w:rsid w:val="00BF4174"/>
    <w:rsid w:val="00BF58DA"/>
    <w:rsid w:val="00BF7760"/>
    <w:rsid w:val="00C00E94"/>
    <w:rsid w:val="00C01355"/>
    <w:rsid w:val="00C01356"/>
    <w:rsid w:val="00C01DD6"/>
    <w:rsid w:val="00C01E37"/>
    <w:rsid w:val="00C03090"/>
    <w:rsid w:val="00C03482"/>
    <w:rsid w:val="00C0510E"/>
    <w:rsid w:val="00C0548C"/>
    <w:rsid w:val="00C05C31"/>
    <w:rsid w:val="00C10330"/>
    <w:rsid w:val="00C133F3"/>
    <w:rsid w:val="00C13AD0"/>
    <w:rsid w:val="00C14D68"/>
    <w:rsid w:val="00C14EA8"/>
    <w:rsid w:val="00C15640"/>
    <w:rsid w:val="00C21102"/>
    <w:rsid w:val="00C21609"/>
    <w:rsid w:val="00C21818"/>
    <w:rsid w:val="00C22383"/>
    <w:rsid w:val="00C24EB5"/>
    <w:rsid w:val="00C30665"/>
    <w:rsid w:val="00C30B9E"/>
    <w:rsid w:val="00C3109E"/>
    <w:rsid w:val="00C330B1"/>
    <w:rsid w:val="00C340F7"/>
    <w:rsid w:val="00C36682"/>
    <w:rsid w:val="00C42BB4"/>
    <w:rsid w:val="00C4344A"/>
    <w:rsid w:val="00C5089B"/>
    <w:rsid w:val="00C51E0C"/>
    <w:rsid w:val="00C531AF"/>
    <w:rsid w:val="00C542F1"/>
    <w:rsid w:val="00C56492"/>
    <w:rsid w:val="00C5651B"/>
    <w:rsid w:val="00C6243F"/>
    <w:rsid w:val="00C628E1"/>
    <w:rsid w:val="00C6436C"/>
    <w:rsid w:val="00C64A7A"/>
    <w:rsid w:val="00C6561C"/>
    <w:rsid w:val="00C666CE"/>
    <w:rsid w:val="00C705AB"/>
    <w:rsid w:val="00C713AD"/>
    <w:rsid w:val="00C7334F"/>
    <w:rsid w:val="00C73890"/>
    <w:rsid w:val="00C743C5"/>
    <w:rsid w:val="00C746EE"/>
    <w:rsid w:val="00C74826"/>
    <w:rsid w:val="00C760D8"/>
    <w:rsid w:val="00C76CC7"/>
    <w:rsid w:val="00C770A0"/>
    <w:rsid w:val="00C80A23"/>
    <w:rsid w:val="00C80A4A"/>
    <w:rsid w:val="00C80D15"/>
    <w:rsid w:val="00C815C7"/>
    <w:rsid w:val="00C82B5C"/>
    <w:rsid w:val="00C82C46"/>
    <w:rsid w:val="00C83B0C"/>
    <w:rsid w:val="00C854BC"/>
    <w:rsid w:val="00C85ED0"/>
    <w:rsid w:val="00C86BDB"/>
    <w:rsid w:val="00C87B31"/>
    <w:rsid w:val="00C91233"/>
    <w:rsid w:val="00C935DA"/>
    <w:rsid w:val="00C96652"/>
    <w:rsid w:val="00CA00D1"/>
    <w:rsid w:val="00CA00F3"/>
    <w:rsid w:val="00CA0C93"/>
    <w:rsid w:val="00CA1B69"/>
    <w:rsid w:val="00CA25E1"/>
    <w:rsid w:val="00CA4214"/>
    <w:rsid w:val="00CA554F"/>
    <w:rsid w:val="00CA58CC"/>
    <w:rsid w:val="00CA63C0"/>
    <w:rsid w:val="00CA72C3"/>
    <w:rsid w:val="00CB0736"/>
    <w:rsid w:val="00CB1016"/>
    <w:rsid w:val="00CB2ECD"/>
    <w:rsid w:val="00CB3079"/>
    <w:rsid w:val="00CB3D92"/>
    <w:rsid w:val="00CB506D"/>
    <w:rsid w:val="00CB6769"/>
    <w:rsid w:val="00CB6F77"/>
    <w:rsid w:val="00CC0142"/>
    <w:rsid w:val="00CC0F62"/>
    <w:rsid w:val="00CC1A64"/>
    <w:rsid w:val="00CC1C89"/>
    <w:rsid w:val="00CC1FA7"/>
    <w:rsid w:val="00CC249A"/>
    <w:rsid w:val="00CC310A"/>
    <w:rsid w:val="00CC38A2"/>
    <w:rsid w:val="00CC3EC6"/>
    <w:rsid w:val="00CC3F81"/>
    <w:rsid w:val="00CC4AE3"/>
    <w:rsid w:val="00CC55D9"/>
    <w:rsid w:val="00CC58DC"/>
    <w:rsid w:val="00CC5F0D"/>
    <w:rsid w:val="00CC6CE9"/>
    <w:rsid w:val="00CD2683"/>
    <w:rsid w:val="00CD4CC2"/>
    <w:rsid w:val="00CD5A8D"/>
    <w:rsid w:val="00CD5CA8"/>
    <w:rsid w:val="00CD6B28"/>
    <w:rsid w:val="00CD6C46"/>
    <w:rsid w:val="00CD78C2"/>
    <w:rsid w:val="00CE1750"/>
    <w:rsid w:val="00CE344C"/>
    <w:rsid w:val="00CE3EB6"/>
    <w:rsid w:val="00CE5361"/>
    <w:rsid w:val="00CE5B3A"/>
    <w:rsid w:val="00CE6093"/>
    <w:rsid w:val="00CE7A14"/>
    <w:rsid w:val="00CE7AC7"/>
    <w:rsid w:val="00CF1EDE"/>
    <w:rsid w:val="00CF6C42"/>
    <w:rsid w:val="00CF71A7"/>
    <w:rsid w:val="00D00465"/>
    <w:rsid w:val="00D004A6"/>
    <w:rsid w:val="00D0093B"/>
    <w:rsid w:val="00D028E5"/>
    <w:rsid w:val="00D04892"/>
    <w:rsid w:val="00D05BE3"/>
    <w:rsid w:val="00D05C7D"/>
    <w:rsid w:val="00D06E4B"/>
    <w:rsid w:val="00D078E0"/>
    <w:rsid w:val="00D07ED6"/>
    <w:rsid w:val="00D12842"/>
    <w:rsid w:val="00D12897"/>
    <w:rsid w:val="00D15D0B"/>
    <w:rsid w:val="00D16890"/>
    <w:rsid w:val="00D17000"/>
    <w:rsid w:val="00D17887"/>
    <w:rsid w:val="00D17C0B"/>
    <w:rsid w:val="00D205AE"/>
    <w:rsid w:val="00D2223B"/>
    <w:rsid w:val="00D23415"/>
    <w:rsid w:val="00D23FC4"/>
    <w:rsid w:val="00D25881"/>
    <w:rsid w:val="00D25A6F"/>
    <w:rsid w:val="00D273BA"/>
    <w:rsid w:val="00D27DBF"/>
    <w:rsid w:val="00D303D9"/>
    <w:rsid w:val="00D304CD"/>
    <w:rsid w:val="00D30D89"/>
    <w:rsid w:val="00D31C9E"/>
    <w:rsid w:val="00D36BDE"/>
    <w:rsid w:val="00D402E6"/>
    <w:rsid w:val="00D40914"/>
    <w:rsid w:val="00D43DD7"/>
    <w:rsid w:val="00D44A66"/>
    <w:rsid w:val="00D458B2"/>
    <w:rsid w:val="00D46374"/>
    <w:rsid w:val="00D4732D"/>
    <w:rsid w:val="00D47A25"/>
    <w:rsid w:val="00D51101"/>
    <w:rsid w:val="00D52DA2"/>
    <w:rsid w:val="00D53A38"/>
    <w:rsid w:val="00D54AA8"/>
    <w:rsid w:val="00D5712B"/>
    <w:rsid w:val="00D607BE"/>
    <w:rsid w:val="00D633FA"/>
    <w:rsid w:val="00D6452C"/>
    <w:rsid w:val="00D704D3"/>
    <w:rsid w:val="00D7050E"/>
    <w:rsid w:val="00D70633"/>
    <w:rsid w:val="00D7108D"/>
    <w:rsid w:val="00D72992"/>
    <w:rsid w:val="00D73A8A"/>
    <w:rsid w:val="00D74F32"/>
    <w:rsid w:val="00D77C48"/>
    <w:rsid w:val="00D802EC"/>
    <w:rsid w:val="00D80DFA"/>
    <w:rsid w:val="00D80EF9"/>
    <w:rsid w:val="00D86115"/>
    <w:rsid w:val="00D869F7"/>
    <w:rsid w:val="00D87EB3"/>
    <w:rsid w:val="00D91038"/>
    <w:rsid w:val="00D91504"/>
    <w:rsid w:val="00D9199A"/>
    <w:rsid w:val="00D93EE6"/>
    <w:rsid w:val="00D96BE5"/>
    <w:rsid w:val="00D97EE2"/>
    <w:rsid w:val="00DA0DB6"/>
    <w:rsid w:val="00DA6263"/>
    <w:rsid w:val="00DA7588"/>
    <w:rsid w:val="00DB3403"/>
    <w:rsid w:val="00DB394B"/>
    <w:rsid w:val="00DB434B"/>
    <w:rsid w:val="00DB43AD"/>
    <w:rsid w:val="00DB5F7C"/>
    <w:rsid w:val="00DB5FBC"/>
    <w:rsid w:val="00DB6976"/>
    <w:rsid w:val="00DC16A0"/>
    <w:rsid w:val="00DC3973"/>
    <w:rsid w:val="00DC4DBA"/>
    <w:rsid w:val="00DC5AF8"/>
    <w:rsid w:val="00DC60DD"/>
    <w:rsid w:val="00DC6C16"/>
    <w:rsid w:val="00DC74AF"/>
    <w:rsid w:val="00DD11FE"/>
    <w:rsid w:val="00DD30BF"/>
    <w:rsid w:val="00DD3CA1"/>
    <w:rsid w:val="00DD4AE3"/>
    <w:rsid w:val="00DD4FB9"/>
    <w:rsid w:val="00DD5DCF"/>
    <w:rsid w:val="00DE1657"/>
    <w:rsid w:val="00DE1FC0"/>
    <w:rsid w:val="00DE3CA4"/>
    <w:rsid w:val="00DE6486"/>
    <w:rsid w:val="00DE6EC6"/>
    <w:rsid w:val="00DF0530"/>
    <w:rsid w:val="00DF0F65"/>
    <w:rsid w:val="00DF112B"/>
    <w:rsid w:val="00DF441E"/>
    <w:rsid w:val="00DF4A87"/>
    <w:rsid w:val="00DF52C7"/>
    <w:rsid w:val="00DF530B"/>
    <w:rsid w:val="00DF6727"/>
    <w:rsid w:val="00DF74DD"/>
    <w:rsid w:val="00DF7C72"/>
    <w:rsid w:val="00E02240"/>
    <w:rsid w:val="00E0241A"/>
    <w:rsid w:val="00E04229"/>
    <w:rsid w:val="00E0454F"/>
    <w:rsid w:val="00E04560"/>
    <w:rsid w:val="00E05F05"/>
    <w:rsid w:val="00E062E4"/>
    <w:rsid w:val="00E06DF0"/>
    <w:rsid w:val="00E07BB7"/>
    <w:rsid w:val="00E106F6"/>
    <w:rsid w:val="00E133B8"/>
    <w:rsid w:val="00E15D0A"/>
    <w:rsid w:val="00E17B0E"/>
    <w:rsid w:val="00E200A2"/>
    <w:rsid w:val="00E20F57"/>
    <w:rsid w:val="00E263EE"/>
    <w:rsid w:val="00E26642"/>
    <w:rsid w:val="00E2739E"/>
    <w:rsid w:val="00E27A3E"/>
    <w:rsid w:val="00E30A3A"/>
    <w:rsid w:val="00E31AF2"/>
    <w:rsid w:val="00E3251A"/>
    <w:rsid w:val="00E33AC1"/>
    <w:rsid w:val="00E34ABB"/>
    <w:rsid w:val="00E35460"/>
    <w:rsid w:val="00E35E84"/>
    <w:rsid w:val="00E40A75"/>
    <w:rsid w:val="00E40F25"/>
    <w:rsid w:val="00E40FEA"/>
    <w:rsid w:val="00E411D9"/>
    <w:rsid w:val="00E4255B"/>
    <w:rsid w:val="00E441DD"/>
    <w:rsid w:val="00E44B25"/>
    <w:rsid w:val="00E46366"/>
    <w:rsid w:val="00E532B5"/>
    <w:rsid w:val="00E54140"/>
    <w:rsid w:val="00E5649F"/>
    <w:rsid w:val="00E6062D"/>
    <w:rsid w:val="00E60B7D"/>
    <w:rsid w:val="00E615C8"/>
    <w:rsid w:val="00E64525"/>
    <w:rsid w:val="00E6497D"/>
    <w:rsid w:val="00E6519F"/>
    <w:rsid w:val="00E657B4"/>
    <w:rsid w:val="00E658CF"/>
    <w:rsid w:val="00E65F70"/>
    <w:rsid w:val="00E70B31"/>
    <w:rsid w:val="00E713FB"/>
    <w:rsid w:val="00E71DC9"/>
    <w:rsid w:val="00E71DF7"/>
    <w:rsid w:val="00E76C77"/>
    <w:rsid w:val="00E77DD3"/>
    <w:rsid w:val="00E80270"/>
    <w:rsid w:val="00E81268"/>
    <w:rsid w:val="00E8161E"/>
    <w:rsid w:val="00E83048"/>
    <w:rsid w:val="00E8553B"/>
    <w:rsid w:val="00E858CC"/>
    <w:rsid w:val="00E92767"/>
    <w:rsid w:val="00E92BF5"/>
    <w:rsid w:val="00E93291"/>
    <w:rsid w:val="00E94BE2"/>
    <w:rsid w:val="00E96A9D"/>
    <w:rsid w:val="00E96C9A"/>
    <w:rsid w:val="00EA0FCC"/>
    <w:rsid w:val="00EA1848"/>
    <w:rsid w:val="00EA2544"/>
    <w:rsid w:val="00EA5188"/>
    <w:rsid w:val="00EA59D7"/>
    <w:rsid w:val="00EB1744"/>
    <w:rsid w:val="00EB1E51"/>
    <w:rsid w:val="00EB2371"/>
    <w:rsid w:val="00EB27CA"/>
    <w:rsid w:val="00EB2C7E"/>
    <w:rsid w:val="00EB2CD7"/>
    <w:rsid w:val="00EB3148"/>
    <w:rsid w:val="00EB3D0A"/>
    <w:rsid w:val="00EB49CB"/>
    <w:rsid w:val="00EB57F5"/>
    <w:rsid w:val="00EB60E9"/>
    <w:rsid w:val="00EC0CC7"/>
    <w:rsid w:val="00EC1AE0"/>
    <w:rsid w:val="00EC20EC"/>
    <w:rsid w:val="00EC314B"/>
    <w:rsid w:val="00EC357C"/>
    <w:rsid w:val="00EC3587"/>
    <w:rsid w:val="00EC38F5"/>
    <w:rsid w:val="00EC51EA"/>
    <w:rsid w:val="00EC680A"/>
    <w:rsid w:val="00EC72CE"/>
    <w:rsid w:val="00ED021E"/>
    <w:rsid w:val="00ED20F7"/>
    <w:rsid w:val="00ED4ADF"/>
    <w:rsid w:val="00ED4D19"/>
    <w:rsid w:val="00ED57C7"/>
    <w:rsid w:val="00ED5801"/>
    <w:rsid w:val="00ED64A0"/>
    <w:rsid w:val="00ED7B95"/>
    <w:rsid w:val="00EE0C26"/>
    <w:rsid w:val="00EE77EE"/>
    <w:rsid w:val="00EE7954"/>
    <w:rsid w:val="00EF144C"/>
    <w:rsid w:val="00EF30CF"/>
    <w:rsid w:val="00EF4372"/>
    <w:rsid w:val="00EF4642"/>
    <w:rsid w:val="00EF4B81"/>
    <w:rsid w:val="00EF593F"/>
    <w:rsid w:val="00EF6255"/>
    <w:rsid w:val="00EF6694"/>
    <w:rsid w:val="00EF7F5B"/>
    <w:rsid w:val="00F00A41"/>
    <w:rsid w:val="00F00D7C"/>
    <w:rsid w:val="00F02A3E"/>
    <w:rsid w:val="00F07005"/>
    <w:rsid w:val="00F1001A"/>
    <w:rsid w:val="00F102B1"/>
    <w:rsid w:val="00F10E39"/>
    <w:rsid w:val="00F1388E"/>
    <w:rsid w:val="00F14F31"/>
    <w:rsid w:val="00F151AA"/>
    <w:rsid w:val="00F164B6"/>
    <w:rsid w:val="00F164CC"/>
    <w:rsid w:val="00F178D7"/>
    <w:rsid w:val="00F179C7"/>
    <w:rsid w:val="00F23D4D"/>
    <w:rsid w:val="00F23E70"/>
    <w:rsid w:val="00F24006"/>
    <w:rsid w:val="00F24230"/>
    <w:rsid w:val="00F27058"/>
    <w:rsid w:val="00F30AC5"/>
    <w:rsid w:val="00F30B81"/>
    <w:rsid w:val="00F334B0"/>
    <w:rsid w:val="00F36FEF"/>
    <w:rsid w:val="00F40022"/>
    <w:rsid w:val="00F42321"/>
    <w:rsid w:val="00F435BE"/>
    <w:rsid w:val="00F43BC3"/>
    <w:rsid w:val="00F45493"/>
    <w:rsid w:val="00F47DCA"/>
    <w:rsid w:val="00F508D7"/>
    <w:rsid w:val="00F51FEA"/>
    <w:rsid w:val="00F5418A"/>
    <w:rsid w:val="00F54294"/>
    <w:rsid w:val="00F60641"/>
    <w:rsid w:val="00F60D0D"/>
    <w:rsid w:val="00F629E9"/>
    <w:rsid w:val="00F62D5D"/>
    <w:rsid w:val="00F62E4E"/>
    <w:rsid w:val="00F63478"/>
    <w:rsid w:val="00F63810"/>
    <w:rsid w:val="00F65354"/>
    <w:rsid w:val="00F702A5"/>
    <w:rsid w:val="00F7153C"/>
    <w:rsid w:val="00F746B7"/>
    <w:rsid w:val="00F752CA"/>
    <w:rsid w:val="00F77D41"/>
    <w:rsid w:val="00F80DAC"/>
    <w:rsid w:val="00F82EA6"/>
    <w:rsid w:val="00F83B08"/>
    <w:rsid w:val="00F86509"/>
    <w:rsid w:val="00F92751"/>
    <w:rsid w:val="00F93295"/>
    <w:rsid w:val="00F93314"/>
    <w:rsid w:val="00F94048"/>
    <w:rsid w:val="00F943CB"/>
    <w:rsid w:val="00F94A05"/>
    <w:rsid w:val="00F96D60"/>
    <w:rsid w:val="00FA1B4D"/>
    <w:rsid w:val="00FA2F8C"/>
    <w:rsid w:val="00FA5179"/>
    <w:rsid w:val="00FA6399"/>
    <w:rsid w:val="00FA67D1"/>
    <w:rsid w:val="00FA694C"/>
    <w:rsid w:val="00FA7CD6"/>
    <w:rsid w:val="00FB1461"/>
    <w:rsid w:val="00FB3BA7"/>
    <w:rsid w:val="00FB3CE1"/>
    <w:rsid w:val="00FB3F16"/>
    <w:rsid w:val="00FB453F"/>
    <w:rsid w:val="00FB4CF9"/>
    <w:rsid w:val="00FB5176"/>
    <w:rsid w:val="00FB55D6"/>
    <w:rsid w:val="00FB6070"/>
    <w:rsid w:val="00FB6C17"/>
    <w:rsid w:val="00FC02C3"/>
    <w:rsid w:val="00FC0AD4"/>
    <w:rsid w:val="00FC20AA"/>
    <w:rsid w:val="00FC22B0"/>
    <w:rsid w:val="00FC27B3"/>
    <w:rsid w:val="00FC2D21"/>
    <w:rsid w:val="00FC79A2"/>
    <w:rsid w:val="00FD5AAB"/>
    <w:rsid w:val="00FE0C47"/>
    <w:rsid w:val="00FE1547"/>
    <w:rsid w:val="00FE1A53"/>
    <w:rsid w:val="00FE1F2D"/>
    <w:rsid w:val="00FE2D0E"/>
    <w:rsid w:val="00FE2FF4"/>
    <w:rsid w:val="00FE3142"/>
    <w:rsid w:val="00FE3D23"/>
    <w:rsid w:val="00FE509D"/>
    <w:rsid w:val="00FE6E59"/>
    <w:rsid w:val="00FF0917"/>
    <w:rsid w:val="00FF0B0F"/>
    <w:rsid w:val="00FF0FF6"/>
    <w:rsid w:val="00FF2E7C"/>
    <w:rsid w:val="00FF5BA9"/>
    <w:rsid w:val="00FF5F91"/>
    <w:rsid w:val="00FF65B6"/>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2"/>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2"/>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2"/>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6"/>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CharStyle11">
    <w:name w:val="Char Style 11"/>
    <w:basedOn w:val="Predvolenpsmoodseku"/>
    <w:link w:val="Style10"/>
    <w:rsid w:val="00836509"/>
    <w:rPr>
      <w:rFonts w:ascii="Arial" w:eastAsia="Arial" w:hAnsi="Arial" w:cs="Arial"/>
      <w:spacing w:val="10"/>
      <w:sz w:val="19"/>
      <w:szCs w:val="19"/>
      <w:shd w:val="clear" w:color="auto" w:fill="FFFFFF"/>
    </w:rPr>
  </w:style>
  <w:style w:type="paragraph" w:customStyle="1" w:styleId="Style10">
    <w:name w:val="Style 10"/>
    <w:basedOn w:val="Normlny"/>
    <w:link w:val="CharStyle11"/>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after="100" w:line="212" w:lineRule="exact"/>
      <w:ind w:hanging="780"/>
    </w:pPr>
    <w:rPr>
      <w:rFonts w:ascii="Arial" w:eastAsia="Arial" w:hAnsi="Arial" w:cs="Arial"/>
      <w:color w:val="auto"/>
      <w:spacing w:val="10"/>
      <w:sz w:val="19"/>
      <w:szCs w:val="19"/>
    </w:rPr>
  </w:style>
  <w:style w:type="character" w:customStyle="1" w:styleId="CharStyle8">
    <w:name w:val="Char Style 8"/>
    <w:basedOn w:val="Predvolenpsmoodseku"/>
    <w:link w:val="Style7"/>
    <w:rsid w:val="00836509"/>
    <w:rPr>
      <w:rFonts w:ascii="Arial" w:eastAsia="Arial" w:hAnsi="Arial" w:cs="Arial"/>
      <w:spacing w:val="10"/>
      <w:sz w:val="19"/>
      <w:szCs w:val="19"/>
      <w:shd w:val="clear" w:color="auto" w:fill="FFFFFF"/>
    </w:rPr>
  </w:style>
  <w:style w:type="paragraph" w:customStyle="1" w:styleId="Style7">
    <w:name w:val="Style 7"/>
    <w:basedOn w:val="Normlny"/>
    <w:link w:val="CharStyle8"/>
    <w:rsid w:val="0083650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80" w:line="288" w:lineRule="exact"/>
      <w:ind w:hanging="680"/>
    </w:pPr>
    <w:rPr>
      <w:rFonts w:ascii="Arial" w:eastAsia="Arial" w:hAnsi="Arial" w:cs="Arial"/>
      <w:color w:val="auto"/>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166090857">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 w:id="1959994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BFF47-402A-457F-BA5C-AE709E19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34</Pages>
  <Words>15843</Words>
  <Characters>90307</Characters>
  <Application>Microsoft Office Word</Application>
  <DocSecurity>0</DocSecurity>
  <Lines>752</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43</cp:revision>
  <cp:lastPrinted>2021-06-28T09:44:00Z</cp:lastPrinted>
  <dcterms:created xsi:type="dcterms:W3CDTF">2021-06-22T07:28:00Z</dcterms:created>
  <dcterms:modified xsi:type="dcterms:W3CDTF">2021-07-26T07:54:00Z</dcterms:modified>
</cp:coreProperties>
</file>