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C68FE" w14:textId="0501FFE8" w:rsidR="00A172D5" w:rsidRPr="00662827" w:rsidRDefault="00A172D5" w:rsidP="00A172D5">
      <w:pPr>
        <w:pStyle w:val="Nadpis1"/>
        <w:jc w:val="both"/>
        <w:rPr>
          <w:rFonts w:asciiTheme="minorHAnsi" w:hAnsiTheme="minorHAnsi"/>
          <w:b/>
          <w:bCs/>
          <w:sz w:val="20"/>
          <w:szCs w:val="20"/>
          <w:lang w:val="sk-SK"/>
        </w:rPr>
      </w:pPr>
      <w:r w:rsidRPr="00662827">
        <w:rPr>
          <w:rFonts w:asciiTheme="minorHAnsi" w:hAnsiTheme="minorHAnsi"/>
          <w:b/>
          <w:bCs/>
          <w:sz w:val="20"/>
          <w:szCs w:val="20"/>
          <w:lang w:val="sk-SK"/>
        </w:rPr>
        <w:t>Opis predmetu zákazky</w:t>
      </w:r>
    </w:p>
    <w:p w14:paraId="5624CFB5" w14:textId="77777777" w:rsidR="00A172D5" w:rsidRPr="00662827" w:rsidRDefault="00A172D5" w:rsidP="00A172D5">
      <w:pPr>
        <w:jc w:val="both"/>
        <w:rPr>
          <w:rFonts w:asciiTheme="minorHAnsi" w:hAnsiTheme="minorHAnsi"/>
          <w:sz w:val="20"/>
          <w:szCs w:val="20"/>
          <w:lang w:val="sk-SK"/>
        </w:rPr>
      </w:pPr>
    </w:p>
    <w:p w14:paraId="5D414146" w14:textId="77777777" w:rsidR="00A172D5" w:rsidRPr="00662827" w:rsidRDefault="00A172D5" w:rsidP="00A172D5">
      <w:pPr>
        <w:jc w:val="both"/>
        <w:rPr>
          <w:rFonts w:asciiTheme="minorHAnsi" w:hAnsiTheme="minorHAnsi"/>
          <w:sz w:val="20"/>
          <w:szCs w:val="20"/>
          <w:lang w:val="sk-SK"/>
        </w:rPr>
      </w:pPr>
      <w:r w:rsidRPr="00662827">
        <w:rPr>
          <w:rFonts w:asciiTheme="minorHAnsi" w:hAnsiTheme="minorHAnsi"/>
          <w:sz w:val="20"/>
          <w:szCs w:val="20"/>
          <w:lang w:val="sk-SK"/>
        </w:rPr>
        <w:t xml:space="preserve">Predmetom zákazky je vytvorenie a udržanie podmienok pre zabezpečenie podpory klasifikovanej výučby programovania pre Android v programovacích jazykoch </w:t>
      </w:r>
      <w:proofErr w:type="spellStart"/>
      <w:r w:rsidRPr="00662827">
        <w:rPr>
          <w:rFonts w:asciiTheme="minorHAnsi" w:hAnsiTheme="minorHAnsi"/>
          <w:sz w:val="20"/>
          <w:szCs w:val="20"/>
          <w:lang w:val="sk-SK"/>
        </w:rPr>
        <w:t>Kotlin</w:t>
      </w:r>
      <w:proofErr w:type="spellEnd"/>
      <w:r w:rsidRPr="00662827">
        <w:rPr>
          <w:rFonts w:asciiTheme="minorHAnsi" w:hAnsiTheme="minorHAnsi"/>
          <w:sz w:val="20"/>
          <w:szCs w:val="20"/>
          <w:lang w:val="sk-SK"/>
        </w:rPr>
        <w:t xml:space="preserve"> alebo Java resp. v inom programovacom jazyku pre tvorbu Android aplikácií v rámci predmetu alebo semináru s predmetom vyučovania “Informatika” na gymnáziách, prípadne iných stredných školách v zriaďovateľskej pôsobnosti Banskobystrického samosprávneho kraja (ďalej len “predmet Informatika”). </w:t>
      </w:r>
    </w:p>
    <w:p w14:paraId="2B71F133" w14:textId="77777777" w:rsidR="00A172D5" w:rsidRPr="00662827" w:rsidRDefault="00A172D5" w:rsidP="00A172D5">
      <w:pPr>
        <w:jc w:val="both"/>
        <w:rPr>
          <w:rFonts w:asciiTheme="minorHAnsi" w:hAnsiTheme="minorHAnsi"/>
          <w:sz w:val="20"/>
          <w:szCs w:val="20"/>
          <w:lang w:val="sk-SK"/>
        </w:rPr>
      </w:pPr>
    </w:p>
    <w:p w14:paraId="4D3EF20A" w14:textId="2BA04F61" w:rsidR="00A172D5" w:rsidRPr="00662827" w:rsidRDefault="00A172D5" w:rsidP="00A172D5">
      <w:pPr>
        <w:jc w:val="both"/>
        <w:rPr>
          <w:rFonts w:asciiTheme="minorHAnsi" w:hAnsiTheme="minorHAnsi"/>
          <w:sz w:val="20"/>
          <w:szCs w:val="20"/>
          <w:lang w:val="sk-SK"/>
        </w:rPr>
      </w:pPr>
      <w:r w:rsidRPr="00662827">
        <w:rPr>
          <w:rFonts w:asciiTheme="minorHAnsi" w:hAnsiTheme="minorHAnsi"/>
          <w:sz w:val="20"/>
          <w:szCs w:val="20"/>
          <w:lang w:val="sk-SK"/>
        </w:rPr>
        <w:t>Predmetom zákazky je rovnako vytvorenie a udržanie podmienok pre zabezpečenie podpory klasifikovanej výučby biológie s rozšíreným záberom na genetickú modifikáciu a genetické inžinierstvo v rámci predmetu alebo semináru s predmetom vyučovania “Biológia”, ktorá bude zahŕňať výučbový experiment obsahujúci manipuláciu s DNA baktérie spĺňajúcej požiadavky bezpečnosti pre výučbové účely z hľadiska geneticky modifikovaných organizmov na gymnáziách, prípadne iných stredných školách v zriaďovateľskej pôsobnosti Banskobystrického samosprávneho kraja (ďalej len “predmet Biológia”).</w:t>
      </w:r>
    </w:p>
    <w:p w14:paraId="401209DD" w14:textId="0F114405" w:rsidR="00A172D5" w:rsidRPr="00662827" w:rsidRDefault="00A172D5" w:rsidP="00A172D5">
      <w:pPr>
        <w:jc w:val="both"/>
        <w:rPr>
          <w:rFonts w:asciiTheme="minorHAnsi" w:hAnsiTheme="minorHAnsi"/>
          <w:sz w:val="20"/>
          <w:szCs w:val="20"/>
          <w:lang w:val="sk-SK"/>
        </w:rPr>
      </w:pPr>
    </w:p>
    <w:p w14:paraId="40AC38F1" w14:textId="77777777" w:rsidR="00A172D5" w:rsidRPr="00662827" w:rsidRDefault="00A172D5" w:rsidP="00A172D5">
      <w:pPr>
        <w:spacing w:after="160" w:line="259" w:lineRule="auto"/>
        <w:jc w:val="both"/>
        <w:rPr>
          <w:rFonts w:asciiTheme="minorHAnsi" w:hAnsiTheme="minorHAnsi"/>
          <w:sz w:val="20"/>
          <w:szCs w:val="20"/>
          <w:lang w:val="sk-SK"/>
        </w:rPr>
      </w:pPr>
      <w:r w:rsidRPr="00662827">
        <w:rPr>
          <w:rFonts w:asciiTheme="minorHAnsi" w:hAnsiTheme="minorHAnsi"/>
          <w:sz w:val="20"/>
          <w:szCs w:val="20"/>
          <w:lang w:val="sk-SK"/>
        </w:rPr>
        <w:t xml:space="preserve">Vytvorením a udržaním podmienok pre zabezpečenie podpory výučby sa rozumie najmä: </w:t>
      </w:r>
    </w:p>
    <w:p w14:paraId="2A113FE2" w14:textId="77777777" w:rsidR="00A172D5" w:rsidRPr="00662827" w:rsidRDefault="00A172D5" w:rsidP="00A172D5">
      <w:pPr>
        <w:pStyle w:val="Odsekzoznamu"/>
        <w:numPr>
          <w:ilvl w:val="0"/>
          <w:numId w:val="1"/>
        </w:numPr>
        <w:jc w:val="both"/>
        <w:rPr>
          <w:rFonts w:asciiTheme="minorHAnsi" w:hAnsiTheme="minorHAnsi"/>
          <w:sz w:val="20"/>
          <w:szCs w:val="20"/>
          <w:lang w:val="sk-SK"/>
        </w:rPr>
      </w:pPr>
      <w:r w:rsidRPr="00662827">
        <w:rPr>
          <w:rFonts w:asciiTheme="minorHAnsi" w:hAnsiTheme="minorHAnsi"/>
          <w:sz w:val="20"/>
          <w:szCs w:val="20"/>
          <w:lang w:val="sk-SK"/>
        </w:rPr>
        <w:t>získanie dostatočného počtu odborníkov z praxe, ktorí budú ako dobrovoľníci na základe osobitných zmluvných vzťahov uzatvorených s vybranými školami v zriaďovateľskej pôsobnosti Banskobystrického samosprávneho kraja vykonávať klasifikovanú výučbu v rámci predmetov Informatika a Biológia. Uchádzač je povinný pri výbere dobrovoľníkov rešpektovať vyučovací jazyk škôl a v prípade, že škola má iný vyučovací jazyk ako slovenský, je povinný túto skutočnosť zohľadniť a získať takého dobrovoľníka z radov odborníkov z praxe, ktorý je schopný viesť výučbu vo vyučovacom jazyku školy.</w:t>
      </w:r>
    </w:p>
    <w:p w14:paraId="72CC7BC5" w14:textId="77777777" w:rsidR="00A172D5" w:rsidRPr="00662827" w:rsidRDefault="00A172D5" w:rsidP="00A172D5">
      <w:pPr>
        <w:pStyle w:val="Odsekzoznamu"/>
        <w:numPr>
          <w:ilvl w:val="0"/>
          <w:numId w:val="1"/>
        </w:numPr>
        <w:spacing w:after="160"/>
        <w:jc w:val="both"/>
        <w:rPr>
          <w:rFonts w:asciiTheme="minorHAnsi" w:hAnsiTheme="minorHAnsi"/>
          <w:sz w:val="20"/>
          <w:szCs w:val="20"/>
          <w:lang w:val="sk-SK"/>
        </w:rPr>
      </w:pPr>
      <w:r w:rsidRPr="00662827">
        <w:rPr>
          <w:rFonts w:asciiTheme="minorHAnsi" w:hAnsiTheme="minorHAnsi"/>
          <w:sz w:val="20"/>
          <w:szCs w:val="20"/>
          <w:lang w:val="sk-SK"/>
        </w:rPr>
        <w:t>zaškolenie získaných odborníkov z praxe na vhodnú vyučovaciu metódu,</w:t>
      </w:r>
    </w:p>
    <w:p w14:paraId="29B51706" w14:textId="77777777" w:rsidR="00A172D5" w:rsidRPr="00662827" w:rsidRDefault="00A172D5" w:rsidP="00A172D5">
      <w:pPr>
        <w:pStyle w:val="Odsekzoznamu"/>
        <w:numPr>
          <w:ilvl w:val="0"/>
          <w:numId w:val="1"/>
        </w:numPr>
        <w:spacing w:after="160"/>
        <w:jc w:val="both"/>
        <w:rPr>
          <w:rFonts w:asciiTheme="minorHAnsi" w:hAnsiTheme="minorHAnsi"/>
          <w:sz w:val="20"/>
          <w:szCs w:val="20"/>
          <w:lang w:val="sk-SK"/>
        </w:rPr>
      </w:pPr>
      <w:r w:rsidRPr="00662827">
        <w:rPr>
          <w:rFonts w:asciiTheme="minorHAnsi" w:hAnsiTheme="minorHAnsi"/>
          <w:sz w:val="20"/>
          <w:szCs w:val="20"/>
          <w:lang w:val="sk-SK"/>
        </w:rPr>
        <w:t>zaškolenie získaných odborníkov z praxe na vhodný výučbový obsah,</w:t>
      </w:r>
    </w:p>
    <w:p w14:paraId="23410EBC" w14:textId="77777777" w:rsidR="00A172D5" w:rsidRPr="00662827" w:rsidRDefault="00A172D5" w:rsidP="00A172D5">
      <w:pPr>
        <w:pStyle w:val="Odsekzoznamu"/>
        <w:numPr>
          <w:ilvl w:val="0"/>
          <w:numId w:val="1"/>
        </w:numPr>
        <w:spacing w:after="160"/>
        <w:jc w:val="both"/>
        <w:rPr>
          <w:rFonts w:asciiTheme="minorHAnsi" w:hAnsiTheme="minorHAnsi"/>
          <w:sz w:val="20"/>
          <w:szCs w:val="20"/>
          <w:lang w:val="sk-SK"/>
        </w:rPr>
      </w:pPr>
      <w:r w:rsidRPr="00662827">
        <w:rPr>
          <w:rFonts w:asciiTheme="minorHAnsi" w:hAnsiTheme="minorHAnsi"/>
          <w:sz w:val="20"/>
          <w:szCs w:val="20"/>
          <w:lang w:val="sk-SK"/>
        </w:rPr>
        <w:t>príprava a dodanie učebných materiálov školám zapojeným do predmetnej výučby,</w:t>
      </w:r>
    </w:p>
    <w:p w14:paraId="11DEF5B3" w14:textId="77777777" w:rsidR="00A172D5" w:rsidRPr="00662827" w:rsidRDefault="00A172D5" w:rsidP="00A172D5">
      <w:pPr>
        <w:pStyle w:val="Odsekzoznamu"/>
        <w:numPr>
          <w:ilvl w:val="0"/>
          <w:numId w:val="1"/>
        </w:numPr>
        <w:spacing w:after="160"/>
        <w:jc w:val="both"/>
        <w:rPr>
          <w:rFonts w:asciiTheme="minorHAnsi" w:hAnsiTheme="minorHAnsi"/>
          <w:sz w:val="20"/>
          <w:szCs w:val="20"/>
          <w:lang w:val="sk-SK"/>
        </w:rPr>
      </w:pPr>
      <w:r w:rsidRPr="00662827">
        <w:rPr>
          <w:rFonts w:asciiTheme="minorHAnsi" w:hAnsiTheme="minorHAnsi"/>
          <w:sz w:val="20"/>
          <w:szCs w:val="20"/>
          <w:lang w:val="sk-SK"/>
        </w:rPr>
        <w:t>príprava a dodanie organizačných dokumentov školám zapojeným do predmetnej výučby,</w:t>
      </w:r>
    </w:p>
    <w:p w14:paraId="31849EBB" w14:textId="77777777" w:rsidR="00A172D5" w:rsidRPr="00662827" w:rsidRDefault="00A172D5" w:rsidP="00A172D5">
      <w:pPr>
        <w:pStyle w:val="Odsekzoznamu"/>
        <w:numPr>
          <w:ilvl w:val="0"/>
          <w:numId w:val="1"/>
        </w:numPr>
        <w:spacing w:after="160"/>
        <w:jc w:val="both"/>
        <w:rPr>
          <w:rFonts w:asciiTheme="minorHAnsi" w:hAnsiTheme="minorHAnsi"/>
          <w:sz w:val="20"/>
          <w:szCs w:val="20"/>
          <w:lang w:val="sk-SK"/>
        </w:rPr>
      </w:pPr>
      <w:r w:rsidRPr="00662827">
        <w:rPr>
          <w:rFonts w:asciiTheme="minorHAnsi" w:hAnsiTheme="minorHAnsi"/>
          <w:sz w:val="20"/>
          <w:szCs w:val="20"/>
          <w:lang w:val="sk-SK"/>
        </w:rPr>
        <w:t>zabezpečenie trvania dobrovoľníckeho právneho vzťahu medzi zapojenými školami a odborníkmi z praxe počas celého trvania výučby v rámci predmetu Informatika a výučby v rámci predmetu Biológia,</w:t>
      </w:r>
    </w:p>
    <w:p w14:paraId="2F70A267" w14:textId="78F0ED6E" w:rsidR="00A172D5" w:rsidRPr="00662827" w:rsidRDefault="00A172D5" w:rsidP="00A172D5">
      <w:pPr>
        <w:spacing w:after="160" w:line="259" w:lineRule="auto"/>
        <w:jc w:val="both"/>
        <w:rPr>
          <w:rFonts w:asciiTheme="minorHAnsi" w:hAnsiTheme="minorHAnsi"/>
          <w:sz w:val="20"/>
          <w:szCs w:val="20"/>
          <w:lang w:val="sk-SK"/>
        </w:rPr>
      </w:pPr>
      <w:r w:rsidRPr="00662827">
        <w:rPr>
          <w:rFonts w:asciiTheme="minorHAnsi" w:hAnsiTheme="minorHAnsi"/>
          <w:sz w:val="20"/>
          <w:szCs w:val="20"/>
          <w:lang w:val="sk-SK"/>
        </w:rPr>
        <w:t>Predmetom zákazky nie je záväzok uchádzača viesť výučbu na školách. Odborníci z praxe budú viesť výučbu na školách na základe dobrovoľníckeho zmluvného vzťahu medzi školou a odborníkom z praxe.</w:t>
      </w:r>
    </w:p>
    <w:p w14:paraId="0F13286E" w14:textId="77777777" w:rsidR="00A172D5" w:rsidRPr="00662827" w:rsidRDefault="00A172D5" w:rsidP="00A172D5">
      <w:pPr>
        <w:jc w:val="both"/>
        <w:rPr>
          <w:rFonts w:asciiTheme="minorHAnsi" w:hAnsiTheme="minorHAnsi"/>
          <w:sz w:val="20"/>
          <w:szCs w:val="20"/>
          <w:lang w:val="sk-SK"/>
        </w:rPr>
      </w:pPr>
      <w:r w:rsidRPr="00662827">
        <w:rPr>
          <w:rFonts w:asciiTheme="minorHAnsi" w:hAnsiTheme="minorHAnsi"/>
          <w:sz w:val="20"/>
          <w:szCs w:val="20"/>
          <w:lang w:val="sk-SK"/>
        </w:rPr>
        <w:t>Výučba, ktorej podpora je predmetom zákazky, bude prebiehať v priestoroch nasledujúcich škôl:</w:t>
      </w:r>
    </w:p>
    <w:tbl>
      <w:tblPr>
        <w:tblW w:w="10648" w:type="dxa"/>
        <w:tblCellMar>
          <w:left w:w="70" w:type="dxa"/>
          <w:right w:w="70" w:type="dxa"/>
        </w:tblCellMar>
        <w:tblLook w:val="04A0" w:firstRow="1" w:lastRow="0" w:firstColumn="1" w:lastColumn="0" w:noHBand="0" w:noVBand="1"/>
      </w:tblPr>
      <w:tblGrid>
        <w:gridCol w:w="9688"/>
        <w:gridCol w:w="960"/>
      </w:tblGrid>
      <w:tr w:rsidR="000629EA" w:rsidRPr="00662827" w14:paraId="2C0D3559" w14:textId="77777777" w:rsidTr="00662827">
        <w:trPr>
          <w:trHeight w:val="315"/>
        </w:trPr>
        <w:tc>
          <w:tcPr>
            <w:tcW w:w="9688" w:type="dxa"/>
            <w:tcBorders>
              <w:top w:val="nil"/>
              <w:left w:val="nil"/>
              <w:bottom w:val="nil"/>
              <w:right w:val="nil"/>
            </w:tcBorders>
            <w:shd w:val="clear" w:color="auto" w:fill="auto"/>
            <w:noWrap/>
            <w:vAlign w:val="bottom"/>
            <w:hideMark/>
          </w:tcPr>
          <w:tbl>
            <w:tblPr>
              <w:tblW w:w="9498"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5550"/>
              <w:gridCol w:w="2105"/>
              <w:gridCol w:w="1843"/>
            </w:tblGrid>
            <w:tr w:rsidR="000629EA" w:rsidRPr="00662827" w14:paraId="060F91CD" w14:textId="77777777" w:rsidTr="00C57214">
              <w:trPr>
                <w:trHeight w:val="300"/>
              </w:trPr>
              <w:tc>
                <w:tcPr>
                  <w:tcW w:w="55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051E086" w14:textId="07A2163C" w:rsidR="000629EA" w:rsidRPr="00662827" w:rsidRDefault="000629EA" w:rsidP="00A172D5">
                  <w:pPr>
                    <w:widowControl w:val="0"/>
                    <w:jc w:val="both"/>
                    <w:rPr>
                      <w:rFonts w:asciiTheme="minorHAnsi" w:hAnsiTheme="minorHAnsi"/>
                      <w:sz w:val="20"/>
                      <w:szCs w:val="20"/>
                      <w:lang w:val="sk-SK"/>
                    </w:rPr>
                  </w:pPr>
                  <w:r w:rsidRPr="00662827">
                    <w:rPr>
                      <w:rFonts w:asciiTheme="minorHAnsi" w:hAnsiTheme="minorHAnsi"/>
                      <w:b/>
                      <w:sz w:val="20"/>
                      <w:szCs w:val="20"/>
                      <w:lang w:val="sk-SK"/>
                    </w:rPr>
                    <w:t>Názov školy</w:t>
                  </w:r>
                </w:p>
              </w:tc>
              <w:tc>
                <w:tcPr>
                  <w:tcW w:w="210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01F2B3B" w14:textId="77777777" w:rsidR="000629EA" w:rsidRPr="00662827" w:rsidRDefault="000629EA" w:rsidP="00A172D5">
                  <w:pPr>
                    <w:widowControl w:val="0"/>
                    <w:jc w:val="both"/>
                    <w:rPr>
                      <w:rFonts w:asciiTheme="minorHAnsi" w:hAnsiTheme="minorHAnsi"/>
                      <w:sz w:val="20"/>
                      <w:szCs w:val="20"/>
                      <w:lang w:val="sk-SK"/>
                    </w:rPr>
                  </w:pPr>
                  <w:r w:rsidRPr="00662827">
                    <w:rPr>
                      <w:rFonts w:asciiTheme="minorHAnsi" w:hAnsiTheme="minorHAnsi"/>
                      <w:b/>
                      <w:sz w:val="20"/>
                      <w:szCs w:val="20"/>
                      <w:lang w:val="sk-SK"/>
                    </w:rPr>
                    <w:t>Predmet Informatika</w:t>
                  </w:r>
                </w:p>
              </w:tc>
              <w:tc>
                <w:tcPr>
                  <w:tcW w:w="184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6CA32E7" w14:textId="77777777" w:rsidR="000629EA" w:rsidRPr="00662827" w:rsidRDefault="000629EA" w:rsidP="00A172D5">
                  <w:pPr>
                    <w:widowControl w:val="0"/>
                    <w:jc w:val="both"/>
                    <w:rPr>
                      <w:rFonts w:asciiTheme="minorHAnsi" w:hAnsiTheme="minorHAnsi"/>
                      <w:sz w:val="20"/>
                      <w:szCs w:val="20"/>
                      <w:lang w:val="sk-SK"/>
                    </w:rPr>
                  </w:pPr>
                  <w:r w:rsidRPr="00662827">
                    <w:rPr>
                      <w:rFonts w:asciiTheme="minorHAnsi" w:hAnsiTheme="minorHAnsi"/>
                      <w:b/>
                      <w:sz w:val="20"/>
                      <w:szCs w:val="20"/>
                      <w:lang w:val="sk-SK"/>
                    </w:rPr>
                    <w:t>Predmet Biológia</w:t>
                  </w:r>
                </w:p>
              </w:tc>
            </w:tr>
            <w:tr w:rsidR="000629EA" w:rsidRPr="00662827" w14:paraId="22993A7D" w14:textId="77777777" w:rsidTr="00C57214">
              <w:trPr>
                <w:trHeight w:val="300"/>
              </w:trPr>
              <w:tc>
                <w:tcPr>
                  <w:tcW w:w="5550" w:type="dxa"/>
                  <w:vAlign w:val="center"/>
                </w:tcPr>
                <w:p w14:paraId="1E591CB2" w14:textId="68D7B41B" w:rsidR="000629EA" w:rsidRPr="00662827" w:rsidRDefault="000629EA" w:rsidP="00A172D5">
                  <w:pPr>
                    <w:spacing w:line="240" w:lineRule="auto"/>
                    <w:rPr>
                      <w:rFonts w:asciiTheme="minorHAnsi" w:eastAsia="Arial Narrow" w:hAnsiTheme="minorHAnsi"/>
                      <w:sz w:val="20"/>
                      <w:szCs w:val="20"/>
                      <w:lang w:val="sk-SK"/>
                    </w:rPr>
                  </w:pPr>
                  <w:r w:rsidRPr="00662827">
                    <w:rPr>
                      <w:rFonts w:asciiTheme="minorHAnsi" w:eastAsia="Arial Narrow" w:hAnsiTheme="minorHAnsi"/>
                      <w:sz w:val="20"/>
                      <w:szCs w:val="20"/>
                      <w:lang w:val="sk-SK"/>
                    </w:rPr>
                    <w:t>Gymnázium Andreja Sládkoviča, Komenského 18, Banská Bystrica</w:t>
                  </w:r>
                </w:p>
              </w:tc>
              <w:tc>
                <w:tcPr>
                  <w:tcW w:w="210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BAEAD7B" w14:textId="77777777" w:rsidR="000629EA" w:rsidRPr="00662827" w:rsidRDefault="000629EA" w:rsidP="00A172D5">
                  <w:pPr>
                    <w:widowControl w:val="0"/>
                    <w:jc w:val="both"/>
                    <w:rPr>
                      <w:rFonts w:asciiTheme="minorHAnsi" w:hAnsiTheme="minorHAnsi"/>
                      <w:sz w:val="20"/>
                      <w:szCs w:val="20"/>
                      <w:lang w:val="sk-SK"/>
                    </w:rPr>
                  </w:pPr>
                  <w:r w:rsidRPr="00662827">
                    <w:rPr>
                      <w:rFonts w:asciiTheme="minorHAnsi" w:hAnsiTheme="minorHAnsi"/>
                      <w:sz w:val="20"/>
                      <w:szCs w:val="20"/>
                      <w:lang w:val="sk-SK"/>
                    </w:rPr>
                    <w:t>Áno</w:t>
                  </w:r>
                </w:p>
              </w:tc>
              <w:tc>
                <w:tcPr>
                  <w:tcW w:w="184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7423933" w14:textId="5898EEB0" w:rsidR="000629EA" w:rsidRPr="00662827" w:rsidRDefault="000629EA" w:rsidP="00A172D5">
                  <w:pPr>
                    <w:widowControl w:val="0"/>
                    <w:jc w:val="both"/>
                    <w:rPr>
                      <w:rFonts w:asciiTheme="minorHAnsi" w:hAnsiTheme="minorHAnsi"/>
                      <w:sz w:val="20"/>
                      <w:szCs w:val="20"/>
                      <w:lang w:val="sk-SK"/>
                    </w:rPr>
                  </w:pPr>
                  <w:r w:rsidRPr="00662827">
                    <w:rPr>
                      <w:rFonts w:asciiTheme="minorHAnsi" w:hAnsiTheme="minorHAnsi"/>
                      <w:sz w:val="20"/>
                      <w:szCs w:val="20"/>
                      <w:lang w:val="sk-SK"/>
                    </w:rPr>
                    <w:t>Nie</w:t>
                  </w:r>
                </w:p>
              </w:tc>
            </w:tr>
            <w:tr w:rsidR="000629EA" w:rsidRPr="00662827" w14:paraId="6381FC7E" w14:textId="77777777" w:rsidTr="00C57214">
              <w:trPr>
                <w:trHeight w:val="300"/>
              </w:trPr>
              <w:tc>
                <w:tcPr>
                  <w:tcW w:w="5550" w:type="dxa"/>
                  <w:vAlign w:val="center"/>
                </w:tcPr>
                <w:p w14:paraId="6B658288" w14:textId="4FB5D513" w:rsidR="000629EA" w:rsidRPr="00662827" w:rsidRDefault="000629EA" w:rsidP="00A172D5">
                  <w:pPr>
                    <w:spacing w:line="240" w:lineRule="auto"/>
                    <w:rPr>
                      <w:rFonts w:asciiTheme="minorHAnsi" w:eastAsia="Arial Narrow" w:hAnsiTheme="minorHAnsi"/>
                      <w:sz w:val="20"/>
                      <w:szCs w:val="20"/>
                      <w:lang w:val="sk-SK"/>
                    </w:rPr>
                  </w:pPr>
                  <w:r w:rsidRPr="00662827">
                    <w:rPr>
                      <w:rFonts w:asciiTheme="minorHAnsi" w:eastAsia="Arial Narrow" w:hAnsiTheme="minorHAnsi"/>
                      <w:sz w:val="20"/>
                      <w:szCs w:val="20"/>
                      <w:lang w:val="sk-SK"/>
                    </w:rPr>
                    <w:t>Gymnázium Mateja Hrebendu, Hlavná 431, Hnúšťa</w:t>
                  </w:r>
                </w:p>
              </w:tc>
              <w:tc>
                <w:tcPr>
                  <w:tcW w:w="210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04D934B" w14:textId="77777777" w:rsidR="000629EA" w:rsidRPr="00662827" w:rsidRDefault="000629EA" w:rsidP="00A172D5">
                  <w:pPr>
                    <w:widowControl w:val="0"/>
                    <w:jc w:val="both"/>
                    <w:rPr>
                      <w:rFonts w:asciiTheme="minorHAnsi" w:hAnsiTheme="minorHAnsi"/>
                      <w:sz w:val="20"/>
                      <w:szCs w:val="20"/>
                      <w:lang w:val="sk-SK"/>
                    </w:rPr>
                  </w:pPr>
                  <w:r w:rsidRPr="00662827">
                    <w:rPr>
                      <w:rFonts w:asciiTheme="minorHAnsi" w:hAnsiTheme="minorHAnsi"/>
                      <w:sz w:val="20"/>
                      <w:szCs w:val="20"/>
                      <w:lang w:val="sk-SK"/>
                    </w:rPr>
                    <w:t>Áno</w:t>
                  </w:r>
                </w:p>
              </w:tc>
              <w:tc>
                <w:tcPr>
                  <w:tcW w:w="184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B186FB3" w14:textId="77777777" w:rsidR="000629EA" w:rsidRPr="00662827" w:rsidRDefault="000629EA" w:rsidP="00A172D5">
                  <w:pPr>
                    <w:widowControl w:val="0"/>
                    <w:jc w:val="both"/>
                    <w:rPr>
                      <w:rFonts w:asciiTheme="minorHAnsi" w:hAnsiTheme="minorHAnsi"/>
                      <w:sz w:val="20"/>
                      <w:szCs w:val="20"/>
                      <w:lang w:val="sk-SK"/>
                    </w:rPr>
                  </w:pPr>
                  <w:r w:rsidRPr="00662827">
                    <w:rPr>
                      <w:rFonts w:asciiTheme="minorHAnsi" w:hAnsiTheme="minorHAnsi"/>
                      <w:sz w:val="20"/>
                      <w:szCs w:val="20"/>
                      <w:lang w:val="sk-SK"/>
                    </w:rPr>
                    <w:t>Áno</w:t>
                  </w:r>
                </w:p>
              </w:tc>
            </w:tr>
            <w:tr w:rsidR="000629EA" w:rsidRPr="00662827" w14:paraId="4089A59A" w14:textId="77777777" w:rsidTr="00C57214">
              <w:trPr>
                <w:trHeight w:val="300"/>
              </w:trPr>
              <w:tc>
                <w:tcPr>
                  <w:tcW w:w="5550" w:type="dxa"/>
                  <w:vAlign w:val="center"/>
                </w:tcPr>
                <w:p w14:paraId="01871ABE" w14:textId="491E1A28" w:rsidR="000629EA" w:rsidRPr="00662827" w:rsidRDefault="000629EA" w:rsidP="00A172D5">
                  <w:pPr>
                    <w:spacing w:line="240" w:lineRule="auto"/>
                    <w:rPr>
                      <w:rFonts w:asciiTheme="minorHAnsi" w:eastAsia="Arial Narrow" w:hAnsiTheme="minorHAnsi"/>
                      <w:sz w:val="20"/>
                      <w:szCs w:val="20"/>
                      <w:lang w:val="sk-SK"/>
                    </w:rPr>
                  </w:pPr>
                  <w:r w:rsidRPr="00662827">
                    <w:rPr>
                      <w:rFonts w:asciiTheme="minorHAnsi" w:eastAsia="Arial Narrow" w:hAnsiTheme="minorHAnsi"/>
                      <w:sz w:val="20"/>
                      <w:szCs w:val="20"/>
                      <w:lang w:val="sk-SK"/>
                    </w:rPr>
                    <w:t>Gymnázium, Štúrova 849, Detva</w:t>
                  </w:r>
                </w:p>
              </w:tc>
              <w:tc>
                <w:tcPr>
                  <w:tcW w:w="210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7199DFA" w14:textId="77777777" w:rsidR="000629EA" w:rsidRPr="00662827" w:rsidRDefault="000629EA" w:rsidP="00A172D5">
                  <w:pPr>
                    <w:widowControl w:val="0"/>
                    <w:jc w:val="both"/>
                    <w:rPr>
                      <w:rFonts w:asciiTheme="minorHAnsi" w:hAnsiTheme="minorHAnsi"/>
                      <w:sz w:val="20"/>
                      <w:szCs w:val="20"/>
                      <w:lang w:val="sk-SK"/>
                    </w:rPr>
                  </w:pPr>
                  <w:r w:rsidRPr="00662827">
                    <w:rPr>
                      <w:rFonts w:asciiTheme="minorHAnsi" w:hAnsiTheme="minorHAnsi"/>
                      <w:sz w:val="20"/>
                      <w:szCs w:val="20"/>
                      <w:lang w:val="sk-SK"/>
                    </w:rPr>
                    <w:t>Áno</w:t>
                  </w:r>
                </w:p>
              </w:tc>
              <w:tc>
                <w:tcPr>
                  <w:tcW w:w="184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CCE4713" w14:textId="77777777" w:rsidR="000629EA" w:rsidRPr="00662827" w:rsidRDefault="000629EA" w:rsidP="00A172D5">
                  <w:pPr>
                    <w:widowControl w:val="0"/>
                    <w:jc w:val="both"/>
                    <w:rPr>
                      <w:rFonts w:asciiTheme="minorHAnsi" w:hAnsiTheme="minorHAnsi"/>
                      <w:sz w:val="20"/>
                      <w:szCs w:val="20"/>
                      <w:lang w:val="sk-SK"/>
                    </w:rPr>
                  </w:pPr>
                  <w:r w:rsidRPr="00662827">
                    <w:rPr>
                      <w:rFonts w:asciiTheme="minorHAnsi" w:hAnsiTheme="minorHAnsi"/>
                      <w:sz w:val="20"/>
                      <w:szCs w:val="20"/>
                      <w:lang w:val="sk-SK"/>
                    </w:rPr>
                    <w:t>Áno</w:t>
                  </w:r>
                </w:p>
              </w:tc>
            </w:tr>
            <w:tr w:rsidR="000629EA" w:rsidRPr="00662827" w14:paraId="5FAC65C6" w14:textId="77777777" w:rsidTr="00C57214">
              <w:trPr>
                <w:trHeight w:val="300"/>
              </w:trPr>
              <w:tc>
                <w:tcPr>
                  <w:tcW w:w="5550" w:type="dxa"/>
                  <w:vAlign w:val="center"/>
                </w:tcPr>
                <w:p w14:paraId="6ADEE8F0" w14:textId="2DF00337" w:rsidR="000629EA" w:rsidRPr="00662827" w:rsidRDefault="000629EA" w:rsidP="00A172D5">
                  <w:pPr>
                    <w:spacing w:line="240" w:lineRule="auto"/>
                    <w:rPr>
                      <w:rFonts w:asciiTheme="minorHAnsi" w:eastAsia="Arial Narrow" w:hAnsiTheme="minorHAnsi"/>
                      <w:sz w:val="20"/>
                      <w:szCs w:val="20"/>
                      <w:lang w:val="sk-SK"/>
                    </w:rPr>
                  </w:pPr>
                  <w:r w:rsidRPr="00662827">
                    <w:rPr>
                      <w:rFonts w:asciiTheme="minorHAnsi" w:eastAsia="Arial Narrow" w:hAnsiTheme="minorHAnsi"/>
                      <w:sz w:val="20"/>
                      <w:szCs w:val="20"/>
                      <w:lang w:val="sk-SK"/>
                    </w:rPr>
                    <w:t>Stredná priemyselná škola dopravná, Sokolská 911/94, Zvolen</w:t>
                  </w:r>
                </w:p>
              </w:tc>
              <w:tc>
                <w:tcPr>
                  <w:tcW w:w="210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49B2193" w14:textId="63A9E831" w:rsidR="000629EA" w:rsidRPr="00662827" w:rsidRDefault="000629EA" w:rsidP="00A172D5">
                  <w:pPr>
                    <w:widowControl w:val="0"/>
                    <w:jc w:val="both"/>
                    <w:rPr>
                      <w:rFonts w:asciiTheme="minorHAnsi" w:hAnsiTheme="minorHAnsi"/>
                      <w:sz w:val="20"/>
                      <w:szCs w:val="20"/>
                      <w:lang w:val="sk-SK"/>
                    </w:rPr>
                  </w:pPr>
                  <w:r w:rsidRPr="00662827">
                    <w:rPr>
                      <w:rFonts w:asciiTheme="minorHAnsi" w:hAnsiTheme="minorHAnsi"/>
                      <w:sz w:val="20"/>
                      <w:szCs w:val="20"/>
                      <w:lang w:val="sk-SK"/>
                    </w:rPr>
                    <w:t>Áno</w:t>
                  </w:r>
                  <w:r w:rsidR="0085477C" w:rsidRPr="00662827">
                    <w:rPr>
                      <w:rFonts w:asciiTheme="minorHAnsi" w:hAnsiTheme="minorHAnsi"/>
                      <w:sz w:val="20"/>
                      <w:szCs w:val="20"/>
                      <w:lang w:val="sk-SK"/>
                    </w:rPr>
                    <w:t xml:space="preserve"> 2x</w:t>
                  </w:r>
                </w:p>
              </w:tc>
              <w:tc>
                <w:tcPr>
                  <w:tcW w:w="184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E63A48C" w14:textId="5174B1CD" w:rsidR="000629EA" w:rsidRPr="00662827" w:rsidRDefault="000629EA" w:rsidP="00A172D5">
                  <w:pPr>
                    <w:widowControl w:val="0"/>
                    <w:jc w:val="both"/>
                    <w:rPr>
                      <w:rFonts w:asciiTheme="minorHAnsi" w:hAnsiTheme="minorHAnsi"/>
                      <w:sz w:val="20"/>
                      <w:szCs w:val="20"/>
                      <w:lang w:val="sk-SK"/>
                    </w:rPr>
                  </w:pPr>
                  <w:r w:rsidRPr="00662827">
                    <w:rPr>
                      <w:rFonts w:asciiTheme="minorHAnsi" w:hAnsiTheme="minorHAnsi"/>
                      <w:sz w:val="20"/>
                      <w:szCs w:val="20"/>
                      <w:lang w:val="sk-SK"/>
                    </w:rPr>
                    <w:t>Nie</w:t>
                  </w:r>
                </w:p>
              </w:tc>
            </w:tr>
            <w:tr w:rsidR="000629EA" w:rsidRPr="00662827" w14:paraId="39539654" w14:textId="77777777" w:rsidTr="00C57214">
              <w:trPr>
                <w:trHeight w:val="300"/>
              </w:trPr>
              <w:tc>
                <w:tcPr>
                  <w:tcW w:w="5550" w:type="dxa"/>
                  <w:vAlign w:val="center"/>
                </w:tcPr>
                <w:p w14:paraId="49A8BF07" w14:textId="6F35352C" w:rsidR="000629EA" w:rsidRPr="00662827" w:rsidRDefault="000629EA" w:rsidP="00983010">
                  <w:pPr>
                    <w:spacing w:line="240" w:lineRule="auto"/>
                    <w:rPr>
                      <w:rFonts w:asciiTheme="minorHAnsi" w:eastAsia="Arial Narrow" w:hAnsiTheme="minorHAnsi"/>
                      <w:sz w:val="20"/>
                      <w:szCs w:val="20"/>
                      <w:lang w:val="sk-SK"/>
                    </w:rPr>
                  </w:pPr>
                  <w:r w:rsidRPr="00662827">
                    <w:rPr>
                      <w:rFonts w:asciiTheme="minorHAnsi" w:eastAsia="Arial Narrow" w:hAnsiTheme="minorHAnsi"/>
                      <w:sz w:val="20"/>
                      <w:szCs w:val="20"/>
                      <w:lang w:val="sk-SK"/>
                    </w:rPr>
                    <w:t>Gymnázium</w:t>
                  </w:r>
                  <w:r w:rsidRPr="00662827">
                    <w:rPr>
                      <w:rFonts w:ascii="Calibri" w:eastAsia="Times New Roman" w:hAnsi="Calibri" w:cs="Calibri"/>
                      <w:color w:val="000000"/>
                      <w:sz w:val="20"/>
                      <w:szCs w:val="20"/>
                    </w:rPr>
                    <w:t xml:space="preserve"> </w:t>
                  </w:r>
                  <w:r w:rsidRPr="00662827">
                    <w:rPr>
                      <w:rFonts w:asciiTheme="minorHAnsi" w:eastAsia="Arial Narrow" w:hAnsiTheme="minorHAnsi"/>
                      <w:sz w:val="20"/>
                      <w:szCs w:val="20"/>
                      <w:lang w:val="sk-SK"/>
                    </w:rPr>
                    <w:t>– Gimnázium, Nám. Padlých hrdinov 2, Fiľakovo</w:t>
                  </w:r>
                </w:p>
              </w:tc>
              <w:tc>
                <w:tcPr>
                  <w:tcW w:w="210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9B53945" w14:textId="4CE6C537" w:rsidR="000629EA" w:rsidRPr="00662827" w:rsidRDefault="000629EA" w:rsidP="00983010">
                  <w:pPr>
                    <w:widowControl w:val="0"/>
                    <w:jc w:val="both"/>
                    <w:rPr>
                      <w:rFonts w:asciiTheme="minorHAnsi" w:hAnsiTheme="minorHAnsi"/>
                      <w:sz w:val="20"/>
                      <w:szCs w:val="20"/>
                      <w:lang w:val="sk-SK"/>
                    </w:rPr>
                  </w:pPr>
                  <w:r w:rsidRPr="00662827">
                    <w:rPr>
                      <w:rFonts w:asciiTheme="minorHAnsi" w:hAnsiTheme="minorHAnsi"/>
                      <w:sz w:val="20"/>
                      <w:szCs w:val="20"/>
                      <w:lang w:val="sk-SK"/>
                    </w:rPr>
                    <w:t>Áno</w:t>
                  </w:r>
                </w:p>
              </w:tc>
              <w:tc>
                <w:tcPr>
                  <w:tcW w:w="184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8630214" w14:textId="569E6BE9" w:rsidR="000629EA" w:rsidRPr="00662827" w:rsidRDefault="000629EA" w:rsidP="00983010">
                  <w:pPr>
                    <w:widowControl w:val="0"/>
                    <w:jc w:val="both"/>
                    <w:rPr>
                      <w:rFonts w:asciiTheme="minorHAnsi" w:hAnsiTheme="minorHAnsi"/>
                      <w:sz w:val="20"/>
                      <w:szCs w:val="20"/>
                      <w:lang w:val="sk-SK"/>
                    </w:rPr>
                  </w:pPr>
                  <w:r w:rsidRPr="00662827">
                    <w:rPr>
                      <w:rFonts w:asciiTheme="minorHAnsi" w:hAnsiTheme="minorHAnsi"/>
                      <w:sz w:val="20"/>
                      <w:szCs w:val="20"/>
                      <w:lang w:val="sk-SK"/>
                    </w:rPr>
                    <w:t>Áno</w:t>
                  </w:r>
                </w:p>
              </w:tc>
            </w:tr>
            <w:tr w:rsidR="000629EA" w:rsidRPr="00662827" w14:paraId="4F9ABE2F" w14:textId="77777777" w:rsidTr="00C57214">
              <w:trPr>
                <w:trHeight w:val="300"/>
              </w:trPr>
              <w:tc>
                <w:tcPr>
                  <w:tcW w:w="5550" w:type="dxa"/>
                  <w:vAlign w:val="center"/>
                </w:tcPr>
                <w:p w14:paraId="73C951BD" w14:textId="3CCD4085" w:rsidR="000629EA" w:rsidRPr="00662827" w:rsidRDefault="000629EA" w:rsidP="00983010">
                  <w:pPr>
                    <w:spacing w:line="240" w:lineRule="auto"/>
                    <w:rPr>
                      <w:rFonts w:asciiTheme="minorHAnsi" w:eastAsia="Arial Narrow" w:hAnsiTheme="minorHAnsi"/>
                      <w:sz w:val="20"/>
                      <w:szCs w:val="20"/>
                      <w:lang w:val="sk-SK"/>
                    </w:rPr>
                  </w:pPr>
                  <w:r w:rsidRPr="00662827">
                    <w:rPr>
                      <w:rFonts w:asciiTheme="minorHAnsi" w:eastAsia="Arial Narrow" w:hAnsiTheme="minorHAnsi"/>
                      <w:sz w:val="20"/>
                      <w:szCs w:val="20"/>
                      <w:lang w:val="sk-SK"/>
                    </w:rPr>
                    <w:t>Gymnázium Boženy Slančíkovej – Timravy, Haličská cesta 9, Lučenec</w:t>
                  </w:r>
                </w:p>
              </w:tc>
              <w:tc>
                <w:tcPr>
                  <w:tcW w:w="210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D51C6AF" w14:textId="77777777" w:rsidR="000629EA" w:rsidRPr="00662827" w:rsidRDefault="000629EA" w:rsidP="00983010">
                  <w:pPr>
                    <w:widowControl w:val="0"/>
                    <w:jc w:val="both"/>
                    <w:rPr>
                      <w:rFonts w:asciiTheme="minorHAnsi" w:hAnsiTheme="minorHAnsi"/>
                      <w:sz w:val="20"/>
                      <w:szCs w:val="20"/>
                      <w:lang w:val="sk-SK"/>
                    </w:rPr>
                  </w:pPr>
                  <w:r w:rsidRPr="00662827">
                    <w:rPr>
                      <w:rFonts w:asciiTheme="minorHAnsi" w:hAnsiTheme="minorHAnsi"/>
                      <w:sz w:val="20"/>
                      <w:szCs w:val="20"/>
                      <w:lang w:val="sk-SK"/>
                    </w:rPr>
                    <w:t>Áno</w:t>
                  </w:r>
                </w:p>
              </w:tc>
              <w:tc>
                <w:tcPr>
                  <w:tcW w:w="184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53FE757" w14:textId="38362842" w:rsidR="000629EA" w:rsidRPr="00662827" w:rsidRDefault="000629EA" w:rsidP="00983010">
                  <w:pPr>
                    <w:widowControl w:val="0"/>
                    <w:jc w:val="both"/>
                    <w:rPr>
                      <w:rFonts w:asciiTheme="minorHAnsi" w:hAnsiTheme="minorHAnsi"/>
                      <w:sz w:val="20"/>
                      <w:szCs w:val="20"/>
                      <w:lang w:val="sk-SK"/>
                    </w:rPr>
                  </w:pPr>
                  <w:r w:rsidRPr="00662827">
                    <w:rPr>
                      <w:rFonts w:asciiTheme="minorHAnsi" w:hAnsiTheme="minorHAnsi"/>
                      <w:sz w:val="20"/>
                      <w:szCs w:val="20"/>
                      <w:lang w:val="sk-SK"/>
                    </w:rPr>
                    <w:t>Nie</w:t>
                  </w:r>
                </w:p>
              </w:tc>
            </w:tr>
            <w:tr w:rsidR="000629EA" w:rsidRPr="00662827" w14:paraId="7FB028B1" w14:textId="77777777" w:rsidTr="00C57214">
              <w:trPr>
                <w:trHeight w:val="300"/>
              </w:trPr>
              <w:tc>
                <w:tcPr>
                  <w:tcW w:w="5550" w:type="dxa"/>
                  <w:vAlign w:val="center"/>
                </w:tcPr>
                <w:p w14:paraId="7E7EF925" w14:textId="35E7E209" w:rsidR="000629EA" w:rsidRPr="00662827" w:rsidRDefault="000629EA" w:rsidP="00983010">
                  <w:pPr>
                    <w:spacing w:line="240" w:lineRule="auto"/>
                    <w:rPr>
                      <w:rFonts w:asciiTheme="minorHAnsi" w:eastAsia="Arial Narrow" w:hAnsiTheme="minorHAnsi"/>
                      <w:sz w:val="20"/>
                      <w:szCs w:val="20"/>
                      <w:lang w:val="sk-SK"/>
                    </w:rPr>
                  </w:pPr>
                  <w:r w:rsidRPr="00662827">
                    <w:rPr>
                      <w:rFonts w:asciiTheme="minorHAnsi" w:eastAsia="Arial Narrow" w:hAnsiTheme="minorHAnsi"/>
                      <w:sz w:val="20"/>
                      <w:szCs w:val="20"/>
                      <w:lang w:val="sk-SK"/>
                    </w:rPr>
                    <w:t xml:space="preserve">Gymnázium Martina </w:t>
                  </w:r>
                  <w:proofErr w:type="spellStart"/>
                  <w:r w:rsidRPr="00662827">
                    <w:rPr>
                      <w:rFonts w:asciiTheme="minorHAnsi" w:eastAsia="Arial Narrow" w:hAnsiTheme="minorHAnsi"/>
                      <w:sz w:val="20"/>
                      <w:szCs w:val="20"/>
                      <w:lang w:val="sk-SK"/>
                    </w:rPr>
                    <w:t>Kukučína</w:t>
                  </w:r>
                  <w:proofErr w:type="spellEnd"/>
                  <w:r w:rsidRPr="00662827">
                    <w:rPr>
                      <w:rFonts w:asciiTheme="minorHAnsi" w:eastAsia="Arial Narrow" w:hAnsiTheme="minorHAnsi"/>
                      <w:sz w:val="20"/>
                      <w:szCs w:val="20"/>
                      <w:lang w:val="sk-SK"/>
                    </w:rPr>
                    <w:t>, Clementisova 1166, Revúca</w:t>
                  </w:r>
                </w:p>
              </w:tc>
              <w:tc>
                <w:tcPr>
                  <w:tcW w:w="210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8290C1B" w14:textId="7ABCFD42" w:rsidR="000629EA" w:rsidRPr="00662827" w:rsidRDefault="000629EA" w:rsidP="00983010">
                  <w:pPr>
                    <w:widowControl w:val="0"/>
                    <w:jc w:val="both"/>
                    <w:rPr>
                      <w:rFonts w:asciiTheme="minorHAnsi" w:hAnsiTheme="minorHAnsi"/>
                      <w:sz w:val="20"/>
                      <w:szCs w:val="20"/>
                      <w:lang w:val="sk-SK"/>
                    </w:rPr>
                  </w:pPr>
                  <w:r w:rsidRPr="00662827">
                    <w:rPr>
                      <w:rFonts w:asciiTheme="minorHAnsi" w:hAnsiTheme="minorHAnsi"/>
                      <w:sz w:val="20"/>
                      <w:szCs w:val="20"/>
                      <w:lang w:val="sk-SK"/>
                    </w:rPr>
                    <w:t>Nie</w:t>
                  </w:r>
                </w:p>
              </w:tc>
              <w:tc>
                <w:tcPr>
                  <w:tcW w:w="184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9C257D4" w14:textId="77777777" w:rsidR="000629EA" w:rsidRPr="00662827" w:rsidRDefault="000629EA" w:rsidP="00983010">
                  <w:pPr>
                    <w:widowControl w:val="0"/>
                    <w:jc w:val="both"/>
                    <w:rPr>
                      <w:rFonts w:asciiTheme="minorHAnsi" w:hAnsiTheme="minorHAnsi"/>
                      <w:sz w:val="20"/>
                      <w:szCs w:val="20"/>
                      <w:lang w:val="sk-SK"/>
                    </w:rPr>
                  </w:pPr>
                  <w:r w:rsidRPr="00662827">
                    <w:rPr>
                      <w:rFonts w:asciiTheme="minorHAnsi" w:hAnsiTheme="minorHAnsi"/>
                      <w:sz w:val="20"/>
                      <w:szCs w:val="20"/>
                      <w:lang w:val="sk-SK"/>
                    </w:rPr>
                    <w:t>Áno</w:t>
                  </w:r>
                </w:p>
              </w:tc>
            </w:tr>
            <w:tr w:rsidR="000629EA" w:rsidRPr="00662827" w14:paraId="77C069E1" w14:textId="77777777" w:rsidTr="00C57214">
              <w:trPr>
                <w:trHeight w:val="300"/>
              </w:trPr>
              <w:tc>
                <w:tcPr>
                  <w:tcW w:w="5550" w:type="dxa"/>
                  <w:vAlign w:val="center"/>
                </w:tcPr>
                <w:p w14:paraId="241615D9" w14:textId="04B98853" w:rsidR="000629EA" w:rsidRPr="00662827" w:rsidRDefault="000629EA" w:rsidP="00983010">
                  <w:pPr>
                    <w:spacing w:line="240" w:lineRule="auto"/>
                    <w:rPr>
                      <w:rFonts w:asciiTheme="minorHAnsi" w:eastAsia="Arial Narrow" w:hAnsiTheme="minorHAnsi"/>
                      <w:sz w:val="20"/>
                      <w:szCs w:val="20"/>
                      <w:lang w:val="sk-SK"/>
                    </w:rPr>
                  </w:pPr>
                  <w:r w:rsidRPr="00662827">
                    <w:rPr>
                      <w:rFonts w:asciiTheme="minorHAnsi" w:eastAsia="Arial Narrow" w:hAnsiTheme="minorHAnsi"/>
                      <w:sz w:val="20"/>
                      <w:szCs w:val="20"/>
                      <w:lang w:val="sk-SK"/>
                    </w:rPr>
                    <w:t xml:space="preserve">Gymnázium Ivana Kraska - Ivan Krasko </w:t>
                  </w:r>
                  <w:proofErr w:type="spellStart"/>
                  <w:r w:rsidRPr="00662827">
                    <w:rPr>
                      <w:rFonts w:asciiTheme="minorHAnsi" w:eastAsia="Arial Narrow" w:hAnsiTheme="minorHAnsi"/>
                      <w:sz w:val="20"/>
                      <w:szCs w:val="20"/>
                      <w:lang w:val="sk-SK"/>
                    </w:rPr>
                    <w:t>Gimnázium</w:t>
                  </w:r>
                  <w:proofErr w:type="spellEnd"/>
                  <w:r w:rsidRPr="00662827">
                    <w:rPr>
                      <w:rFonts w:asciiTheme="minorHAnsi" w:eastAsia="Arial Narrow" w:hAnsiTheme="minorHAnsi"/>
                      <w:sz w:val="20"/>
                      <w:szCs w:val="20"/>
                      <w:lang w:val="sk-SK"/>
                    </w:rPr>
                    <w:t xml:space="preserve">, </w:t>
                  </w:r>
                  <w:proofErr w:type="spellStart"/>
                  <w:r w:rsidRPr="00662827">
                    <w:rPr>
                      <w:rFonts w:asciiTheme="minorHAnsi" w:eastAsia="Arial Narrow" w:hAnsiTheme="minorHAnsi"/>
                      <w:sz w:val="20"/>
                      <w:szCs w:val="20"/>
                      <w:lang w:val="sk-SK"/>
                    </w:rPr>
                    <w:t>P.Hostinského</w:t>
                  </w:r>
                  <w:proofErr w:type="spellEnd"/>
                  <w:r w:rsidRPr="00662827">
                    <w:rPr>
                      <w:rFonts w:asciiTheme="minorHAnsi" w:eastAsia="Arial Narrow" w:hAnsiTheme="minorHAnsi"/>
                      <w:sz w:val="20"/>
                      <w:szCs w:val="20"/>
                      <w:lang w:val="sk-SK"/>
                    </w:rPr>
                    <w:t xml:space="preserve"> 3, Rimavská Sobota</w:t>
                  </w:r>
                </w:p>
              </w:tc>
              <w:tc>
                <w:tcPr>
                  <w:tcW w:w="210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E50EFEF" w14:textId="77777777" w:rsidR="000629EA" w:rsidRPr="00662827" w:rsidRDefault="000629EA" w:rsidP="00983010">
                  <w:pPr>
                    <w:widowControl w:val="0"/>
                    <w:jc w:val="both"/>
                    <w:rPr>
                      <w:rFonts w:asciiTheme="minorHAnsi" w:hAnsiTheme="minorHAnsi"/>
                      <w:sz w:val="20"/>
                      <w:szCs w:val="20"/>
                      <w:lang w:val="sk-SK"/>
                    </w:rPr>
                  </w:pPr>
                  <w:r w:rsidRPr="00662827">
                    <w:rPr>
                      <w:rFonts w:asciiTheme="minorHAnsi" w:hAnsiTheme="minorHAnsi"/>
                      <w:sz w:val="20"/>
                      <w:szCs w:val="20"/>
                      <w:lang w:val="sk-SK"/>
                    </w:rPr>
                    <w:t>Áno</w:t>
                  </w:r>
                </w:p>
              </w:tc>
              <w:tc>
                <w:tcPr>
                  <w:tcW w:w="184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2119652" w14:textId="77777777" w:rsidR="000629EA" w:rsidRPr="00662827" w:rsidRDefault="000629EA" w:rsidP="00983010">
                  <w:pPr>
                    <w:widowControl w:val="0"/>
                    <w:jc w:val="both"/>
                    <w:rPr>
                      <w:rFonts w:asciiTheme="minorHAnsi" w:hAnsiTheme="minorHAnsi"/>
                      <w:sz w:val="20"/>
                      <w:szCs w:val="20"/>
                      <w:lang w:val="sk-SK"/>
                    </w:rPr>
                  </w:pPr>
                  <w:r w:rsidRPr="00662827">
                    <w:rPr>
                      <w:rFonts w:asciiTheme="minorHAnsi" w:hAnsiTheme="minorHAnsi"/>
                      <w:sz w:val="20"/>
                      <w:szCs w:val="20"/>
                      <w:lang w:val="sk-SK"/>
                    </w:rPr>
                    <w:t>Áno</w:t>
                  </w:r>
                </w:p>
              </w:tc>
            </w:tr>
            <w:tr w:rsidR="000629EA" w:rsidRPr="00662827" w14:paraId="1A144C65" w14:textId="77777777" w:rsidTr="00C57214">
              <w:trPr>
                <w:trHeight w:val="300"/>
              </w:trPr>
              <w:tc>
                <w:tcPr>
                  <w:tcW w:w="5550" w:type="dxa"/>
                  <w:vAlign w:val="center"/>
                </w:tcPr>
                <w:p w14:paraId="7C6FDF1D" w14:textId="57BC604D" w:rsidR="000629EA" w:rsidRPr="00662827" w:rsidRDefault="000629EA" w:rsidP="00983010">
                  <w:pPr>
                    <w:spacing w:line="240" w:lineRule="auto"/>
                    <w:rPr>
                      <w:rFonts w:asciiTheme="minorHAnsi" w:eastAsia="Arial Narrow" w:hAnsiTheme="minorHAnsi"/>
                      <w:sz w:val="20"/>
                      <w:szCs w:val="20"/>
                      <w:lang w:val="sk-SK"/>
                    </w:rPr>
                  </w:pPr>
                  <w:r w:rsidRPr="00662827">
                    <w:rPr>
                      <w:rFonts w:asciiTheme="minorHAnsi" w:eastAsia="Arial Narrow" w:hAnsiTheme="minorHAnsi"/>
                      <w:sz w:val="20"/>
                      <w:szCs w:val="20"/>
                      <w:lang w:val="sk-SK"/>
                    </w:rPr>
                    <w:t>Gymnázium Ľudovíta Štúra, Hronská 1467/3, Zvolen</w:t>
                  </w:r>
                </w:p>
              </w:tc>
              <w:tc>
                <w:tcPr>
                  <w:tcW w:w="210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ACF4BDA" w14:textId="77777777" w:rsidR="000629EA" w:rsidRPr="00662827" w:rsidRDefault="000629EA" w:rsidP="00983010">
                  <w:pPr>
                    <w:widowControl w:val="0"/>
                    <w:jc w:val="both"/>
                    <w:rPr>
                      <w:rFonts w:asciiTheme="minorHAnsi" w:hAnsiTheme="minorHAnsi"/>
                      <w:sz w:val="20"/>
                      <w:szCs w:val="20"/>
                      <w:lang w:val="sk-SK"/>
                    </w:rPr>
                  </w:pPr>
                  <w:r w:rsidRPr="00662827">
                    <w:rPr>
                      <w:rFonts w:asciiTheme="minorHAnsi" w:hAnsiTheme="minorHAnsi"/>
                      <w:sz w:val="20"/>
                      <w:szCs w:val="20"/>
                      <w:lang w:val="sk-SK"/>
                    </w:rPr>
                    <w:t>Áno</w:t>
                  </w:r>
                </w:p>
              </w:tc>
              <w:tc>
                <w:tcPr>
                  <w:tcW w:w="184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D9DCED3" w14:textId="35D79A79" w:rsidR="000629EA" w:rsidRPr="00662827" w:rsidRDefault="000629EA" w:rsidP="00983010">
                  <w:pPr>
                    <w:widowControl w:val="0"/>
                    <w:jc w:val="both"/>
                    <w:rPr>
                      <w:rFonts w:asciiTheme="minorHAnsi" w:hAnsiTheme="minorHAnsi"/>
                      <w:sz w:val="20"/>
                      <w:szCs w:val="20"/>
                      <w:lang w:val="sk-SK"/>
                    </w:rPr>
                  </w:pPr>
                  <w:r w:rsidRPr="00662827">
                    <w:rPr>
                      <w:rFonts w:asciiTheme="minorHAnsi" w:hAnsiTheme="minorHAnsi"/>
                      <w:sz w:val="20"/>
                      <w:szCs w:val="20"/>
                      <w:lang w:val="sk-SK"/>
                    </w:rPr>
                    <w:t>Áno</w:t>
                  </w:r>
                  <w:r w:rsidR="0085477C" w:rsidRPr="00662827">
                    <w:rPr>
                      <w:rFonts w:asciiTheme="minorHAnsi" w:hAnsiTheme="minorHAnsi"/>
                      <w:sz w:val="20"/>
                      <w:szCs w:val="20"/>
                      <w:lang w:val="sk-SK"/>
                    </w:rPr>
                    <w:t xml:space="preserve"> 2x</w:t>
                  </w:r>
                </w:p>
              </w:tc>
            </w:tr>
            <w:tr w:rsidR="000629EA" w:rsidRPr="00662827" w14:paraId="3BA5873C" w14:textId="77777777" w:rsidTr="00C57214">
              <w:trPr>
                <w:trHeight w:val="300"/>
              </w:trPr>
              <w:tc>
                <w:tcPr>
                  <w:tcW w:w="5550" w:type="dxa"/>
                  <w:vAlign w:val="center"/>
                </w:tcPr>
                <w:p w14:paraId="17C38D12" w14:textId="2D12F3D1" w:rsidR="000629EA" w:rsidRPr="00662827" w:rsidRDefault="000629EA" w:rsidP="00983010">
                  <w:pPr>
                    <w:spacing w:line="240" w:lineRule="auto"/>
                    <w:rPr>
                      <w:rFonts w:asciiTheme="minorHAnsi" w:eastAsia="Arial Narrow" w:hAnsiTheme="minorHAnsi"/>
                      <w:sz w:val="20"/>
                      <w:szCs w:val="20"/>
                      <w:lang w:val="sk-SK"/>
                    </w:rPr>
                  </w:pPr>
                  <w:r w:rsidRPr="00662827">
                    <w:rPr>
                      <w:rFonts w:asciiTheme="minorHAnsi" w:eastAsia="Arial Narrow" w:hAnsiTheme="minorHAnsi"/>
                      <w:sz w:val="20"/>
                      <w:szCs w:val="20"/>
                      <w:lang w:val="sk-SK"/>
                    </w:rPr>
                    <w:lastRenderedPageBreak/>
                    <w:t xml:space="preserve">Technická akadémia, </w:t>
                  </w:r>
                  <w:proofErr w:type="spellStart"/>
                  <w:r w:rsidRPr="00662827">
                    <w:rPr>
                      <w:rFonts w:asciiTheme="minorHAnsi" w:eastAsia="Arial Narrow" w:hAnsiTheme="minorHAnsi"/>
                      <w:sz w:val="20"/>
                      <w:szCs w:val="20"/>
                      <w:lang w:val="sk-SK"/>
                    </w:rPr>
                    <w:t>J.Švermu</w:t>
                  </w:r>
                  <w:proofErr w:type="spellEnd"/>
                  <w:r w:rsidRPr="00662827">
                    <w:rPr>
                      <w:rFonts w:asciiTheme="minorHAnsi" w:eastAsia="Arial Narrow" w:hAnsiTheme="minorHAnsi"/>
                      <w:sz w:val="20"/>
                      <w:szCs w:val="20"/>
                      <w:lang w:val="sk-SK"/>
                    </w:rPr>
                    <w:t xml:space="preserve"> 1, Zvolen</w:t>
                  </w:r>
                </w:p>
              </w:tc>
              <w:tc>
                <w:tcPr>
                  <w:tcW w:w="210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4079EDD" w14:textId="1152FE6F" w:rsidR="000629EA" w:rsidRPr="00662827" w:rsidRDefault="000629EA" w:rsidP="00983010">
                  <w:pPr>
                    <w:widowControl w:val="0"/>
                    <w:jc w:val="both"/>
                    <w:rPr>
                      <w:rFonts w:asciiTheme="minorHAnsi" w:hAnsiTheme="minorHAnsi"/>
                      <w:sz w:val="20"/>
                      <w:szCs w:val="20"/>
                      <w:lang w:val="sk-SK"/>
                    </w:rPr>
                  </w:pPr>
                  <w:r w:rsidRPr="00662827">
                    <w:rPr>
                      <w:rFonts w:asciiTheme="minorHAnsi" w:hAnsiTheme="minorHAnsi"/>
                      <w:sz w:val="20"/>
                      <w:szCs w:val="20"/>
                      <w:lang w:val="sk-SK"/>
                    </w:rPr>
                    <w:t>Áno</w:t>
                  </w:r>
                  <w:r w:rsidR="0085477C" w:rsidRPr="00662827">
                    <w:rPr>
                      <w:rFonts w:asciiTheme="minorHAnsi" w:hAnsiTheme="minorHAnsi"/>
                      <w:sz w:val="20"/>
                      <w:szCs w:val="20"/>
                      <w:lang w:val="sk-SK"/>
                    </w:rPr>
                    <w:t xml:space="preserve"> 2x</w:t>
                  </w:r>
                </w:p>
              </w:tc>
              <w:tc>
                <w:tcPr>
                  <w:tcW w:w="184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3666E61" w14:textId="77777777" w:rsidR="000629EA" w:rsidRPr="00662827" w:rsidRDefault="000629EA" w:rsidP="00983010">
                  <w:pPr>
                    <w:widowControl w:val="0"/>
                    <w:jc w:val="both"/>
                    <w:rPr>
                      <w:rFonts w:asciiTheme="minorHAnsi" w:hAnsiTheme="minorHAnsi"/>
                      <w:sz w:val="20"/>
                      <w:szCs w:val="20"/>
                      <w:lang w:val="sk-SK"/>
                    </w:rPr>
                  </w:pPr>
                  <w:r w:rsidRPr="00662827">
                    <w:rPr>
                      <w:rFonts w:asciiTheme="minorHAnsi" w:hAnsiTheme="minorHAnsi"/>
                      <w:sz w:val="20"/>
                      <w:szCs w:val="20"/>
                      <w:lang w:val="sk-SK"/>
                    </w:rPr>
                    <w:t>Nie</w:t>
                  </w:r>
                </w:p>
              </w:tc>
            </w:tr>
            <w:tr w:rsidR="000629EA" w:rsidRPr="00662827" w14:paraId="5BFB9F9B" w14:textId="77777777" w:rsidTr="00C57214">
              <w:trPr>
                <w:trHeight w:val="300"/>
              </w:trPr>
              <w:tc>
                <w:tcPr>
                  <w:tcW w:w="5550" w:type="dxa"/>
                  <w:vAlign w:val="center"/>
                </w:tcPr>
                <w:p w14:paraId="5841D659" w14:textId="0C7FD0F9" w:rsidR="000629EA" w:rsidRPr="00662827" w:rsidRDefault="000629EA" w:rsidP="00983010">
                  <w:pPr>
                    <w:spacing w:line="240" w:lineRule="auto"/>
                    <w:rPr>
                      <w:rFonts w:asciiTheme="minorHAnsi" w:eastAsia="Arial Narrow" w:hAnsiTheme="minorHAnsi"/>
                      <w:sz w:val="20"/>
                      <w:szCs w:val="20"/>
                      <w:lang w:val="sk-SK"/>
                    </w:rPr>
                  </w:pPr>
                  <w:r w:rsidRPr="00662827">
                    <w:rPr>
                      <w:rFonts w:asciiTheme="minorHAnsi" w:eastAsia="Arial Narrow" w:hAnsiTheme="minorHAnsi"/>
                      <w:sz w:val="20"/>
                      <w:szCs w:val="20"/>
                      <w:lang w:val="sk-SK"/>
                    </w:rPr>
                    <w:t xml:space="preserve">Gymnázium Františka </w:t>
                  </w:r>
                  <w:proofErr w:type="spellStart"/>
                  <w:r w:rsidRPr="00662827">
                    <w:rPr>
                      <w:rFonts w:asciiTheme="minorHAnsi" w:eastAsia="Arial Narrow" w:hAnsiTheme="minorHAnsi"/>
                      <w:sz w:val="20"/>
                      <w:szCs w:val="20"/>
                      <w:lang w:val="sk-SK"/>
                    </w:rPr>
                    <w:t>Švantnera</w:t>
                  </w:r>
                  <w:proofErr w:type="spellEnd"/>
                  <w:r w:rsidRPr="00662827">
                    <w:rPr>
                      <w:rFonts w:asciiTheme="minorHAnsi" w:eastAsia="Arial Narrow" w:hAnsiTheme="minorHAnsi"/>
                      <w:sz w:val="20"/>
                      <w:szCs w:val="20"/>
                      <w:lang w:val="sk-SK"/>
                    </w:rPr>
                    <w:t>, Bernolákova 9,  Nová Baňa</w:t>
                  </w:r>
                </w:p>
              </w:tc>
              <w:tc>
                <w:tcPr>
                  <w:tcW w:w="210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0C8EE18" w14:textId="77777777" w:rsidR="000629EA" w:rsidRPr="00662827" w:rsidRDefault="000629EA" w:rsidP="00983010">
                  <w:pPr>
                    <w:widowControl w:val="0"/>
                    <w:jc w:val="both"/>
                    <w:rPr>
                      <w:rFonts w:asciiTheme="minorHAnsi" w:hAnsiTheme="minorHAnsi"/>
                      <w:sz w:val="20"/>
                      <w:szCs w:val="20"/>
                      <w:lang w:val="sk-SK"/>
                    </w:rPr>
                  </w:pPr>
                  <w:r w:rsidRPr="00662827">
                    <w:rPr>
                      <w:rFonts w:asciiTheme="minorHAnsi" w:hAnsiTheme="minorHAnsi"/>
                      <w:sz w:val="20"/>
                      <w:szCs w:val="20"/>
                      <w:lang w:val="sk-SK"/>
                    </w:rPr>
                    <w:t>Áno</w:t>
                  </w:r>
                </w:p>
              </w:tc>
              <w:tc>
                <w:tcPr>
                  <w:tcW w:w="184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762FFC9" w14:textId="77777777" w:rsidR="000629EA" w:rsidRPr="00662827" w:rsidRDefault="000629EA" w:rsidP="00983010">
                  <w:pPr>
                    <w:widowControl w:val="0"/>
                    <w:jc w:val="both"/>
                    <w:rPr>
                      <w:rFonts w:asciiTheme="minorHAnsi" w:hAnsiTheme="minorHAnsi"/>
                      <w:sz w:val="20"/>
                      <w:szCs w:val="20"/>
                      <w:lang w:val="sk-SK"/>
                    </w:rPr>
                  </w:pPr>
                  <w:r w:rsidRPr="00662827">
                    <w:rPr>
                      <w:rFonts w:asciiTheme="minorHAnsi" w:hAnsiTheme="minorHAnsi"/>
                      <w:sz w:val="20"/>
                      <w:szCs w:val="20"/>
                      <w:lang w:val="sk-SK"/>
                    </w:rPr>
                    <w:t>Áno</w:t>
                  </w:r>
                </w:p>
              </w:tc>
            </w:tr>
            <w:tr w:rsidR="000629EA" w:rsidRPr="00662827" w14:paraId="495E21E8" w14:textId="77777777" w:rsidTr="00C57214">
              <w:trPr>
                <w:trHeight w:val="300"/>
              </w:trPr>
              <w:tc>
                <w:tcPr>
                  <w:tcW w:w="5550" w:type="dxa"/>
                  <w:vAlign w:val="center"/>
                </w:tcPr>
                <w:p w14:paraId="5F26D220" w14:textId="77777777" w:rsidR="000629EA" w:rsidRPr="00662827" w:rsidRDefault="000629EA" w:rsidP="00983010">
                  <w:pPr>
                    <w:spacing w:line="240" w:lineRule="auto"/>
                    <w:rPr>
                      <w:rFonts w:asciiTheme="minorHAnsi" w:eastAsia="Arial Narrow" w:hAnsiTheme="minorHAnsi"/>
                      <w:sz w:val="20"/>
                      <w:szCs w:val="20"/>
                      <w:lang w:val="sk-SK"/>
                    </w:rPr>
                  </w:pPr>
                  <w:r w:rsidRPr="00662827">
                    <w:rPr>
                      <w:rFonts w:asciiTheme="minorHAnsi" w:eastAsia="Arial Narrow" w:hAnsiTheme="minorHAnsi"/>
                      <w:sz w:val="20"/>
                      <w:szCs w:val="20"/>
                      <w:lang w:val="sk-SK"/>
                    </w:rPr>
                    <w:t>Gymnázium Milana Rúfusa, Žiar nad Hronom</w:t>
                  </w:r>
                </w:p>
              </w:tc>
              <w:tc>
                <w:tcPr>
                  <w:tcW w:w="210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F580724" w14:textId="42385022" w:rsidR="000629EA" w:rsidRPr="00662827" w:rsidRDefault="000629EA" w:rsidP="00983010">
                  <w:pPr>
                    <w:widowControl w:val="0"/>
                    <w:jc w:val="both"/>
                    <w:rPr>
                      <w:rFonts w:asciiTheme="minorHAnsi" w:hAnsiTheme="minorHAnsi"/>
                      <w:sz w:val="20"/>
                      <w:szCs w:val="20"/>
                      <w:lang w:val="sk-SK"/>
                    </w:rPr>
                  </w:pPr>
                  <w:r w:rsidRPr="00662827">
                    <w:rPr>
                      <w:rFonts w:asciiTheme="minorHAnsi" w:hAnsiTheme="minorHAnsi"/>
                      <w:sz w:val="20"/>
                      <w:szCs w:val="20"/>
                      <w:lang w:val="sk-SK"/>
                    </w:rPr>
                    <w:t>Áno</w:t>
                  </w:r>
                  <w:r w:rsidR="0085477C" w:rsidRPr="00662827">
                    <w:rPr>
                      <w:rFonts w:asciiTheme="minorHAnsi" w:hAnsiTheme="minorHAnsi"/>
                      <w:sz w:val="20"/>
                      <w:szCs w:val="20"/>
                      <w:lang w:val="sk-SK"/>
                    </w:rPr>
                    <w:t xml:space="preserve"> 2x</w:t>
                  </w:r>
                </w:p>
              </w:tc>
              <w:tc>
                <w:tcPr>
                  <w:tcW w:w="184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F16D10A" w14:textId="77777777" w:rsidR="000629EA" w:rsidRPr="00662827" w:rsidRDefault="000629EA" w:rsidP="00983010">
                  <w:pPr>
                    <w:widowControl w:val="0"/>
                    <w:jc w:val="both"/>
                    <w:rPr>
                      <w:rFonts w:asciiTheme="minorHAnsi" w:hAnsiTheme="minorHAnsi"/>
                      <w:sz w:val="20"/>
                      <w:szCs w:val="20"/>
                      <w:lang w:val="sk-SK"/>
                    </w:rPr>
                  </w:pPr>
                  <w:r w:rsidRPr="00662827">
                    <w:rPr>
                      <w:rFonts w:asciiTheme="minorHAnsi" w:hAnsiTheme="minorHAnsi"/>
                      <w:sz w:val="20"/>
                      <w:szCs w:val="20"/>
                      <w:lang w:val="sk-SK"/>
                    </w:rPr>
                    <w:t>Áno</w:t>
                  </w:r>
                </w:p>
              </w:tc>
            </w:tr>
            <w:tr w:rsidR="000629EA" w:rsidRPr="00662827" w14:paraId="156E1559" w14:textId="77777777" w:rsidTr="00C57214">
              <w:trPr>
                <w:trHeight w:val="300"/>
              </w:trPr>
              <w:tc>
                <w:tcPr>
                  <w:tcW w:w="5550" w:type="dxa"/>
                  <w:vAlign w:val="center"/>
                </w:tcPr>
                <w:p w14:paraId="6B1DC576" w14:textId="18DDD0B6" w:rsidR="000629EA" w:rsidRPr="00662827" w:rsidRDefault="000629EA" w:rsidP="00983010">
                  <w:pPr>
                    <w:spacing w:line="240" w:lineRule="auto"/>
                    <w:rPr>
                      <w:rFonts w:asciiTheme="minorHAnsi" w:eastAsia="Arial Narrow" w:hAnsiTheme="minorHAnsi"/>
                      <w:sz w:val="20"/>
                      <w:szCs w:val="20"/>
                      <w:lang w:val="sk-SK"/>
                    </w:rPr>
                  </w:pPr>
                  <w:r w:rsidRPr="00662827">
                    <w:rPr>
                      <w:rFonts w:asciiTheme="minorHAnsi" w:eastAsia="Arial Narrow" w:hAnsiTheme="minorHAnsi"/>
                      <w:sz w:val="20"/>
                      <w:szCs w:val="20"/>
                      <w:lang w:val="sk-SK"/>
                    </w:rPr>
                    <w:t>Stredná odborná škola, Bystrická 4, Žarnovica</w:t>
                  </w:r>
                </w:p>
              </w:tc>
              <w:tc>
                <w:tcPr>
                  <w:tcW w:w="210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02D21A5" w14:textId="7B1A1FC2" w:rsidR="000629EA" w:rsidRPr="00662827" w:rsidRDefault="000629EA" w:rsidP="00983010">
                  <w:pPr>
                    <w:widowControl w:val="0"/>
                    <w:jc w:val="both"/>
                    <w:rPr>
                      <w:rFonts w:asciiTheme="minorHAnsi" w:hAnsiTheme="minorHAnsi"/>
                      <w:sz w:val="20"/>
                      <w:szCs w:val="20"/>
                      <w:lang w:val="sk-SK"/>
                    </w:rPr>
                  </w:pPr>
                  <w:r w:rsidRPr="00662827">
                    <w:rPr>
                      <w:rFonts w:asciiTheme="minorHAnsi" w:hAnsiTheme="minorHAnsi"/>
                      <w:sz w:val="20"/>
                      <w:szCs w:val="20"/>
                      <w:lang w:val="sk-SK"/>
                    </w:rPr>
                    <w:t>Áno</w:t>
                  </w:r>
                  <w:r w:rsidR="0085477C" w:rsidRPr="00662827">
                    <w:rPr>
                      <w:rFonts w:asciiTheme="minorHAnsi" w:hAnsiTheme="minorHAnsi"/>
                      <w:sz w:val="20"/>
                      <w:szCs w:val="20"/>
                      <w:lang w:val="sk-SK"/>
                    </w:rPr>
                    <w:t xml:space="preserve"> 2x</w:t>
                  </w:r>
                </w:p>
              </w:tc>
              <w:tc>
                <w:tcPr>
                  <w:tcW w:w="184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E70B8CC" w14:textId="0EA0E253" w:rsidR="000629EA" w:rsidRPr="00662827" w:rsidRDefault="000629EA" w:rsidP="00983010">
                  <w:pPr>
                    <w:widowControl w:val="0"/>
                    <w:jc w:val="both"/>
                    <w:rPr>
                      <w:rFonts w:asciiTheme="minorHAnsi" w:hAnsiTheme="minorHAnsi"/>
                      <w:sz w:val="20"/>
                      <w:szCs w:val="20"/>
                      <w:lang w:val="sk-SK"/>
                    </w:rPr>
                  </w:pPr>
                  <w:r w:rsidRPr="00662827">
                    <w:rPr>
                      <w:rFonts w:asciiTheme="minorHAnsi" w:hAnsiTheme="minorHAnsi"/>
                      <w:sz w:val="20"/>
                      <w:szCs w:val="20"/>
                      <w:lang w:val="sk-SK"/>
                    </w:rPr>
                    <w:t>Nie</w:t>
                  </w:r>
                </w:p>
              </w:tc>
            </w:tr>
          </w:tbl>
          <w:p w14:paraId="606A78F8" w14:textId="77777777" w:rsidR="000629EA" w:rsidRPr="00662827" w:rsidRDefault="000629EA" w:rsidP="00C57214">
            <w:pPr>
              <w:spacing w:line="240" w:lineRule="auto"/>
              <w:rPr>
                <w:rFonts w:ascii="Calibri" w:eastAsia="Times New Roman" w:hAnsi="Calibri" w:cs="Calibri"/>
                <w:b/>
                <w:bCs/>
                <w:color w:val="000000"/>
                <w:sz w:val="20"/>
                <w:szCs w:val="20"/>
              </w:rPr>
            </w:pPr>
          </w:p>
          <w:p w14:paraId="11CEA28A" w14:textId="77777777" w:rsidR="000629EA" w:rsidRPr="00662827" w:rsidRDefault="000629EA" w:rsidP="00983010">
            <w:pPr>
              <w:jc w:val="both"/>
              <w:rPr>
                <w:rFonts w:asciiTheme="minorHAnsi" w:hAnsiTheme="minorHAnsi"/>
                <w:sz w:val="20"/>
                <w:szCs w:val="20"/>
                <w:lang w:val="sk-SK"/>
              </w:rPr>
            </w:pPr>
            <w:r w:rsidRPr="00662827">
              <w:rPr>
                <w:rFonts w:asciiTheme="minorHAnsi" w:hAnsiTheme="minorHAnsi"/>
                <w:sz w:val="20"/>
                <w:szCs w:val="20"/>
                <w:lang w:val="sk-SK"/>
              </w:rPr>
              <w:t>Výučba predmetu Informatika a teoretickej časti predmetu Biológia bude prebiehať výlučne v štandardných rozvrhových časoch škôl. Praktická časť predmetu Biológia – experiment zahŕňajúci manipuláciu s DNA môže byť realizovaná v ľubovoľnom vyučovacom čase  na základe dohody uchádzača s predmetnou školou.</w:t>
            </w:r>
          </w:p>
          <w:p w14:paraId="3F3E3491" w14:textId="77777777" w:rsidR="000629EA" w:rsidRPr="00662827" w:rsidRDefault="000629EA" w:rsidP="00983010">
            <w:pPr>
              <w:jc w:val="both"/>
              <w:rPr>
                <w:rFonts w:asciiTheme="minorHAnsi" w:hAnsiTheme="minorHAnsi"/>
                <w:sz w:val="20"/>
                <w:szCs w:val="20"/>
                <w:lang w:val="sk-SK"/>
              </w:rPr>
            </w:pPr>
          </w:p>
          <w:p w14:paraId="50736D80" w14:textId="77777777" w:rsidR="000629EA" w:rsidRPr="00662827" w:rsidRDefault="000629EA" w:rsidP="00983010">
            <w:pPr>
              <w:jc w:val="both"/>
              <w:rPr>
                <w:rFonts w:asciiTheme="minorHAnsi" w:hAnsiTheme="minorHAnsi"/>
                <w:sz w:val="20"/>
                <w:szCs w:val="20"/>
                <w:lang w:val="sk-SK"/>
              </w:rPr>
            </w:pPr>
            <w:r w:rsidRPr="00662827">
              <w:rPr>
                <w:rFonts w:asciiTheme="minorHAnsi" w:hAnsiTheme="minorHAnsi"/>
                <w:sz w:val="20"/>
                <w:szCs w:val="20"/>
                <w:lang w:val="sk-SK"/>
              </w:rPr>
              <w:t xml:space="preserve">Úspešný uchádzač (poskytovateľ služieb) bude povinný v rámci zabezpečenia podpory riadneho priebehu vyučovania dodať všetko materiálne zabezpečenie a zabezpečiť všetky personálne kapacity pre výučbu tak, aby bol plnohodnotne splnený účel predmetu zákazky. </w:t>
            </w:r>
          </w:p>
          <w:p w14:paraId="773CA4A2" w14:textId="77777777" w:rsidR="000629EA" w:rsidRPr="00662827" w:rsidRDefault="000629EA" w:rsidP="00983010">
            <w:pPr>
              <w:jc w:val="both"/>
              <w:rPr>
                <w:rFonts w:asciiTheme="minorHAnsi" w:hAnsiTheme="minorHAnsi"/>
                <w:sz w:val="20"/>
                <w:szCs w:val="20"/>
                <w:lang w:val="sk-SK"/>
              </w:rPr>
            </w:pPr>
          </w:p>
          <w:p w14:paraId="6C84D296" w14:textId="77777777" w:rsidR="000629EA" w:rsidRPr="00662827" w:rsidRDefault="000629EA" w:rsidP="00983010">
            <w:pPr>
              <w:jc w:val="both"/>
              <w:rPr>
                <w:rFonts w:asciiTheme="minorHAnsi" w:hAnsiTheme="minorHAnsi"/>
                <w:sz w:val="20"/>
                <w:szCs w:val="20"/>
                <w:u w:val="single"/>
                <w:lang w:val="sk-SK"/>
              </w:rPr>
            </w:pPr>
            <w:r w:rsidRPr="00662827">
              <w:rPr>
                <w:rFonts w:asciiTheme="minorHAnsi" w:hAnsiTheme="minorHAnsi"/>
                <w:sz w:val="20"/>
                <w:szCs w:val="20"/>
                <w:u w:val="single"/>
                <w:lang w:val="sk-SK"/>
              </w:rPr>
              <w:t xml:space="preserve">Rozsah výučby, ktorej podpora je predmetom zákazky: </w:t>
            </w:r>
          </w:p>
          <w:p w14:paraId="3E8FA886" w14:textId="323A8C79" w:rsidR="000629EA" w:rsidRPr="00662827" w:rsidRDefault="0085477C" w:rsidP="00983010">
            <w:pPr>
              <w:jc w:val="both"/>
              <w:rPr>
                <w:rFonts w:asciiTheme="minorHAnsi" w:hAnsiTheme="minorHAnsi"/>
                <w:b/>
                <w:bCs/>
                <w:sz w:val="20"/>
                <w:szCs w:val="20"/>
                <w:lang w:val="sk-SK"/>
              </w:rPr>
            </w:pPr>
            <w:r w:rsidRPr="00662827">
              <w:rPr>
                <w:rFonts w:asciiTheme="minorHAnsi" w:hAnsiTheme="minorHAnsi"/>
                <w:b/>
                <w:bCs/>
                <w:sz w:val="20"/>
                <w:szCs w:val="20"/>
                <w:lang w:val="sk-SK"/>
              </w:rPr>
              <w:t>9</w:t>
            </w:r>
            <w:r w:rsidR="000629EA" w:rsidRPr="00662827">
              <w:rPr>
                <w:rFonts w:asciiTheme="minorHAnsi" w:hAnsiTheme="minorHAnsi"/>
                <w:b/>
                <w:bCs/>
                <w:sz w:val="20"/>
                <w:szCs w:val="20"/>
                <w:lang w:val="sk-SK"/>
              </w:rPr>
              <w:t xml:space="preserve"> x výučba v rámci predmetu “Biológia” </w:t>
            </w:r>
          </w:p>
          <w:p w14:paraId="2840E30A" w14:textId="28E9227A" w:rsidR="000629EA" w:rsidRPr="00662827" w:rsidRDefault="000629EA" w:rsidP="00983010">
            <w:pPr>
              <w:jc w:val="both"/>
              <w:rPr>
                <w:rFonts w:asciiTheme="minorHAnsi" w:hAnsiTheme="minorHAnsi"/>
                <w:sz w:val="20"/>
                <w:szCs w:val="20"/>
                <w:lang w:val="sk-SK"/>
              </w:rPr>
            </w:pPr>
            <w:r w:rsidRPr="00662827">
              <w:rPr>
                <w:rFonts w:asciiTheme="minorHAnsi" w:hAnsiTheme="minorHAnsi"/>
                <w:b/>
                <w:bCs/>
                <w:sz w:val="20"/>
                <w:szCs w:val="20"/>
                <w:lang w:val="sk-SK"/>
              </w:rPr>
              <w:t>1</w:t>
            </w:r>
            <w:r w:rsidR="0085477C" w:rsidRPr="00662827">
              <w:rPr>
                <w:rFonts w:asciiTheme="minorHAnsi" w:hAnsiTheme="minorHAnsi"/>
                <w:b/>
                <w:bCs/>
                <w:sz w:val="20"/>
                <w:szCs w:val="20"/>
                <w:lang w:val="sk-SK"/>
              </w:rPr>
              <w:t>6</w:t>
            </w:r>
            <w:r w:rsidRPr="00662827">
              <w:rPr>
                <w:rFonts w:asciiTheme="minorHAnsi" w:hAnsiTheme="minorHAnsi"/>
                <w:b/>
                <w:bCs/>
                <w:sz w:val="20"/>
                <w:szCs w:val="20"/>
                <w:lang w:val="sk-SK"/>
              </w:rPr>
              <w:t xml:space="preserve"> x výučba v rámci predmetu “Informatika</w:t>
            </w:r>
            <w:r w:rsidRPr="00662827">
              <w:rPr>
                <w:rFonts w:asciiTheme="minorHAnsi" w:hAnsiTheme="minorHAnsi"/>
                <w:sz w:val="20"/>
                <w:szCs w:val="20"/>
                <w:lang w:val="sk-SK"/>
              </w:rPr>
              <w:t xml:space="preserve">” </w:t>
            </w:r>
          </w:p>
          <w:p w14:paraId="5C52BF9D" w14:textId="77777777" w:rsidR="000629EA" w:rsidRPr="00662827" w:rsidRDefault="000629EA" w:rsidP="00983010">
            <w:pPr>
              <w:jc w:val="both"/>
              <w:rPr>
                <w:rFonts w:asciiTheme="minorHAnsi" w:hAnsiTheme="minorHAnsi"/>
                <w:sz w:val="20"/>
                <w:szCs w:val="20"/>
                <w:lang w:val="sk-SK"/>
              </w:rPr>
            </w:pPr>
          </w:p>
          <w:p w14:paraId="2792E421" w14:textId="77777777" w:rsidR="00662827" w:rsidRDefault="000629EA" w:rsidP="00662827">
            <w:pPr>
              <w:jc w:val="both"/>
              <w:rPr>
                <w:rFonts w:asciiTheme="minorHAnsi" w:hAnsiTheme="minorHAnsi"/>
                <w:sz w:val="20"/>
                <w:szCs w:val="20"/>
                <w:lang w:val="sk-SK"/>
              </w:rPr>
            </w:pPr>
            <w:r w:rsidRPr="00662827">
              <w:rPr>
                <w:rFonts w:asciiTheme="minorHAnsi" w:hAnsiTheme="minorHAnsi"/>
                <w:sz w:val="20"/>
                <w:szCs w:val="20"/>
                <w:lang w:val="sk-SK"/>
              </w:rPr>
              <w:t>Výučba vedená odborníkom z praxe na základe dobrovoľníckeho právneho vzťahu so školou v rámci predmetu musí obsahovať minimálne 31 hodín, rozdelených nasledovne:</w:t>
            </w:r>
          </w:p>
          <w:p w14:paraId="3F0F30B8" w14:textId="011C4F0B" w:rsidR="000629EA" w:rsidRPr="00662827" w:rsidRDefault="000629EA" w:rsidP="00662827">
            <w:pPr>
              <w:pStyle w:val="Odsekzoznamu"/>
              <w:numPr>
                <w:ilvl w:val="0"/>
                <w:numId w:val="11"/>
              </w:numPr>
              <w:jc w:val="both"/>
              <w:rPr>
                <w:rFonts w:asciiTheme="minorHAnsi" w:hAnsiTheme="minorHAnsi"/>
                <w:sz w:val="20"/>
                <w:szCs w:val="20"/>
                <w:lang w:val="sk-SK"/>
              </w:rPr>
            </w:pPr>
            <w:r w:rsidRPr="00662827">
              <w:rPr>
                <w:rFonts w:asciiTheme="minorHAnsi" w:hAnsiTheme="minorHAnsi"/>
                <w:sz w:val="20"/>
                <w:szCs w:val="20"/>
                <w:lang w:val="sk-SK"/>
              </w:rPr>
              <w:t>v prípade jedného školského polroka 2 vyučovacie hodiny týždenne (výučba = 2h týždenne/polrok)</w:t>
            </w:r>
          </w:p>
          <w:p w14:paraId="672F0648" w14:textId="77777777" w:rsidR="000629EA" w:rsidRPr="00662827" w:rsidRDefault="000629EA" w:rsidP="00662827">
            <w:pPr>
              <w:pStyle w:val="Odsekzoznamu"/>
              <w:numPr>
                <w:ilvl w:val="0"/>
                <w:numId w:val="11"/>
              </w:numPr>
              <w:jc w:val="both"/>
              <w:rPr>
                <w:rFonts w:asciiTheme="minorHAnsi" w:hAnsiTheme="minorHAnsi"/>
                <w:sz w:val="20"/>
                <w:szCs w:val="20"/>
                <w:lang w:val="sk-SK"/>
              </w:rPr>
            </w:pPr>
            <w:r w:rsidRPr="00662827">
              <w:rPr>
                <w:rFonts w:asciiTheme="minorHAnsi" w:hAnsiTheme="minorHAnsi"/>
                <w:sz w:val="20"/>
                <w:szCs w:val="20"/>
                <w:lang w:val="sk-SK"/>
              </w:rPr>
              <w:t>v prípade jedného školského roka 1 vyučovacia hodina týždenne (výučba = 1h týždenne/rok)</w:t>
            </w:r>
          </w:p>
          <w:p w14:paraId="1210F4C4" w14:textId="77777777" w:rsidR="000629EA" w:rsidRPr="00662827" w:rsidRDefault="000629EA" w:rsidP="00983010">
            <w:pPr>
              <w:jc w:val="both"/>
              <w:rPr>
                <w:rFonts w:asciiTheme="minorHAnsi" w:hAnsiTheme="minorHAnsi"/>
                <w:sz w:val="20"/>
                <w:szCs w:val="20"/>
                <w:lang w:val="sk-SK"/>
              </w:rPr>
            </w:pPr>
          </w:p>
          <w:p w14:paraId="2F8AB94D" w14:textId="77777777" w:rsidR="000629EA" w:rsidRPr="00662827" w:rsidRDefault="000629EA" w:rsidP="00983010">
            <w:pPr>
              <w:jc w:val="both"/>
              <w:rPr>
                <w:rFonts w:asciiTheme="minorHAnsi" w:hAnsiTheme="minorHAnsi"/>
                <w:sz w:val="20"/>
                <w:szCs w:val="20"/>
                <w:lang w:val="sk-SK"/>
              </w:rPr>
            </w:pPr>
            <w:r w:rsidRPr="00662827">
              <w:rPr>
                <w:rFonts w:asciiTheme="minorHAnsi" w:hAnsiTheme="minorHAnsi"/>
                <w:sz w:val="20"/>
                <w:szCs w:val="20"/>
                <w:lang w:val="sk-SK"/>
              </w:rPr>
              <w:t xml:space="preserve">Ak rozvrh školy, na ktorej predmetná výučba bude prebiehať, pridelí takejto výučbe viac ako 31 školských hodín, uchádzač je povinný zabezpečiť aj výučbu hodín nad rámec 31 školských hodín až do maximálnej časovej dotácie 36 školských hodín na realizáciu výučby v rámci jedného predmetu na jednej škole za školský rok. </w:t>
            </w:r>
          </w:p>
          <w:p w14:paraId="77F39E5A" w14:textId="77777777" w:rsidR="000629EA" w:rsidRPr="00662827" w:rsidRDefault="000629EA" w:rsidP="00983010">
            <w:pPr>
              <w:jc w:val="both"/>
              <w:rPr>
                <w:rFonts w:asciiTheme="minorHAnsi" w:hAnsiTheme="minorHAnsi"/>
                <w:sz w:val="20"/>
                <w:szCs w:val="20"/>
                <w:lang w:val="sk-SK"/>
              </w:rPr>
            </w:pPr>
          </w:p>
          <w:p w14:paraId="580EEBAA" w14:textId="77777777" w:rsidR="000629EA" w:rsidRPr="00662827" w:rsidRDefault="000629EA" w:rsidP="00983010">
            <w:pPr>
              <w:jc w:val="both"/>
              <w:rPr>
                <w:rFonts w:asciiTheme="minorHAnsi" w:hAnsiTheme="minorHAnsi"/>
                <w:sz w:val="20"/>
                <w:szCs w:val="20"/>
                <w:lang w:val="sk-SK"/>
              </w:rPr>
            </w:pPr>
            <w:r w:rsidRPr="00662827">
              <w:rPr>
                <w:rFonts w:asciiTheme="minorHAnsi" w:hAnsiTheme="minorHAnsi"/>
                <w:sz w:val="20"/>
                <w:szCs w:val="20"/>
                <w:lang w:val="sk-SK"/>
              </w:rPr>
              <w:t xml:space="preserve">Je povinnosťou úspešného uchádzača zabezpečiť prítomnosť odborníkov z praxe vedúcich výučbu na základe dobrovoľníckeho právneho vzťahu so školou na každej plánovanej hodine. </w:t>
            </w:r>
          </w:p>
          <w:p w14:paraId="4F73B418" w14:textId="77777777" w:rsidR="000629EA" w:rsidRPr="00662827" w:rsidRDefault="000629EA" w:rsidP="00983010">
            <w:pPr>
              <w:jc w:val="both"/>
              <w:rPr>
                <w:rFonts w:asciiTheme="minorHAnsi" w:hAnsiTheme="minorHAnsi"/>
                <w:sz w:val="20"/>
                <w:szCs w:val="20"/>
                <w:lang w:val="sk-SK"/>
              </w:rPr>
            </w:pPr>
          </w:p>
          <w:p w14:paraId="7D2E01D0" w14:textId="3610FDC9" w:rsidR="000629EA" w:rsidRPr="00662827" w:rsidRDefault="000629EA" w:rsidP="00983010">
            <w:pPr>
              <w:jc w:val="both"/>
              <w:rPr>
                <w:rFonts w:asciiTheme="minorHAnsi" w:hAnsiTheme="minorHAnsi"/>
                <w:sz w:val="20"/>
                <w:szCs w:val="20"/>
                <w:lang w:val="sk-SK"/>
              </w:rPr>
            </w:pPr>
            <w:r w:rsidRPr="00662827">
              <w:rPr>
                <w:rFonts w:asciiTheme="minorHAnsi" w:hAnsiTheme="minorHAnsi"/>
                <w:sz w:val="20"/>
                <w:szCs w:val="20"/>
                <w:lang w:val="sk-SK"/>
              </w:rPr>
              <w:t xml:space="preserve">Výučba vedená odborníkom z praxe na základe dobrovoľníckeho právneho vzťahu so školou bude prebiehať v školskom roku 2021/2022. </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825"/>
              <w:gridCol w:w="2535"/>
            </w:tblGrid>
            <w:tr w:rsidR="000629EA" w:rsidRPr="00662827" w14:paraId="479BE2C7" w14:textId="77777777" w:rsidTr="00C57214">
              <w:tc>
                <w:tcPr>
                  <w:tcW w:w="6825" w:type="dxa"/>
                  <w:shd w:val="clear" w:color="auto" w:fill="auto"/>
                  <w:tcMar>
                    <w:top w:w="100" w:type="dxa"/>
                    <w:left w:w="100" w:type="dxa"/>
                    <w:bottom w:w="100" w:type="dxa"/>
                    <w:right w:w="100" w:type="dxa"/>
                  </w:tcMar>
                </w:tcPr>
                <w:p w14:paraId="690884A4" w14:textId="77777777" w:rsidR="000629EA" w:rsidRPr="00662827" w:rsidRDefault="000629EA" w:rsidP="00983010">
                  <w:pPr>
                    <w:widowControl w:val="0"/>
                    <w:pBdr>
                      <w:top w:val="nil"/>
                      <w:left w:val="nil"/>
                      <w:bottom w:val="nil"/>
                      <w:right w:val="nil"/>
                      <w:between w:val="nil"/>
                    </w:pBdr>
                    <w:spacing w:line="240" w:lineRule="auto"/>
                    <w:jc w:val="both"/>
                    <w:rPr>
                      <w:rFonts w:asciiTheme="minorHAnsi" w:hAnsiTheme="minorHAnsi"/>
                      <w:b/>
                      <w:sz w:val="20"/>
                      <w:szCs w:val="20"/>
                      <w:lang w:val="sk-SK"/>
                    </w:rPr>
                  </w:pPr>
                  <w:r w:rsidRPr="00662827">
                    <w:rPr>
                      <w:rFonts w:asciiTheme="minorHAnsi" w:hAnsiTheme="minorHAnsi"/>
                      <w:b/>
                      <w:sz w:val="20"/>
                      <w:szCs w:val="20"/>
                      <w:lang w:val="sk-SK"/>
                    </w:rPr>
                    <w:t>Predmet</w:t>
                  </w:r>
                </w:p>
              </w:tc>
              <w:tc>
                <w:tcPr>
                  <w:tcW w:w="2535" w:type="dxa"/>
                  <w:shd w:val="clear" w:color="auto" w:fill="auto"/>
                  <w:tcMar>
                    <w:top w:w="100" w:type="dxa"/>
                    <w:left w:w="100" w:type="dxa"/>
                    <w:bottom w:w="100" w:type="dxa"/>
                    <w:right w:w="100" w:type="dxa"/>
                  </w:tcMar>
                </w:tcPr>
                <w:p w14:paraId="06D57FFE" w14:textId="560A4470" w:rsidR="000629EA" w:rsidRPr="00662827" w:rsidRDefault="000629EA" w:rsidP="00983010">
                  <w:pPr>
                    <w:widowControl w:val="0"/>
                    <w:pBdr>
                      <w:top w:val="nil"/>
                      <w:left w:val="nil"/>
                      <w:bottom w:val="nil"/>
                      <w:right w:val="nil"/>
                      <w:between w:val="nil"/>
                    </w:pBdr>
                    <w:spacing w:line="240" w:lineRule="auto"/>
                    <w:rPr>
                      <w:rFonts w:asciiTheme="minorHAnsi" w:hAnsiTheme="minorHAnsi"/>
                      <w:b/>
                      <w:sz w:val="20"/>
                      <w:szCs w:val="20"/>
                      <w:lang w:val="sk-SK"/>
                    </w:rPr>
                  </w:pPr>
                  <w:r w:rsidRPr="00662827">
                    <w:rPr>
                      <w:rFonts w:asciiTheme="minorHAnsi" w:hAnsiTheme="minorHAnsi"/>
                      <w:b/>
                      <w:sz w:val="20"/>
                      <w:szCs w:val="20"/>
                      <w:lang w:val="sk-SK"/>
                    </w:rPr>
                    <w:t>Školský rok 2021/2022</w:t>
                  </w:r>
                </w:p>
              </w:tc>
            </w:tr>
            <w:tr w:rsidR="000629EA" w:rsidRPr="00662827" w14:paraId="09F2229B" w14:textId="77777777" w:rsidTr="00662827">
              <w:trPr>
                <w:trHeight w:val="210"/>
              </w:trPr>
              <w:tc>
                <w:tcPr>
                  <w:tcW w:w="6825" w:type="dxa"/>
                  <w:shd w:val="clear" w:color="auto" w:fill="auto"/>
                  <w:tcMar>
                    <w:top w:w="100" w:type="dxa"/>
                    <w:left w:w="100" w:type="dxa"/>
                    <w:bottom w:w="100" w:type="dxa"/>
                    <w:right w:w="100" w:type="dxa"/>
                  </w:tcMar>
                </w:tcPr>
                <w:p w14:paraId="4257CC47" w14:textId="77777777" w:rsidR="000629EA" w:rsidRPr="00662827" w:rsidRDefault="000629EA" w:rsidP="00983010">
                  <w:pPr>
                    <w:widowControl w:val="0"/>
                    <w:pBdr>
                      <w:top w:val="nil"/>
                      <w:left w:val="nil"/>
                      <w:bottom w:val="nil"/>
                      <w:right w:val="nil"/>
                      <w:between w:val="nil"/>
                    </w:pBdr>
                    <w:spacing w:line="240" w:lineRule="auto"/>
                    <w:jc w:val="both"/>
                    <w:rPr>
                      <w:rFonts w:asciiTheme="minorHAnsi" w:hAnsiTheme="minorHAnsi"/>
                      <w:sz w:val="20"/>
                      <w:szCs w:val="20"/>
                      <w:lang w:val="sk-SK"/>
                    </w:rPr>
                  </w:pPr>
                  <w:r w:rsidRPr="00662827">
                    <w:rPr>
                      <w:rFonts w:asciiTheme="minorHAnsi" w:hAnsiTheme="minorHAnsi"/>
                      <w:sz w:val="20"/>
                      <w:szCs w:val="20"/>
                      <w:lang w:val="sk-SK"/>
                    </w:rPr>
                    <w:t>Biológia</w:t>
                  </w:r>
                </w:p>
              </w:tc>
              <w:tc>
                <w:tcPr>
                  <w:tcW w:w="2535" w:type="dxa"/>
                  <w:shd w:val="clear" w:color="auto" w:fill="auto"/>
                  <w:tcMar>
                    <w:top w:w="100" w:type="dxa"/>
                    <w:left w:w="100" w:type="dxa"/>
                    <w:bottom w:w="100" w:type="dxa"/>
                    <w:right w:w="100" w:type="dxa"/>
                  </w:tcMar>
                </w:tcPr>
                <w:p w14:paraId="3D448D6B" w14:textId="2D7D5A9F" w:rsidR="000629EA" w:rsidRPr="00662827" w:rsidRDefault="0085477C" w:rsidP="00983010">
                  <w:pPr>
                    <w:widowControl w:val="0"/>
                    <w:pBdr>
                      <w:top w:val="nil"/>
                      <w:left w:val="nil"/>
                      <w:bottom w:val="nil"/>
                      <w:right w:val="nil"/>
                      <w:between w:val="nil"/>
                    </w:pBdr>
                    <w:spacing w:line="240" w:lineRule="auto"/>
                    <w:jc w:val="both"/>
                    <w:rPr>
                      <w:rFonts w:asciiTheme="minorHAnsi" w:hAnsiTheme="minorHAnsi"/>
                      <w:sz w:val="20"/>
                      <w:szCs w:val="20"/>
                      <w:lang w:val="sk-SK"/>
                    </w:rPr>
                  </w:pPr>
                  <w:r w:rsidRPr="00662827">
                    <w:rPr>
                      <w:rFonts w:asciiTheme="minorHAnsi" w:hAnsiTheme="minorHAnsi"/>
                      <w:sz w:val="20"/>
                      <w:szCs w:val="20"/>
                      <w:lang w:val="sk-SK"/>
                    </w:rPr>
                    <w:t>9</w:t>
                  </w:r>
                </w:p>
              </w:tc>
            </w:tr>
            <w:tr w:rsidR="000629EA" w:rsidRPr="00662827" w14:paraId="3BFCC8CF" w14:textId="77777777" w:rsidTr="00C57214">
              <w:tc>
                <w:tcPr>
                  <w:tcW w:w="6825" w:type="dxa"/>
                  <w:shd w:val="clear" w:color="auto" w:fill="auto"/>
                  <w:tcMar>
                    <w:top w:w="100" w:type="dxa"/>
                    <w:left w:w="100" w:type="dxa"/>
                    <w:bottom w:w="100" w:type="dxa"/>
                    <w:right w:w="100" w:type="dxa"/>
                  </w:tcMar>
                </w:tcPr>
                <w:p w14:paraId="29265AE5" w14:textId="77777777" w:rsidR="000629EA" w:rsidRPr="00662827" w:rsidRDefault="000629EA" w:rsidP="00983010">
                  <w:pPr>
                    <w:widowControl w:val="0"/>
                    <w:pBdr>
                      <w:top w:val="nil"/>
                      <w:left w:val="nil"/>
                      <w:bottom w:val="nil"/>
                      <w:right w:val="nil"/>
                      <w:between w:val="nil"/>
                    </w:pBdr>
                    <w:spacing w:line="240" w:lineRule="auto"/>
                    <w:jc w:val="both"/>
                    <w:rPr>
                      <w:rFonts w:asciiTheme="minorHAnsi" w:hAnsiTheme="minorHAnsi"/>
                      <w:sz w:val="20"/>
                      <w:szCs w:val="20"/>
                      <w:lang w:val="sk-SK"/>
                    </w:rPr>
                  </w:pPr>
                  <w:r w:rsidRPr="00662827">
                    <w:rPr>
                      <w:rFonts w:asciiTheme="minorHAnsi" w:hAnsiTheme="minorHAnsi"/>
                      <w:sz w:val="20"/>
                      <w:szCs w:val="20"/>
                      <w:lang w:val="sk-SK"/>
                    </w:rPr>
                    <w:t>Informatika</w:t>
                  </w:r>
                </w:p>
              </w:tc>
              <w:tc>
                <w:tcPr>
                  <w:tcW w:w="2535" w:type="dxa"/>
                  <w:shd w:val="clear" w:color="auto" w:fill="auto"/>
                  <w:tcMar>
                    <w:top w:w="100" w:type="dxa"/>
                    <w:left w:w="100" w:type="dxa"/>
                    <w:bottom w:w="100" w:type="dxa"/>
                    <w:right w:w="100" w:type="dxa"/>
                  </w:tcMar>
                </w:tcPr>
                <w:p w14:paraId="3F79BAB7" w14:textId="51D46AB0" w:rsidR="000629EA" w:rsidRPr="00662827" w:rsidRDefault="000629EA" w:rsidP="00983010">
                  <w:pPr>
                    <w:widowControl w:val="0"/>
                    <w:pBdr>
                      <w:top w:val="nil"/>
                      <w:left w:val="nil"/>
                      <w:bottom w:val="nil"/>
                      <w:right w:val="nil"/>
                      <w:between w:val="nil"/>
                    </w:pBdr>
                    <w:spacing w:line="240" w:lineRule="auto"/>
                    <w:jc w:val="both"/>
                    <w:rPr>
                      <w:rFonts w:asciiTheme="minorHAnsi" w:hAnsiTheme="minorHAnsi"/>
                      <w:sz w:val="20"/>
                      <w:szCs w:val="20"/>
                      <w:lang w:val="sk-SK"/>
                    </w:rPr>
                  </w:pPr>
                  <w:r w:rsidRPr="00662827">
                    <w:rPr>
                      <w:rFonts w:asciiTheme="minorHAnsi" w:hAnsiTheme="minorHAnsi"/>
                      <w:sz w:val="20"/>
                      <w:szCs w:val="20"/>
                      <w:lang w:val="sk-SK"/>
                    </w:rPr>
                    <w:t>1</w:t>
                  </w:r>
                  <w:r w:rsidR="0085477C" w:rsidRPr="00662827">
                    <w:rPr>
                      <w:rFonts w:asciiTheme="minorHAnsi" w:hAnsiTheme="minorHAnsi"/>
                      <w:sz w:val="20"/>
                      <w:szCs w:val="20"/>
                      <w:lang w:val="sk-SK"/>
                    </w:rPr>
                    <w:t>6</w:t>
                  </w:r>
                </w:p>
              </w:tc>
            </w:tr>
          </w:tbl>
          <w:p w14:paraId="6BB08E3B" w14:textId="77777777" w:rsidR="000629EA" w:rsidRPr="00662827" w:rsidRDefault="000629EA" w:rsidP="00983010">
            <w:pPr>
              <w:jc w:val="both"/>
              <w:rPr>
                <w:rFonts w:asciiTheme="minorHAnsi" w:hAnsiTheme="minorHAnsi"/>
                <w:sz w:val="20"/>
                <w:szCs w:val="20"/>
                <w:lang w:val="sk-SK"/>
              </w:rPr>
            </w:pPr>
          </w:p>
          <w:p w14:paraId="6F4D4FE3" w14:textId="77777777" w:rsidR="000629EA" w:rsidRPr="00662827" w:rsidRDefault="000629EA" w:rsidP="00983010">
            <w:pPr>
              <w:jc w:val="both"/>
              <w:rPr>
                <w:rFonts w:asciiTheme="minorHAnsi" w:hAnsiTheme="minorHAnsi"/>
                <w:sz w:val="20"/>
                <w:szCs w:val="20"/>
                <w:lang w:val="sk-SK"/>
              </w:rPr>
            </w:pPr>
            <w:r w:rsidRPr="00662827">
              <w:rPr>
                <w:rFonts w:asciiTheme="minorHAnsi" w:hAnsiTheme="minorHAnsi"/>
                <w:b/>
                <w:bCs/>
                <w:sz w:val="20"/>
                <w:szCs w:val="20"/>
                <w:lang w:val="sk-SK"/>
              </w:rPr>
              <w:t xml:space="preserve">Zabezpečenie podpory výučby predmetu </w:t>
            </w:r>
            <w:r w:rsidRPr="00662827">
              <w:rPr>
                <w:rFonts w:asciiTheme="minorHAnsi" w:hAnsiTheme="minorHAnsi"/>
                <w:b/>
                <w:bCs/>
                <w:sz w:val="20"/>
                <w:szCs w:val="20"/>
                <w:u w:val="single"/>
                <w:lang w:val="sk-SK"/>
              </w:rPr>
              <w:t>Informatika</w:t>
            </w:r>
            <w:r w:rsidRPr="00662827">
              <w:rPr>
                <w:rFonts w:asciiTheme="minorHAnsi" w:hAnsiTheme="minorHAnsi"/>
                <w:b/>
                <w:bCs/>
                <w:sz w:val="20"/>
                <w:szCs w:val="20"/>
                <w:lang w:val="sk-SK"/>
              </w:rPr>
              <w:t xml:space="preserve"> bude obsahovať minimálne nasledovné</w:t>
            </w:r>
            <w:r w:rsidRPr="00662827">
              <w:rPr>
                <w:rFonts w:asciiTheme="minorHAnsi" w:hAnsiTheme="minorHAnsi"/>
                <w:sz w:val="20"/>
                <w:szCs w:val="20"/>
                <w:lang w:val="sk-SK"/>
              </w:rPr>
              <w:t>:</w:t>
            </w:r>
          </w:p>
          <w:p w14:paraId="03FEAB62" w14:textId="77777777" w:rsidR="000629EA" w:rsidRPr="00662827" w:rsidRDefault="000629EA" w:rsidP="00983010">
            <w:pPr>
              <w:numPr>
                <w:ilvl w:val="0"/>
                <w:numId w:val="3"/>
              </w:numPr>
              <w:contextualSpacing/>
              <w:jc w:val="both"/>
              <w:rPr>
                <w:rFonts w:asciiTheme="minorHAnsi" w:hAnsiTheme="minorHAnsi"/>
                <w:i/>
                <w:iCs/>
                <w:sz w:val="20"/>
                <w:szCs w:val="20"/>
                <w:lang w:val="sk-SK"/>
              </w:rPr>
            </w:pPr>
            <w:r w:rsidRPr="00662827">
              <w:rPr>
                <w:rFonts w:asciiTheme="minorHAnsi" w:hAnsiTheme="minorHAnsi"/>
                <w:i/>
                <w:iCs/>
                <w:sz w:val="20"/>
                <w:szCs w:val="20"/>
                <w:lang w:val="sk-SK"/>
              </w:rPr>
              <w:t>audit počítačových učební jednotlivých škôl,</w:t>
            </w:r>
          </w:p>
          <w:p w14:paraId="5C018213" w14:textId="77777777" w:rsidR="000629EA" w:rsidRPr="00662827" w:rsidRDefault="000629EA" w:rsidP="00983010">
            <w:pPr>
              <w:numPr>
                <w:ilvl w:val="0"/>
                <w:numId w:val="3"/>
              </w:numPr>
              <w:contextualSpacing/>
              <w:jc w:val="both"/>
              <w:rPr>
                <w:rFonts w:asciiTheme="minorHAnsi" w:hAnsiTheme="minorHAnsi"/>
                <w:i/>
                <w:iCs/>
                <w:sz w:val="20"/>
                <w:szCs w:val="20"/>
                <w:lang w:val="sk-SK"/>
              </w:rPr>
            </w:pPr>
            <w:r w:rsidRPr="00662827">
              <w:rPr>
                <w:rFonts w:asciiTheme="minorHAnsi" w:hAnsiTheme="minorHAnsi"/>
                <w:i/>
                <w:iCs/>
                <w:sz w:val="20"/>
                <w:szCs w:val="20"/>
                <w:lang w:val="sk-SK"/>
              </w:rPr>
              <w:t>výber adekvátneho software pre potreby vyučovania podľa možností konkrétnych učební,</w:t>
            </w:r>
          </w:p>
          <w:p w14:paraId="40E80AF0" w14:textId="77777777" w:rsidR="000629EA" w:rsidRPr="00662827" w:rsidRDefault="000629EA" w:rsidP="00983010">
            <w:pPr>
              <w:numPr>
                <w:ilvl w:val="0"/>
                <w:numId w:val="3"/>
              </w:numPr>
              <w:contextualSpacing/>
              <w:jc w:val="both"/>
              <w:rPr>
                <w:rFonts w:asciiTheme="minorHAnsi" w:hAnsiTheme="minorHAnsi"/>
                <w:i/>
                <w:iCs/>
                <w:sz w:val="20"/>
                <w:szCs w:val="20"/>
                <w:lang w:val="sk-SK"/>
              </w:rPr>
            </w:pPr>
            <w:r w:rsidRPr="00662827">
              <w:rPr>
                <w:rFonts w:asciiTheme="minorHAnsi" w:hAnsiTheme="minorHAnsi"/>
                <w:i/>
                <w:iCs/>
                <w:sz w:val="20"/>
                <w:szCs w:val="20"/>
                <w:lang w:val="sk-SK"/>
              </w:rPr>
              <w:t>podpora inštalácie zvoleného software v počítačových učebniach,</w:t>
            </w:r>
          </w:p>
          <w:p w14:paraId="20F87294" w14:textId="1F3E3202" w:rsidR="000629EA" w:rsidRPr="00662827" w:rsidRDefault="000629EA" w:rsidP="00983010">
            <w:pPr>
              <w:numPr>
                <w:ilvl w:val="0"/>
                <w:numId w:val="3"/>
              </w:numPr>
              <w:contextualSpacing/>
              <w:jc w:val="both"/>
              <w:rPr>
                <w:rFonts w:asciiTheme="minorHAnsi" w:hAnsiTheme="minorHAnsi"/>
                <w:i/>
                <w:iCs/>
                <w:sz w:val="20"/>
                <w:szCs w:val="20"/>
                <w:lang w:val="sk-SK"/>
              </w:rPr>
            </w:pPr>
            <w:r w:rsidRPr="00662827">
              <w:rPr>
                <w:rFonts w:asciiTheme="minorHAnsi" w:hAnsiTheme="minorHAnsi"/>
                <w:i/>
                <w:iCs/>
                <w:sz w:val="20"/>
                <w:szCs w:val="20"/>
                <w:lang w:val="sk-SK"/>
              </w:rPr>
              <w:t>dodanie učebných materiálov pre školský rok 2021/2022 pre žiakov v elektronickej podobe,</w:t>
            </w:r>
          </w:p>
          <w:p w14:paraId="765065FD" w14:textId="1060704C" w:rsidR="000629EA" w:rsidRPr="00662827" w:rsidRDefault="000629EA" w:rsidP="00983010">
            <w:pPr>
              <w:numPr>
                <w:ilvl w:val="0"/>
                <w:numId w:val="3"/>
              </w:numPr>
              <w:contextualSpacing/>
              <w:jc w:val="both"/>
              <w:rPr>
                <w:rFonts w:asciiTheme="minorHAnsi" w:hAnsiTheme="minorHAnsi"/>
                <w:i/>
                <w:iCs/>
                <w:sz w:val="20"/>
                <w:szCs w:val="20"/>
                <w:lang w:val="sk-SK"/>
              </w:rPr>
            </w:pPr>
            <w:r w:rsidRPr="00662827">
              <w:rPr>
                <w:rFonts w:asciiTheme="minorHAnsi" w:hAnsiTheme="minorHAnsi"/>
                <w:i/>
                <w:iCs/>
                <w:sz w:val="20"/>
                <w:szCs w:val="20"/>
                <w:lang w:val="sk-SK"/>
              </w:rPr>
              <w:t>dodanie učebných materiálov pre školský rok 2021/2022 pre učiteľov v elektronickej podobe,</w:t>
            </w:r>
          </w:p>
          <w:p w14:paraId="05658D08" w14:textId="77777777" w:rsidR="000629EA" w:rsidRPr="00662827" w:rsidRDefault="000629EA" w:rsidP="00983010">
            <w:pPr>
              <w:pStyle w:val="Odsekzoznamu"/>
              <w:numPr>
                <w:ilvl w:val="0"/>
                <w:numId w:val="3"/>
              </w:numPr>
              <w:jc w:val="both"/>
              <w:rPr>
                <w:rFonts w:asciiTheme="minorHAnsi" w:hAnsiTheme="minorHAnsi"/>
                <w:i/>
                <w:iCs/>
                <w:sz w:val="20"/>
                <w:szCs w:val="20"/>
                <w:lang w:val="sk-SK"/>
              </w:rPr>
            </w:pPr>
            <w:r w:rsidRPr="00662827">
              <w:rPr>
                <w:rFonts w:asciiTheme="minorHAnsi" w:hAnsiTheme="minorHAnsi"/>
                <w:i/>
                <w:iCs/>
                <w:sz w:val="20"/>
                <w:szCs w:val="20"/>
                <w:lang w:val="sk-SK"/>
              </w:rPr>
              <w:t xml:space="preserve">vyučujúceho - odborníka z praxe, ktorý bude viesť výučbu na základe dobrovoľníckeho právneho vzťahu so školou a ktorý spĺňa všetky zákonom a inými záväznými dokumentmi požadované kvalifikačné predpoklady na takéto osoby a to najmä ukončené vysokoškolské vzdelanie 2. stupňa v príslušnom odbore a ovládanie štátneho jazyka Slovenskej republiky. V prípade, že na výučbe predmetu Informatika bude v celom rozsahu </w:t>
            </w:r>
            <w:r w:rsidRPr="00662827">
              <w:rPr>
                <w:rFonts w:asciiTheme="minorHAnsi" w:hAnsiTheme="minorHAnsi"/>
                <w:i/>
                <w:iCs/>
                <w:sz w:val="20"/>
                <w:szCs w:val="20"/>
                <w:lang w:val="sk-SK"/>
              </w:rPr>
              <w:lastRenderedPageBreak/>
              <w:t>prítomný aj pedagogický zamestnanec školy, považuje sa toto ustanovenie za splnené bez ohľadu na vzdelanie alebo kvalifikáciu dobrovoľníka.</w:t>
            </w:r>
          </w:p>
          <w:p w14:paraId="23E01199" w14:textId="77777777" w:rsidR="000629EA" w:rsidRPr="00662827" w:rsidRDefault="000629EA" w:rsidP="00983010">
            <w:pPr>
              <w:ind w:left="720"/>
              <w:contextualSpacing/>
              <w:jc w:val="both"/>
              <w:rPr>
                <w:rFonts w:asciiTheme="minorHAnsi" w:hAnsiTheme="minorHAnsi"/>
                <w:sz w:val="20"/>
                <w:szCs w:val="20"/>
                <w:lang w:val="sk-SK"/>
              </w:rPr>
            </w:pPr>
          </w:p>
          <w:p w14:paraId="660FDC11" w14:textId="77777777" w:rsidR="000629EA" w:rsidRPr="00662827" w:rsidRDefault="000629EA" w:rsidP="00983010">
            <w:pPr>
              <w:jc w:val="both"/>
              <w:rPr>
                <w:rFonts w:asciiTheme="minorHAnsi" w:hAnsiTheme="minorHAnsi"/>
                <w:sz w:val="20"/>
                <w:szCs w:val="20"/>
                <w:lang w:val="sk-SK"/>
              </w:rPr>
            </w:pPr>
            <w:r w:rsidRPr="00662827">
              <w:rPr>
                <w:rFonts w:asciiTheme="minorHAnsi" w:hAnsiTheme="minorHAnsi"/>
                <w:sz w:val="20"/>
                <w:szCs w:val="20"/>
                <w:lang w:val="sk-SK"/>
              </w:rPr>
              <w:t>Verejný obstarávateľ požaduje, aby bol predmet Informatika vyučovaný metódou, ktorá bude  zlepšovať</w:t>
            </w:r>
          </w:p>
          <w:p w14:paraId="097A6EF1" w14:textId="77777777" w:rsidR="000629EA" w:rsidRPr="00662827" w:rsidRDefault="000629EA" w:rsidP="00983010">
            <w:pPr>
              <w:jc w:val="both"/>
              <w:rPr>
                <w:rFonts w:asciiTheme="minorHAnsi" w:hAnsiTheme="minorHAnsi"/>
                <w:sz w:val="20"/>
                <w:szCs w:val="20"/>
                <w:lang w:val="sk-SK"/>
              </w:rPr>
            </w:pPr>
            <w:r w:rsidRPr="00662827">
              <w:rPr>
                <w:rFonts w:asciiTheme="minorHAnsi" w:hAnsiTheme="minorHAnsi"/>
                <w:sz w:val="20"/>
                <w:szCs w:val="20"/>
                <w:lang w:val="sk-SK"/>
              </w:rPr>
              <w:t>soft-</w:t>
            </w:r>
            <w:proofErr w:type="spellStart"/>
            <w:r w:rsidRPr="00662827">
              <w:rPr>
                <w:rFonts w:asciiTheme="minorHAnsi" w:hAnsiTheme="minorHAnsi"/>
                <w:sz w:val="20"/>
                <w:szCs w:val="20"/>
                <w:lang w:val="sk-SK"/>
              </w:rPr>
              <w:t>skills</w:t>
            </w:r>
            <w:proofErr w:type="spellEnd"/>
            <w:r w:rsidRPr="00662827">
              <w:rPr>
                <w:rFonts w:asciiTheme="minorHAnsi" w:hAnsiTheme="minorHAnsi"/>
                <w:sz w:val="20"/>
                <w:szCs w:val="20"/>
                <w:lang w:val="sk-SK"/>
              </w:rPr>
              <w:t xml:space="preserve"> žiakov ako napr. prezentačné zručnosti, bude sa zameriavať na neautoritatívne riadenie v tímoch, poskytovanie a prijímanie spätnej väzby, uprednostňovanie tímového vyučovania, skupinovej práce, individuálne konzultácie a samoštúdium. Žiaci by mali mať možnosť pracovať na dlhodobých projektoch, viaceré aktivity sa môžu odohrávať aj mimo budovy školy. V rámci vyučovania je potrebné vytvárať situácie, v ktorých sa žiaci učia jeden od druhého. Očakáva sa, že vyučujúci vnesie do vyučovacích hodín viac otázok od žiakov, diskusií, prezentácie vlastných názorov a argumentácie. Vyučujúci musí viesť žiakov k osvojeniu si princípov kritického myslenia. </w:t>
            </w:r>
          </w:p>
          <w:p w14:paraId="38FEC335" w14:textId="77777777" w:rsidR="000629EA" w:rsidRPr="00662827" w:rsidRDefault="000629EA" w:rsidP="00983010">
            <w:pPr>
              <w:jc w:val="both"/>
              <w:rPr>
                <w:rFonts w:asciiTheme="minorHAnsi" w:hAnsiTheme="minorHAnsi"/>
                <w:sz w:val="20"/>
                <w:szCs w:val="20"/>
                <w:lang w:val="sk-SK"/>
              </w:rPr>
            </w:pPr>
          </w:p>
          <w:p w14:paraId="20938FD0" w14:textId="77777777" w:rsidR="000629EA" w:rsidRPr="00662827" w:rsidRDefault="000629EA" w:rsidP="00983010">
            <w:pPr>
              <w:jc w:val="both"/>
              <w:rPr>
                <w:rFonts w:asciiTheme="minorHAnsi" w:hAnsiTheme="minorHAnsi"/>
                <w:sz w:val="20"/>
                <w:szCs w:val="20"/>
                <w:lang w:val="sk-SK"/>
              </w:rPr>
            </w:pPr>
            <w:r w:rsidRPr="00662827">
              <w:rPr>
                <w:rFonts w:asciiTheme="minorHAnsi" w:hAnsiTheme="minorHAnsi"/>
                <w:sz w:val="20"/>
                <w:szCs w:val="20"/>
                <w:lang w:val="sk-SK"/>
              </w:rPr>
              <w:t>Od vyučujúceho sa vyžaduje, aby zaviedol hodnotenie žiakov, ktoré bude komplexnou spätnou väzbou a aby vytvoril podmienky na zavedenie slovného hodnotenia. Vyučujúci má byť sprievodcom žiakov v procese učenia sa, nie sprostredkovateľom poznatkov. Systém vyučovania má ideálne vychádzať z praxe a/alebo byť všeobecne akceptovaný praxou, tak, aby absolventi mohli využívať vžité procesné praktiky aj ďalej vo svojom ďalšom profesijnom živote. Systém má byť ľahko pochopiteľný a vysvetliteľný učiteľom, žiakom ale aj rodičom, tak, aby sa zabezpečila maximálna transparentnosť smerom ku všetkým účastníkom vzdelávania.</w:t>
            </w:r>
          </w:p>
          <w:p w14:paraId="5800E3F2" w14:textId="77777777" w:rsidR="000629EA" w:rsidRPr="00662827" w:rsidRDefault="000629EA" w:rsidP="00983010">
            <w:pPr>
              <w:jc w:val="both"/>
              <w:rPr>
                <w:rFonts w:asciiTheme="minorHAnsi" w:hAnsiTheme="minorHAnsi"/>
                <w:sz w:val="20"/>
                <w:szCs w:val="20"/>
                <w:lang w:val="sk-SK"/>
              </w:rPr>
            </w:pPr>
          </w:p>
          <w:p w14:paraId="35359C66" w14:textId="77777777" w:rsidR="000629EA" w:rsidRPr="00662827" w:rsidRDefault="000629EA" w:rsidP="00983010">
            <w:pPr>
              <w:jc w:val="both"/>
              <w:rPr>
                <w:rFonts w:asciiTheme="minorHAnsi" w:hAnsiTheme="minorHAnsi"/>
                <w:b/>
                <w:bCs/>
                <w:sz w:val="20"/>
                <w:szCs w:val="20"/>
                <w:lang w:val="sk-SK"/>
              </w:rPr>
            </w:pPr>
            <w:r w:rsidRPr="00662827">
              <w:rPr>
                <w:rFonts w:asciiTheme="minorHAnsi" w:hAnsiTheme="minorHAnsi"/>
                <w:b/>
                <w:bCs/>
                <w:sz w:val="20"/>
                <w:szCs w:val="20"/>
                <w:lang w:val="sk-SK"/>
              </w:rPr>
              <w:t>Minimálne požiadavky na software alebo kombináciu software pre potreby výučby predmetu Informatika:</w:t>
            </w:r>
          </w:p>
          <w:p w14:paraId="64BDB498" w14:textId="77777777" w:rsidR="000629EA" w:rsidRPr="00662827" w:rsidRDefault="000629EA" w:rsidP="00983010">
            <w:pPr>
              <w:numPr>
                <w:ilvl w:val="0"/>
                <w:numId w:val="4"/>
              </w:numPr>
              <w:contextualSpacing/>
              <w:jc w:val="both"/>
              <w:rPr>
                <w:rFonts w:asciiTheme="minorHAnsi" w:hAnsiTheme="minorHAnsi"/>
                <w:sz w:val="20"/>
                <w:szCs w:val="20"/>
                <w:lang w:val="sk-SK"/>
              </w:rPr>
            </w:pPr>
            <w:r w:rsidRPr="00662827">
              <w:rPr>
                <w:rFonts w:asciiTheme="minorHAnsi" w:hAnsiTheme="minorHAnsi"/>
                <w:sz w:val="20"/>
                <w:szCs w:val="20"/>
                <w:lang w:val="sk-SK"/>
              </w:rPr>
              <w:t xml:space="preserve">bezplatný software pre výučbové potreby po celú dobu trvania výučby, v prípade, že uchádzač použije software vyžadujúci licenčné alebo iné poplatky za jeho využitie, je povinný zabezpečiť škole ako aj jednotlivým žiakom jeho bezplatné užívanie, </w:t>
            </w:r>
            <w:proofErr w:type="spellStart"/>
            <w:r w:rsidRPr="00662827">
              <w:rPr>
                <w:rFonts w:asciiTheme="minorHAnsi" w:hAnsiTheme="minorHAnsi"/>
                <w:sz w:val="20"/>
                <w:szCs w:val="20"/>
                <w:lang w:val="sk-SK"/>
              </w:rPr>
              <w:t>t.j</w:t>
            </w:r>
            <w:proofErr w:type="spellEnd"/>
            <w:r w:rsidRPr="00662827">
              <w:rPr>
                <w:rFonts w:asciiTheme="minorHAnsi" w:hAnsiTheme="minorHAnsi"/>
                <w:sz w:val="20"/>
                <w:szCs w:val="20"/>
                <w:lang w:val="sk-SK"/>
              </w:rPr>
              <w:t xml:space="preserve">. licencie pre vyučujúcich, pracovné stanice žiakov v učebniach aj v domácich podmienkach, všetko v súlade s platným autorským právom, </w:t>
            </w:r>
          </w:p>
          <w:p w14:paraId="5CC60641" w14:textId="77777777" w:rsidR="000629EA" w:rsidRPr="00662827" w:rsidRDefault="000629EA" w:rsidP="00983010">
            <w:pPr>
              <w:numPr>
                <w:ilvl w:val="0"/>
                <w:numId w:val="4"/>
              </w:numPr>
              <w:contextualSpacing/>
              <w:jc w:val="both"/>
              <w:rPr>
                <w:rFonts w:asciiTheme="minorHAnsi" w:hAnsiTheme="minorHAnsi"/>
                <w:sz w:val="20"/>
                <w:szCs w:val="20"/>
                <w:lang w:val="sk-SK"/>
              </w:rPr>
            </w:pPr>
            <w:r w:rsidRPr="00662827">
              <w:rPr>
                <w:rFonts w:asciiTheme="minorHAnsi" w:hAnsiTheme="minorHAnsi"/>
                <w:sz w:val="20"/>
                <w:szCs w:val="20"/>
                <w:lang w:val="sk-SK"/>
              </w:rPr>
              <w:t>obsahuje natívne vývojové prostredie pre Windows alebo online vývojové prostredie,</w:t>
            </w:r>
          </w:p>
          <w:p w14:paraId="33EAE00E" w14:textId="77777777" w:rsidR="000629EA" w:rsidRPr="00662827" w:rsidRDefault="000629EA" w:rsidP="00983010">
            <w:pPr>
              <w:numPr>
                <w:ilvl w:val="0"/>
                <w:numId w:val="4"/>
              </w:numPr>
              <w:contextualSpacing/>
              <w:jc w:val="both"/>
              <w:rPr>
                <w:rFonts w:asciiTheme="minorHAnsi" w:hAnsiTheme="minorHAnsi"/>
                <w:sz w:val="20"/>
                <w:szCs w:val="20"/>
                <w:lang w:val="sk-SK"/>
              </w:rPr>
            </w:pPr>
            <w:r w:rsidRPr="00662827">
              <w:rPr>
                <w:rFonts w:asciiTheme="minorHAnsi" w:hAnsiTheme="minorHAnsi"/>
                <w:sz w:val="20"/>
                <w:szCs w:val="20"/>
                <w:lang w:val="sk-SK"/>
              </w:rPr>
              <w:t>umožňuje vytvárať natívne mobilné aplikácie pre OS Android,</w:t>
            </w:r>
          </w:p>
          <w:p w14:paraId="54A236E7" w14:textId="77777777" w:rsidR="000629EA" w:rsidRPr="00662827" w:rsidRDefault="000629EA" w:rsidP="00983010">
            <w:pPr>
              <w:numPr>
                <w:ilvl w:val="0"/>
                <w:numId w:val="4"/>
              </w:numPr>
              <w:contextualSpacing/>
              <w:jc w:val="both"/>
              <w:rPr>
                <w:rFonts w:asciiTheme="minorHAnsi" w:hAnsiTheme="minorHAnsi"/>
                <w:sz w:val="20"/>
                <w:szCs w:val="20"/>
                <w:lang w:val="sk-SK"/>
              </w:rPr>
            </w:pPr>
            <w:r w:rsidRPr="00662827">
              <w:rPr>
                <w:rFonts w:asciiTheme="minorHAnsi" w:hAnsiTheme="minorHAnsi"/>
                <w:sz w:val="20"/>
                <w:szCs w:val="20"/>
                <w:lang w:val="sk-SK"/>
              </w:rPr>
              <w:t>umožňuje nahrávanie natívnych aplikácií do zariadenia s OS Android.</w:t>
            </w:r>
          </w:p>
          <w:p w14:paraId="6E211023" w14:textId="77777777" w:rsidR="000629EA" w:rsidRPr="00662827" w:rsidRDefault="000629EA" w:rsidP="00983010">
            <w:pPr>
              <w:jc w:val="both"/>
              <w:rPr>
                <w:rFonts w:asciiTheme="minorHAnsi" w:hAnsiTheme="minorHAnsi"/>
                <w:sz w:val="20"/>
                <w:szCs w:val="20"/>
                <w:lang w:val="sk-SK"/>
              </w:rPr>
            </w:pPr>
          </w:p>
          <w:p w14:paraId="0574EEDA" w14:textId="77777777" w:rsidR="000629EA" w:rsidRPr="00662827" w:rsidRDefault="000629EA" w:rsidP="00983010">
            <w:pPr>
              <w:jc w:val="both"/>
              <w:rPr>
                <w:rFonts w:asciiTheme="minorHAnsi" w:hAnsiTheme="minorHAnsi"/>
                <w:b/>
                <w:bCs/>
                <w:sz w:val="20"/>
                <w:szCs w:val="20"/>
                <w:lang w:val="sk-SK"/>
              </w:rPr>
            </w:pPr>
            <w:r w:rsidRPr="00662827">
              <w:rPr>
                <w:rFonts w:asciiTheme="minorHAnsi" w:hAnsiTheme="minorHAnsi"/>
                <w:b/>
                <w:bCs/>
                <w:sz w:val="20"/>
                <w:szCs w:val="20"/>
                <w:lang w:val="sk-SK"/>
              </w:rPr>
              <w:t xml:space="preserve">Zabezpečenie podpory výučby predmetu </w:t>
            </w:r>
            <w:r w:rsidRPr="00662827">
              <w:rPr>
                <w:rFonts w:asciiTheme="minorHAnsi" w:hAnsiTheme="minorHAnsi"/>
                <w:b/>
                <w:bCs/>
                <w:sz w:val="20"/>
                <w:szCs w:val="20"/>
                <w:u w:val="single"/>
                <w:lang w:val="sk-SK"/>
              </w:rPr>
              <w:t>Biológia</w:t>
            </w:r>
            <w:r w:rsidRPr="00662827">
              <w:rPr>
                <w:rFonts w:asciiTheme="minorHAnsi" w:hAnsiTheme="minorHAnsi"/>
                <w:b/>
                <w:bCs/>
                <w:sz w:val="20"/>
                <w:szCs w:val="20"/>
                <w:lang w:val="sk-SK"/>
              </w:rPr>
              <w:t xml:space="preserve"> bude obsahovať minimálne nasledovné:</w:t>
            </w:r>
          </w:p>
          <w:p w14:paraId="71FBD677" w14:textId="5105FF4B" w:rsidR="000629EA" w:rsidRPr="00662827" w:rsidRDefault="000629EA" w:rsidP="00983010">
            <w:pPr>
              <w:numPr>
                <w:ilvl w:val="0"/>
                <w:numId w:val="3"/>
              </w:numPr>
              <w:contextualSpacing/>
              <w:jc w:val="both"/>
              <w:rPr>
                <w:rFonts w:asciiTheme="minorHAnsi" w:hAnsiTheme="minorHAnsi"/>
                <w:sz w:val="20"/>
                <w:szCs w:val="20"/>
                <w:lang w:val="sk-SK"/>
              </w:rPr>
            </w:pPr>
            <w:r w:rsidRPr="00662827">
              <w:rPr>
                <w:rFonts w:asciiTheme="minorHAnsi" w:hAnsiTheme="minorHAnsi"/>
                <w:sz w:val="20"/>
                <w:szCs w:val="20"/>
                <w:lang w:val="sk-SK"/>
              </w:rPr>
              <w:t>dodanie učebných materiálov pre školský rok 2021/2022 pre žiakov v elektronickej podobe,</w:t>
            </w:r>
          </w:p>
          <w:p w14:paraId="655F990D" w14:textId="1F418D57" w:rsidR="000629EA" w:rsidRPr="00662827" w:rsidRDefault="000629EA" w:rsidP="00983010">
            <w:pPr>
              <w:numPr>
                <w:ilvl w:val="0"/>
                <w:numId w:val="3"/>
              </w:numPr>
              <w:contextualSpacing/>
              <w:jc w:val="both"/>
              <w:rPr>
                <w:rFonts w:asciiTheme="minorHAnsi" w:hAnsiTheme="minorHAnsi"/>
                <w:sz w:val="20"/>
                <w:szCs w:val="20"/>
                <w:lang w:val="sk-SK"/>
              </w:rPr>
            </w:pPr>
            <w:r w:rsidRPr="00662827">
              <w:rPr>
                <w:rFonts w:asciiTheme="minorHAnsi" w:hAnsiTheme="minorHAnsi"/>
                <w:sz w:val="20"/>
                <w:szCs w:val="20"/>
                <w:lang w:val="sk-SK"/>
              </w:rPr>
              <w:t>dodanie učebných materiálov pre školský rok 2021/2022 pre učiteľov v elektronickej podobe,</w:t>
            </w:r>
          </w:p>
          <w:p w14:paraId="1F7F7173" w14:textId="77777777" w:rsidR="000629EA" w:rsidRPr="00662827" w:rsidRDefault="000629EA" w:rsidP="00983010">
            <w:pPr>
              <w:numPr>
                <w:ilvl w:val="0"/>
                <w:numId w:val="3"/>
              </w:numPr>
              <w:contextualSpacing/>
              <w:jc w:val="both"/>
              <w:rPr>
                <w:rFonts w:asciiTheme="minorHAnsi" w:hAnsiTheme="minorHAnsi"/>
                <w:sz w:val="20"/>
                <w:szCs w:val="20"/>
                <w:lang w:val="sk-SK"/>
              </w:rPr>
            </w:pPr>
            <w:r w:rsidRPr="00662827">
              <w:rPr>
                <w:rFonts w:asciiTheme="minorHAnsi" w:hAnsiTheme="minorHAnsi"/>
                <w:sz w:val="20"/>
                <w:szCs w:val="20"/>
                <w:lang w:val="sk-SK"/>
              </w:rPr>
              <w:t>vyučujúceho - odborníka z praxe, ktorý bude viesť výučbu na základe dobrovoľníckeho právneho vzťahu so školou a ktorý spĺňa všetky zákonom a inými záväznými dokumentmi požadované kvalifikačné predpoklady na takéto osoby a to najmä ukončené vysokoškolské vzdelanie 2. stupňa v príslušnom odbore a ovládanie štátneho jazyka Slovenskej republiky.</w:t>
            </w:r>
          </w:p>
          <w:p w14:paraId="77300790" w14:textId="77777777" w:rsidR="000629EA" w:rsidRPr="00662827" w:rsidRDefault="000629EA" w:rsidP="00983010">
            <w:pPr>
              <w:numPr>
                <w:ilvl w:val="0"/>
                <w:numId w:val="3"/>
              </w:numPr>
              <w:contextualSpacing/>
              <w:jc w:val="both"/>
              <w:rPr>
                <w:rFonts w:asciiTheme="minorHAnsi" w:hAnsiTheme="minorHAnsi"/>
                <w:sz w:val="20"/>
                <w:szCs w:val="20"/>
                <w:lang w:val="sk-SK"/>
              </w:rPr>
            </w:pPr>
            <w:r w:rsidRPr="00662827">
              <w:rPr>
                <w:rFonts w:asciiTheme="minorHAnsi" w:hAnsiTheme="minorHAnsi"/>
                <w:sz w:val="20"/>
                <w:szCs w:val="20"/>
                <w:lang w:val="sk-SK"/>
              </w:rPr>
              <w:t>zabezpečenie vykonania GMO experimentu pozostávajúceho z izolácie DNA a manipulácie DNA vhodnej baktérie pre výučbové účely. Experiment musí byť realizovaný v certifikovanom laboratóriu, pričom je na uchádzačovi, či zabezpečí vykonanie experimentu externe (prenájom laboratória) alebo inou formou (napr. zriadením mobilného laboratória). Časová dotácia výučby v rámci predmetu Biológia zahŕňa teoretickú aj praktickú časť výučby, pričom praktická časť výučby predmetu Biológia zodpovedá najmenej 6 školským hodinám.</w:t>
            </w:r>
          </w:p>
          <w:p w14:paraId="089F27C3" w14:textId="77777777" w:rsidR="000629EA" w:rsidRPr="00662827" w:rsidRDefault="000629EA" w:rsidP="00983010">
            <w:pPr>
              <w:contextualSpacing/>
              <w:jc w:val="both"/>
              <w:rPr>
                <w:rFonts w:asciiTheme="minorHAnsi" w:hAnsiTheme="minorHAnsi"/>
                <w:sz w:val="20"/>
                <w:szCs w:val="20"/>
                <w:lang w:val="sk-SK"/>
              </w:rPr>
            </w:pPr>
          </w:p>
          <w:p w14:paraId="5CC50E79" w14:textId="77777777" w:rsidR="000629EA" w:rsidRPr="00662827" w:rsidRDefault="000629EA" w:rsidP="00983010">
            <w:pPr>
              <w:jc w:val="both"/>
              <w:rPr>
                <w:rFonts w:asciiTheme="minorHAnsi" w:hAnsiTheme="minorHAnsi"/>
                <w:sz w:val="20"/>
                <w:szCs w:val="20"/>
                <w:lang w:val="sk-SK"/>
              </w:rPr>
            </w:pPr>
            <w:r w:rsidRPr="00662827">
              <w:rPr>
                <w:rFonts w:asciiTheme="minorHAnsi" w:hAnsiTheme="minorHAnsi"/>
                <w:sz w:val="20"/>
                <w:szCs w:val="20"/>
                <w:lang w:val="sk-SK"/>
              </w:rPr>
              <w:t>Verejný obstarávateľ požaduje, aby bol predmet Biológia vyučovaný metódou, ktorá bude  zlepšovať soft-</w:t>
            </w:r>
            <w:proofErr w:type="spellStart"/>
            <w:r w:rsidRPr="00662827">
              <w:rPr>
                <w:rFonts w:asciiTheme="minorHAnsi" w:hAnsiTheme="minorHAnsi"/>
                <w:sz w:val="20"/>
                <w:szCs w:val="20"/>
                <w:lang w:val="sk-SK"/>
              </w:rPr>
              <w:t>skills</w:t>
            </w:r>
            <w:proofErr w:type="spellEnd"/>
            <w:r w:rsidRPr="00662827">
              <w:rPr>
                <w:rFonts w:asciiTheme="minorHAnsi" w:hAnsiTheme="minorHAnsi"/>
                <w:sz w:val="20"/>
                <w:szCs w:val="20"/>
                <w:lang w:val="sk-SK"/>
              </w:rPr>
              <w:t xml:space="preserve"> žiakov ako napr. prezentačné zručnosti, bude sa zameriavať na neautoritatívne riadenie v tímoch, poskytovanie a prijímanie spätnej väzby, uprednostňovanie tímového vyučovania, skupinovej práce, individuálne konzultácie a samoštúdium. Žiaci by mali mať možnosť pracovať na dlhodobých projektoch, viaceré aktivity sa môžu odohrávať aj mimo budovy školy. V rámci vyučovania je potrebné vytvárať situácie, v ktorých sa žiaci učia jeden od druhého. Očakáva sa, že vyučujúci vnesie do vyučovacích hodín viac otázok od žiakov, diskusií, prezentácie vlastných názorov a argumentácie. Vyučujúci musí viesť žiakov k osvojeniu si princípov kritického myslenia. Od vyučujúceho sa vyžaduje, aby zaviedol </w:t>
            </w:r>
            <w:r w:rsidRPr="00662827">
              <w:rPr>
                <w:rFonts w:asciiTheme="minorHAnsi" w:hAnsiTheme="minorHAnsi"/>
                <w:sz w:val="20"/>
                <w:szCs w:val="20"/>
                <w:lang w:val="sk-SK"/>
              </w:rPr>
              <w:lastRenderedPageBreak/>
              <w:t xml:space="preserve">hodnotenie žiakov, ktoré bude komplexnou spätnou väzbou a aby vytvoril podmienky na zavedenie slovného hodnotenia. </w:t>
            </w:r>
          </w:p>
          <w:p w14:paraId="0EC91F5D" w14:textId="7378DF3A" w:rsidR="000629EA" w:rsidRPr="00662827" w:rsidRDefault="000629EA" w:rsidP="00983010">
            <w:pPr>
              <w:jc w:val="both"/>
              <w:rPr>
                <w:rFonts w:asciiTheme="minorHAnsi" w:hAnsiTheme="minorHAnsi"/>
                <w:sz w:val="20"/>
                <w:szCs w:val="20"/>
                <w:lang w:val="sk-SK"/>
              </w:rPr>
            </w:pPr>
            <w:r w:rsidRPr="00662827">
              <w:rPr>
                <w:rFonts w:asciiTheme="minorHAnsi" w:hAnsiTheme="minorHAnsi"/>
                <w:sz w:val="20"/>
                <w:szCs w:val="20"/>
                <w:lang w:val="sk-SK"/>
              </w:rPr>
              <w:t>Vyučujúci má byť sprievodcom žiakov v procese učenia sa, nie sprostredkovateľom poznatkov.</w:t>
            </w:r>
            <w:r w:rsidRPr="00662827">
              <w:rPr>
                <w:rFonts w:asciiTheme="minorHAnsi" w:hAnsiTheme="minorHAnsi"/>
                <w:sz w:val="20"/>
                <w:szCs w:val="20"/>
                <w:lang w:val="sk-SK"/>
              </w:rPr>
              <w:br/>
              <w:t>Systém vyučovania má ideálne vychádzať z praxe a/alebo byť všeobecne akceptovaný praxou, tak, aby absolventi mohli využívať vžité procesné praktiky aj ďalej vo svojom ďalšom profesijnom živote. Systém má byť ľahko pochopiteľný a vysvetliteľný učiteľom, žiakom ale aj rodičom, tak, aby sa zabezpečila maximálna transparentnosť smerom ku všetkým účastníkom vzdelávania.</w:t>
            </w:r>
          </w:p>
          <w:p w14:paraId="7F18B0F9" w14:textId="714A38DD" w:rsidR="000629EA" w:rsidRPr="00662827" w:rsidRDefault="000629EA" w:rsidP="00983010">
            <w:pPr>
              <w:jc w:val="both"/>
              <w:rPr>
                <w:rFonts w:asciiTheme="minorHAnsi" w:hAnsiTheme="minorHAnsi"/>
                <w:sz w:val="20"/>
                <w:szCs w:val="20"/>
                <w:lang w:val="sk-SK"/>
              </w:rPr>
            </w:pPr>
          </w:p>
          <w:p w14:paraId="47747297" w14:textId="595CF1E1" w:rsidR="000629EA" w:rsidRPr="00662827" w:rsidRDefault="000629EA" w:rsidP="00983010">
            <w:pPr>
              <w:jc w:val="both"/>
              <w:rPr>
                <w:rFonts w:asciiTheme="minorHAnsi" w:hAnsiTheme="minorHAnsi"/>
                <w:sz w:val="20"/>
                <w:szCs w:val="20"/>
                <w:lang w:val="sk-SK"/>
              </w:rPr>
            </w:pPr>
          </w:p>
          <w:p w14:paraId="5DB83B93" w14:textId="7FD25363" w:rsidR="000629EA" w:rsidRPr="00662827" w:rsidRDefault="000629EA" w:rsidP="00983010">
            <w:pPr>
              <w:jc w:val="both"/>
              <w:rPr>
                <w:rFonts w:asciiTheme="minorHAnsi" w:hAnsiTheme="minorHAnsi"/>
                <w:sz w:val="20"/>
                <w:szCs w:val="20"/>
                <w:lang w:val="sk-SK"/>
              </w:rPr>
            </w:pPr>
          </w:p>
          <w:p w14:paraId="42D5E6C4" w14:textId="2302B2F7" w:rsidR="000629EA" w:rsidRPr="00662827" w:rsidRDefault="000629EA" w:rsidP="00983010">
            <w:pPr>
              <w:jc w:val="both"/>
              <w:rPr>
                <w:rFonts w:asciiTheme="minorHAnsi" w:hAnsiTheme="minorHAnsi"/>
                <w:sz w:val="20"/>
                <w:szCs w:val="20"/>
                <w:lang w:val="sk-SK"/>
              </w:rPr>
            </w:pPr>
          </w:p>
          <w:p w14:paraId="39986554" w14:textId="267418D1" w:rsidR="000629EA" w:rsidRPr="00662827" w:rsidRDefault="000629EA" w:rsidP="00983010">
            <w:pPr>
              <w:jc w:val="both"/>
              <w:rPr>
                <w:rFonts w:asciiTheme="minorHAnsi" w:hAnsiTheme="minorHAnsi"/>
                <w:sz w:val="20"/>
                <w:szCs w:val="20"/>
                <w:lang w:val="sk-SK"/>
              </w:rPr>
            </w:pPr>
          </w:p>
          <w:p w14:paraId="4EE8C079" w14:textId="522CC4C9" w:rsidR="000629EA" w:rsidRPr="00662827" w:rsidRDefault="000629EA" w:rsidP="00983010">
            <w:pPr>
              <w:jc w:val="both"/>
              <w:rPr>
                <w:rFonts w:asciiTheme="minorHAnsi" w:hAnsiTheme="minorHAnsi"/>
                <w:sz w:val="20"/>
                <w:szCs w:val="20"/>
                <w:lang w:val="sk-SK"/>
              </w:rPr>
            </w:pPr>
          </w:p>
          <w:p w14:paraId="1A864344" w14:textId="2BCF3EED" w:rsidR="000629EA" w:rsidRPr="00662827" w:rsidRDefault="000629EA" w:rsidP="00983010">
            <w:pPr>
              <w:jc w:val="both"/>
              <w:rPr>
                <w:rFonts w:asciiTheme="minorHAnsi" w:hAnsiTheme="minorHAnsi"/>
                <w:sz w:val="20"/>
                <w:szCs w:val="20"/>
                <w:lang w:val="sk-SK"/>
              </w:rPr>
            </w:pPr>
          </w:p>
          <w:p w14:paraId="48ADDEEB" w14:textId="514DA886" w:rsidR="000629EA" w:rsidRPr="00662827" w:rsidRDefault="000629EA" w:rsidP="00983010">
            <w:pPr>
              <w:jc w:val="both"/>
              <w:rPr>
                <w:rFonts w:asciiTheme="minorHAnsi" w:hAnsiTheme="minorHAnsi"/>
                <w:sz w:val="20"/>
                <w:szCs w:val="20"/>
                <w:lang w:val="sk-SK"/>
              </w:rPr>
            </w:pPr>
          </w:p>
          <w:p w14:paraId="2B46FDA3" w14:textId="77777777" w:rsidR="000629EA" w:rsidRPr="00662827" w:rsidRDefault="000629EA" w:rsidP="00983010">
            <w:pPr>
              <w:jc w:val="both"/>
              <w:rPr>
                <w:rFonts w:asciiTheme="minorHAnsi" w:hAnsiTheme="minorHAnsi"/>
                <w:sz w:val="20"/>
                <w:szCs w:val="20"/>
                <w:lang w:val="sk-SK"/>
              </w:rPr>
            </w:pPr>
          </w:p>
          <w:p w14:paraId="174A66B5" w14:textId="77777777" w:rsidR="000629EA" w:rsidRPr="00662827" w:rsidRDefault="000629EA" w:rsidP="00C57214">
            <w:pPr>
              <w:spacing w:line="240" w:lineRule="auto"/>
              <w:rPr>
                <w:rFonts w:asciiTheme="minorHAnsi" w:hAnsiTheme="minorHAnsi"/>
                <w:sz w:val="20"/>
                <w:szCs w:val="20"/>
                <w:lang w:val="sk-SK"/>
              </w:rPr>
            </w:pPr>
          </w:p>
          <w:p w14:paraId="3554C68D" w14:textId="77777777" w:rsidR="000629EA" w:rsidRPr="00662827" w:rsidRDefault="000629EA" w:rsidP="00C57214">
            <w:pPr>
              <w:spacing w:line="240" w:lineRule="auto"/>
              <w:rPr>
                <w:rFonts w:ascii="Calibri" w:eastAsia="Times New Roman" w:hAnsi="Calibri" w:cs="Calibri"/>
                <w:b/>
                <w:bCs/>
                <w:color w:val="000000"/>
                <w:sz w:val="20"/>
                <w:szCs w:val="20"/>
              </w:rPr>
            </w:pPr>
          </w:p>
          <w:p w14:paraId="263E37A8" w14:textId="1C52F384" w:rsidR="000629EA" w:rsidRPr="00662827" w:rsidRDefault="000629EA" w:rsidP="00C57214">
            <w:pPr>
              <w:spacing w:line="240" w:lineRule="auto"/>
              <w:rPr>
                <w:rFonts w:ascii="Calibri" w:eastAsia="Times New Roman" w:hAnsi="Calibri" w:cs="Calibri"/>
                <w:b/>
                <w:bCs/>
                <w:color w:val="000000"/>
                <w:sz w:val="20"/>
                <w:szCs w:val="20"/>
              </w:rPr>
            </w:pPr>
          </w:p>
        </w:tc>
        <w:tc>
          <w:tcPr>
            <w:tcW w:w="960" w:type="dxa"/>
            <w:tcBorders>
              <w:top w:val="nil"/>
              <w:left w:val="nil"/>
              <w:bottom w:val="nil"/>
              <w:right w:val="nil"/>
            </w:tcBorders>
            <w:shd w:val="clear" w:color="auto" w:fill="auto"/>
            <w:noWrap/>
            <w:vAlign w:val="bottom"/>
            <w:hideMark/>
          </w:tcPr>
          <w:p w14:paraId="0627484C" w14:textId="77777777" w:rsidR="000629EA" w:rsidRPr="00662827" w:rsidRDefault="000629EA" w:rsidP="00C57214">
            <w:pPr>
              <w:spacing w:line="240" w:lineRule="auto"/>
              <w:rPr>
                <w:rFonts w:ascii="Calibri" w:eastAsia="Times New Roman" w:hAnsi="Calibri" w:cs="Calibri"/>
                <w:b/>
                <w:bCs/>
                <w:color w:val="000000"/>
                <w:sz w:val="20"/>
                <w:szCs w:val="20"/>
              </w:rPr>
            </w:pPr>
          </w:p>
        </w:tc>
      </w:tr>
    </w:tbl>
    <w:p w14:paraId="6594AA61" w14:textId="77777777" w:rsidR="00B902F1" w:rsidRPr="00662827" w:rsidRDefault="00B902F1">
      <w:pPr>
        <w:rPr>
          <w:sz w:val="20"/>
          <w:szCs w:val="20"/>
        </w:rPr>
      </w:pPr>
    </w:p>
    <w:sectPr w:rsidR="00B902F1" w:rsidRPr="0066282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23F04" w14:textId="77777777" w:rsidR="00AA6D78" w:rsidRDefault="00AA6D78" w:rsidP="000629EA">
      <w:pPr>
        <w:spacing w:line="240" w:lineRule="auto"/>
      </w:pPr>
      <w:r>
        <w:separator/>
      </w:r>
    </w:p>
  </w:endnote>
  <w:endnote w:type="continuationSeparator" w:id="0">
    <w:p w14:paraId="5D5FCFB6" w14:textId="77777777" w:rsidR="00AA6D78" w:rsidRDefault="00AA6D78" w:rsidP="00062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892773"/>
      <w:docPartObj>
        <w:docPartGallery w:val="Page Numbers (Bottom of Page)"/>
        <w:docPartUnique/>
      </w:docPartObj>
    </w:sdtPr>
    <w:sdtEndPr/>
    <w:sdtContent>
      <w:p w14:paraId="3367B9DD" w14:textId="44189C1E" w:rsidR="000629EA" w:rsidRDefault="000629EA">
        <w:pPr>
          <w:pStyle w:val="Pta"/>
          <w:jc w:val="right"/>
        </w:pPr>
        <w:r>
          <w:fldChar w:fldCharType="begin"/>
        </w:r>
        <w:r>
          <w:instrText>PAGE   \* MERGEFORMAT</w:instrText>
        </w:r>
        <w:r>
          <w:fldChar w:fldCharType="separate"/>
        </w:r>
        <w:r>
          <w:rPr>
            <w:lang w:val="sk-SK"/>
          </w:rPr>
          <w:t>2</w:t>
        </w:r>
        <w:r>
          <w:fldChar w:fldCharType="end"/>
        </w:r>
      </w:p>
    </w:sdtContent>
  </w:sdt>
  <w:p w14:paraId="7BA8A2B3" w14:textId="77777777" w:rsidR="000629EA" w:rsidRDefault="000629E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E5AE7" w14:textId="77777777" w:rsidR="00AA6D78" w:rsidRDefault="00AA6D78" w:rsidP="000629EA">
      <w:pPr>
        <w:spacing w:line="240" w:lineRule="auto"/>
      </w:pPr>
      <w:r>
        <w:separator/>
      </w:r>
    </w:p>
  </w:footnote>
  <w:footnote w:type="continuationSeparator" w:id="0">
    <w:p w14:paraId="11877973" w14:textId="77777777" w:rsidR="00AA6D78" w:rsidRDefault="00AA6D78" w:rsidP="000629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4CF0"/>
    <w:multiLevelType w:val="multilevel"/>
    <w:tmpl w:val="948EA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6E27DB"/>
    <w:multiLevelType w:val="hybridMultilevel"/>
    <w:tmpl w:val="70503B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D3121FB"/>
    <w:multiLevelType w:val="multilevel"/>
    <w:tmpl w:val="9F564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3A3DB1"/>
    <w:multiLevelType w:val="hybridMultilevel"/>
    <w:tmpl w:val="E9F4C0F8"/>
    <w:lvl w:ilvl="0" w:tplc="9698B068">
      <w:start w:val="1"/>
      <w:numFmt w:val="decimal"/>
      <w:lvlText w:val="%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069600D"/>
    <w:multiLevelType w:val="multilevel"/>
    <w:tmpl w:val="52F02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241925"/>
    <w:multiLevelType w:val="multilevel"/>
    <w:tmpl w:val="AD7C0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46355F"/>
    <w:multiLevelType w:val="hybridMultilevel"/>
    <w:tmpl w:val="92F8C6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FD700E4"/>
    <w:multiLevelType w:val="multilevel"/>
    <w:tmpl w:val="9C064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055625E"/>
    <w:multiLevelType w:val="multilevel"/>
    <w:tmpl w:val="E3D4F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2A364E1"/>
    <w:multiLevelType w:val="hybridMultilevel"/>
    <w:tmpl w:val="4FDACC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D977E71"/>
    <w:multiLevelType w:val="hybridMultilevel"/>
    <w:tmpl w:val="6DE0832A"/>
    <w:lvl w:ilvl="0" w:tplc="55A4EE74">
      <w:start w:val="110"/>
      <w:numFmt w:val="bullet"/>
      <w:lvlText w:val="-"/>
      <w:lvlJc w:val="left"/>
      <w:pPr>
        <w:ind w:left="720" w:hanging="360"/>
      </w:pPr>
      <w:rPr>
        <w:rFonts w:ascii="Arial" w:eastAsia="Arial"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5"/>
  </w:num>
  <w:num w:numId="5">
    <w:abstractNumId w:val="0"/>
  </w:num>
  <w:num w:numId="6">
    <w:abstractNumId w:val="2"/>
  </w:num>
  <w:num w:numId="7">
    <w:abstractNumId w:val="7"/>
  </w:num>
  <w:num w:numId="8">
    <w:abstractNumId w:val="9"/>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2D5"/>
    <w:rsid w:val="000629EA"/>
    <w:rsid w:val="002A5204"/>
    <w:rsid w:val="003B4395"/>
    <w:rsid w:val="00662827"/>
    <w:rsid w:val="0085477C"/>
    <w:rsid w:val="008E1872"/>
    <w:rsid w:val="00983010"/>
    <w:rsid w:val="00A172D5"/>
    <w:rsid w:val="00AA6D78"/>
    <w:rsid w:val="00B902F1"/>
    <w:rsid w:val="00DF03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64D75"/>
  <w15:chartTrackingRefBased/>
  <w15:docId w15:val="{F3F42CB7-8EB3-4998-BC83-FB57EF8A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A172D5"/>
    <w:pPr>
      <w:spacing w:after="0" w:line="276" w:lineRule="auto"/>
    </w:pPr>
    <w:rPr>
      <w:rFonts w:ascii="Arial" w:eastAsia="Arial" w:hAnsi="Arial" w:cs="Arial"/>
      <w:lang w:val="en" w:eastAsia="sk-SK"/>
    </w:rPr>
  </w:style>
  <w:style w:type="paragraph" w:styleId="Nadpis1">
    <w:name w:val="heading 1"/>
    <w:basedOn w:val="Normlny"/>
    <w:next w:val="Normlny"/>
    <w:link w:val="Nadpis1Char"/>
    <w:rsid w:val="00A172D5"/>
    <w:pPr>
      <w:keepNext/>
      <w:keepLines/>
      <w:spacing w:before="400" w:after="120"/>
      <w:outlineLvl w:val="0"/>
    </w:pPr>
    <w:rPr>
      <w:sz w:val="40"/>
      <w:szCs w:val="40"/>
    </w:rPr>
  </w:style>
  <w:style w:type="paragraph" w:styleId="Nadpis2">
    <w:name w:val="heading 2"/>
    <w:basedOn w:val="Normlny"/>
    <w:next w:val="Normlny"/>
    <w:link w:val="Nadpis2Char"/>
    <w:uiPriority w:val="9"/>
    <w:semiHidden/>
    <w:unhideWhenUsed/>
    <w:qFormat/>
    <w:rsid w:val="000629E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172D5"/>
    <w:rPr>
      <w:rFonts w:ascii="Arial" w:eastAsia="Arial" w:hAnsi="Arial" w:cs="Arial"/>
      <w:sz w:val="40"/>
      <w:szCs w:val="40"/>
      <w:lang w:val="en" w:eastAsia="sk-SK"/>
    </w:rPr>
  </w:style>
  <w:style w:type="paragraph" w:styleId="Odsekzoznamu">
    <w:name w:val="List Paragraph"/>
    <w:basedOn w:val="Normlny"/>
    <w:uiPriority w:val="34"/>
    <w:qFormat/>
    <w:rsid w:val="00A172D5"/>
    <w:pPr>
      <w:ind w:left="720"/>
      <w:contextualSpacing/>
    </w:pPr>
  </w:style>
  <w:style w:type="character" w:customStyle="1" w:styleId="Nadpis2Char">
    <w:name w:val="Nadpis 2 Char"/>
    <w:basedOn w:val="Predvolenpsmoodseku"/>
    <w:link w:val="Nadpis2"/>
    <w:uiPriority w:val="9"/>
    <w:semiHidden/>
    <w:rsid w:val="000629EA"/>
    <w:rPr>
      <w:rFonts w:asciiTheme="majorHAnsi" w:eastAsiaTheme="majorEastAsia" w:hAnsiTheme="majorHAnsi" w:cstheme="majorBidi"/>
      <w:color w:val="2F5496" w:themeColor="accent1" w:themeShade="BF"/>
      <w:sz w:val="26"/>
      <w:szCs w:val="26"/>
      <w:lang w:val="en" w:eastAsia="sk-SK"/>
    </w:rPr>
  </w:style>
  <w:style w:type="paragraph" w:styleId="Hlavika">
    <w:name w:val="header"/>
    <w:basedOn w:val="Normlny"/>
    <w:link w:val="HlavikaChar"/>
    <w:uiPriority w:val="99"/>
    <w:unhideWhenUsed/>
    <w:rsid w:val="000629EA"/>
    <w:pPr>
      <w:tabs>
        <w:tab w:val="center" w:pos="4536"/>
        <w:tab w:val="right" w:pos="9072"/>
      </w:tabs>
      <w:spacing w:line="240" w:lineRule="auto"/>
    </w:pPr>
  </w:style>
  <w:style w:type="character" w:customStyle="1" w:styleId="HlavikaChar">
    <w:name w:val="Hlavička Char"/>
    <w:basedOn w:val="Predvolenpsmoodseku"/>
    <w:link w:val="Hlavika"/>
    <w:uiPriority w:val="99"/>
    <w:rsid w:val="000629EA"/>
    <w:rPr>
      <w:rFonts w:ascii="Arial" w:eastAsia="Arial" w:hAnsi="Arial" w:cs="Arial"/>
      <w:lang w:val="en" w:eastAsia="sk-SK"/>
    </w:rPr>
  </w:style>
  <w:style w:type="paragraph" w:styleId="Pta">
    <w:name w:val="footer"/>
    <w:basedOn w:val="Normlny"/>
    <w:link w:val="PtaChar"/>
    <w:uiPriority w:val="99"/>
    <w:unhideWhenUsed/>
    <w:rsid w:val="000629EA"/>
    <w:pPr>
      <w:tabs>
        <w:tab w:val="center" w:pos="4536"/>
        <w:tab w:val="right" w:pos="9072"/>
      </w:tabs>
      <w:spacing w:line="240" w:lineRule="auto"/>
    </w:pPr>
  </w:style>
  <w:style w:type="character" w:customStyle="1" w:styleId="PtaChar">
    <w:name w:val="Päta Char"/>
    <w:basedOn w:val="Predvolenpsmoodseku"/>
    <w:link w:val="Pta"/>
    <w:uiPriority w:val="99"/>
    <w:rsid w:val="000629EA"/>
    <w:rPr>
      <w:rFonts w:ascii="Arial" w:eastAsia="Arial" w:hAnsi="Arial" w:cs="Arial"/>
      <w:lang w:val="en"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1596</Words>
  <Characters>9102</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Čillíková</dc:creator>
  <cp:keywords/>
  <dc:description/>
  <cp:lastModifiedBy>Vašičková Jana</cp:lastModifiedBy>
  <cp:revision>2</cp:revision>
  <dcterms:created xsi:type="dcterms:W3CDTF">2021-08-05T08:06:00Z</dcterms:created>
  <dcterms:modified xsi:type="dcterms:W3CDTF">2021-08-05T08:06:00Z</dcterms:modified>
</cp:coreProperties>
</file>