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B860A6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B60865D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10F7142" w14:textId="77777777"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4878B1CA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594970CB" w14:textId="77777777"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7178FBF4" w14:textId="77777777"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168466F" w14:textId="77777777"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1862B8A3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E52146B" w14:textId="77777777"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14:paraId="31AA5BCB" w14:textId="6F247791" w:rsidR="008118FC" w:rsidRDefault="00AC0796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C0796">
        <w:rPr>
          <w:rFonts w:asciiTheme="minorHAnsi" w:hAnsiTheme="minorHAnsi" w:cstheme="minorHAnsi"/>
          <w:b/>
          <w:bCs/>
          <w:sz w:val="28"/>
          <w:szCs w:val="28"/>
        </w:rPr>
        <w:t>Zabezpečenie podpory klasifikovanej výučby predmetu „Informatika“ a „Biológia“ na vybraných stredných školách v zriaďovateľskej pôsobnosti Banskobystrického samosprávneho kraja v školskom roku 2021/2022</w:t>
      </w:r>
    </w:p>
    <w:p w14:paraId="650BE1B8" w14:textId="77777777" w:rsidR="00AC0796" w:rsidRDefault="00AC0796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72A5B684" w14:textId="77777777" w:rsidR="005A5CD9" w:rsidRPr="008518E5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14:paraId="6F903856" w14:textId="77777777" w:rsidR="00E134A8" w:rsidRPr="008518E5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14:paraId="0ACE20EC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14:paraId="20D1C3F2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14:paraId="2A56D5F6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14:paraId="605AF6F0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14:paraId="1CC0345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14:paraId="14A50809" w14:textId="77777777"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14:paraId="1A32029C" w14:textId="77777777"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14:paraId="0B9ADD23" w14:textId="77777777"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14:paraId="4F223F9C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FEF30D7" w14:textId="77777777"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6319AE5" w14:textId="77777777"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1EC8FB7A" w14:textId="77777777"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F642900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085A8E2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2ACD5AD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B8DECB8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EBF2264" w14:textId="77777777"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1597351E" w14:textId="77777777"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64DD6AC1" w14:textId="77777777"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D556A6C" w14:textId="77777777"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0E071D2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D7B7528" w14:textId="77777777"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44A60B7" w14:textId="77777777"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851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77777777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AC0796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2021-08-05T13:04:00Z</dcterms:created>
  <dcterms:modified xsi:type="dcterms:W3CDTF">2021-08-05T13:04:00Z</dcterms:modified>
</cp:coreProperties>
</file>