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1"/>
        <w:tblW w:w="0" w:type="auto"/>
        <w:tblInd w:w="106" w:type="dxa"/>
        <w:tblLayout w:type="fixed"/>
        <w:tblLook w:val="01E0" w:firstRow="1" w:lastRow="1" w:firstColumn="1" w:lastColumn="1" w:noHBand="0" w:noVBand="0"/>
      </w:tblPr>
      <w:tblGrid>
        <w:gridCol w:w="2269"/>
        <w:gridCol w:w="3970"/>
        <w:gridCol w:w="283"/>
        <w:gridCol w:w="2836"/>
      </w:tblGrid>
      <w:tr w:rsidR="00755C8F" w:rsidRPr="00E07D4B" w:rsidTr="00460BA4">
        <w:trPr>
          <w:trHeight w:hRule="exact" w:val="5608"/>
        </w:trPr>
        <w:tc>
          <w:tcPr>
            <w:tcW w:w="9358" w:type="dxa"/>
            <w:gridSpan w:val="4"/>
            <w:tcBorders>
              <w:top w:val="single" w:sz="12" w:space="0" w:color="000000"/>
              <w:left w:val="single" w:sz="12" w:space="0" w:color="000000"/>
              <w:bottom w:val="nil"/>
              <w:right w:val="single" w:sz="12" w:space="0" w:color="000000"/>
            </w:tcBorders>
          </w:tcPr>
          <w:p w:rsidR="00755C8F" w:rsidRPr="00E07D4B" w:rsidRDefault="00755C8F" w:rsidP="00460BA4">
            <w:pPr>
              <w:pStyle w:val="TableParagraph"/>
              <w:rPr>
                <w:rFonts w:ascii="Times New Roman" w:eastAsia="Times New Roman" w:hAnsi="Times New Roman" w:cs="Times New Roman"/>
                <w:sz w:val="36"/>
                <w:szCs w:val="36"/>
              </w:rPr>
            </w:pPr>
          </w:p>
          <w:p w:rsidR="00755C8F" w:rsidRPr="00E07D4B" w:rsidRDefault="00755C8F" w:rsidP="00460BA4">
            <w:pPr>
              <w:pStyle w:val="TableParagraph"/>
              <w:rPr>
                <w:rFonts w:ascii="Times New Roman" w:eastAsia="Times New Roman" w:hAnsi="Times New Roman" w:cs="Times New Roman"/>
                <w:sz w:val="36"/>
                <w:szCs w:val="36"/>
              </w:rPr>
            </w:pPr>
          </w:p>
          <w:p w:rsidR="00755C8F" w:rsidRPr="00E07D4B" w:rsidRDefault="00755C8F" w:rsidP="00460BA4">
            <w:pPr>
              <w:pStyle w:val="TableParagraph"/>
              <w:rPr>
                <w:rFonts w:ascii="Times New Roman" w:eastAsia="Times New Roman" w:hAnsi="Times New Roman" w:cs="Times New Roman"/>
                <w:sz w:val="36"/>
                <w:szCs w:val="36"/>
              </w:rPr>
            </w:pPr>
          </w:p>
          <w:p w:rsidR="00755C8F" w:rsidRPr="00E07D4B" w:rsidRDefault="00755C8F" w:rsidP="00460BA4">
            <w:pPr>
              <w:pStyle w:val="TableParagraph"/>
              <w:rPr>
                <w:rFonts w:ascii="Times New Roman" w:eastAsia="Times New Roman" w:hAnsi="Times New Roman" w:cs="Times New Roman"/>
                <w:sz w:val="36"/>
                <w:szCs w:val="36"/>
              </w:rPr>
            </w:pPr>
          </w:p>
          <w:p w:rsidR="00755C8F" w:rsidRPr="00E07D4B" w:rsidRDefault="00755C8F" w:rsidP="00460BA4">
            <w:pPr>
              <w:pStyle w:val="TableParagraph"/>
              <w:rPr>
                <w:rFonts w:ascii="Times New Roman" w:eastAsia="Times New Roman" w:hAnsi="Times New Roman" w:cs="Times New Roman"/>
                <w:sz w:val="36"/>
                <w:szCs w:val="36"/>
              </w:rPr>
            </w:pPr>
          </w:p>
          <w:p w:rsidR="00755C8F" w:rsidRPr="00E07D4B" w:rsidRDefault="00755C8F" w:rsidP="00460BA4">
            <w:pPr>
              <w:pStyle w:val="TableParagraph"/>
              <w:spacing w:before="1"/>
              <w:rPr>
                <w:rFonts w:ascii="Times New Roman" w:eastAsia="Times New Roman" w:hAnsi="Times New Roman" w:cs="Times New Roman"/>
                <w:sz w:val="39"/>
                <w:szCs w:val="39"/>
              </w:rPr>
            </w:pPr>
          </w:p>
          <w:p w:rsidR="00755C8F" w:rsidRPr="00E07D4B" w:rsidRDefault="00755C8F" w:rsidP="00460BA4">
            <w:pPr>
              <w:pStyle w:val="TableParagraph"/>
              <w:ind w:left="1629" w:right="1629"/>
              <w:jc w:val="center"/>
              <w:rPr>
                <w:rFonts w:ascii="Arial" w:eastAsia="Tahoma" w:hAnsi="Arial" w:cs="Arial"/>
                <w:sz w:val="36"/>
                <w:szCs w:val="36"/>
              </w:rPr>
            </w:pPr>
            <w:r w:rsidRPr="00E07D4B">
              <w:rPr>
                <w:rFonts w:ascii="Arial" w:hAnsi="Arial" w:cs="Arial"/>
                <w:b/>
                <w:sz w:val="36"/>
              </w:rPr>
              <w:t>TECHNICKÁ SPRÁVA</w:t>
            </w:r>
          </w:p>
          <w:p w:rsidR="00755C8F" w:rsidRPr="00E07D4B" w:rsidRDefault="00755C8F" w:rsidP="00755C8F">
            <w:pPr>
              <w:pStyle w:val="TableParagraph"/>
              <w:spacing w:before="119" w:line="324" w:lineRule="auto"/>
              <w:ind w:left="1629" w:right="1632"/>
              <w:jc w:val="center"/>
              <w:rPr>
                <w:rFonts w:ascii="Tahoma" w:eastAsia="Tahoma" w:hAnsi="Tahoma" w:cs="Tahoma"/>
                <w:sz w:val="28"/>
                <w:szCs w:val="28"/>
              </w:rPr>
            </w:pPr>
            <w:r w:rsidRPr="00E07D4B">
              <w:rPr>
                <w:rFonts w:ascii="Tahoma" w:hAnsi="Tahoma"/>
                <w:b/>
                <w:sz w:val="28"/>
              </w:rPr>
              <w:t xml:space="preserve">K HYDRAULICKÉMU VYREGULOVANIU ROZVODOV TEPLEJ VODY BYTOVÉHO DOMU </w:t>
            </w:r>
          </w:p>
        </w:tc>
      </w:tr>
      <w:tr w:rsidR="00755C8F" w:rsidRPr="00E07D4B" w:rsidTr="00460BA4">
        <w:trPr>
          <w:trHeight w:hRule="exact" w:val="1109"/>
        </w:trPr>
        <w:tc>
          <w:tcPr>
            <w:tcW w:w="2269" w:type="dxa"/>
            <w:tcBorders>
              <w:top w:val="nil"/>
              <w:left w:val="single" w:sz="12" w:space="0" w:color="000000"/>
              <w:bottom w:val="nil"/>
              <w:right w:val="nil"/>
            </w:tcBorders>
          </w:tcPr>
          <w:p w:rsidR="00755C8F" w:rsidRPr="00E07D4B" w:rsidRDefault="00755C8F" w:rsidP="00460BA4"/>
        </w:tc>
        <w:tc>
          <w:tcPr>
            <w:tcW w:w="3970" w:type="dxa"/>
            <w:tcBorders>
              <w:top w:val="nil"/>
              <w:left w:val="nil"/>
              <w:bottom w:val="nil"/>
              <w:right w:val="nil"/>
            </w:tcBorders>
          </w:tcPr>
          <w:p w:rsidR="00755C8F" w:rsidRPr="00E07D4B" w:rsidRDefault="00755C8F" w:rsidP="00460BA4"/>
        </w:tc>
        <w:tc>
          <w:tcPr>
            <w:tcW w:w="283" w:type="dxa"/>
            <w:tcBorders>
              <w:top w:val="nil"/>
              <w:left w:val="nil"/>
              <w:bottom w:val="nil"/>
              <w:right w:val="nil"/>
            </w:tcBorders>
          </w:tcPr>
          <w:p w:rsidR="00755C8F" w:rsidRPr="00E07D4B" w:rsidRDefault="00755C8F" w:rsidP="00460BA4"/>
        </w:tc>
        <w:tc>
          <w:tcPr>
            <w:tcW w:w="2836" w:type="dxa"/>
            <w:tcBorders>
              <w:top w:val="nil"/>
              <w:left w:val="nil"/>
              <w:bottom w:val="single" w:sz="12" w:space="0" w:color="000000"/>
              <w:right w:val="single" w:sz="12" w:space="0" w:color="000000"/>
            </w:tcBorders>
          </w:tcPr>
          <w:p w:rsidR="00755C8F" w:rsidRPr="00E07D4B" w:rsidRDefault="00755C8F" w:rsidP="00460BA4">
            <w:pPr>
              <w:pStyle w:val="TableParagraph"/>
              <w:rPr>
                <w:rFonts w:ascii="Times New Roman" w:eastAsia="Times New Roman" w:hAnsi="Times New Roman" w:cs="Times New Roman"/>
                <w:sz w:val="16"/>
                <w:szCs w:val="16"/>
              </w:rPr>
            </w:pPr>
          </w:p>
          <w:p w:rsidR="00755C8F" w:rsidRPr="00E07D4B" w:rsidRDefault="00755C8F" w:rsidP="00460BA4">
            <w:pPr>
              <w:pStyle w:val="TableParagraph"/>
              <w:rPr>
                <w:rFonts w:ascii="Times New Roman" w:eastAsia="Times New Roman" w:hAnsi="Times New Roman" w:cs="Times New Roman"/>
                <w:sz w:val="16"/>
                <w:szCs w:val="16"/>
              </w:rPr>
            </w:pPr>
          </w:p>
          <w:p w:rsidR="00755C8F" w:rsidRPr="00E07D4B" w:rsidRDefault="00755C8F" w:rsidP="00460BA4">
            <w:pPr>
              <w:pStyle w:val="TableParagraph"/>
              <w:rPr>
                <w:rFonts w:ascii="Times New Roman" w:eastAsia="Times New Roman" w:hAnsi="Times New Roman" w:cs="Times New Roman"/>
                <w:sz w:val="16"/>
                <w:szCs w:val="16"/>
              </w:rPr>
            </w:pPr>
          </w:p>
          <w:p w:rsidR="00755C8F" w:rsidRPr="00E07D4B" w:rsidRDefault="00755C8F" w:rsidP="00460BA4">
            <w:pPr>
              <w:pStyle w:val="TableParagraph"/>
              <w:spacing w:before="6"/>
              <w:rPr>
                <w:rFonts w:ascii="Times New Roman" w:eastAsia="Times New Roman" w:hAnsi="Times New Roman" w:cs="Times New Roman"/>
                <w:sz w:val="23"/>
                <w:szCs w:val="23"/>
              </w:rPr>
            </w:pPr>
          </w:p>
          <w:p w:rsidR="00755C8F" w:rsidRPr="00E07D4B" w:rsidRDefault="00755C8F" w:rsidP="00460BA4">
            <w:pPr>
              <w:pStyle w:val="TableParagraph"/>
              <w:ind w:left="1251"/>
              <w:rPr>
                <w:rFonts w:ascii="Tahoma" w:eastAsia="Tahoma" w:hAnsi="Tahoma" w:cs="Tahoma"/>
                <w:sz w:val="16"/>
                <w:szCs w:val="16"/>
              </w:rPr>
            </w:pPr>
            <w:proofErr w:type="spellStart"/>
            <w:r w:rsidRPr="00E07D4B">
              <w:rPr>
                <w:rFonts w:ascii="Tahoma" w:hAnsi="Tahoma"/>
                <w:sz w:val="16"/>
              </w:rPr>
              <w:t>autorizačná</w:t>
            </w:r>
            <w:proofErr w:type="spellEnd"/>
            <w:r w:rsidR="007A5B08" w:rsidRPr="00E07D4B">
              <w:rPr>
                <w:rFonts w:ascii="Tahoma" w:hAnsi="Tahoma"/>
                <w:sz w:val="16"/>
              </w:rPr>
              <w:t xml:space="preserve"> </w:t>
            </w:r>
            <w:proofErr w:type="spellStart"/>
            <w:r w:rsidRPr="00E07D4B">
              <w:rPr>
                <w:rFonts w:ascii="Tahoma" w:hAnsi="Tahoma"/>
                <w:sz w:val="16"/>
              </w:rPr>
              <w:t>pečiatka</w:t>
            </w:r>
            <w:proofErr w:type="spellEnd"/>
          </w:p>
        </w:tc>
      </w:tr>
      <w:tr w:rsidR="00755C8F" w:rsidRPr="00E07D4B" w:rsidTr="00755C8F">
        <w:trPr>
          <w:trHeight w:hRule="exact" w:val="2658"/>
        </w:trPr>
        <w:tc>
          <w:tcPr>
            <w:tcW w:w="6522" w:type="dxa"/>
            <w:gridSpan w:val="3"/>
            <w:tcBorders>
              <w:top w:val="nil"/>
              <w:left w:val="single" w:sz="12" w:space="0" w:color="000000"/>
              <w:bottom w:val="single" w:sz="12" w:space="0" w:color="000000"/>
              <w:right w:val="single" w:sz="12" w:space="0" w:color="000000"/>
            </w:tcBorders>
          </w:tcPr>
          <w:p w:rsidR="00755C8F" w:rsidRPr="00E07D4B" w:rsidRDefault="00755C8F" w:rsidP="00460BA4"/>
        </w:tc>
        <w:tc>
          <w:tcPr>
            <w:tcW w:w="2836" w:type="dxa"/>
            <w:tcBorders>
              <w:top w:val="single" w:sz="12" w:space="0" w:color="000000"/>
              <w:left w:val="single" w:sz="12" w:space="0" w:color="000000"/>
              <w:bottom w:val="single" w:sz="12" w:space="0" w:color="000000"/>
              <w:right w:val="single" w:sz="12" w:space="0" w:color="000000"/>
            </w:tcBorders>
          </w:tcPr>
          <w:p w:rsidR="00755C8F" w:rsidRPr="00E07D4B" w:rsidRDefault="00755C8F" w:rsidP="00460BA4"/>
        </w:tc>
      </w:tr>
      <w:tr w:rsidR="00755C8F" w:rsidRPr="00E07D4B" w:rsidTr="00460BA4">
        <w:trPr>
          <w:trHeight w:hRule="exact" w:val="1588"/>
        </w:trPr>
        <w:tc>
          <w:tcPr>
            <w:tcW w:w="2269" w:type="dxa"/>
            <w:tcBorders>
              <w:top w:val="single" w:sz="12" w:space="0" w:color="000000"/>
              <w:left w:val="single" w:sz="12"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114"/>
              <w:ind w:left="92"/>
              <w:rPr>
                <w:rFonts w:ascii="Tahoma" w:eastAsia="Tahoma" w:hAnsi="Tahoma" w:cs="Tahoma"/>
                <w:sz w:val="18"/>
                <w:szCs w:val="18"/>
              </w:rPr>
            </w:pPr>
            <w:r w:rsidRPr="00E07D4B">
              <w:rPr>
                <w:rFonts w:ascii="Tahoma" w:hAnsi="Tahoma"/>
                <w:sz w:val="18"/>
              </w:rPr>
              <w:t>NÁZOV</w:t>
            </w:r>
          </w:p>
          <w:p w:rsidR="00755C8F" w:rsidRPr="00E07D4B" w:rsidRDefault="00755C8F" w:rsidP="00460BA4">
            <w:pPr>
              <w:pStyle w:val="TableParagraph"/>
              <w:rPr>
                <w:rFonts w:ascii="Times New Roman" w:eastAsia="Times New Roman" w:hAnsi="Times New Roman" w:cs="Times New Roman"/>
                <w:sz w:val="18"/>
                <w:szCs w:val="18"/>
              </w:rPr>
            </w:pPr>
          </w:p>
          <w:p w:rsidR="00755C8F" w:rsidRPr="00E07D4B" w:rsidRDefault="00755C8F" w:rsidP="00460BA4">
            <w:pPr>
              <w:pStyle w:val="TableParagraph"/>
              <w:spacing w:before="140" w:line="372" w:lineRule="auto"/>
              <w:ind w:left="92"/>
              <w:rPr>
                <w:rFonts w:ascii="Tahoma" w:eastAsia="Tahoma" w:hAnsi="Tahoma" w:cs="Tahoma"/>
                <w:sz w:val="18"/>
                <w:szCs w:val="18"/>
              </w:rPr>
            </w:pPr>
            <w:r w:rsidRPr="00E07D4B">
              <w:rPr>
                <w:rFonts w:ascii="Tahoma" w:hAnsi="Tahoma"/>
                <w:sz w:val="18"/>
              </w:rPr>
              <w:t>MIESTO STAVBY STAVEBNÍK</w:t>
            </w:r>
          </w:p>
        </w:tc>
        <w:tc>
          <w:tcPr>
            <w:tcW w:w="7089" w:type="dxa"/>
            <w:gridSpan w:val="3"/>
            <w:tcBorders>
              <w:top w:val="single" w:sz="12" w:space="0" w:color="000000"/>
              <w:left w:val="single" w:sz="6" w:space="0" w:color="000000"/>
              <w:bottom w:val="single" w:sz="6" w:space="0" w:color="000000"/>
              <w:right w:val="single" w:sz="12" w:space="0" w:color="000000"/>
            </w:tcBorders>
          </w:tcPr>
          <w:p w:rsidR="00A9140D" w:rsidRPr="00A9140D" w:rsidRDefault="00A9140D" w:rsidP="00A9140D">
            <w:pPr>
              <w:pStyle w:val="TableParagraph"/>
              <w:spacing w:before="110"/>
              <w:ind w:left="100"/>
              <w:rPr>
                <w:rFonts w:ascii="Tahoma" w:hAnsi="Tahoma"/>
                <w:b/>
                <w:sz w:val="26"/>
              </w:rPr>
            </w:pPr>
            <w:r w:rsidRPr="00A9140D">
              <w:rPr>
                <w:rFonts w:ascii="Tahoma" w:hAnsi="Tahoma"/>
                <w:b/>
                <w:sz w:val="26"/>
              </w:rPr>
              <w:t>VÝZNAMNÁ OBNOVA BYTOVÉHO DOMU NA UL.</w:t>
            </w:r>
          </w:p>
          <w:p w:rsidR="00A9140D" w:rsidRDefault="00A9140D" w:rsidP="00A9140D">
            <w:pPr>
              <w:pStyle w:val="TableParagraph"/>
              <w:spacing w:before="119"/>
              <w:ind w:left="100"/>
              <w:rPr>
                <w:rFonts w:ascii="Tahoma" w:hAnsi="Tahoma"/>
                <w:b/>
                <w:sz w:val="26"/>
              </w:rPr>
            </w:pPr>
            <w:r w:rsidRPr="00A9140D">
              <w:rPr>
                <w:rFonts w:ascii="Tahoma" w:hAnsi="Tahoma"/>
                <w:b/>
                <w:sz w:val="26"/>
              </w:rPr>
              <w:t xml:space="preserve">ADLEROVA č. </w:t>
            </w:r>
            <w:r w:rsidR="00892E30">
              <w:rPr>
                <w:rFonts w:ascii="Tahoma" w:hAnsi="Tahoma"/>
                <w:b/>
                <w:sz w:val="26"/>
              </w:rPr>
              <w:t>4</w:t>
            </w:r>
            <w:r w:rsidRPr="00A9140D">
              <w:rPr>
                <w:rFonts w:ascii="Tahoma" w:hAnsi="Tahoma"/>
                <w:b/>
                <w:sz w:val="26"/>
              </w:rPr>
              <w:t>, KOŠICE</w:t>
            </w:r>
          </w:p>
          <w:p w:rsidR="00755C8F" w:rsidRPr="00E07D4B" w:rsidRDefault="004553FC" w:rsidP="004553FC">
            <w:pPr>
              <w:pStyle w:val="TableParagraph"/>
              <w:spacing w:before="119"/>
              <w:ind w:left="100"/>
              <w:rPr>
                <w:rFonts w:ascii="Tahoma" w:eastAsia="Tahoma" w:hAnsi="Tahoma" w:cs="Tahoma"/>
                <w:sz w:val="20"/>
                <w:szCs w:val="20"/>
              </w:rPr>
            </w:pPr>
            <w:r>
              <w:rPr>
                <w:rFonts w:ascii="Tahoma" w:hAnsi="Tahoma"/>
                <w:sz w:val="20"/>
              </w:rPr>
              <w:t>M</w:t>
            </w:r>
            <w:r w:rsidR="00892E30">
              <w:rPr>
                <w:rFonts w:ascii="Tahoma" w:hAnsi="Tahoma"/>
                <w:sz w:val="20"/>
              </w:rPr>
              <w:t>est</w:t>
            </w:r>
            <w:r>
              <w:rPr>
                <w:rFonts w:ascii="Tahoma" w:hAnsi="Tahoma"/>
                <w:sz w:val="20"/>
              </w:rPr>
              <w:t>o</w:t>
            </w:r>
            <w:bookmarkStart w:id="0" w:name="_GoBack"/>
            <w:bookmarkEnd w:id="0"/>
            <w:r w:rsidR="00892E30">
              <w:rPr>
                <w:rFonts w:ascii="Tahoma" w:hAnsi="Tahoma"/>
                <w:sz w:val="20"/>
              </w:rPr>
              <w:t xml:space="preserve"> </w:t>
            </w:r>
            <w:proofErr w:type="spellStart"/>
            <w:r w:rsidR="00892E30">
              <w:rPr>
                <w:rFonts w:ascii="Tahoma" w:hAnsi="Tahoma"/>
                <w:sz w:val="20"/>
              </w:rPr>
              <w:t>Košice</w:t>
            </w:r>
            <w:proofErr w:type="spellEnd"/>
          </w:p>
        </w:tc>
      </w:tr>
      <w:tr w:rsidR="00755C8F" w:rsidRPr="00E07D4B" w:rsidTr="00460BA4">
        <w:trPr>
          <w:trHeight w:hRule="exact" w:val="582"/>
        </w:trPr>
        <w:tc>
          <w:tcPr>
            <w:tcW w:w="2269" w:type="dxa"/>
            <w:tcBorders>
              <w:top w:val="single" w:sz="6" w:space="0" w:color="000000"/>
              <w:left w:val="single" w:sz="12"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8"/>
              <w:rPr>
                <w:rFonts w:ascii="Times New Roman" w:eastAsia="Times New Roman" w:hAnsi="Times New Roman" w:cs="Times New Roman"/>
                <w:sz w:val="14"/>
                <w:szCs w:val="14"/>
              </w:rPr>
            </w:pPr>
          </w:p>
          <w:p w:rsidR="00755C8F" w:rsidRPr="00E07D4B" w:rsidRDefault="00755C8F" w:rsidP="00460BA4">
            <w:pPr>
              <w:pStyle w:val="TableParagraph"/>
              <w:ind w:left="92"/>
              <w:rPr>
                <w:rFonts w:ascii="Tahoma" w:eastAsia="Tahoma" w:hAnsi="Tahoma" w:cs="Tahoma"/>
                <w:sz w:val="18"/>
                <w:szCs w:val="18"/>
              </w:rPr>
            </w:pPr>
            <w:r w:rsidRPr="00E07D4B">
              <w:rPr>
                <w:rFonts w:ascii="Tahoma" w:hAnsi="Tahoma"/>
                <w:sz w:val="18"/>
              </w:rPr>
              <w:t>STUPEŇ</w:t>
            </w:r>
            <w:r w:rsidR="00E07D4B" w:rsidRPr="00E07D4B">
              <w:rPr>
                <w:rFonts w:ascii="Tahoma" w:hAnsi="Tahoma"/>
                <w:sz w:val="18"/>
              </w:rPr>
              <w:t xml:space="preserve"> </w:t>
            </w:r>
            <w:r w:rsidRPr="00E07D4B">
              <w:rPr>
                <w:rFonts w:ascii="Tahoma" w:hAnsi="Tahoma"/>
                <w:sz w:val="18"/>
              </w:rPr>
              <w:t>DOKUMENTÁCIE</w:t>
            </w:r>
          </w:p>
        </w:tc>
        <w:tc>
          <w:tcPr>
            <w:tcW w:w="7089" w:type="dxa"/>
            <w:gridSpan w:val="3"/>
            <w:tcBorders>
              <w:top w:val="single" w:sz="6" w:space="0" w:color="000000"/>
              <w:left w:val="single" w:sz="6" w:space="0" w:color="000000"/>
              <w:bottom w:val="single" w:sz="6" w:space="0" w:color="000000"/>
              <w:right w:val="single" w:sz="12" w:space="0" w:color="000000"/>
            </w:tcBorders>
          </w:tcPr>
          <w:p w:rsidR="00755C8F" w:rsidRPr="00E07D4B" w:rsidRDefault="00755C8F" w:rsidP="00460BA4">
            <w:pPr>
              <w:pStyle w:val="TableParagraph"/>
              <w:spacing w:before="120"/>
              <w:ind w:left="100"/>
              <w:rPr>
                <w:rFonts w:ascii="Tahoma" w:eastAsia="Tahoma" w:hAnsi="Tahoma" w:cs="Tahoma"/>
                <w:sz w:val="26"/>
                <w:szCs w:val="26"/>
              </w:rPr>
            </w:pPr>
            <w:r w:rsidRPr="00E07D4B">
              <w:rPr>
                <w:rFonts w:ascii="Tahoma"/>
                <w:b/>
                <w:sz w:val="26"/>
              </w:rPr>
              <w:t>PROJEKT STAVBY</w:t>
            </w:r>
          </w:p>
        </w:tc>
      </w:tr>
      <w:tr w:rsidR="00755C8F" w:rsidRPr="00E07D4B" w:rsidTr="00460BA4">
        <w:trPr>
          <w:trHeight w:hRule="exact" w:val="582"/>
        </w:trPr>
        <w:tc>
          <w:tcPr>
            <w:tcW w:w="2269" w:type="dxa"/>
            <w:tcBorders>
              <w:top w:val="single" w:sz="6" w:space="0" w:color="000000"/>
              <w:left w:val="single" w:sz="12"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8"/>
              <w:rPr>
                <w:rFonts w:ascii="Times New Roman" w:eastAsia="Times New Roman" w:hAnsi="Times New Roman" w:cs="Times New Roman"/>
                <w:sz w:val="14"/>
                <w:szCs w:val="14"/>
              </w:rPr>
            </w:pPr>
          </w:p>
          <w:p w:rsidR="00755C8F" w:rsidRPr="00E07D4B" w:rsidRDefault="00755C8F" w:rsidP="00460BA4">
            <w:pPr>
              <w:pStyle w:val="TableParagraph"/>
              <w:ind w:left="92"/>
              <w:rPr>
                <w:rFonts w:ascii="Tahoma" w:eastAsia="Tahoma" w:hAnsi="Tahoma" w:cs="Tahoma"/>
                <w:sz w:val="18"/>
                <w:szCs w:val="18"/>
              </w:rPr>
            </w:pPr>
            <w:r w:rsidRPr="00E07D4B">
              <w:rPr>
                <w:rFonts w:ascii="Tahoma" w:hAnsi="Tahoma"/>
                <w:sz w:val="18"/>
              </w:rPr>
              <w:t>ČASŤ</w:t>
            </w:r>
          </w:p>
        </w:tc>
        <w:tc>
          <w:tcPr>
            <w:tcW w:w="7089" w:type="dxa"/>
            <w:gridSpan w:val="3"/>
            <w:tcBorders>
              <w:top w:val="single" w:sz="6" w:space="0" w:color="000000"/>
              <w:left w:val="single" w:sz="6" w:space="0" w:color="000000"/>
              <w:bottom w:val="single" w:sz="6" w:space="0" w:color="000000"/>
              <w:right w:val="single" w:sz="12" w:space="0" w:color="000000"/>
            </w:tcBorders>
          </w:tcPr>
          <w:p w:rsidR="00755C8F" w:rsidRPr="00E07D4B" w:rsidRDefault="00755C8F" w:rsidP="00460BA4">
            <w:pPr>
              <w:pStyle w:val="TableParagraph"/>
              <w:spacing w:before="120"/>
              <w:ind w:left="100"/>
              <w:rPr>
                <w:rFonts w:ascii="Tahoma" w:eastAsia="Tahoma" w:hAnsi="Tahoma" w:cs="Tahoma"/>
                <w:sz w:val="26"/>
                <w:szCs w:val="26"/>
              </w:rPr>
            </w:pPr>
            <w:r w:rsidRPr="00E07D4B">
              <w:rPr>
                <w:rFonts w:ascii="Tahoma" w:eastAsia="Tahoma" w:hAnsi="Tahoma" w:cs="Tahoma"/>
                <w:b/>
                <w:bCs/>
                <w:sz w:val="26"/>
                <w:szCs w:val="26"/>
              </w:rPr>
              <w:t>ZTI - ZDRAVOTECHNIKA</w:t>
            </w:r>
          </w:p>
        </w:tc>
      </w:tr>
      <w:tr w:rsidR="00755C8F" w:rsidRPr="004553FC" w:rsidTr="00460BA4">
        <w:trPr>
          <w:trHeight w:hRule="exact" w:val="582"/>
        </w:trPr>
        <w:tc>
          <w:tcPr>
            <w:tcW w:w="2269" w:type="dxa"/>
            <w:tcBorders>
              <w:top w:val="single" w:sz="6" w:space="0" w:color="000000"/>
              <w:left w:val="single" w:sz="12"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8"/>
              <w:rPr>
                <w:rFonts w:ascii="Times New Roman" w:eastAsia="Times New Roman" w:hAnsi="Times New Roman" w:cs="Times New Roman"/>
                <w:sz w:val="14"/>
                <w:szCs w:val="14"/>
              </w:rPr>
            </w:pPr>
          </w:p>
          <w:p w:rsidR="00755C8F" w:rsidRPr="00E07D4B" w:rsidRDefault="00755C8F" w:rsidP="00460BA4">
            <w:pPr>
              <w:pStyle w:val="TableParagraph"/>
              <w:ind w:left="92"/>
              <w:rPr>
                <w:rFonts w:ascii="Tahoma" w:eastAsia="Tahoma" w:hAnsi="Tahoma" w:cs="Tahoma"/>
                <w:sz w:val="18"/>
                <w:szCs w:val="18"/>
              </w:rPr>
            </w:pPr>
            <w:r w:rsidRPr="00E07D4B">
              <w:rPr>
                <w:rFonts w:ascii="Tahoma"/>
                <w:sz w:val="18"/>
              </w:rPr>
              <w:t>OBSAH</w:t>
            </w:r>
          </w:p>
        </w:tc>
        <w:tc>
          <w:tcPr>
            <w:tcW w:w="7089" w:type="dxa"/>
            <w:gridSpan w:val="3"/>
            <w:tcBorders>
              <w:top w:val="single" w:sz="6" w:space="0" w:color="000000"/>
              <w:left w:val="single" w:sz="6" w:space="0" w:color="000000"/>
              <w:bottom w:val="single" w:sz="6" w:space="0" w:color="000000"/>
              <w:right w:val="single" w:sz="12" w:space="0" w:color="000000"/>
            </w:tcBorders>
          </w:tcPr>
          <w:p w:rsidR="00755C8F" w:rsidRPr="004553FC" w:rsidRDefault="00755C8F" w:rsidP="00755C8F">
            <w:pPr>
              <w:pStyle w:val="TableParagraph"/>
              <w:spacing w:before="120"/>
              <w:ind w:left="100"/>
              <w:rPr>
                <w:rFonts w:ascii="Tahoma" w:eastAsia="Tahoma" w:hAnsi="Tahoma" w:cs="Tahoma"/>
                <w:sz w:val="26"/>
                <w:szCs w:val="26"/>
                <w:lang w:val="de-DE"/>
              </w:rPr>
            </w:pPr>
            <w:r w:rsidRPr="004553FC">
              <w:rPr>
                <w:rFonts w:ascii="Tahoma" w:hAnsi="Tahoma"/>
                <w:b/>
                <w:sz w:val="26"/>
                <w:lang w:val="de-DE"/>
              </w:rPr>
              <w:t>TECHNICKÁ SPRÁVA K PROJEKTU ZTI</w:t>
            </w:r>
          </w:p>
        </w:tc>
      </w:tr>
      <w:tr w:rsidR="00755C8F" w:rsidRPr="00E07D4B" w:rsidTr="00460BA4">
        <w:trPr>
          <w:trHeight w:hRule="exact" w:val="375"/>
        </w:trPr>
        <w:tc>
          <w:tcPr>
            <w:tcW w:w="2269" w:type="dxa"/>
            <w:tcBorders>
              <w:top w:val="single" w:sz="6" w:space="0" w:color="000000"/>
              <w:left w:val="single" w:sz="12"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66"/>
              <w:ind w:left="156"/>
              <w:rPr>
                <w:rFonts w:ascii="Tahoma" w:eastAsia="Tahoma" w:hAnsi="Tahoma" w:cs="Tahoma"/>
                <w:sz w:val="18"/>
                <w:szCs w:val="18"/>
              </w:rPr>
            </w:pPr>
            <w:r w:rsidRPr="00E07D4B">
              <w:rPr>
                <w:rFonts w:ascii="Tahoma" w:hAnsi="Tahoma"/>
                <w:sz w:val="18"/>
              </w:rPr>
              <w:t>DÁTUM</w:t>
            </w:r>
            <w:r w:rsidR="00E07D4B" w:rsidRPr="00E07D4B">
              <w:rPr>
                <w:rFonts w:ascii="Tahoma" w:hAnsi="Tahoma"/>
                <w:sz w:val="18"/>
              </w:rPr>
              <w:t xml:space="preserve"> </w:t>
            </w:r>
            <w:r w:rsidRPr="00E07D4B">
              <w:rPr>
                <w:rFonts w:ascii="Tahoma" w:hAnsi="Tahoma"/>
                <w:sz w:val="18"/>
              </w:rPr>
              <w:t>VYPRACOVANIA</w:t>
            </w:r>
          </w:p>
        </w:tc>
        <w:tc>
          <w:tcPr>
            <w:tcW w:w="3970" w:type="dxa"/>
            <w:tcBorders>
              <w:top w:val="single" w:sz="6" w:space="0" w:color="000000"/>
              <w:left w:val="single" w:sz="6"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66"/>
              <w:ind w:left="938"/>
              <w:rPr>
                <w:rFonts w:ascii="Tahoma" w:eastAsia="Tahoma" w:hAnsi="Tahoma" w:cs="Tahoma"/>
                <w:sz w:val="18"/>
                <w:szCs w:val="18"/>
              </w:rPr>
            </w:pPr>
            <w:r w:rsidRPr="00E07D4B">
              <w:rPr>
                <w:rFonts w:ascii="Tahoma"/>
                <w:sz w:val="18"/>
              </w:rPr>
              <w:t>NAVRHOL A</w:t>
            </w:r>
            <w:r w:rsidR="00E07D4B" w:rsidRPr="00E07D4B">
              <w:rPr>
                <w:rFonts w:ascii="Tahoma"/>
                <w:sz w:val="18"/>
              </w:rPr>
              <w:t xml:space="preserve"> </w:t>
            </w:r>
            <w:r w:rsidRPr="00E07D4B">
              <w:rPr>
                <w:rFonts w:ascii="Tahoma"/>
                <w:sz w:val="18"/>
              </w:rPr>
              <w:t>VYPRACOVAL</w:t>
            </w:r>
          </w:p>
        </w:tc>
        <w:tc>
          <w:tcPr>
            <w:tcW w:w="3119" w:type="dxa"/>
            <w:gridSpan w:val="2"/>
            <w:tcBorders>
              <w:top w:val="single" w:sz="6" w:space="0" w:color="000000"/>
              <w:left w:val="single" w:sz="6" w:space="0" w:color="000000"/>
              <w:bottom w:val="single" w:sz="6" w:space="0" w:color="000000"/>
              <w:right w:val="single" w:sz="12" w:space="0" w:color="000000"/>
            </w:tcBorders>
            <w:shd w:val="clear" w:color="auto" w:fill="E6E6E6"/>
          </w:tcPr>
          <w:p w:rsidR="00755C8F" w:rsidRPr="00E07D4B" w:rsidRDefault="00755C8F" w:rsidP="00460BA4">
            <w:pPr>
              <w:pStyle w:val="TableParagraph"/>
              <w:spacing w:before="66"/>
              <w:ind w:left="966"/>
              <w:rPr>
                <w:rFonts w:ascii="Tahoma" w:eastAsia="Tahoma" w:hAnsi="Tahoma" w:cs="Tahoma"/>
                <w:sz w:val="18"/>
                <w:szCs w:val="18"/>
              </w:rPr>
            </w:pPr>
            <w:r w:rsidRPr="00E07D4B">
              <w:rPr>
                <w:noProof/>
                <w:lang w:val="sk-SK" w:eastAsia="sk-SK"/>
              </w:rPr>
              <w:drawing>
                <wp:anchor distT="0" distB="0" distL="114300" distR="114300" simplePos="0" relativeHeight="251659264" behindDoc="0" locked="0" layoutInCell="1" allowOverlap="1">
                  <wp:simplePos x="0" y="0"/>
                  <wp:positionH relativeFrom="page">
                    <wp:posOffset>404495</wp:posOffset>
                  </wp:positionH>
                  <wp:positionV relativeFrom="page">
                    <wp:posOffset>147955</wp:posOffset>
                  </wp:positionV>
                  <wp:extent cx="1049655" cy="35179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351790"/>
                          </a:xfrm>
                          <a:prstGeom prst="rect">
                            <a:avLst/>
                          </a:prstGeom>
                          <a:noFill/>
                        </pic:spPr>
                      </pic:pic>
                    </a:graphicData>
                  </a:graphic>
                </wp:anchor>
              </w:drawing>
            </w:r>
            <w:r w:rsidRPr="00E07D4B">
              <w:rPr>
                <w:rFonts w:ascii="Tahoma"/>
                <w:sz w:val="18"/>
              </w:rPr>
              <w:t>AUTORIZOVAL</w:t>
            </w:r>
          </w:p>
        </w:tc>
      </w:tr>
      <w:tr w:rsidR="00755C8F" w:rsidRPr="00E07D4B" w:rsidTr="00460BA4">
        <w:trPr>
          <w:trHeight w:hRule="exact" w:val="672"/>
        </w:trPr>
        <w:tc>
          <w:tcPr>
            <w:tcW w:w="2269" w:type="dxa"/>
            <w:tcBorders>
              <w:top w:val="single" w:sz="6" w:space="0" w:color="000000"/>
              <w:left w:val="single" w:sz="12" w:space="0" w:color="000000"/>
              <w:bottom w:val="single" w:sz="6" w:space="0" w:color="000000"/>
              <w:right w:val="single" w:sz="6" w:space="0" w:color="000000"/>
            </w:tcBorders>
            <w:shd w:val="clear" w:color="auto" w:fill="E6E6E6"/>
          </w:tcPr>
          <w:p w:rsidR="00755C8F" w:rsidRPr="00E07D4B" w:rsidRDefault="00892E30" w:rsidP="007E3197">
            <w:pPr>
              <w:pStyle w:val="TableParagraph"/>
              <w:spacing w:before="66"/>
              <w:ind w:left="156"/>
              <w:rPr>
                <w:rFonts w:ascii="Tahoma" w:hAnsi="Tahoma"/>
                <w:sz w:val="18"/>
              </w:rPr>
            </w:pPr>
            <w:r>
              <w:rPr>
                <w:rFonts w:ascii="Tahoma" w:hAnsi="Tahoma"/>
                <w:sz w:val="18"/>
              </w:rPr>
              <w:t>02/2020</w:t>
            </w:r>
          </w:p>
        </w:tc>
        <w:tc>
          <w:tcPr>
            <w:tcW w:w="3970" w:type="dxa"/>
            <w:tcBorders>
              <w:top w:val="single" w:sz="6" w:space="0" w:color="000000"/>
              <w:left w:val="single" w:sz="6" w:space="0" w:color="000000"/>
              <w:bottom w:val="single" w:sz="6" w:space="0" w:color="000000"/>
              <w:right w:val="single" w:sz="6" w:space="0" w:color="000000"/>
            </w:tcBorders>
            <w:shd w:val="clear" w:color="auto" w:fill="E6E6E6"/>
          </w:tcPr>
          <w:p w:rsidR="00755C8F" w:rsidRPr="00E07D4B" w:rsidRDefault="00755C8F" w:rsidP="00460BA4">
            <w:pPr>
              <w:pStyle w:val="TableParagraph"/>
              <w:spacing w:before="66"/>
              <w:ind w:left="938"/>
              <w:rPr>
                <w:rFonts w:ascii="Tahoma"/>
                <w:sz w:val="18"/>
              </w:rPr>
            </w:pPr>
            <w:r w:rsidRPr="00E07D4B">
              <w:rPr>
                <w:rFonts w:ascii="Tahoma"/>
                <w:sz w:val="18"/>
              </w:rPr>
              <w:t>DOC. ING. DANICA KO</w:t>
            </w:r>
            <w:r w:rsidRPr="00E07D4B">
              <w:rPr>
                <w:rFonts w:ascii="Tahoma"/>
                <w:sz w:val="18"/>
              </w:rPr>
              <w:t>Š</w:t>
            </w:r>
            <w:r w:rsidRPr="00E07D4B">
              <w:rPr>
                <w:rFonts w:ascii="Tahoma"/>
                <w:sz w:val="18"/>
              </w:rPr>
              <w:t>I</w:t>
            </w:r>
            <w:r w:rsidRPr="00E07D4B">
              <w:rPr>
                <w:rFonts w:ascii="Tahoma"/>
                <w:sz w:val="18"/>
              </w:rPr>
              <w:t>Č</w:t>
            </w:r>
            <w:r w:rsidRPr="00E07D4B">
              <w:rPr>
                <w:rFonts w:ascii="Tahoma"/>
                <w:sz w:val="18"/>
              </w:rPr>
              <w:t>ANOV</w:t>
            </w:r>
            <w:r w:rsidRPr="00E07D4B">
              <w:rPr>
                <w:rFonts w:ascii="Tahoma"/>
                <w:sz w:val="18"/>
              </w:rPr>
              <w:t>Á</w:t>
            </w:r>
            <w:r w:rsidRPr="00E07D4B">
              <w:rPr>
                <w:rFonts w:ascii="Tahoma"/>
                <w:sz w:val="18"/>
              </w:rPr>
              <w:t>, PhD.</w:t>
            </w:r>
          </w:p>
        </w:tc>
        <w:tc>
          <w:tcPr>
            <w:tcW w:w="3119" w:type="dxa"/>
            <w:gridSpan w:val="2"/>
            <w:tcBorders>
              <w:top w:val="single" w:sz="6" w:space="0" w:color="000000"/>
              <w:left w:val="single" w:sz="6" w:space="0" w:color="000000"/>
              <w:bottom w:val="single" w:sz="6" w:space="0" w:color="000000"/>
              <w:right w:val="single" w:sz="12" w:space="0" w:color="000000"/>
            </w:tcBorders>
            <w:shd w:val="clear" w:color="auto" w:fill="E6E6E6"/>
          </w:tcPr>
          <w:p w:rsidR="00755C8F" w:rsidRPr="00E07D4B" w:rsidRDefault="00755C8F" w:rsidP="00460BA4">
            <w:pPr>
              <w:pStyle w:val="TableParagraph"/>
              <w:spacing w:before="66"/>
              <w:ind w:left="966"/>
              <w:rPr>
                <w:rFonts w:ascii="Tahoma"/>
                <w:sz w:val="18"/>
              </w:rPr>
            </w:pPr>
          </w:p>
        </w:tc>
      </w:tr>
    </w:tbl>
    <w:p w:rsidR="00361C7F" w:rsidRPr="00E07D4B" w:rsidRDefault="00755C8F" w:rsidP="00755C8F">
      <w:pPr>
        <w:pStyle w:val="Nadpis1"/>
        <w:rPr>
          <w:lang w:val="sk-SK"/>
        </w:rPr>
      </w:pPr>
      <w:r w:rsidRPr="00E07D4B">
        <w:rPr>
          <w:lang w:val="sk-SK"/>
        </w:rPr>
        <w:lastRenderedPageBreak/>
        <w:t>ÚVOD:</w:t>
      </w:r>
    </w:p>
    <w:p w:rsidR="00755C8F" w:rsidRPr="00E07D4B" w:rsidRDefault="00755C8F" w:rsidP="00755C8F">
      <w:pPr>
        <w:jc w:val="both"/>
        <w:rPr>
          <w:rFonts w:ascii="Arial" w:hAnsi="Arial" w:cs="Arial"/>
          <w:sz w:val="24"/>
          <w:szCs w:val="24"/>
          <w:lang w:val="sk-SK"/>
        </w:rPr>
      </w:pPr>
      <w:r w:rsidRPr="00E07D4B">
        <w:rPr>
          <w:rFonts w:ascii="Arial" w:hAnsi="Arial" w:cs="Arial"/>
          <w:sz w:val="24"/>
          <w:szCs w:val="24"/>
          <w:lang w:val="sk-SK"/>
        </w:rPr>
        <w:t>Cieľom hydraulického vyregulovania rozvodov teplej vody je zabezpečiť na všetkých odberných miestach (batérie na umývadlách, vaniach, drezoch) požadovanú kvalitu teplej vody, ktorou je najmä jej teplota. Je potrebné si uvedomiť, že všetci obyvatelia domu musia mať v každom momente teplotu vody pred odberným miestom v zmysle platných predpisov a noriem. V zmysle STN 06 0320, čl. 64 nemá klesnúť teplota teplej vody pod 50°C a krátkodobo pod 45°C. Vyhláška Ministerstva hospodárstva Slovenskej republiky č.152/ 2005 Z.z. v §2, ods. 3 hovorí o tom, že dodávateľ teplej vody musí na výtoku u konečného odberateľa zabezpečiť teplotu teplej vody v rozmedzí 45° až 55°C.</w:t>
      </w:r>
    </w:p>
    <w:p w:rsidR="00755C8F" w:rsidRPr="00E07D4B" w:rsidRDefault="00755C8F" w:rsidP="00755C8F">
      <w:pPr>
        <w:jc w:val="both"/>
        <w:rPr>
          <w:rFonts w:ascii="Arial" w:hAnsi="Arial" w:cs="Arial"/>
          <w:b/>
          <w:sz w:val="24"/>
          <w:szCs w:val="24"/>
          <w:lang w:val="sk-SK"/>
        </w:rPr>
      </w:pPr>
      <w:r w:rsidRPr="00E07D4B">
        <w:rPr>
          <w:rFonts w:ascii="Arial" w:hAnsi="Arial" w:cs="Arial"/>
          <w:b/>
          <w:bCs/>
          <w:sz w:val="24"/>
          <w:szCs w:val="24"/>
          <w:lang w:val="sk-SK"/>
        </w:rPr>
        <w:t>Podľa zákona 476/2008</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§6 – Vlastník budovy z centrálnou prípravou TUV  /teplej užitkovej vody/je povinny zabezpečiť a udržiavať hydraulicky vyregulované rozvody TUV. Vyregulovanie a doizolovanie rozvodov je povinný zrealizovať do konca kalendárneho roka 2013.</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 §7 – Hrúbku tepelnej izolácie rozvodov TUV ustanoví všeobecne záväzný predpis vydaný ministerstvom.</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Pre spravodlivé rozpočítavanie nákladov na ohrev a distribúciu TUV je nevyhnutné vyregulovanie rozvodov TUV. Pre minimalizáciu energetickej náročnosti a garanciu kvality a hospodárnosti dodávky TUV pre všetkých odberateľov je nevyhnutné pristupovať ku vyregulovaniu rozvodov TUV ako ku komplexnému problému.</w:t>
      </w:r>
    </w:p>
    <w:p w:rsidR="00C4226F" w:rsidRPr="00E07D4B" w:rsidRDefault="00755C8F" w:rsidP="00C4226F">
      <w:pPr>
        <w:widowControl/>
        <w:spacing w:before="100" w:beforeAutospacing="1" w:after="100" w:afterAutospacing="1"/>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Požiadavka hydraulického vyregulovania rozvodov teplej vody v bytových domoch bola uplatnená v zákone č. 476/2008 Z. z. o energetickej efektívnosti, ktorý nadobudol účinnosť 1. 1. 2009 s tým, že jeho ustanovenia bolo potrebné splniť do 31. 12. 2013. S účinnosťou od 1.6.2013 sa zákonom č. 69/2013 Z.z. menil a dopĺňal zákon č. 476/2008 Z.z.. Z pohľadu vlastníka bytového domu - veľkej budovy (ďalej budovy), ktorej celková podlahová plocha je väčšia ako 1 000 m2 a ktorá má   zabezpečenú centrálnu prípravu teplej vody je potrebné splniť povinnosti uvedené v § 6, ods. 1, písmeno b):</w:t>
      </w:r>
    </w:p>
    <w:p w:rsidR="00755C8F" w:rsidRPr="00E07D4B" w:rsidRDefault="00755C8F" w:rsidP="00C4226F">
      <w:pPr>
        <w:widowControl/>
        <w:numPr>
          <w:ilvl w:val="1"/>
          <w:numId w:val="1"/>
        </w:numPr>
        <w:tabs>
          <w:tab w:val="clear" w:pos="1440"/>
          <w:tab w:val="num" w:pos="567"/>
        </w:tabs>
        <w:spacing w:before="100" w:beforeAutospacing="1" w:after="100" w:afterAutospacing="1"/>
        <w:ind w:hanging="1440"/>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zabezpečiť a udržiavať hydraulicky vyregulované rozvody teplej vody v budove,</w:t>
      </w:r>
    </w:p>
    <w:p w:rsidR="00755C8F" w:rsidRPr="00E07D4B" w:rsidRDefault="00755C8F" w:rsidP="00C4226F">
      <w:pPr>
        <w:widowControl/>
        <w:numPr>
          <w:ilvl w:val="1"/>
          <w:numId w:val="1"/>
        </w:numPr>
        <w:tabs>
          <w:tab w:val="clear" w:pos="1440"/>
          <w:tab w:val="num" w:pos="567"/>
        </w:tabs>
        <w:spacing w:before="100" w:beforeAutospacing="1" w:after="100" w:afterAutospacing="1"/>
        <w:ind w:left="567" w:hanging="567"/>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 xml:space="preserve">zabezpečiť rozvody teplej vody vhodnou tepelnou izoláciou. Požiadavky na tepelnú izoláciu uvádza § 7 citovaného zákona, kde je stanovené, že: </w:t>
      </w:r>
    </w:p>
    <w:p w:rsidR="00755C8F" w:rsidRPr="00E07D4B" w:rsidRDefault="00755C8F" w:rsidP="00C4226F">
      <w:pPr>
        <w:widowControl/>
        <w:numPr>
          <w:ilvl w:val="2"/>
          <w:numId w:val="1"/>
        </w:numPr>
        <w:tabs>
          <w:tab w:val="clear" w:pos="2160"/>
          <w:tab w:val="num" w:pos="851"/>
        </w:tabs>
        <w:spacing w:before="100" w:beforeAutospacing="1" w:after="100" w:afterAutospacing="1"/>
        <w:ind w:left="851" w:hanging="284"/>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technické požiadavky na tepelnú izoláciu rozvodov teplej vody ustanovuje všeobecne záväzný právny predpis,</w:t>
      </w:r>
    </w:p>
    <w:p w:rsidR="00755C8F" w:rsidRPr="00E07D4B" w:rsidRDefault="00755C8F" w:rsidP="00C4226F">
      <w:pPr>
        <w:widowControl/>
        <w:numPr>
          <w:ilvl w:val="2"/>
          <w:numId w:val="1"/>
        </w:numPr>
        <w:tabs>
          <w:tab w:val="clear" w:pos="2160"/>
          <w:tab w:val="num" w:pos="851"/>
        </w:tabs>
        <w:spacing w:before="100" w:beforeAutospacing="1" w:after="240"/>
        <w:ind w:left="851" w:hanging="284"/>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tepelná izolácia na rozvody teplej vody sa nemusí použiť v prípade, ak:</w:t>
      </w:r>
    </w:p>
    <w:p w:rsidR="00755C8F" w:rsidRPr="00E07D4B" w:rsidRDefault="00755C8F" w:rsidP="00C4226F">
      <w:pPr>
        <w:widowControl/>
        <w:numPr>
          <w:ilvl w:val="3"/>
          <w:numId w:val="1"/>
        </w:numPr>
        <w:tabs>
          <w:tab w:val="clear" w:pos="2880"/>
        </w:tabs>
        <w:spacing w:before="100" w:beforeAutospacing="1" w:after="100" w:afterAutospacing="1"/>
        <w:ind w:left="1134" w:hanging="283"/>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by mohla byť obmedzená funkčnosť armatúr,</w:t>
      </w:r>
    </w:p>
    <w:p w:rsidR="00755C8F" w:rsidRPr="00E07D4B" w:rsidRDefault="00755C8F" w:rsidP="00C4226F">
      <w:pPr>
        <w:widowControl/>
        <w:numPr>
          <w:ilvl w:val="3"/>
          <w:numId w:val="1"/>
        </w:numPr>
        <w:tabs>
          <w:tab w:val="clear" w:pos="2880"/>
        </w:tabs>
        <w:spacing w:before="100" w:beforeAutospacing="1" w:after="100" w:afterAutospacing="1"/>
        <w:ind w:left="1134" w:hanging="283"/>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je potrebné dochladiť teplonosnú látku pod určitú teplotu,</w:t>
      </w:r>
    </w:p>
    <w:p w:rsidR="00755C8F" w:rsidRPr="00E07D4B" w:rsidRDefault="00755C8F" w:rsidP="00C4226F">
      <w:pPr>
        <w:widowControl/>
        <w:numPr>
          <w:ilvl w:val="3"/>
          <w:numId w:val="1"/>
        </w:numPr>
        <w:tabs>
          <w:tab w:val="clear" w:pos="2880"/>
        </w:tabs>
        <w:spacing w:before="100" w:beforeAutospacing="1" w:after="240"/>
        <w:ind w:left="1134" w:hanging="283"/>
        <w:jc w:val="both"/>
        <w:rPr>
          <w:rFonts w:ascii="Arial" w:eastAsia="Times New Roman" w:hAnsi="Arial" w:cs="Arial"/>
          <w:sz w:val="24"/>
          <w:szCs w:val="24"/>
          <w:lang w:val="sk-SK" w:eastAsia="sk-SK"/>
        </w:rPr>
      </w:pPr>
      <w:r w:rsidRPr="00E07D4B">
        <w:rPr>
          <w:rFonts w:ascii="Arial" w:eastAsia="Times New Roman" w:hAnsi="Arial" w:cs="Arial"/>
          <w:sz w:val="24"/>
          <w:szCs w:val="24"/>
          <w:lang w:val="sk-SK" w:eastAsia="sk-SK"/>
        </w:rPr>
        <w:t>nie je zabezpečená montážna prístupnosť. Montážnou prístupnosťou sa rozumie možnosť nainštalovať tepelnú izoláciu rozvodov teplej vody bez zásahov do stavebnej konštrukcie.</w:t>
      </w:r>
    </w:p>
    <w:p w:rsidR="00755C8F" w:rsidRPr="00E07D4B" w:rsidRDefault="00755C8F" w:rsidP="00755C8F">
      <w:pPr>
        <w:pStyle w:val="Nadpis1"/>
        <w:rPr>
          <w:lang w:val="sk-SK"/>
        </w:rPr>
      </w:pPr>
      <w:r w:rsidRPr="00E07D4B">
        <w:rPr>
          <w:lang w:val="sk-SK"/>
        </w:rPr>
        <w:t>POPIS RIEŠENIA ROZVODOV TEPLEJ VODY</w:t>
      </w:r>
    </w:p>
    <w:p w:rsidR="00E07D4B" w:rsidRPr="00E07D4B" w:rsidRDefault="00C4226F" w:rsidP="00E07D4B">
      <w:pPr>
        <w:jc w:val="both"/>
        <w:rPr>
          <w:rFonts w:ascii="Arial" w:hAnsi="Arial" w:cs="Arial"/>
          <w:bCs/>
          <w:sz w:val="24"/>
          <w:szCs w:val="24"/>
        </w:rPr>
      </w:pPr>
      <w:r w:rsidRPr="00E07D4B">
        <w:rPr>
          <w:rFonts w:ascii="Arial" w:hAnsi="Arial" w:cs="Arial"/>
          <w:bCs/>
          <w:sz w:val="24"/>
          <w:szCs w:val="24"/>
          <w:lang w:val="sk-SK"/>
        </w:rPr>
        <w:t xml:space="preserve">Objekt </w:t>
      </w:r>
      <w:r w:rsidR="00B13A50">
        <w:rPr>
          <w:rFonts w:ascii="Arial" w:hAnsi="Arial" w:cs="Arial"/>
          <w:b/>
          <w:bCs/>
          <w:sz w:val="24"/>
          <w:szCs w:val="24"/>
          <w:lang w:val="cs-CZ"/>
        </w:rPr>
        <w:t xml:space="preserve">ADLEROVA </w:t>
      </w:r>
      <w:r w:rsidR="007E3197">
        <w:rPr>
          <w:rFonts w:ascii="Arial" w:hAnsi="Arial" w:cs="Arial"/>
          <w:b/>
          <w:bCs/>
          <w:sz w:val="24"/>
          <w:szCs w:val="24"/>
          <w:lang w:val="cs-CZ"/>
        </w:rPr>
        <w:t>4</w:t>
      </w:r>
      <w:r w:rsidR="00621CD9">
        <w:rPr>
          <w:rFonts w:ascii="Arial" w:hAnsi="Arial" w:cs="Arial"/>
          <w:b/>
          <w:bCs/>
          <w:sz w:val="24"/>
          <w:szCs w:val="24"/>
          <w:lang w:val="cs-CZ"/>
        </w:rPr>
        <w:t>,</w:t>
      </w:r>
      <w:r w:rsidR="00E07D4B" w:rsidRPr="00E07D4B">
        <w:rPr>
          <w:rFonts w:ascii="Arial" w:hAnsi="Arial" w:cs="Arial"/>
          <w:b/>
          <w:bCs/>
          <w:sz w:val="24"/>
          <w:szCs w:val="24"/>
          <w:lang w:val="sk-SK"/>
        </w:rPr>
        <w:t xml:space="preserve">    KOŠICE            </w:t>
      </w:r>
    </w:p>
    <w:p w:rsidR="00C4226F" w:rsidRPr="00E07D4B" w:rsidRDefault="00C4226F" w:rsidP="00755C8F">
      <w:pPr>
        <w:jc w:val="both"/>
        <w:rPr>
          <w:rFonts w:ascii="Arial" w:hAnsi="Arial" w:cs="Arial"/>
          <w:bCs/>
          <w:sz w:val="24"/>
          <w:szCs w:val="24"/>
          <w:lang w:val="sk-SK"/>
        </w:rPr>
      </w:pPr>
      <w:r w:rsidRPr="00E07D4B">
        <w:rPr>
          <w:rFonts w:ascii="Arial" w:hAnsi="Arial" w:cs="Arial"/>
          <w:bCs/>
          <w:sz w:val="24"/>
          <w:szCs w:val="24"/>
          <w:lang w:val="sk-SK"/>
        </w:rPr>
        <w:t>Počet sekcií napojených na jeden vstup teplej vody:</w:t>
      </w:r>
      <w:r w:rsidR="00E07D4B">
        <w:rPr>
          <w:rFonts w:ascii="Arial" w:hAnsi="Arial" w:cs="Arial"/>
          <w:bCs/>
          <w:sz w:val="24"/>
          <w:szCs w:val="24"/>
          <w:lang w:val="sk-SK"/>
        </w:rPr>
        <w:t xml:space="preserve"> </w:t>
      </w:r>
      <w:r w:rsidR="00621CD9">
        <w:rPr>
          <w:rFonts w:ascii="Arial" w:hAnsi="Arial" w:cs="Arial"/>
          <w:bCs/>
          <w:sz w:val="24"/>
          <w:szCs w:val="24"/>
          <w:lang w:val="sk-SK"/>
        </w:rPr>
        <w:t>1</w:t>
      </w:r>
    </w:p>
    <w:p w:rsidR="00C4226F" w:rsidRPr="00E07D4B" w:rsidRDefault="00C4226F" w:rsidP="00755C8F">
      <w:pPr>
        <w:jc w:val="both"/>
        <w:rPr>
          <w:rFonts w:ascii="Arial" w:hAnsi="Arial" w:cs="Arial"/>
          <w:bCs/>
          <w:sz w:val="24"/>
          <w:szCs w:val="24"/>
          <w:lang w:val="sk-SK"/>
        </w:rPr>
      </w:pPr>
      <w:r w:rsidRPr="00E07D4B">
        <w:rPr>
          <w:rFonts w:ascii="Arial" w:hAnsi="Arial" w:cs="Arial"/>
          <w:bCs/>
          <w:sz w:val="24"/>
          <w:szCs w:val="24"/>
          <w:lang w:val="sk-SK"/>
        </w:rPr>
        <w:t>Počet podlaží:</w:t>
      </w:r>
      <w:r w:rsidR="00E07D4B">
        <w:rPr>
          <w:rFonts w:ascii="Arial" w:hAnsi="Arial" w:cs="Arial"/>
          <w:bCs/>
          <w:sz w:val="24"/>
          <w:szCs w:val="24"/>
          <w:lang w:val="sk-SK"/>
        </w:rPr>
        <w:t xml:space="preserve"> 8+1 (sut</w:t>
      </w:r>
      <w:r w:rsidR="00621CD9">
        <w:rPr>
          <w:rFonts w:ascii="Arial" w:hAnsi="Arial" w:cs="Arial"/>
          <w:bCs/>
          <w:sz w:val="24"/>
          <w:szCs w:val="24"/>
          <w:lang w:val="sk-SK"/>
        </w:rPr>
        <w:t>.</w:t>
      </w:r>
      <w:r w:rsidR="00E07D4B">
        <w:rPr>
          <w:rFonts w:ascii="Arial" w:hAnsi="Arial" w:cs="Arial"/>
          <w:bCs/>
          <w:sz w:val="24"/>
          <w:szCs w:val="24"/>
          <w:lang w:val="sk-SK"/>
        </w:rPr>
        <w:t>)</w:t>
      </w:r>
    </w:p>
    <w:p w:rsidR="00C4226F" w:rsidRPr="00E07D4B" w:rsidRDefault="00C4226F" w:rsidP="00755C8F">
      <w:pPr>
        <w:jc w:val="both"/>
        <w:rPr>
          <w:rFonts w:ascii="Arial" w:hAnsi="Arial" w:cs="Arial"/>
          <w:bCs/>
          <w:sz w:val="24"/>
          <w:szCs w:val="24"/>
          <w:lang w:val="sk-SK"/>
        </w:rPr>
      </w:pPr>
      <w:r w:rsidRPr="00E07D4B">
        <w:rPr>
          <w:rFonts w:ascii="Arial" w:hAnsi="Arial" w:cs="Arial"/>
          <w:bCs/>
          <w:sz w:val="24"/>
          <w:szCs w:val="24"/>
          <w:lang w:val="sk-SK"/>
        </w:rPr>
        <w:t>Počet stúpacích rozvodov teplej vody s cirkuláciou:</w:t>
      </w:r>
      <w:r w:rsidR="00E07D4B">
        <w:rPr>
          <w:rFonts w:ascii="Arial" w:hAnsi="Arial" w:cs="Arial"/>
          <w:bCs/>
          <w:sz w:val="24"/>
          <w:szCs w:val="24"/>
          <w:lang w:val="sk-SK"/>
        </w:rPr>
        <w:t xml:space="preserve"> </w:t>
      </w:r>
      <w:r w:rsidR="00621CD9">
        <w:rPr>
          <w:rFonts w:ascii="Arial" w:hAnsi="Arial" w:cs="Arial"/>
          <w:bCs/>
          <w:sz w:val="24"/>
          <w:szCs w:val="24"/>
          <w:lang w:val="sk-SK"/>
        </w:rPr>
        <w:t>5</w:t>
      </w:r>
    </w:p>
    <w:p w:rsidR="00C4226F" w:rsidRPr="00E07D4B" w:rsidRDefault="00C4226F" w:rsidP="00755C8F">
      <w:pPr>
        <w:jc w:val="both"/>
        <w:rPr>
          <w:rFonts w:ascii="Arial" w:hAnsi="Arial" w:cs="Arial"/>
          <w:bCs/>
          <w:sz w:val="24"/>
          <w:szCs w:val="24"/>
          <w:lang w:val="sk-SK"/>
        </w:rPr>
      </w:pPr>
      <w:r w:rsidRPr="00E07D4B">
        <w:rPr>
          <w:rFonts w:ascii="Arial" w:hAnsi="Arial" w:cs="Arial"/>
          <w:bCs/>
          <w:sz w:val="24"/>
          <w:szCs w:val="24"/>
          <w:lang w:val="sk-SK"/>
        </w:rPr>
        <w:t>Dimenzia vstupného potrubia teplej vody:</w:t>
      </w:r>
      <w:r w:rsidR="00E07D4B">
        <w:rPr>
          <w:rFonts w:ascii="Arial" w:hAnsi="Arial" w:cs="Arial"/>
          <w:bCs/>
          <w:sz w:val="24"/>
          <w:szCs w:val="24"/>
          <w:lang w:val="sk-SK"/>
        </w:rPr>
        <w:t xml:space="preserve"> </w:t>
      </w:r>
      <w:r w:rsidR="00A9140D">
        <w:rPr>
          <w:rFonts w:ascii="Arial" w:hAnsi="Arial" w:cs="Arial"/>
          <w:bCs/>
          <w:sz w:val="24"/>
          <w:szCs w:val="24"/>
          <w:lang w:val="sk-SK"/>
        </w:rPr>
        <w:t>5</w:t>
      </w:r>
      <w:r w:rsidR="00E07D4B">
        <w:rPr>
          <w:rFonts w:ascii="Arial" w:hAnsi="Arial" w:cs="Arial"/>
          <w:bCs/>
          <w:sz w:val="24"/>
          <w:szCs w:val="24"/>
          <w:lang w:val="sk-SK"/>
        </w:rPr>
        <w:t>0</w:t>
      </w:r>
    </w:p>
    <w:p w:rsidR="00C4226F" w:rsidRPr="00E07D4B" w:rsidRDefault="00C4226F" w:rsidP="00755C8F">
      <w:pPr>
        <w:jc w:val="both"/>
        <w:rPr>
          <w:rFonts w:ascii="Arial" w:hAnsi="Arial" w:cs="Arial"/>
          <w:bCs/>
          <w:sz w:val="24"/>
          <w:szCs w:val="24"/>
          <w:lang w:val="sk-SK"/>
        </w:rPr>
      </w:pPr>
      <w:r w:rsidRPr="00E07D4B">
        <w:rPr>
          <w:rFonts w:ascii="Arial" w:hAnsi="Arial" w:cs="Arial"/>
          <w:bCs/>
          <w:sz w:val="24"/>
          <w:szCs w:val="24"/>
          <w:lang w:val="sk-SK"/>
        </w:rPr>
        <w:t>Dimenzia cirkulačného potrubia teplej vody:</w:t>
      </w:r>
      <w:r w:rsidR="00E07D4B">
        <w:rPr>
          <w:rFonts w:ascii="Arial" w:hAnsi="Arial" w:cs="Arial"/>
          <w:bCs/>
          <w:sz w:val="24"/>
          <w:szCs w:val="24"/>
          <w:lang w:val="sk-SK"/>
        </w:rPr>
        <w:t xml:space="preserve"> </w:t>
      </w:r>
      <w:r w:rsidR="007E3197">
        <w:rPr>
          <w:rFonts w:ascii="Arial" w:hAnsi="Arial" w:cs="Arial"/>
          <w:bCs/>
          <w:sz w:val="24"/>
          <w:szCs w:val="24"/>
          <w:lang w:val="sk-SK"/>
        </w:rPr>
        <w:t>32</w:t>
      </w:r>
    </w:p>
    <w:p w:rsidR="00691018" w:rsidRDefault="00691018" w:rsidP="00755C8F">
      <w:pPr>
        <w:jc w:val="both"/>
        <w:rPr>
          <w:rFonts w:ascii="Arial" w:hAnsi="Arial" w:cs="Arial"/>
          <w:bCs/>
          <w:sz w:val="24"/>
          <w:szCs w:val="24"/>
          <w:lang w:val="sk-SK"/>
        </w:rPr>
      </w:pP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Samotné osadenie regulačných armatúr / statické vyregulovanie /na päty stúpačiek zabezpečí rovnomernú cirkuláciu v jednotlivých stúpačkách. Podstatne nezníži tepelné straty v rozvodoch a ani výkon cirkulačného čerpadla. K výraznej úspore dôjde pri osadení termostatickej armatúry na všetky päty stúpačiek /dynamické vyregulovanie /, okrem najvzdialenejšej a pri zaizolovaní rozvodov a armatúr.</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 xml:space="preserve">Termostatické armatúry udržujú prietoky na minimálnych množstvách, v prípade poklesu vody pod stanovenú teplotu sa otvárajú a reguláciu zabezpečujú statické armatúry rozdelením prietoku. V prípade postačujúcej teploty v </w:t>
      </w:r>
      <w:r w:rsidR="00C4226F" w:rsidRPr="00E07D4B">
        <w:rPr>
          <w:rFonts w:ascii="Arial" w:hAnsi="Arial" w:cs="Arial"/>
          <w:bCs/>
          <w:sz w:val="24"/>
          <w:szCs w:val="24"/>
          <w:lang w:val="sk-SK"/>
        </w:rPr>
        <w:t>stúpačkách</w:t>
      </w:r>
      <w:r w:rsidRPr="00E07D4B">
        <w:rPr>
          <w:rFonts w:ascii="Arial" w:hAnsi="Arial" w:cs="Arial"/>
          <w:bCs/>
          <w:sz w:val="24"/>
          <w:szCs w:val="24"/>
          <w:lang w:val="sk-SK"/>
        </w:rPr>
        <w:t xml:space="preserve"> cez ne prechádza len minimálny prietok. Na najvzdialenejšiu </w:t>
      </w:r>
      <w:r w:rsidR="00C4226F" w:rsidRPr="00E07D4B">
        <w:rPr>
          <w:rFonts w:ascii="Arial" w:hAnsi="Arial" w:cs="Arial"/>
          <w:bCs/>
          <w:sz w:val="24"/>
          <w:szCs w:val="24"/>
          <w:lang w:val="sk-SK"/>
        </w:rPr>
        <w:t>stúpačku</w:t>
      </w:r>
      <w:r w:rsidRPr="00E07D4B">
        <w:rPr>
          <w:rFonts w:ascii="Arial" w:hAnsi="Arial" w:cs="Arial"/>
          <w:bCs/>
          <w:sz w:val="24"/>
          <w:szCs w:val="24"/>
          <w:lang w:val="sk-SK"/>
        </w:rPr>
        <w:t xml:space="preserve"> sa termostatická armatúra neosadí, zabezpečuje prietok a dostatočnú teplotu v ležatom rozvode. Čerpadlo regulácie je menšie, elektronické. Pokiaľ su termostatické armatúry uzavreté, čerpadlo ide automaticky na nižší výkon, zásobuje vodou len najvzdialenejšiu stúpačku. Podľa STN môže teplota vratnej cirkulačnej vody klesnúť na vstupe do zásobníka oproti teplote výstupnej TUV maximálne o 5 K, čo nie je možné dosiahnuť pri rozumných parametroch obehového čerpadla a bez kvalitného zaizolovania rozvodov.</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 xml:space="preserve">Úspora je na spotrebe </w:t>
      </w:r>
      <w:r w:rsidR="00C4226F" w:rsidRPr="00E07D4B">
        <w:rPr>
          <w:rFonts w:ascii="Arial" w:hAnsi="Arial" w:cs="Arial"/>
          <w:bCs/>
          <w:sz w:val="24"/>
          <w:szCs w:val="24"/>
          <w:lang w:val="sk-SK"/>
        </w:rPr>
        <w:t>elektrickej</w:t>
      </w:r>
      <w:r w:rsidRPr="00E07D4B">
        <w:rPr>
          <w:rFonts w:ascii="Arial" w:hAnsi="Arial" w:cs="Arial"/>
          <w:bCs/>
          <w:sz w:val="24"/>
          <w:szCs w:val="24"/>
          <w:lang w:val="sk-SK"/>
        </w:rPr>
        <w:t xml:space="preserve"> energie čerpadla s premenlivými otáčkami /s frekvenčným meničom/. Spotreba </w:t>
      </w:r>
      <w:r w:rsidR="00C4226F" w:rsidRPr="00E07D4B">
        <w:rPr>
          <w:rFonts w:ascii="Arial" w:hAnsi="Arial" w:cs="Arial"/>
          <w:bCs/>
          <w:sz w:val="24"/>
          <w:szCs w:val="24"/>
          <w:lang w:val="sk-SK"/>
        </w:rPr>
        <w:t>elektrickej</w:t>
      </w:r>
      <w:r w:rsidRPr="00E07D4B">
        <w:rPr>
          <w:rFonts w:ascii="Arial" w:hAnsi="Arial" w:cs="Arial"/>
          <w:bCs/>
          <w:sz w:val="24"/>
          <w:szCs w:val="24"/>
          <w:lang w:val="sk-SK"/>
        </w:rPr>
        <w:t xml:space="preserve"> energie klesne na 25% oproti pôvodnému čerpadlu. / návratnosť cca 3 roky/a výrazne poklesne spotreba tepla na ohrev vody potrebnej na cirkuláciu, úspora cca 20 – 30%.</w:t>
      </w:r>
    </w:p>
    <w:p w:rsidR="00755C8F" w:rsidRPr="00E07D4B" w:rsidRDefault="00755C8F" w:rsidP="00755C8F">
      <w:pPr>
        <w:jc w:val="both"/>
        <w:rPr>
          <w:rFonts w:ascii="Arial" w:hAnsi="Arial" w:cs="Arial"/>
          <w:bCs/>
          <w:sz w:val="24"/>
          <w:szCs w:val="24"/>
          <w:lang w:val="sk-SK"/>
        </w:rPr>
      </w:pPr>
      <w:r w:rsidRPr="00E07D4B">
        <w:rPr>
          <w:rFonts w:ascii="Arial" w:hAnsi="Arial" w:cs="Arial"/>
          <w:bCs/>
          <w:sz w:val="24"/>
          <w:szCs w:val="24"/>
          <w:lang w:val="sk-SK"/>
        </w:rPr>
        <w:t xml:space="preserve"> Hospodárnosť prípravy a distribúcie TUV je </w:t>
      </w:r>
      <w:r w:rsidR="00C4226F" w:rsidRPr="00E07D4B">
        <w:rPr>
          <w:rFonts w:ascii="Arial" w:hAnsi="Arial" w:cs="Arial"/>
          <w:bCs/>
          <w:sz w:val="24"/>
          <w:szCs w:val="24"/>
          <w:lang w:val="sk-SK"/>
        </w:rPr>
        <w:t>potrebná</w:t>
      </w:r>
      <w:r w:rsidRPr="00E07D4B">
        <w:rPr>
          <w:rFonts w:ascii="Arial" w:hAnsi="Arial" w:cs="Arial"/>
          <w:bCs/>
          <w:sz w:val="24"/>
          <w:szCs w:val="24"/>
          <w:lang w:val="sk-SK"/>
        </w:rPr>
        <w:t xml:space="preserve"> aj v zmysle zákona 555/2005 a vyhlášky 311/2009. Energetická certifikácia je potrebná podľa zák. 555/2009 §5 pri predaji budovy a pri prenájme budovy /a teda ja bytu ako súčasti tejto budovy/. Rozvody TUV sú posudzované pri energetickej certifikácií.</w:t>
      </w:r>
    </w:p>
    <w:p w:rsidR="00755C8F" w:rsidRPr="00E07D4B" w:rsidRDefault="00755C8F" w:rsidP="00755C8F">
      <w:pPr>
        <w:pStyle w:val="Nadpis1"/>
        <w:rPr>
          <w:lang w:val="sk-SK"/>
        </w:rPr>
      </w:pPr>
      <w:r w:rsidRPr="00E07D4B">
        <w:rPr>
          <w:lang w:val="sk-SK"/>
        </w:rPr>
        <w:t>MATERIÁL ROZVODOV TEPLEJ VODY</w:t>
      </w:r>
    </w:p>
    <w:p w:rsidR="00755C8F" w:rsidRPr="00E07D4B" w:rsidRDefault="00755C8F" w:rsidP="00755C8F">
      <w:pPr>
        <w:jc w:val="both"/>
        <w:rPr>
          <w:rFonts w:ascii="Arial" w:hAnsi="Arial" w:cs="Arial"/>
          <w:sz w:val="24"/>
          <w:szCs w:val="24"/>
          <w:lang w:val="sk-SK"/>
        </w:rPr>
      </w:pPr>
    </w:p>
    <w:p w:rsidR="00755C8F" w:rsidRPr="00E07D4B" w:rsidRDefault="00C4226F" w:rsidP="00755C8F">
      <w:pPr>
        <w:jc w:val="both"/>
        <w:rPr>
          <w:rFonts w:ascii="Arial" w:hAnsi="Arial" w:cs="Arial"/>
          <w:sz w:val="24"/>
          <w:szCs w:val="24"/>
          <w:lang w:val="sk-SK"/>
        </w:rPr>
      </w:pPr>
      <w:r w:rsidRPr="00E07D4B">
        <w:rPr>
          <w:rFonts w:ascii="Arial" w:hAnsi="Arial" w:cs="Arial"/>
          <w:sz w:val="24"/>
          <w:szCs w:val="24"/>
          <w:lang w:val="sk-SK"/>
        </w:rPr>
        <w:t>Pôvodné pot</w:t>
      </w:r>
      <w:r w:rsidR="00E07D4B">
        <w:rPr>
          <w:rFonts w:ascii="Arial" w:hAnsi="Arial" w:cs="Arial"/>
          <w:sz w:val="24"/>
          <w:szCs w:val="24"/>
          <w:lang w:val="sk-SK"/>
        </w:rPr>
        <w:t>rubie teplej vody v</w:t>
      </w:r>
      <w:r w:rsidR="007E3197">
        <w:rPr>
          <w:rFonts w:ascii="Arial" w:hAnsi="Arial" w:cs="Arial"/>
          <w:sz w:val="24"/>
          <w:szCs w:val="24"/>
          <w:lang w:val="sk-SK"/>
        </w:rPr>
        <w:t> </w:t>
      </w:r>
      <w:r w:rsidR="00E07D4B">
        <w:rPr>
          <w:rFonts w:ascii="Arial" w:hAnsi="Arial" w:cs="Arial"/>
          <w:sz w:val="24"/>
          <w:szCs w:val="24"/>
          <w:lang w:val="sk-SK"/>
        </w:rPr>
        <w:t>suteréne</w:t>
      </w:r>
      <w:r w:rsidR="007E3197">
        <w:rPr>
          <w:rFonts w:ascii="Arial" w:hAnsi="Arial" w:cs="Arial"/>
          <w:sz w:val="24"/>
          <w:szCs w:val="24"/>
          <w:lang w:val="sk-SK"/>
        </w:rPr>
        <w:t xml:space="preserve"> je nahradené materiálom</w:t>
      </w:r>
      <w:r w:rsidRPr="00E07D4B">
        <w:rPr>
          <w:rFonts w:ascii="Arial" w:hAnsi="Arial" w:cs="Arial"/>
          <w:sz w:val="24"/>
          <w:szCs w:val="24"/>
          <w:lang w:val="sk-SK"/>
        </w:rPr>
        <w:t>:</w:t>
      </w:r>
      <w:r w:rsidR="00E07D4B">
        <w:rPr>
          <w:rFonts w:ascii="Arial" w:hAnsi="Arial" w:cs="Arial"/>
          <w:sz w:val="24"/>
          <w:szCs w:val="24"/>
          <w:lang w:val="sk-SK"/>
        </w:rPr>
        <w:t xml:space="preserve"> </w:t>
      </w:r>
      <w:r w:rsidR="00A9140D">
        <w:rPr>
          <w:rFonts w:ascii="Arial" w:hAnsi="Arial" w:cs="Arial"/>
          <w:sz w:val="24"/>
          <w:szCs w:val="24"/>
          <w:lang w:val="sk-SK"/>
        </w:rPr>
        <w:t>nerezová oceľ</w:t>
      </w:r>
    </w:p>
    <w:p w:rsidR="00755C8F" w:rsidRPr="00E07D4B" w:rsidRDefault="00C4226F" w:rsidP="00755C8F">
      <w:pPr>
        <w:jc w:val="both"/>
        <w:rPr>
          <w:rFonts w:ascii="Arial" w:hAnsi="Arial" w:cs="Arial"/>
          <w:sz w:val="24"/>
          <w:szCs w:val="24"/>
          <w:lang w:val="sk-SK"/>
        </w:rPr>
      </w:pPr>
      <w:r w:rsidRPr="00E07D4B">
        <w:rPr>
          <w:rFonts w:ascii="Arial" w:hAnsi="Arial" w:cs="Arial"/>
          <w:sz w:val="24"/>
          <w:szCs w:val="24"/>
          <w:lang w:val="sk-SK"/>
        </w:rPr>
        <w:t xml:space="preserve">Pôvodné potrubie stúpacích </w:t>
      </w:r>
      <w:r w:rsidR="00E07D4B">
        <w:rPr>
          <w:rFonts w:ascii="Arial" w:hAnsi="Arial" w:cs="Arial"/>
          <w:sz w:val="24"/>
          <w:szCs w:val="24"/>
          <w:lang w:val="sk-SK"/>
        </w:rPr>
        <w:t>rozvodov v bytových šachtách je</w:t>
      </w:r>
      <w:r w:rsidR="007E3197">
        <w:rPr>
          <w:rFonts w:ascii="Arial" w:hAnsi="Arial" w:cs="Arial"/>
          <w:sz w:val="24"/>
          <w:szCs w:val="24"/>
          <w:lang w:val="sk-SK"/>
        </w:rPr>
        <w:t xml:space="preserve"> nahradené materiálom</w:t>
      </w:r>
      <w:r w:rsidRPr="00E07D4B">
        <w:rPr>
          <w:rFonts w:ascii="Arial" w:hAnsi="Arial" w:cs="Arial"/>
          <w:sz w:val="24"/>
          <w:szCs w:val="24"/>
          <w:lang w:val="sk-SK"/>
        </w:rPr>
        <w:t>:</w:t>
      </w:r>
      <w:r w:rsidR="00E07D4B">
        <w:rPr>
          <w:rFonts w:ascii="Arial" w:hAnsi="Arial" w:cs="Arial"/>
          <w:sz w:val="24"/>
          <w:szCs w:val="24"/>
          <w:lang w:val="sk-SK"/>
        </w:rPr>
        <w:t xml:space="preserve"> </w:t>
      </w:r>
      <w:r w:rsidR="00A9140D">
        <w:rPr>
          <w:rFonts w:ascii="Arial" w:hAnsi="Arial" w:cs="Arial"/>
          <w:sz w:val="24"/>
          <w:szCs w:val="24"/>
          <w:lang w:val="sk-SK"/>
        </w:rPr>
        <w:t>nerezová oceľ</w:t>
      </w:r>
      <w:r w:rsidR="00E07D4B">
        <w:rPr>
          <w:rFonts w:ascii="Arial" w:hAnsi="Arial" w:cs="Arial"/>
          <w:sz w:val="24"/>
          <w:szCs w:val="24"/>
          <w:lang w:val="sk-SK"/>
        </w:rPr>
        <w:t xml:space="preserve"> </w:t>
      </w:r>
    </w:p>
    <w:p w:rsidR="00755C8F" w:rsidRPr="00E07D4B" w:rsidRDefault="00755C8F" w:rsidP="00755C8F">
      <w:pPr>
        <w:pStyle w:val="Nadpis1"/>
        <w:rPr>
          <w:lang w:val="sk-SK"/>
        </w:rPr>
      </w:pPr>
      <w:r w:rsidRPr="00E07D4B">
        <w:rPr>
          <w:lang w:val="sk-SK"/>
        </w:rPr>
        <w:t>NÁVRH PRVKOV NA HYDRAULICKÉ VYREGULOVANIE</w:t>
      </w:r>
    </w:p>
    <w:p w:rsidR="00755C8F" w:rsidRPr="00E07D4B" w:rsidRDefault="00C4226F" w:rsidP="00755C8F">
      <w:pPr>
        <w:jc w:val="both"/>
        <w:rPr>
          <w:rFonts w:ascii="Arial" w:hAnsi="Arial" w:cs="Arial"/>
          <w:sz w:val="24"/>
          <w:szCs w:val="24"/>
          <w:lang w:val="sk-SK"/>
        </w:rPr>
      </w:pPr>
      <w:r w:rsidRPr="00E07D4B">
        <w:rPr>
          <w:rFonts w:ascii="Arial" w:hAnsi="Arial" w:cs="Arial"/>
          <w:sz w:val="24"/>
          <w:szCs w:val="24"/>
          <w:lang w:val="sk-SK"/>
        </w:rPr>
        <w:t>Navrhované regulačné ventily na päte stupačiek:</w:t>
      </w:r>
    </w:p>
    <w:p w:rsidR="00C4226F" w:rsidRDefault="00510884" w:rsidP="00755C8F">
      <w:pPr>
        <w:jc w:val="both"/>
        <w:rPr>
          <w:rFonts w:ascii="Arial" w:hAnsi="Arial" w:cs="Arial"/>
          <w:sz w:val="24"/>
          <w:szCs w:val="24"/>
          <w:lang w:val="sk-SK"/>
        </w:rPr>
      </w:pPr>
      <w:r>
        <w:rPr>
          <w:rFonts w:ascii="Arial" w:hAnsi="Arial" w:cs="Arial"/>
          <w:sz w:val="24"/>
          <w:szCs w:val="24"/>
          <w:lang w:val="sk-SK"/>
        </w:rPr>
        <w:t>IMI STAD DN 15</w:t>
      </w:r>
    </w:p>
    <w:p w:rsidR="00E07D4B" w:rsidRDefault="00691018" w:rsidP="00E07D4B">
      <w:pPr>
        <w:jc w:val="both"/>
        <w:rPr>
          <w:rFonts w:ascii="Arial" w:hAnsi="Arial" w:cs="Arial"/>
          <w:sz w:val="24"/>
          <w:szCs w:val="24"/>
          <w:lang w:val="sk-SK"/>
        </w:rPr>
      </w:pPr>
      <w:r>
        <w:rPr>
          <w:rFonts w:ascii="Arial" w:hAnsi="Arial" w:cs="Arial"/>
          <w:b/>
          <w:bCs/>
          <w:sz w:val="24"/>
          <w:szCs w:val="24"/>
          <w:lang w:val="sk-SK"/>
        </w:rPr>
        <w:t>Regulá</w:t>
      </w:r>
      <w:r w:rsidR="00E07D4B" w:rsidRPr="00E07D4B">
        <w:rPr>
          <w:rFonts w:ascii="Arial" w:hAnsi="Arial" w:cs="Arial"/>
          <w:b/>
          <w:bCs/>
          <w:sz w:val="24"/>
          <w:szCs w:val="24"/>
          <w:lang w:val="sk-SK"/>
        </w:rPr>
        <w:t>c</w:t>
      </w:r>
      <w:r>
        <w:rPr>
          <w:rFonts w:ascii="Arial" w:hAnsi="Arial" w:cs="Arial"/>
          <w:b/>
          <w:bCs/>
          <w:sz w:val="24"/>
          <w:szCs w:val="24"/>
          <w:lang w:val="sk-SK"/>
        </w:rPr>
        <w:t>ia</w:t>
      </w:r>
      <w:r w:rsidR="00E07D4B" w:rsidRPr="00E07D4B">
        <w:rPr>
          <w:rFonts w:ascii="Arial" w:hAnsi="Arial" w:cs="Arial"/>
          <w:b/>
          <w:bCs/>
          <w:sz w:val="24"/>
          <w:szCs w:val="24"/>
          <w:lang w:val="sk-SK"/>
        </w:rPr>
        <w:t xml:space="preserve"> teploty</w:t>
      </w:r>
      <w:r>
        <w:rPr>
          <w:rFonts w:ascii="Arial" w:hAnsi="Arial" w:cs="Arial"/>
          <w:b/>
          <w:bCs/>
          <w:sz w:val="24"/>
          <w:szCs w:val="24"/>
          <w:lang w:val="sk-SK"/>
        </w:rPr>
        <w:t xml:space="preserve"> - </w:t>
      </w:r>
      <w:r w:rsidR="00E07D4B" w:rsidRPr="00E07D4B">
        <w:rPr>
          <w:rFonts w:ascii="Arial" w:hAnsi="Arial" w:cs="Arial"/>
          <w:sz w:val="24"/>
          <w:szCs w:val="24"/>
          <w:lang w:val="sk-SK"/>
        </w:rPr>
        <w:t>Armatura je z výroby</w:t>
      </w:r>
      <w:r>
        <w:rPr>
          <w:rFonts w:ascii="Arial" w:hAnsi="Arial" w:cs="Arial"/>
          <w:sz w:val="24"/>
          <w:szCs w:val="24"/>
          <w:lang w:val="sk-SK"/>
        </w:rPr>
        <w:t xml:space="preserve"> </w:t>
      </w:r>
      <w:r w:rsidRPr="00E07D4B">
        <w:rPr>
          <w:rFonts w:ascii="Arial" w:hAnsi="Arial" w:cs="Arial"/>
          <w:sz w:val="24"/>
          <w:szCs w:val="24"/>
          <w:lang w:val="sk-SK"/>
        </w:rPr>
        <w:t>p</w:t>
      </w:r>
      <w:r>
        <w:rPr>
          <w:rFonts w:ascii="Arial" w:hAnsi="Arial" w:cs="Arial"/>
          <w:sz w:val="24"/>
          <w:szCs w:val="24"/>
          <w:lang w:val="sk-SK"/>
        </w:rPr>
        <w:t>r</w:t>
      </w:r>
      <w:r w:rsidRPr="00E07D4B">
        <w:rPr>
          <w:rFonts w:ascii="Arial" w:hAnsi="Arial" w:cs="Arial"/>
          <w:sz w:val="24"/>
          <w:szCs w:val="24"/>
          <w:lang w:val="sk-SK"/>
        </w:rPr>
        <w:t>ednastavená</w:t>
      </w:r>
      <w:r w:rsidR="00E07D4B" w:rsidRPr="00E07D4B">
        <w:rPr>
          <w:rFonts w:ascii="Arial" w:hAnsi="Arial" w:cs="Arial"/>
          <w:sz w:val="24"/>
          <w:szCs w:val="24"/>
          <w:lang w:val="sk-SK"/>
        </w:rPr>
        <w:t xml:space="preserve"> na 57 °C. </w:t>
      </w:r>
      <w:r w:rsidRPr="00E07D4B">
        <w:rPr>
          <w:rFonts w:ascii="Arial" w:hAnsi="Arial" w:cs="Arial"/>
          <w:sz w:val="24"/>
          <w:szCs w:val="24"/>
          <w:lang w:val="sk-SK"/>
        </w:rPr>
        <w:t>Môže</w:t>
      </w:r>
      <w:r w:rsidR="00E07D4B" w:rsidRPr="00E07D4B">
        <w:rPr>
          <w:rFonts w:ascii="Arial" w:hAnsi="Arial" w:cs="Arial"/>
          <w:sz w:val="24"/>
          <w:szCs w:val="24"/>
          <w:lang w:val="sk-SK"/>
        </w:rPr>
        <w:t xml:space="preserve"> tak </w:t>
      </w:r>
      <w:r w:rsidRPr="00E07D4B">
        <w:rPr>
          <w:rFonts w:ascii="Arial" w:hAnsi="Arial" w:cs="Arial"/>
          <w:sz w:val="24"/>
          <w:szCs w:val="24"/>
          <w:lang w:val="sk-SK"/>
        </w:rPr>
        <w:t>byť</w:t>
      </w:r>
      <w:r w:rsidR="00E07D4B" w:rsidRPr="00E07D4B">
        <w:rPr>
          <w:rFonts w:ascii="Arial" w:hAnsi="Arial" w:cs="Arial"/>
          <w:sz w:val="24"/>
          <w:szCs w:val="24"/>
          <w:lang w:val="sk-SK"/>
        </w:rPr>
        <w:t xml:space="preserve"> na</w:t>
      </w:r>
      <w:r>
        <w:rPr>
          <w:rFonts w:ascii="Arial" w:hAnsi="Arial" w:cs="Arial"/>
          <w:sz w:val="24"/>
          <w:szCs w:val="24"/>
          <w:lang w:val="sk-SK"/>
        </w:rPr>
        <w:t xml:space="preserve"> </w:t>
      </w:r>
      <w:r w:rsidR="00E07D4B" w:rsidRPr="00E07D4B">
        <w:rPr>
          <w:rFonts w:ascii="Arial" w:hAnsi="Arial" w:cs="Arial"/>
          <w:sz w:val="24"/>
          <w:szCs w:val="24"/>
          <w:lang w:val="sk-SK"/>
        </w:rPr>
        <w:t>v</w:t>
      </w:r>
      <w:r>
        <w:rPr>
          <w:rFonts w:ascii="Arial" w:hAnsi="Arial" w:cs="Arial"/>
          <w:sz w:val="24"/>
          <w:szCs w:val="24"/>
          <w:lang w:val="sk-SK"/>
        </w:rPr>
        <w:t xml:space="preserve">äčšine miest prevádzkovaná aj bez ďalšieho nastavovania. Ďalšie cirkulačné teploty môžu byť podľa priania </w:t>
      </w:r>
      <w:r w:rsidR="00E07D4B" w:rsidRPr="00E07D4B">
        <w:rPr>
          <w:rFonts w:ascii="Arial" w:hAnsi="Arial" w:cs="Arial"/>
          <w:sz w:val="24"/>
          <w:szCs w:val="24"/>
          <w:lang w:val="sk-SK"/>
        </w:rPr>
        <w:t>v rozsahu 40 °C až 65 °C.</w:t>
      </w:r>
      <w:r>
        <w:rPr>
          <w:rFonts w:ascii="Arial" w:hAnsi="Arial" w:cs="Arial"/>
          <w:sz w:val="24"/>
          <w:szCs w:val="24"/>
          <w:lang w:val="sk-SK"/>
        </w:rPr>
        <w:t xml:space="preserve"> </w:t>
      </w:r>
      <w:r w:rsidR="00E07D4B" w:rsidRPr="00E07D4B">
        <w:rPr>
          <w:rFonts w:ascii="Arial" w:hAnsi="Arial" w:cs="Arial"/>
          <w:sz w:val="24"/>
          <w:szCs w:val="24"/>
          <w:lang w:val="sk-SK"/>
        </w:rPr>
        <w:t xml:space="preserve">Avšak doporučuje </w:t>
      </w:r>
      <w:r w:rsidRPr="00E07D4B">
        <w:rPr>
          <w:rFonts w:ascii="Arial" w:hAnsi="Arial" w:cs="Arial"/>
          <w:sz w:val="24"/>
          <w:szCs w:val="24"/>
          <w:lang w:val="sk-SK"/>
        </w:rPr>
        <w:t>sa</w:t>
      </w:r>
      <w:r w:rsidR="00E07D4B" w:rsidRPr="00E07D4B">
        <w:rPr>
          <w:rFonts w:ascii="Arial" w:hAnsi="Arial" w:cs="Arial"/>
          <w:sz w:val="24"/>
          <w:szCs w:val="24"/>
          <w:lang w:val="sk-SK"/>
        </w:rPr>
        <w:t xml:space="preserve"> rozsah 55 °C až 60 °C.</w:t>
      </w:r>
      <w:r w:rsidR="00510884">
        <w:rPr>
          <w:rFonts w:ascii="Arial" w:hAnsi="Arial" w:cs="Arial"/>
          <w:sz w:val="24"/>
          <w:szCs w:val="24"/>
          <w:lang w:val="sk-SK"/>
        </w:rPr>
        <w:t xml:space="preserve"> V tomto prípade nebola požiadavka na montáž</w:t>
      </w:r>
    </w:p>
    <w:p w:rsidR="00691018" w:rsidRDefault="00691018" w:rsidP="00691018">
      <w:pPr>
        <w:jc w:val="both"/>
        <w:rPr>
          <w:rFonts w:ascii="Arial" w:hAnsi="Arial" w:cs="Arial"/>
          <w:sz w:val="24"/>
          <w:szCs w:val="24"/>
          <w:lang w:val="sk-SK"/>
        </w:rPr>
      </w:pPr>
      <w:r w:rsidRPr="00691018">
        <w:rPr>
          <w:rFonts w:ascii="Arial" w:hAnsi="Arial" w:cs="Arial"/>
          <w:b/>
          <w:bCs/>
          <w:sz w:val="24"/>
          <w:szCs w:val="24"/>
          <w:lang w:val="sk-SK"/>
        </w:rPr>
        <w:t>Obm</w:t>
      </w:r>
      <w:r>
        <w:rPr>
          <w:rFonts w:ascii="Arial" w:hAnsi="Arial" w:cs="Arial"/>
          <w:b/>
          <w:bCs/>
          <w:sz w:val="24"/>
          <w:szCs w:val="24"/>
          <w:lang w:val="sk-SK"/>
        </w:rPr>
        <w:t>edzenie</w:t>
      </w:r>
      <w:r w:rsidRPr="00691018">
        <w:rPr>
          <w:rFonts w:ascii="Arial" w:hAnsi="Arial" w:cs="Arial"/>
          <w:b/>
          <w:bCs/>
          <w:sz w:val="24"/>
          <w:szCs w:val="24"/>
          <w:lang w:val="sk-SK"/>
        </w:rPr>
        <w:t xml:space="preserve"> objemového pr</w:t>
      </w:r>
      <w:r>
        <w:rPr>
          <w:rFonts w:ascii="Arial" w:hAnsi="Arial" w:cs="Arial"/>
          <w:b/>
          <w:bCs/>
          <w:sz w:val="24"/>
          <w:szCs w:val="24"/>
          <w:lang w:val="sk-SK"/>
        </w:rPr>
        <w:t>ietoku</w:t>
      </w:r>
      <w:r w:rsidRPr="00691018">
        <w:rPr>
          <w:rFonts w:ascii="Arial" w:hAnsi="Arial" w:cs="Arial"/>
          <w:b/>
          <w:bCs/>
          <w:sz w:val="24"/>
          <w:szCs w:val="24"/>
          <w:lang w:val="sk-SK"/>
        </w:rPr>
        <w:t>/Regul</w:t>
      </w:r>
      <w:r>
        <w:rPr>
          <w:rFonts w:ascii="Arial" w:hAnsi="Arial" w:cs="Arial"/>
          <w:b/>
          <w:bCs/>
          <w:sz w:val="24"/>
          <w:szCs w:val="24"/>
          <w:lang w:val="sk-SK"/>
        </w:rPr>
        <w:t xml:space="preserve">ácia okruhov - </w:t>
      </w:r>
      <w:r w:rsidR="00510884">
        <w:rPr>
          <w:rFonts w:ascii="Arial" w:hAnsi="Arial" w:cs="Arial"/>
          <w:sz w:val="24"/>
          <w:szCs w:val="24"/>
          <w:lang w:val="sk-SK"/>
        </w:rPr>
        <w:t>Armatúra „STAD DN 15</w:t>
      </w:r>
      <w:r w:rsidRPr="00691018">
        <w:rPr>
          <w:rFonts w:ascii="Arial" w:hAnsi="Arial" w:cs="Arial"/>
          <w:sz w:val="24"/>
          <w:szCs w:val="24"/>
          <w:lang w:val="sk-SK"/>
        </w:rPr>
        <w:t xml:space="preserve">“ </w:t>
      </w:r>
      <w:r w:rsidR="00510884">
        <w:rPr>
          <w:rFonts w:ascii="Arial" w:hAnsi="Arial" w:cs="Arial"/>
          <w:sz w:val="24"/>
          <w:szCs w:val="24"/>
          <w:lang w:val="sk-SK"/>
        </w:rPr>
        <w:t xml:space="preserve">kde sa podľa projektu prednastaví ventil – </w:t>
      </w:r>
      <w:r w:rsidR="007E3197">
        <w:rPr>
          <w:rFonts w:ascii="Arial" w:hAnsi="Arial" w:cs="Arial"/>
          <w:sz w:val="24"/>
          <w:szCs w:val="24"/>
          <w:lang w:val="sk-SK"/>
        </w:rPr>
        <w:t>v</w:t>
      </w:r>
      <w:r w:rsidR="00510884">
        <w:rPr>
          <w:rFonts w:ascii="Arial" w:hAnsi="Arial" w:cs="Arial"/>
          <w:sz w:val="24"/>
          <w:szCs w:val="24"/>
          <w:lang w:val="sk-SK"/>
        </w:rPr>
        <w:t>id na konci správy.</w:t>
      </w:r>
      <w:r w:rsidRPr="00691018">
        <w:rPr>
          <w:rFonts w:ascii="Arial" w:hAnsi="Arial" w:cs="Arial"/>
          <w:sz w:val="24"/>
          <w:szCs w:val="24"/>
          <w:lang w:val="sk-SK"/>
        </w:rPr>
        <w:t xml:space="preserve"> </w:t>
      </w:r>
      <w:r w:rsidR="00510884">
        <w:rPr>
          <w:rFonts w:ascii="Arial" w:hAnsi="Arial" w:cs="Arial"/>
          <w:sz w:val="24"/>
          <w:szCs w:val="24"/>
          <w:lang w:val="sk-SK"/>
        </w:rPr>
        <w:t xml:space="preserve"> </w:t>
      </w:r>
    </w:p>
    <w:p w:rsidR="00776CB6" w:rsidRPr="00E07D4B" w:rsidRDefault="00776CB6" w:rsidP="00776CB6">
      <w:pPr>
        <w:pStyle w:val="Nadpis1"/>
        <w:rPr>
          <w:rFonts w:ascii="Arial" w:hAnsi="Arial" w:cs="Arial"/>
          <w:bCs/>
          <w:sz w:val="24"/>
          <w:szCs w:val="24"/>
          <w:lang w:val="sk-SK"/>
        </w:rPr>
      </w:pPr>
      <w:r w:rsidRPr="00E07D4B">
        <w:rPr>
          <w:rStyle w:val="Nadpis1Char"/>
          <w:lang w:val="sk-SK"/>
        </w:rPr>
        <w:t>POSTUP PRI HYDRAULICKOM VYREGULOVANÍ TEPLEJ VODY</w:t>
      </w:r>
      <w:r w:rsidRPr="00E07D4B">
        <w:rPr>
          <w:rStyle w:val="Nadpis1Char"/>
          <w:lang w:val="sk-SK"/>
        </w:rPr>
        <w:br/>
      </w:r>
    </w:p>
    <w:p w:rsidR="00776CB6" w:rsidRPr="00E07D4B" w:rsidRDefault="00776CB6" w:rsidP="00776CB6">
      <w:pPr>
        <w:jc w:val="both"/>
        <w:rPr>
          <w:rFonts w:ascii="Arial" w:hAnsi="Arial" w:cs="Arial"/>
          <w:bCs/>
          <w:sz w:val="24"/>
          <w:szCs w:val="24"/>
          <w:lang w:val="sk-SK"/>
        </w:rPr>
      </w:pPr>
      <w:r w:rsidRPr="00E07D4B">
        <w:rPr>
          <w:rFonts w:ascii="Arial" w:hAnsi="Arial" w:cs="Arial"/>
          <w:bCs/>
          <w:sz w:val="24"/>
          <w:szCs w:val="24"/>
          <w:lang w:val="sk-SK"/>
        </w:rPr>
        <w:t xml:space="preserve">Prvým krokom pred realizáciou hydraulického vyregulovania teplej vody v budove je zhotovenie projektovej dokumentácie. Projektant preverí súčasný stav sústavy, dimenzie vodorovných rozvodov, zvislých rozvodov – stúpačiek, ich počty </w:t>
      </w:r>
      <w:r w:rsidRPr="00E07D4B">
        <w:rPr>
          <w:rFonts w:ascii="Arial" w:hAnsi="Arial" w:cs="Arial"/>
          <w:bCs/>
          <w:sz w:val="24"/>
          <w:szCs w:val="24"/>
          <w:lang w:val="sk-SK"/>
        </w:rPr>
        <w:br/>
        <w:t>a navrhne výpočtom potrebné regulačné prvky.</w:t>
      </w:r>
    </w:p>
    <w:p w:rsidR="00776CB6" w:rsidRPr="00E07D4B" w:rsidRDefault="00776CB6" w:rsidP="00776CB6">
      <w:pPr>
        <w:jc w:val="both"/>
        <w:rPr>
          <w:rFonts w:ascii="Arial" w:hAnsi="Arial" w:cs="Arial"/>
          <w:bCs/>
          <w:sz w:val="24"/>
          <w:szCs w:val="24"/>
          <w:lang w:val="sk-SK"/>
        </w:rPr>
      </w:pPr>
      <w:r w:rsidRPr="00E07D4B">
        <w:rPr>
          <w:rFonts w:ascii="Arial" w:hAnsi="Arial" w:cs="Arial"/>
          <w:bCs/>
          <w:sz w:val="24"/>
          <w:szCs w:val="24"/>
          <w:lang w:val="sk-SK"/>
        </w:rPr>
        <w:br/>
      </w:r>
      <w:r w:rsidRPr="00E07D4B">
        <w:rPr>
          <w:rFonts w:ascii="Arial" w:hAnsi="Arial" w:cs="Arial"/>
          <w:bCs/>
          <w:sz w:val="24"/>
          <w:szCs w:val="24"/>
          <w:lang w:val="sk-SK"/>
        </w:rPr>
        <w:lastRenderedPageBreak/>
        <w:t xml:space="preserve">Druhým krokom realizácie hydraulického vyregulovania teplej vody je montáž regulačných prvkov podľa vypracovanej projektovej dokumentácie. V suterénnych priestoroch sa na vstupe do budovy namontuje regulátor diferenčného tlaku a na zvislé potrubia sa namontujú stúpačkové regulačné prvky, ktoré sa nastavia sa na hodnoty uvedené v projektovej dokumentácií. </w:t>
      </w:r>
    </w:p>
    <w:p w:rsidR="00755C8F" w:rsidRDefault="00776CB6" w:rsidP="00776CB6">
      <w:pPr>
        <w:jc w:val="both"/>
        <w:rPr>
          <w:rFonts w:ascii="Arial" w:hAnsi="Arial" w:cs="Arial"/>
          <w:bCs/>
          <w:sz w:val="24"/>
          <w:szCs w:val="24"/>
          <w:lang w:val="sk-SK"/>
        </w:rPr>
      </w:pPr>
      <w:r w:rsidRPr="00E07D4B">
        <w:rPr>
          <w:rFonts w:ascii="Arial" w:hAnsi="Arial" w:cs="Arial"/>
          <w:bCs/>
          <w:sz w:val="24"/>
          <w:szCs w:val="24"/>
          <w:lang w:val="sk-SK"/>
        </w:rPr>
        <w:br/>
        <w:t>Tretím krokom realizácie hydraulického vyregulovania teplej vody je kontrola nastavených hodnôt prístrojom a uvedenie do prevádzky.</w:t>
      </w:r>
    </w:p>
    <w:p w:rsidR="00510884" w:rsidRDefault="00510884" w:rsidP="00776CB6">
      <w:pPr>
        <w:jc w:val="both"/>
        <w:rPr>
          <w:rFonts w:ascii="Arial" w:hAnsi="Arial" w:cs="Arial"/>
          <w:bCs/>
          <w:sz w:val="24"/>
          <w:szCs w:val="24"/>
          <w:lang w:val="sk-SK"/>
        </w:rPr>
      </w:pPr>
    </w:p>
    <w:p w:rsidR="00510884" w:rsidRDefault="00510884" w:rsidP="00776CB6">
      <w:pPr>
        <w:jc w:val="both"/>
        <w:rPr>
          <w:rFonts w:ascii="Arial" w:hAnsi="Arial" w:cs="Arial"/>
          <w:bCs/>
          <w:sz w:val="24"/>
          <w:szCs w:val="24"/>
          <w:lang w:val="sk-SK"/>
        </w:rPr>
      </w:pPr>
      <w:r>
        <w:rPr>
          <w:rFonts w:ascii="Arial" w:hAnsi="Arial" w:cs="Arial"/>
          <w:bCs/>
          <w:sz w:val="24"/>
          <w:szCs w:val="24"/>
          <w:lang w:val="sk-SK"/>
        </w:rPr>
        <w:t>Nastavenie ventilov – STAD DN 15</w:t>
      </w:r>
    </w:p>
    <w:p w:rsidR="00510884" w:rsidRDefault="00510884" w:rsidP="00776CB6">
      <w:pPr>
        <w:jc w:val="both"/>
        <w:rPr>
          <w:rFonts w:ascii="Arial" w:hAnsi="Arial" w:cs="Arial"/>
          <w:bCs/>
          <w:sz w:val="24"/>
          <w:szCs w:val="24"/>
          <w:lang w:val="sk-SK"/>
        </w:rPr>
      </w:pPr>
      <w:r>
        <w:rPr>
          <w:rFonts w:ascii="Arial" w:hAnsi="Arial" w:cs="Arial"/>
          <w:bCs/>
          <w:sz w:val="24"/>
          <w:szCs w:val="24"/>
          <w:lang w:val="sk-SK"/>
        </w:rPr>
        <w:t>Stupačka č. 1</w:t>
      </w:r>
      <w:r>
        <w:rPr>
          <w:rFonts w:ascii="Arial" w:hAnsi="Arial" w:cs="Arial"/>
          <w:bCs/>
          <w:sz w:val="24"/>
          <w:szCs w:val="24"/>
          <w:lang w:val="sk-SK"/>
        </w:rPr>
        <w:tab/>
      </w:r>
      <w:r w:rsidR="007E3197">
        <w:rPr>
          <w:rFonts w:ascii="Arial" w:hAnsi="Arial" w:cs="Arial"/>
          <w:bCs/>
          <w:sz w:val="24"/>
          <w:szCs w:val="24"/>
          <w:lang w:val="sk-SK"/>
        </w:rPr>
        <w:t xml:space="preserve">64,68 </w:t>
      </w:r>
      <w:r>
        <w:rPr>
          <w:rFonts w:ascii="Arial" w:hAnsi="Arial" w:cs="Arial"/>
          <w:bCs/>
          <w:sz w:val="24"/>
          <w:szCs w:val="24"/>
          <w:lang w:val="sk-SK"/>
        </w:rPr>
        <w:t>kg/hod</w:t>
      </w:r>
      <w:r>
        <w:rPr>
          <w:rFonts w:ascii="Arial" w:hAnsi="Arial" w:cs="Arial"/>
          <w:bCs/>
          <w:sz w:val="24"/>
          <w:szCs w:val="24"/>
          <w:lang w:val="sk-SK"/>
        </w:rPr>
        <w:tab/>
      </w:r>
      <w:r>
        <w:rPr>
          <w:rFonts w:ascii="Arial" w:hAnsi="Arial" w:cs="Arial"/>
          <w:bCs/>
          <w:sz w:val="24"/>
          <w:szCs w:val="24"/>
          <w:lang w:val="sk-SK"/>
        </w:rPr>
        <w:tab/>
        <w:t>nastavenie ventilu 15/1,</w:t>
      </w:r>
      <w:r w:rsidR="007E3197">
        <w:rPr>
          <w:rFonts w:ascii="Arial" w:hAnsi="Arial" w:cs="Arial"/>
          <w:bCs/>
          <w:sz w:val="24"/>
          <w:szCs w:val="24"/>
          <w:lang w:val="sk-SK"/>
        </w:rPr>
        <w:t>33</w:t>
      </w:r>
    </w:p>
    <w:p w:rsidR="00510884" w:rsidRDefault="00510884" w:rsidP="00510884">
      <w:pPr>
        <w:jc w:val="both"/>
        <w:rPr>
          <w:rFonts w:ascii="Arial" w:hAnsi="Arial" w:cs="Arial"/>
          <w:bCs/>
          <w:sz w:val="24"/>
          <w:szCs w:val="24"/>
          <w:lang w:val="sk-SK"/>
        </w:rPr>
      </w:pPr>
      <w:r>
        <w:rPr>
          <w:rFonts w:ascii="Arial" w:hAnsi="Arial" w:cs="Arial"/>
          <w:bCs/>
          <w:sz w:val="24"/>
          <w:szCs w:val="24"/>
          <w:lang w:val="sk-SK"/>
        </w:rPr>
        <w:t>Stupačka č. 2</w:t>
      </w:r>
      <w:r>
        <w:rPr>
          <w:rFonts w:ascii="Arial" w:hAnsi="Arial" w:cs="Arial"/>
          <w:bCs/>
          <w:sz w:val="24"/>
          <w:szCs w:val="24"/>
          <w:lang w:val="sk-SK"/>
        </w:rPr>
        <w:tab/>
      </w:r>
      <w:r w:rsidR="007E3197">
        <w:rPr>
          <w:rFonts w:ascii="Arial" w:hAnsi="Arial" w:cs="Arial"/>
          <w:bCs/>
          <w:sz w:val="24"/>
          <w:szCs w:val="24"/>
          <w:lang w:val="sk-SK"/>
        </w:rPr>
        <w:t xml:space="preserve">60,68 </w:t>
      </w:r>
      <w:r>
        <w:rPr>
          <w:rFonts w:ascii="Arial" w:hAnsi="Arial" w:cs="Arial"/>
          <w:bCs/>
          <w:sz w:val="24"/>
          <w:szCs w:val="24"/>
          <w:lang w:val="sk-SK"/>
        </w:rPr>
        <w:t>kg/hod</w:t>
      </w:r>
      <w:r>
        <w:rPr>
          <w:rFonts w:ascii="Arial" w:hAnsi="Arial" w:cs="Arial"/>
          <w:bCs/>
          <w:sz w:val="24"/>
          <w:szCs w:val="24"/>
          <w:lang w:val="sk-SK"/>
        </w:rPr>
        <w:tab/>
      </w:r>
      <w:r>
        <w:rPr>
          <w:rFonts w:ascii="Arial" w:hAnsi="Arial" w:cs="Arial"/>
          <w:bCs/>
          <w:sz w:val="24"/>
          <w:szCs w:val="24"/>
          <w:lang w:val="sk-SK"/>
        </w:rPr>
        <w:tab/>
        <w:t>nastavenie ventilu 15/1,</w:t>
      </w:r>
      <w:r w:rsidR="007E3197">
        <w:rPr>
          <w:rFonts w:ascii="Arial" w:hAnsi="Arial" w:cs="Arial"/>
          <w:bCs/>
          <w:sz w:val="24"/>
          <w:szCs w:val="24"/>
          <w:lang w:val="sk-SK"/>
        </w:rPr>
        <w:t>25</w:t>
      </w:r>
    </w:p>
    <w:p w:rsidR="00510884" w:rsidRDefault="00510884" w:rsidP="00510884">
      <w:pPr>
        <w:jc w:val="both"/>
        <w:rPr>
          <w:rFonts w:ascii="Arial" w:hAnsi="Arial" w:cs="Arial"/>
          <w:bCs/>
          <w:sz w:val="24"/>
          <w:szCs w:val="24"/>
          <w:lang w:val="sk-SK"/>
        </w:rPr>
      </w:pPr>
      <w:r>
        <w:rPr>
          <w:rFonts w:ascii="Arial" w:hAnsi="Arial" w:cs="Arial"/>
          <w:bCs/>
          <w:sz w:val="24"/>
          <w:szCs w:val="24"/>
          <w:lang w:val="sk-SK"/>
        </w:rPr>
        <w:t>Stupačka č. 3</w:t>
      </w:r>
      <w:r>
        <w:rPr>
          <w:rFonts w:ascii="Arial" w:hAnsi="Arial" w:cs="Arial"/>
          <w:bCs/>
          <w:sz w:val="24"/>
          <w:szCs w:val="24"/>
          <w:lang w:val="sk-SK"/>
        </w:rPr>
        <w:tab/>
      </w:r>
      <w:r w:rsidR="007E3197">
        <w:rPr>
          <w:rFonts w:ascii="Arial" w:hAnsi="Arial" w:cs="Arial"/>
          <w:bCs/>
          <w:sz w:val="24"/>
          <w:szCs w:val="24"/>
          <w:lang w:val="sk-SK"/>
        </w:rPr>
        <w:t>57,69</w:t>
      </w:r>
      <w:r>
        <w:rPr>
          <w:rFonts w:ascii="Arial" w:hAnsi="Arial" w:cs="Arial"/>
          <w:bCs/>
          <w:sz w:val="24"/>
          <w:szCs w:val="24"/>
          <w:lang w:val="sk-SK"/>
        </w:rPr>
        <w:t xml:space="preserve"> kg/hod</w:t>
      </w:r>
      <w:r>
        <w:rPr>
          <w:rFonts w:ascii="Arial" w:hAnsi="Arial" w:cs="Arial"/>
          <w:bCs/>
          <w:sz w:val="24"/>
          <w:szCs w:val="24"/>
          <w:lang w:val="sk-SK"/>
        </w:rPr>
        <w:tab/>
      </w:r>
      <w:r>
        <w:rPr>
          <w:rFonts w:ascii="Arial" w:hAnsi="Arial" w:cs="Arial"/>
          <w:bCs/>
          <w:sz w:val="24"/>
          <w:szCs w:val="24"/>
          <w:lang w:val="sk-SK"/>
        </w:rPr>
        <w:tab/>
        <w:t>nastavenie ventilu 15/1,</w:t>
      </w:r>
      <w:r w:rsidR="007E3197">
        <w:rPr>
          <w:rFonts w:ascii="Arial" w:hAnsi="Arial" w:cs="Arial"/>
          <w:bCs/>
          <w:sz w:val="24"/>
          <w:szCs w:val="24"/>
          <w:lang w:val="sk-SK"/>
        </w:rPr>
        <w:t>19</w:t>
      </w:r>
    </w:p>
    <w:p w:rsidR="00510884" w:rsidRDefault="00510884" w:rsidP="00510884">
      <w:pPr>
        <w:jc w:val="both"/>
        <w:rPr>
          <w:rFonts w:ascii="Arial" w:hAnsi="Arial" w:cs="Arial"/>
          <w:bCs/>
          <w:sz w:val="24"/>
          <w:szCs w:val="24"/>
          <w:lang w:val="sk-SK"/>
        </w:rPr>
      </w:pPr>
      <w:r>
        <w:rPr>
          <w:rFonts w:ascii="Arial" w:hAnsi="Arial" w:cs="Arial"/>
          <w:bCs/>
          <w:sz w:val="24"/>
          <w:szCs w:val="24"/>
          <w:lang w:val="sk-SK"/>
        </w:rPr>
        <w:t>Stupačka č. 4</w:t>
      </w:r>
      <w:r>
        <w:rPr>
          <w:rFonts w:ascii="Arial" w:hAnsi="Arial" w:cs="Arial"/>
          <w:bCs/>
          <w:sz w:val="24"/>
          <w:szCs w:val="24"/>
          <w:lang w:val="sk-SK"/>
        </w:rPr>
        <w:tab/>
        <w:t>59,68 kg/hod</w:t>
      </w:r>
      <w:r>
        <w:rPr>
          <w:rFonts w:ascii="Arial" w:hAnsi="Arial" w:cs="Arial"/>
          <w:bCs/>
          <w:sz w:val="24"/>
          <w:szCs w:val="24"/>
          <w:lang w:val="sk-SK"/>
        </w:rPr>
        <w:tab/>
      </w:r>
      <w:r>
        <w:rPr>
          <w:rFonts w:ascii="Arial" w:hAnsi="Arial" w:cs="Arial"/>
          <w:bCs/>
          <w:sz w:val="24"/>
          <w:szCs w:val="24"/>
          <w:lang w:val="sk-SK"/>
        </w:rPr>
        <w:tab/>
        <w:t>nastavenie ventilu 15/1,23</w:t>
      </w:r>
    </w:p>
    <w:p w:rsidR="00510884" w:rsidRDefault="00510884" w:rsidP="00510884">
      <w:pPr>
        <w:jc w:val="both"/>
        <w:rPr>
          <w:rFonts w:ascii="Arial" w:hAnsi="Arial" w:cs="Arial"/>
          <w:bCs/>
          <w:sz w:val="24"/>
          <w:szCs w:val="24"/>
          <w:lang w:val="sk-SK"/>
        </w:rPr>
      </w:pPr>
      <w:r>
        <w:rPr>
          <w:rFonts w:ascii="Arial" w:hAnsi="Arial" w:cs="Arial"/>
          <w:bCs/>
          <w:sz w:val="24"/>
          <w:szCs w:val="24"/>
          <w:lang w:val="sk-SK"/>
        </w:rPr>
        <w:t>Stupačka č. 5</w:t>
      </w:r>
      <w:r>
        <w:rPr>
          <w:rFonts w:ascii="Arial" w:hAnsi="Arial" w:cs="Arial"/>
          <w:bCs/>
          <w:sz w:val="24"/>
          <w:szCs w:val="24"/>
          <w:lang w:val="sk-SK"/>
        </w:rPr>
        <w:tab/>
        <w:t>60,68 kg/hod</w:t>
      </w:r>
      <w:r>
        <w:rPr>
          <w:rFonts w:ascii="Arial" w:hAnsi="Arial" w:cs="Arial"/>
          <w:bCs/>
          <w:sz w:val="24"/>
          <w:szCs w:val="24"/>
          <w:lang w:val="sk-SK"/>
        </w:rPr>
        <w:tab/>
      </w:r>
      <w:r>
        <w:rPr>
          <w:rFonts w:ascii="Arial" w:hAnsi="Arial" w:cs="Arial"/>
          <w:bCs/>
          <w:sz w:val="24"/>
          <w:szCs w:val="24"/>
          <w:lang w:val="sk-SK"/>
        </w:rPr>
        <w:tab/>
        <w:t>nastavenie ventilu 15/1,25</w:t>
      </w:r>
    </w:p>
    <w:p w:rsidR="00510884" w:rsidRPr="00E07D4B" w:rsidRDefault="00510884" w:rsidP="00776CB6">
      <w:pPr>
        <w:jc w:val="both"/>
        <w:rPr>
          <w:rFonts w:ascii="Arial" w:hAnsi="Arial" w:cs="Arial"/>
          <w:bCs/>
          <w:sz w:val="24"/>
          <w:szCs w:val="24"/>
          <w:lang w:val="sk-SK"/>
        </w:rPr>
      </w:pPr>
    </w:p>
    <w:p w:rsidR="00755C8F" w:rsidRDefault="00483D6B" w:rsidP="00776CB6">
      <w:pPr>
        <w:jc w:val="both"/>
        <w:rPr>
          <w:rFonts w:ascii="Arial" w:hAnsi="Arial" w:cs="Arial"/>
          <w:bCs/>
          <w:sz w:val="24"/>
          <w:szCs w:val="24"/>
          <w:lang w:val="sk-SK"/>
        </w:rPr>
      </w:pPr>
      <w:r>
        <w:rPr>
          <w:rFonts w:ascii="Arial" w:hAnsi="Arial" w:cs="Arial"/>
          <w:bCs/>
          <w:sz w:val="24"/>
          <w:szCs w:val="24"/>
          <w:lang w:val="sk-SK"/>
        </w:rPr>
        <w:t>Požadované hrúbky tepelnej izolácie na rozvod teplej vody: stupacie rozvody</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Dimenzia</w:t>
      </w:r>
      <w:r>
        <w:rPr>
          <w:rFonts w:ascii="Arial" w:hAnsi="Arial" w:cs="Arial"/>
          <w:bCs/>
          <w:sz w:val="24"/>
          <w:szCs w:val="24"/>
          <w:lang w:val="sk-SK"/>
        </w:rPr>
        <w:tab/>
        <w:t>podľa STN</w:t>
      </w:r>
      <w:r>
        <w:rPr>
          <w:rFonts w:ascii="Arial" w:hAnsi="Arial" w:cs="Arial"/>
          <w:bCs/>
          <w:sz w:val="24"/>
          <w:szCs w:val="24"/>
          <w:lang w:val="sk-SK"/>
        </w:rPr>
        <w:tab/>
        <w:t>vypočítané na dovolenú tepelnú stratu</w:t>
      </w:r>
      <w:r w:rsidR="00341D83">
        <w:rPr>
          <w:rFonts w:ascii="Arial" w:hAnsi="Arial" w:cs="Arial"/>
          <w:bCs/>
          <w:sz w:val="24"/>
          <w:szCs w:val="24"/>
          <w:lang w:val="sk-SK"/>
        </w:rPr>
        <w:tab/>
      </w:r>
      <w:r w:rsidR="00341D83" w:rsidRPr="00341D83">
        <w:rPr>
          <w:rFonts w:ascii="Arial" w:hAnsi="Arial" w:cs="Arial"/>
          <w:b/>
          <w:bCs/>
          <w:sz w:val="24"/>
          <w:szCs w:val="24"/>
          <w:lang w:val="sk-SK"/>
        </w:rPr>
        <w:t>návrh</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15</w:t>
      </w:r>
      <w:r>
        <w:rPr>
          <w:rFonts w:ascii="Arial" w:hAnsi="Arial" w:cs="Arial"/>
          <w:bCs/>
          <w:sz w:val="24"/>
          <w:szCs w:val="24"/>
          <w:lang w:val="sk-SK"/>
        </w:rPr>
        <w:tab/>
      </w:r>
      <w:r>
        <w:rPr>
          <w:rFonts w:ascii="Arial" w:hAnsi="Arial" w:cs="Arial"/>
          <w:bCs/>
          <w:sz w:val="24"/>
          <w:szCs w:val="24"/>
          <w:lang w:val="sk-SK"/>
        </w:rPr>
        <w:tab/>
        <w:t>15mm</w:t>
      </w:r>
      <w:r w:rsidR="00341D83">
        <w:rPr>
          <w:rFonts w:ascii="Arial" w:hAnsi="Arial" w:cs="Arial"/>
          <w:bCs/>
          <w:sz w:val="24"/>
          <w:szCs w:val="24"/>
          <w:lang w:val="sk-SK"/>
        </w:rPr>
        <w:tab/>
      </w:r>
      <w:r w:rsidR="00341D83">
        <w:rPr>
          <w:rFonts w:ascii="Arial" w:hAnsi="Arial" w:cs="Arial"/>
          <w:bCs/>
          <w:sz w:val="24"/>
          <w:szCs w:val="24"/>
          <w:lang w:val="sk-SK"/>
        </w:rPr>
        <w:tab/>
        <w:t>30mm</w:t>
      </w:r>
      <w:r w:rsidR="00341D83">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r w:rsidR="00341D83">
        <w:rPr>
          <w:rFonts w:ascii="Arial" w:hAnsi="Arial" w:cs="Arial"/>
          <w:bCs/>
          <w:sz w:val="24"/>
          <w:szCs w:val="24"/>
          <w:lang w:val="sk-SK"/>
        </w:rPr>
        <w:tab/>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20</w:t>
      </w:r>
      <w:r>
        <w:rPr>
          <w:rFonts w:ascii="Arial" w:hAnsi="Arial" w:cs="Arial"/>
          <w:bCs/>
          <w:sz w:val="24"/>
          <w:szCs w:val="24"/>
          <w:lang w:val="sk-SK"/>
        </w:rPr>
        <w:tab/>
      </w:r>
      <w:r>
        <w:rPr>
          <w:rFonts w:ascii="Arial" w:hAnsi="Arial" w:cs="Arial"/>
          <w:bCs/>
          <w:sz w:val="24"/>
          <w:szCs w:val="24"/>
          <w:lang w:val="sk-SK"/>
        </w:rPr>
        <w:tab/>
        <w:t>20mm</w:t>
      </w:r>
      <w:r w:rsidR="00341D83">
        <w:rPr>
          <w:rFonts w:ascii="Arial" w:hAnsi="Arial" w:cs="Arial"/>
          <w:bCs/>
          <w:sz w:val="24"/>
          <w:szCs w:val="24"/>
          <w:lang w:val="sk-SK"/>
        </w:rPr>
        <w:tab/>
      </w:r>
      <w:r w:rsidR="00341D83">
        <w:rPr>
          <w:rFonts w:ascii="Arial" w:hAnsi="Arial" w:cs="Arial"/>
          <w:bCs/>
          <w:sz w:val="24"/>
          <w:szCs w:val="24"/>
          <w:lang w:val="sk-SK"/>
        </w:rPr>
        <w:tab/>
        <w:t>30mm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25</w:t>
      </w:r>
      <w:r>
        <w:rPr>
          <w:rFonts w:ascii="Arial" w:hAnsi="Arial" w:cs="Arial"/>
          <w:bCs/>
          <w:sz w:val="24"/>
          <w:szCs w:val="24"/>
          <w:lang w:val="sk-SK"/>
        </w:rPr>
        <w:tab/>
      </w:r>
      <w:r>
        <w:rPr>
          <w:rFonts w:ascii="Arial" w:hAnsi="Arial" w:cs="Arial"/>
          <w:bCs/>
          <w:sz w:val="24"/>
          <w:szCs w:val="24"/>
          <w:lang w:val="sk-SK"/>
        </w:rPr>
        <w:tab/>
        <w:t>25mm</w:t>
      </w:r>
      <w:r w:rsidR="00341D83">
        <w:rPr>
          <w:rFonts w:ascii="Arial" w:hAnsi="Arial" w:cs="Arial"/>
          <w:bCs/>
          <w:sz w:val="24"/>
          <w:szCs w:val="24"/>
          <w:lang w:val="sk-SK"/>
        </w:rPr>
        <w:tab/>
      </w:r>
      <w:r w:rsidR="00341D83">
        <w:rPr>
          <w:rFonts w:ascii="Arial" w:hAnsi="Arial" w:cs="Arial"/>
          <w:bCs/>
          <w:sz w:val="24"/>
          <w:szCs w:val="24"/>
          <w:lang w:val="sk-SK"/>
        </w:rPr>
        <w:tab/>
        <w:t>35mm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32</w:t>
      </w:r>
      <w:r>
        <w:rPr>
          <w:rFonts w:ascii="Arial" w:hAnsi="Arial" w:cs="Arial"/>
          <w:bCs/>
          <w:sz w:val="24"/>
          <w:szCs w:val="24"/>
          <w:lang w:val="sk-SK"/>
        </w:rPr>
        <w:tab/>
      </w:r>
      <w:r>
        <w:rPr>
          <w:rFonts w:ascii="Arial" w:hAnsi="Arial" w:cs="Arial"/>
          <w:bCs/>
          <w:sz w:val="24"/>
          <w:szCs w:val="24"/>
          <w:lang w:val="sk-SK"/>
        </w:rPr>
        <w:tab/>
        <w:t>32mm</w:t>
      </w:r>
      <w:r w:rsidR="00341D83">
        <w:rPr>
          <w:rFonts w:ascii="Arial" w:hAnsi="Arial" w:cs="Arial"/>
          <w:bCs/>
          <w:sz w:val="24"/>
          <w:szCs w:val="24"/>
          <w:lang w:val="sk-SK"/>
        </w:rPr>
        <w:tab/>
      </w:r>
      <w:r w:rsidR="00341D83">
        <w:rPr>
          <w:rFonts w:ascii="Arial" w:hAnsi="Arial" w:cs="Arial"/>
          <w:bCs/>
          <w:sz w:val="24"/>
          <w:szCs w:val="24"/>
          <w:lang w:val="sk-SK"/>
        </w:rPr>
        <w:tab/>
        <w:t>44mm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40</w:t>
      </w:r>
      <w:r>
        <w:rPr>
          <w:rFonts w:ascii="Arial" w:hAnsi="Arial" w:cs="Arial"/>
          <w:bCs/>
          <w:sz w:val="24"/>
          <w:szCs w:val="24"/>
          <w:lang w:val="sk-SK"/>
        </w:rPr>
        <w:tab/>
      </w:r>
      <w:r>
        <w:rPr>
          <w:rFonts w:ascii="Arial" w:hAnsi="Arial" w:cs="Arial"/>
          <w:bCs/>
          <w:sz w:val="24"/>
          <w:szCs w:val="24"/>
          <w:lang w:val="sk-SK"/>
        </w:rPr>
        <w:tab/>
        <w:t>40mm</w:t>
      </w:r>
      <w:r w:rsidR="00341D83">
        <w:rPr>
          <w:rFonts w:ascii="Arial" w:hAnsi="Arial" w:cs="Arial"/>
          <w:bCs/>
          <w:sz w:val="24"/>
          <w:szCs w:val="24"/>
          <w:lang w:val="sk-SK"/>
        </w:rPr>
        <w:tab/>
      </w:r>
      <w:r w:rsidR="00341D83">
        <w:rPr>
          <w:rFonts w:ascii="Arial" w:hAnsi="Arial" w:cs="Arial"/>
          <w:bCs/>
          <w:sz w:val="24"/>
          <w:szCs w:val="24"/>
          <w:lang w:val="sk-SK"/>
        </w:rPr>
        <w:tab/>
        <w:t>26mm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p>
    <w:p w:rsidR="00483D6B" w:rsidRDefault="00483D6B" w:rsidP="00776CB6">
      <w:pPr>
        <w:jc w:val="both"/>
        <w:rPr>
          <w:rFonts w:ascii="Arial" w:hAnsi="Arial" w:cs="Arial"/>
          <w:bCs/>
          <w:sz w:val="24"/>
          <w:szCs w:val="24"/>
          <w:lang w:val="sk-SK"/>
        </w:rPr>
      </w:pPr>
      <w:r>
        <w:rPr>
          <w:rFonts w:ascii="Arial" w:hAnsi="Arial" w:cs="Arial"/>
          <w:bCs/>
          <w:sz w:val="24"/>
          <w:szCs w:val="24"/>
          <w:lang w:val="sk-SK"/>
        </w:rPr>
        <w:t>DN 50</w:t>
      </w:r>
      <w:r>
        <w:rPr>
          <w:rFonts w:ascii="Arial" w:hAnsi="Arial" w:cs="Arial"/>
          <w:bCs/>
          <w:sz w:val="24"/>
          <w:szCs w:val="24"/>
          <w:lang w:val="sk-SK"/>
        </w:rPr>
        <w:tab/>
      </w:r>
      <w:r>
        <w:rPr>
          <w:rFonts w:ascii="Arial" w:hAnsi="Arial" w:cs="Arial"/>
          <w:bCs/>
          <w:sz w:val="24"/>
          <w:szCs w:val="24"/>
          <w:lang w:val="sk-SK"/>
        </w:rPr>
        <w:tab/>
        <w:t>50mm</w:t>
      </w:r>
      <w:r w:rsidR="00341D83">
        <w:rPr>
          <w:rFonts w:ascii="Arial" w:hAnsi="Arial" w:cs="Arial"/>
          <w:bCs/>
          <w:sz w:val="24"/>
          <w:szCs w:val="24"/>
          <w:lang w:val="sk-SK"/>
        </w:rPr>
        <w:tab/>
      </w:r>
      <w:r w:rsidR="00341D83">
        <w:rPr>
          <w:rFonts w:ascii="Arial" w:hAnsi="Arial" w:cs="Arial"/>
          <w:bCs/>
          <w:sz w:val="24"/>
          <w:szCs w:val="24"/>
          <w:lang w:val="sk-SK"/>
        </w:rPr>
        <w:tab/>
        <w:t>34,5mm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30mm</w:t>
      </w:r>
    </w:p>
    <w:p w:rsidR="00483D6B" w:rsidRDefault="00483D6B" w:rsidP="00483D6B">
      <w:pPr>
        <w:jc w:val="both"/>
        <w:rPr>
          <w:rFonts w:ascii="Arial" w:hAnsi="Arial" w:cs="Arial"/>
          <w:bCs/>
          <w:sz w:val="24"/>
          <w:szCs w:val="24"/>
          <w:lang w:val="sk-SK"/>
        </w:rPr>
      </w:pPr>
    </w:p>
    <w:p w:rsidR="00483D6B" w:rsidRDefault="00483D6B" w:rsidP="00483D6B">
      <w:pPr>
        <w:jc w:val="both"/>
        <w:rPr>
          <w:rFonts w:ascii="Arial" w:hAnsi="Arial" w:cs="Arial"/>
          <w:bCs/>
          <w:sz w:val="24"/>
          <w:szCs w:val="24"/>
          <w:lang w:val="sk-SK"/>
        </w:rPr>
      </w:pPr>
      <w:r>
        <w:rPr>
          <w:rFonts w:ascii="Arial" w:hAnsi="Arial" w:cs="Arial"/>
          <w:bCs/>
          <w:sz w:val="24"/>
          <w:szCs w:val="24"/>
          <w:lang w:val="sk-SK"/>
        </w:rPr>
        <w:t>Požadované hrúbky tepelnej izolácie na rozvod teplej vody: ležaté rozvody</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Dimenzia</w:t>
      </w:r>
      <w:r>
        <w:rPr>
          <w:rFonts w:ascii="Arial" w:hAnsi="Arial" w:cs="Arial"/>
          <w:bCs/>
          <w:sz w:val="24"/>
          <w:szCs w:val="24"/>
          <w:lang w:val="sk-SK"/>
        </w:rPr>
        <w:tab/>
        <w:t>podľa STN</w:t>
      </w:r>
      <w:r>
        <w:rPr>
          <w:rFonts w:ascii="Arial" w:hAnsi="Arial" w:cs="Arial"/>
          <w:bCs/>
          <w:sz w:val="24"/>
          <w:szCs w:val="24"/>
          <w:lang w:val="sk-SK"/>
        </w:rPr>
        <w:tab/>
        <w:t>vypočítané na dovolenú tepelnú stratu</w:t>
      </w:r>
      <w:r w:rsidR="0041250E" w:rsidRPr="0041250E">
        <w:rPr>
          <w:rFonts w:ascii="Arial" w:hAnsi="Arial" w:cs="Arial"/>
          <w:b/>
          <w:bCs/>
          <w:sz w:val="24"/>
          <w:szCs w:val="24"/>
          <w:lang w:val="sk-SK"/>
        </w:rPr>
        <w:t xml:space="preserve"> </w:t>
      </w:r>
      <w:r w:rsidR="0041250E" w:rsidRPr="00341D83">
        <w:rPr>
          <w:rFonts w:ascii="Arial" w:hAnsi="Arial" w:cs="Arial"/>
          <w:b/>
          <w:bCs/>
          <w:sz w:val="24"/>
          <w:szCs w:val="24"/>
          <w:lang w:val="sk-SK"/>
        </w:rPr>
        <w:t>návrh</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DN 15</w:t>
      </w:r>
      <w:r>
        <w:rPr>
          <w:rFonts w:ascii="Arial" w:hAnsi="Arial" w:cs="Arial"/>
          <w:bCs/>
          <w:sz w:val="24"/>
          <w:szCs w:val="24"/>
          <w:lang w:val="sk-SK"/>
        </w:rPr>
        <w:tab/>
      </w:r>
      <w:r>
        <w:rPr>
          <w:rFonts w:ascii="Arial" w:hAnsi="Arial" w:cs="Arial"/>
          <w:bCs/>
          <w:sz w:val="24"/>
          <w:szCs w:val="24"/>
          <w:lang w:val="sk-SK"/>
        </w:rPr>
        <w:tab/>
        <w:t>15mm</w:t>
      </w:r>
      <w:r w:rsidR="00341D83">
        <w:rPr>
          <w:rFonts w:ascii="Arial" w:hAnsi="Arial" w:cs="Arial"/>
          <w:bCs/>
          <w:sz w:val="24"/>
          <w:szCs w:val="24"/>
          <w:lang w:val="sk-SK"/>
        </w:rPr>
        <w:tab/>
      </w:r>
      <w:r w:rsidR="00341D83">
        <w:rPr>
          <w:rFonts w:ascii="Arial" w:hAnsi="Arial" w:cs="Arial"/>
          <w:bCs/>
          <w:sz w:val="24"/>
          <w:szCs w:val="24"/>
          <w:lang w:val="sk-SK"/>
        </w:rPr>
        <w:tab/>
        <w:t>30mm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DN 20</w:t>
      </w:r>
      <w:r>
        <w:rPr>
          <w:rFonts w:ascii="Arial" w:hAnsi="Arial" w:cs="Arial"/>
          <w:bCs/>
          <w:sz w:val="24"/>
          <w:szCs w:val="24"/>
          <w:lang w:val="sk-SK"/>
        </w:rPr>
        <w:tab/>
      </w:r>
      <w:r>
        <w:rPr>
          <w:rFonts w:ascii="Arial" w:hAnsi="Arial" w:cs="Arial"/>
          <w:bCs/>
          <w:sz w:val="24"/>
          <w:szCs w:val="24"/>
          <w:lang w:val="sk-SK"/>
        </w:rPr>
        <w:tab/>
        <w:t>20mm</w:t>
      </w:r>
      <w:r w:rsidR="00341D83">
        <w:rPr>
          <w:rFonts w:ascii="Arial" w:hAnsi="Arial" w:cs="Arial"/>
          <w:bCs/>
          <w:sz w:val="24"/>
          <w:szCs w:val="24"/>
          <w:lang w:val="sk-SK"/>
        </w:rPr>
        <w:tab/>
      </w:r>
      <w:r w:rsidR="00341D83">
        <w:rPr>
          <w:rFonts w:ascii="Arial" w:hAnsi="Arial" w:cs="Arial"/>
          <w:bCs/>
          <w:sz w:val="24"/>
          <w:szCs w:val="24"/>
          <w:lang w:val="sk-SK"/>
        </w:rPr>
        <w:tab/>
        <w:t>30mm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DN 25</w:t>
      </w:r>
      <w:r>
        <w:rPr>
          <w:rFonts w:ascii="Arial" w:hAnsi="Arial" w:cs="Arial"/>
          <w:bCs/>
          <w:sz w:val="24"/>
          <w:szCs w:val="24"/>
          <w:lang w:val="sk-SK"/>
        </w:rPr>
        <w:tab/>
      </w:r>
      <w:r>
        <w:rPr>
          <w:rFonts w:ascii="Arial" w:hAnsi="Arial" w:cs="Arial"/>
          <w:bCs/>
          <w:sz w:val="24"/>
          <w:szCs w:val="24"/>
          <w:lang w:val="sk-SK"/>
        </w:rPr>
        <w:tab/>
        <w:t>25mm</w:t>
      </w:r>
      <w:r w:rsidR="00341D83">
        <w:rPr>
          <w:rFonts w:ascii="Arial" w:hAnsi="Arial" w:cs="Arial"/>
          <w:bCs/>
          <w:sz w:val="24"/>
          <w:szCs w:val="24"/>
          <w:lang w:val="sk-SK"/>
        </w:rPr>
        <w:tab/>
      </w:r>
      <w:r w:rsidR="00341D83">
        <w:rPr>
          <w:rFonts w:ascii="Arial" w:hAnsi="Arial" w:cs="Arial"/>
          <w:bCs/>
          <w:sz w:val="24"/>
          <w:szCs w:val="24"/>
          <w:lang w:val="sk-SK"/>
        </w:rPr>
        <w:tab/>
        <w:t>35mm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DN 32</w:t>
      </w:r>
      <w:r>
        <w:rPr>
          <w:rFonts w:ascii="Arial" w:hAnsi="Arial" w:cs="Arial"/>
          <w:bCs/>
          <w:sz w:val="24"/>
          <w:szCs w:val="24"/>
          <w:lang w:val="sk-SK"/>
        </w:rPr>
        <w:tab/>
      </w:r>
      <w:r>
        <w:rPr>
          <w:rFonts w:ascii="Arial" w:hAnsi="Arial" w:cs="Arial"/>
          <w:bCs/>
          <w:sz w:val="24"/>
          <w:szCs w:val="24"/>
          <w:lang w:val="sk-SK"/>
        </w:rPr>
        <w:tab/>
        <w:t>32mm</w:t>
      </w:r>
      <w:r w:rsidR="00341D83">
        <w:rPr>
          <w:rFonts w:ascii="Arial" w:hAnsi="Arial" w:cs="Arial"/>
          <w:bCs/>
          <w:sz w:val="24"/>
          <w:szCs w:val="24"/>
          <w:lang w:val="sk-SK"/>
        </w:rPr>
        <w:tab/>
      </w:r>
      <w:r w:rsidR="00341D83">
        <w:rPr>
          <w:rFonts w:ascii="Arial" w:hAnsi="Arial" w:cs="Arial"/>
          <w:bCs/>
          <w:sz w:val="24"/>
          <w:szCs w:val="24"/>
          <w:lang w:val="sk-SK"/>
        </w:rPr>
        <w:tab/>
        <w:t>44mm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Default="00483D6B" w:rsidP="00483D6B">
      <w:pPr>
        <w:jc w:val="both"/>
        <w:rPr>
          <w:rFonts w:ascii="Arial" w:hAnsi="Arial" w:cs="Arial"/>
          <w:bCs/>
          <w:sz w:val="24"/>
          <w:szCs w:val="24"/>
          <w:lang w:val="sk-SK"/>
        </w:rPr>
      </w:pPr>
      <w:r>
        <w:rPr>
          <w:rFonts w:ascii="Arial" w:hAnsi="Arial" w:cs="Arial"/>
          <w:bCs/>
          <w:sz w:val="24"/>
          <w:szCs w:val="24"/>
          <w:lang w:val="sk-SK"/>
        </w:rPr>
        <w:t>DN 40</w:t>
      </w:r>
      <w:r>
        <w:rPr>
          <w:rFonts w:ascii="Arial" w:hAnsi="Arial" w:cs="Arial"/>
          <w:bCs/>
          <w:sz w:val="24"/>
          <w:szCs w:val="24"/>
          <w:lang w:val="sk-SK"/>
        </w:rPr>
        <w:tab/>
      </w:r>
      <w:r>
        <w:rPr>
          <w:rFonts w:ascii="Arial" w:hAnsi="Arial" w:cs="Arial"/>
          <w:bCs/>
          <w:sz w:val="24"/>
          <w:szCs w:val="24"/>
          <w:lang w:val="sk-SK"/>
        </w:rPr>
        <w:tab/>
        <w:t>40mm</w:t>
      </w:r>
      <w:r w:rsidR="00341D83">
        <w:rPr>
          <w:rFonts w:ascii="Arial" w:hAnsi="Arial" w:cs="Arial"/>
          <w:bCs/>
          <w:sz w:val="24"/>
          <w:szCs w:val="24"/>
          <w:lang w:val="sk-SK"/>
        </w:rPr>
        <w:tab/>
      </w:r>
      <w:r w:rsidR="00341D83">
        <w:rPr>
          <w:rFonts w:ascii="Arial" w:hAnsi="Arial" w:cs="Arial"/>
          <w:bCs/>
          <w:sz w:val="24"/>
          <w:szCs w:val="24"/>
          <w:lang w:val="sk-SK"/>
        </w:rPr>
        <w:tab/>
        <w:t>26mm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Pr="00E07D4B" w:rsidRDefault="00483D6B" w:rsidP="00483D6B">
      <w:pPr>
        <w:jc w:val="both"/>
        <w:rPr>
          <w:rFonts w:ascii="Arial" w:hAnsi="Arial" w:cs="Arial"/>
          <w:bCs/>
          <w:sz w:val="24"/>
          <w:szCs w:val="24"/>
          <w:lang w:val="sk-SK"/>
        </w:rPr>
      </w:pPr>
      <w:r>
        <w:rPr>
          <w:rFonts w:ascii="Arial" w:hAnsi="Arial" w:cs="Arial"/>
          <w:bCs/>
          <w:sz w:val="24"/>
          <w:szCs w:val="24"/>
          <w:lang w:val="sk-SK"/>
        </w:rPr>
        <w:t>DN 50</w:t>
      </w:r>
      <w:r>
        <w:rPr>
          <w:rFonts w:ascii="Arial" w:hAnsi="Arial" w:cs="Arial"/>
          <w:bCs/>
          <w:sz w:val="24"/>
          <w:szCs w:val="24"/>
          <w:lang w:val="sk-SK"/>
        </w:rPr>
        <w:tab/>
      </w:r>
      <w:r>
        <w:rPr>
          <w:rFonts w:ascii="Arial" w:hAnsi="Arial" w:cs="Arial"/>
          <w:bCs/>
          <w:sz w:val="24"/>
          <w:szCs w:val="24"/>
          <w:lang w:val="sk-SK"/>
        </w:rPr>
        <w:tab/>
        <w:t>50mm</w:t>
      </w:r>
      <w:r w:rsidR="00341D83">
        <w:rPr>
          <w:rFonts w:ascii="Arial" w:hAnsi="Arial" w:cs="Arial"/>
          <w:bCs/>
          <w:sz w:val="24"/>
          <w:szCs w:val="24"/>
          <w:lang w:val="sk-SK"/>
        </w:rPr>
        <w:tab/>
      </w:r>
      <w:r w:rsidR="00341D83">
        <w:rPr>
          <w:rFonts w:ascii="Arial" w:hAnsi="Arial" w:cs="Arial"/>
          <w:bCs/>
          <w:sz w:val="24"/>
          <w:szCs w:val="24"/>
          <w:lang w:val="sk-SK"/>
        </w:rPr>
        <w:tab/>
        <w:t>34,5 mm</w:t>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r>
      <w:r w:rsidR="0041250E">
        <w:rPr>
          <w:rFonts w:ascii="Arial" w:hAnsi="Arial" w:cs="Arial"/>
          <w:bCs/>
          <w:sz w:val="24"/>
          <w:szCs w:val="24"/>
          <w:lang w:val="sk-SK"/>
        </w:rPr>
        <w:tab/>
        <w:t>40mm</w:t>
      </w:r>
    </w:p>
    <w:p w:rsidR="00483D6B" w:rsidRDefault="00483D6B" w:rsidP="00776CB6">
      <w:pPr>
        <w:jc w:val="both"/>
        <w:rPr>
          <w:rFonts w:ascii="Arial" w:hAnsi="Arial" w:cs="Arial"/>
          <w:bCs/>
          <w:sz w:val="24"/>
          <w:szCs w:val="24"/>
          <w:lang w:val="sk-SK"/>
        </w:rPr>
      </w:pPr>
    </w:p>
    <w:p w:rsidR="0041250E" w:rsidRPr="00E07D4B" w:rsidRDefault="0041250E" w:rsidP="00776CB6">
      <w:pPr>
        <w:jc w:val="both"/>
        <w:rPr>
          <w:rFonts w:ascii="Arial" w:hAnsi="Arial" w:cs="Arial"/>
          <w:bCs/>
          <w:sz w:val="24"/>
          <w:szCs w:val="24"/>
          <w:lang w:val="sk-SK"/>
        </w:rPr>
      </w:pPr>
      <w:r>
        <w:rPr>
          <w:rFonts w:ascii="Arial" w:hAnsi="Arial" w:cs="Arial"/>
          <w:bCs/>
          <w:sz w:val="24"/>
          <w:szCs w:val="24"/>
          <w:lang w:val="sk-SK"/>
        </w:rPr>
        <w:t xml:space="preserve">Navrhované hrúbky izolácií vyhovujú aj z hľadiska kondenzácie. </w:t>
      </w:r>
    </w:p>
    <w:p w:rsidR="00B659B1" w:rsidRPr="00E07D4B" w:rsidRDefault="00B659B1" w:rsidP="00776CB6">
      <w:pPr>
        <w:jc w:val="both"/>
        <w:rPr>
          <w:rFonts w:ascii="Arial" w:hAnsi="Arial" w:cs="Arial"/>
          <w:bCs/>
          <w:sz w:val="24"/>
          <w:szCs w:val="24"/>
          <w:lang w:val="sk-SK"/>
        </w:rPr>
      </w:pPr>
    </w:p>
    <w:p w:rsidR="00B659B1" w:rsidRPr="00E07D4B" w:rsidRDefault="00B659B1" w:rsidP="00776CB6">
      <w:pPr>
        <w:jc w:val="both"/>
        <w:rPr>
          <w:rFonts w:ascii="Arial" w:hAnsi="Arial" w:cs="Arial"/>
          <w:bCs/>
          <w:sz w:val="24"/>
          <w:szCs w:val="24"/>
          <w:lang w:val="sk-SK"/>
        </w:rPr>
      </w:pPr>
      <w:r w:rsidRPr="00E07D4B">
        <w:rPr>
          <w:rFonts w:ascii="Arial" w:hAnsi="Arial" w:cs="Arial"/>
          <w:bCs/>
          <w:sz w:val="24"/>
          <w:szCs w:val="24"/>
          <w:lang w:val="sk-SK"/>
        </w:rPr>
        <w:t xml:space="preserve">V Košiciach, </w:t>
      </w:r>
      <w:r w:rsidR="007E3197">
        <w:rPr>
          <w:rFonts w:ascii="Arial" w:hAnsi="Arial" w:cs="Arial"/>
          <w:bCs/>
          <w:sz w:val="24"/>
          <w:szCs w:val="24"/>
          <w:lang w:val="sk-SK"/>
        </w:rPr>
        <w:t>02/2020</w:t>
      </w:r>
      <w:r w:rsidRPr="00E07D4B">
        <w:rPr>
          <w:rFonts w:ascii="Arial" w:hAnsi="Arial" w:cs="Arial"/>
          <w:bCs/>
          <w:sz w:val="24"/>
          <w:szCs w:val="24"/>
          <w:lang w:val="sk-SK"/>
        </w:rPr>
        <w:tab/>
      </w:r>
      <w:r w:rsidRPr="00E07D4B">
        <w:rPr>
          <w:rFonts w:ascii="Arial" w:hAnsi="Arial" w:cs="Arial"/>
          <w:bCs/>
          <w:sz w:val="24"/>
          <w:szCs w:val="24"/>
          <w:lang w:val="sk-SK"/>
        </w:rPr>
        <w:tab/>
      </w:r>
      <w:r w:rsidRPr="00E07D4B">
        <w:rPr>
          <w:rFonts w:ascii="Arial" w:hAnsi="Arial" w:cs="Arial"/>
          <w:bCs/>
          <w:sz w:val="24"/>
          <w:szCs w:val="24"/>
          <w:lang w:val="sk-SK"/>
        </w:rPr>
        <w:tab/>
      </w:r>
      <w:r w:rsidRPr="00E07D4B">
        <w:rPr>
          <w:rFonts w:ascii="Arial" w:hAnsi="Arial" w:cs="Arial"/>
          <w:bCs/>
          <w:sz w:val="24"/>
          <w:szCs w:val="24"/>
          <w:lang w:val="sk-SK"/>
        </w:rPr>
        <w:tab/>
        <w:t>doc. Ing. Danica Košičanová, PhD.</w:t>
      </w:r>
    </w:p>
    <w:sectPr w:rsidR="00B659B1" w:rsidRPr="00E07D4B" w:rsidSect="005D2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7155"/>
    <w:multiLevelType w:val="multilevel"/>
    <w:tmpl w:val="52BA3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621C0E"/>
    <w:multiLevelType w:val="hybridMultilevel"/>
    <w:tmpl w:val="E75C5A28"/>
    <w:lvl w:ilvl="0" w:tplc="DACE9112">
      <w:start w:val="1"/>
      <w:numFmt w:val="decimal"/>
      <w:pStyle w:val="Nadpis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755C8F"/>
    <w:rsid w:val="00341D83"/>
    <w:rsid w:val="00361C7F"/>
    <w:rsid w:val="0041250E"/>
    <w:rsid w:val="004553FC"/>
    <w:rsid w:val="00483D6B"/>
    <w:rsid w:val="00510884"/>
    <w:rsid w:val="005D2817"/>
    <w:rsid w:val="00621CD9"/>
    <w:rsid w:val="00691018"/>
    <w:rsid w:val="00755C8F"/>
    <w:rsid w:val="00776CB6"/>
    <w:rsid w:val="007A5B08"/>
    <w:rsid w:val="007E3197"/>
    <w:rsid w:val="00892E30"/>
    <w:rsid w:val="00A9140D"/>
    <w:rsid w:val="00AF62C3"/>
    <w:rsid w:val="00B13A50"/>
    <w:rsid w:val="00B659B1"/>
    <w:rsid w:val="00C4226F"/>
    <w:rsid w:val="00E07D4B"/>
    <w:rsid w:val="00F766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755C8F"/>
    <w:pPr>
      <w:widowControl w:val="0"/>
      <w:spacing w:after="0" w:line="240" w:lineRule="auto"/>
    </w:pPr>
    <w:rPr>
      <w:lang w:val="en-US"/>
    </w:rPr>
  </w:style>
  <w:style w:type="paragraph" w:styleId="Nadpis1">
    <w:name w:val="heading 1"/>
    <w:basedOn w:val="Normln"/>
    <w:next w:val="Normln"/>
    <w:link w:val="Nadpis1Char"/>
    <w:uiPriority w:val="9"/>
    <w:qFormat/>
    <w:rsid w:val="00E07D4B"/>
    <w:pPr>
      <w:keepNext/>
      <w:keepLines/>
      <w:numPr>
        <w:numId w:val="2"/>
      </w:numPr>
      <w:spacing w:before="240"/>
      <w:outlineLvl w:val="0"/>
    </w:pPr>
    <w:rPr>
      <w:rFonts w:asciiTheme="majorHAnsi" w:eastAsiaTheme="majorEastAsia" w:hAnsiTheme="majorHAnsi" w:cstheme="majorBidi"/>
      <w:b/>
      <w: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755C8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55C8F"/>
  </w:style>
  <w:style w:type="character" w:customStyle="1" w:styleId="Nadpis1Char">
    <w:name w:val="Nadpis 1 Char"/>
    <w:basedOn w:val="Standardnpsmoodstavce"/>
    <w:link w:val="Nadpis1"/>
    <w:uiPriority w:val="9"/>
    <w:rsid w:val="00E07D4B"/>
    <w:rPr>
      <w:rFonts w:asciiTheme="majorHAnsi" w:eastAsiaTheme="majorEastAsia" w:hAnsiTheme="majorHAnsi" w:cstheme="majorBidi"/>
      <w:b/>
      <w:caps/>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6E20-AD1A-49A0-8AD2-33CEBB22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1155</Words>
  <Characters>6590</Characters>
  <Application>Microsoft Office Word</Application>
  <DocSecurity>0</DocSecurity>
  <Lines>54</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Košičanova</dc:creator>
  <cp:lastModifiedBy>DVJ Company</cp:lastModifiedBy>
  <cp:revision>11</cp:revision>
  <dcterms:created xsi:type="dcterms:W3CDTF">2015-11-27T11:14:00Z</dcterms:created>
  <dcterms:modified xsi:type="dcterms:W3CDTF">2020-07-08T20:42:00Z</dcterms:modified>
</cp:coreProperties>
</file>