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DA3B32">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343524" w:rsidRPr="00343524">
        <w:rPr>
          <w:rFonts w:ascii="Calibri" w:hAnsi="Calibri"/>
          <w:bCs/>
          <w:sz w:val="22"/>
        </w:rPr>
        <w:t>komponent</w:t>
      </w:r>
      <w:r w:rsidR="00343524">
        <w:rPr>
          <w:rFonts w:ascii="Calibri" w:hAnsi="Calibri"/>
          <w:bCs/>
          <w:sz w:val="22"/>
        </w:rPr>
        <w:t>y</w:t>
      </w:r>
      <w:r w:rsidR="00343524" w:rsidRPr="00343524">
        <w:rPr>
          <w:rFonts w:ascii="Calibri" w:hAnsi="Calibri"/>
          <w:bCs/>
          <w:sz w:val="22"/>
        </w:rPr>
        <w:t xml:space="preserve"> vypružených kol tramvajových vozidel</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343524">
        <w:rPr>
          <w:rFonts w:asciiTheme="minorHAnsi" w:hAnsiTheme="minorHAnsi"/>
          <w:bCs/>
          <w:sz w:val="22"/>
          <w:szCs w:val="22"/>
        </w:rPr>
        <w:t>G</w:t>
      </w:r>
      <w:r>
        <w:rPr>
          <w:rFonts w:asciiTheme="minorHAnsi" w:hAnsiTheme="minorHAnsi"/>
          <w:bCs/>
          <w:sz w:val="22"/>
          <w:szCs w:val="22"/>
        </w:rPr>
        <w:t>“ (</w:t>
      </w:r>
      <w:r w:rsidR="00343524">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Default="007936BE" w:rsidP="007936BE">
      <w:pPr>
        <w:spacing w:line="276" w:lineRule="auto"/>
        <w:ind w:left="426"/>
        <w:jc w:val="both"/>
        <w:rPr>
          <w:rFonts w:asciiTheme="minorHAnsi" w:hAnsiTheme="minorHAnsi"/>
          <w:sz w:val="22"/>
          <w:szCs w:val="22"/>
        </w:rPr>
      </w:pPr>
    </w:p>
    <w:p w:rsidR="00343524" w:rsidRPr="00983BEF" w:rsidRDefault="00343524" w:rsidP="007936BE">
      <w:pPr>
        <w:spacing w:line="276" w:lineRule="auto"/>
        <w:ind w:left="426"/>
        <w:jc w:val="both"/>
        <w:rPr>
          <w:rFonts w:asciiTheme="minorHAnsi" w:hAnsiTheme="minorHAnsi"/>
          <w:sz w:val="22"/>
          <w:szCs w:val="22"/>
        </w:rPr>
      </w:pPr>
    </w:p>
    <w:p w:rsidR="00D529D5" w:rsidRDefault="00D529D5"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DA3B32">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 xml:space="preserve">Nedílnou součástí této smlouvy je: Příloha č. 1 – Technická specifikace a ceník a Příloha č. 2 – Všeobecné obchodní podmínky a Příloha č. 3 - </w:t>
      </w:r>
      <w:r w:rsidRPr="00127F53">
        <w:rPr>
          <w:rFonts w:ascii="Calibri" w:hAnsi="Calibri"/>
          <w:sz w:val="22"/>
          <w:szCs w:val="36"/>
        </w:rPr>
        <w:t>Ujištění o posouzení shody, legálním uvedení výrobků na trh</w:t>
      </w:r>
    </w:p>
    <w:p w:rsidR="00AD3087" w:rsidRDefault="00AD3087" w:rsidP="00AD3087">
      <w:pPr>
        <w:spacing w:line="276" w:lineRule="auto"/>
        <w:jc w:val="both"/>
        <w:rPr>
          <w:rFonts w:asciiTheme="minorHAnsi" w:hAnsiTheme="minorHAnsi"/>
          <w:iCs/>
          <w:sz w:val="22"/>
          <w:szCs w:val="22"/>
        </w:rPr>
      </w:pPr>
    </w:p>
    <w:p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127F53" w:rsidRDefault="00127F53" w:rsidP="00127F5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4902" w:rsidRDefault="00C64902">
      <w:r>
        <w:separator/>
      </w:r>
    </w:p>
  </w:endnote>
  <w:endnote w:type="continuationSeparator" w:id="0">
    <w:p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4902" w:rsidRDefault="00C64902">
      <w:r>
        <w:separator/>
      </w:r>
    </w:p>
  </w:footnote>
  <w:footnote w:type="continuationSeparator" w:id="0">
    <w:p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43524"/>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A3B32"/>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DA3FE4"/>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1A39E-6862-4C9E-BDF9-89554382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1315</Words>
  <Characters>7546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65</cp:revision>
  <cp:lastPrinted>2016-12-23T06:32:00Z</cp:lastPrinted>
  <dcterms:created xsi:type="dcterms:W3CDTF">2018-05-10T10:31:00Z</dcterms:created>
  <dcterms:modified xsi:type="dcterms:W3CDTF">2021-09-03T06:59:00Z</dcterms:modified>
</cp:coreProperties>
</file>