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630DFA91"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t>: Ing. Viera Vančová, PhD.</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6275AEFE"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434D8D">
        <w:rPr>
          <w:rFonts w:asciiTheme="minorHAnsi" w:hAnsiTheme="minorHAnsi" w:cs="Arial"/>
          <w:b/>
          <w:sz w:val="22"/>
          <w:szCs w:val="20"/>
        </w:rPr>
        <w:t xml:space="preserve">Rekonštrukcia administratívnej budovy PO 01 </w:t>
      </w:r>
      <w:r w:rsidR="00A241AE">
        <w:rPr>
          <w:rFonts w:asciiTheme="minorHAnsi" w:hAnsiTheme="minorHAnsi" w:cs="Arial"/>
          <w:b/>
          <w:sz w:val="22"/>
          <w:szCs w:val="20"/>
        </w:rPr>
        <w:t>v TTIP – Trnava Industrial Park</w:t>
      </w:r>
      <w:r w:rsidR="00CA2B8A">
        <w:rPr>
          <w:rFonts w:asciiTheme="minorHAnsi" w:hAnsiTheme="minorHAnsi" w:cs="Arial"/>
          <w:b/>
          <w:sz w:val="22"/>
          <w:szCs w:val="20"/>
        </w:rPr>
        <w:t xml:space="preserve"> II a výroba a osadenie informačného pylónu a úprava vstupu TTIP z Mikovíniho ulice</w:t>
      </w:r>
      <w:bookmarkStart w:id="0" w:name="_GoBack"/>
      <w:bookmarkEnd w:id="0"/>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20F0D74A" w14:textId="726E0BFC" w:rsidR="007F2CBE" w:rsidRPr="0064231D" w:rsidRDefault="00030FEB" w:rsidP="007F2CB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DA77C0" w:rsidRPr="002B30D9">
        <w:rPr>
          <w:rFonts w:asciiTheme="minorHAnsi" w:hAnsiTheme="minorHAnsi" w:cs="Arial"/>
          <w:bCs/>
          <w:sz w:val="22"/>
          <w:szCs w:val="22"/>
        </w:rPr>
        <w:t xml:space="preserve">Rozsah predmetu zákazky je riešený v projektovej dokumentácii </w:t>
      </w:r>
      <w:r w:rsidR="00A45779" w:rsidRPr="000E0C40">
        <w:rPr>
          <w:rFonts w:asciiTheme="minorHAnsi" w:hAnsiTheme="minorHAnsi"/>
          <w:snapToGrid w:val="0"/>
          <w:sz w:val="22"/>
          <w:szCs w:val="22"/>
        </w:rPr>
        <w:t>ktorú vypracovala spoločnosť TA PROJEKT s.</w:t>
      </w:r>
      <w:r w:rsidR="005231A3" w:rsidRPr="000E0C40">
        <w:rPr>
          <w:rFonts w:asciiTheme="minorHAnsi" w:hAnsiTheme="minorHAnsi"/>
          <w:snapToGrid w:val="0"/>
          <w:sz w:val="22"/>
          <w:szCs w:val="22"/>
        </w:rPr>
        <w:t xml:space="preserve"> </w:t>
      </w:r>
      <w:r w:rsidR="00A45779" w:rsidRPr="000E0C40">
        <w:rPr>
          <w:rFonts w:asciiTheme="minorHAnsi" w:hAnsiTheme="minorHAnsi"/>
          <w:snapToGrid w:val="0"/>
          <w:sz w:val="22"/>
          <w:szCs w:val="22"/>
        </w:rPr>
        <w:t>r.</w:t>
      </w:r>
      <w:r w:rsidR="005231A3" w:rsidRPr="000E0C40">
        <w:rPr>
          <w:rFonts w:asciiTheme="minorHAnsi" w:hAnsiTheme="minorHAnsi"/>
          <w:snapToGrid w:val="0"/>
          <w:sz w:val="22"/>
          <w:szCs w:val="22"/>
        </w:rPr>
        <w:t xml:space="preserve"> </w:t>
      </w:r>
      <w:r w:rsidR="00A45779" w:rsidRPr="000E0C40">
        <w:rPr>
          <w:rFonts w:asciiTheme="minorHAnsi" w:hAnsiTheme="minorHAnsi"/>
          <w:snapToGrid w:val="0"/>
          <w:sz w:val="22"/>
          <w:szCs w:val="22"/>
        </w:rPr>
        <w:t xml:space="preserve">o. </w:t>
      </w:r>
      <w:r w:rsidR="00EE7338" w:rsidRPr="000E0C40">
        <w:rPr>
          <w:rFonts w:asciiTheme="minorHAnsi" w:hAnsiTheme="minorHAnsi"/>
          <w:snapToGrid w:val="0"/>
          <w:sz w:val="22"/>
          <w:szCs w:val="22"/>
        </w:rPr>
        <w:t>Trnava</w:t>
      </w:r>
      <w:r w:rsidR="007F2CBE" w:rsidRPr="000E0C40">
        <w:rPr>
          <w:rFonts w:asciiTheme="minorHAnsi" w:hAnsiTheme="minorHAnsi"/>
          <w:snapToGrid w:val="0"/>
          <w:sz w:val="22"/>
          <w:szCs w:val="22"/>
        </w:rPr>
        <w:t xml:space="preserve"> 2018 a</w:t>
      </w:r>
      <w:r w:rsidR="007F2CBE" w:rsidRPr="007F2CBE">
        <w:rPr>
          <w:rFonts w:asciiTheme="minorHAnsi" w:hAnsiTheme="minorHAnsi"/>
          <w:sz w:val="22"/>
          <w:szCs w:val="22"/>
        </w:rPr>
        <w:t xml:space="preserve"> </w:t>
      </w:r>
      <w:r w:rsidR="007F2CBE" w:rsidRPr="0064231D">
        <w:rPr>
          <w:rFonts w:asciiTheme="minorHAnsi" w:hAnsiTheme="minorHAnsi"/>
          <w:sz w:val="22"/>
          <w:szCs w:val="22"/>
        </w:rPr>
        <w:t xml:space="preserve">v projektovej dokumentácií „Informačný pylón pri vstupe do areálu TTIP – Trnava </w:t>
      </w:r>
      <w:proofErr w:type="spellStart"/>
      <w:r w:rsidR="007F2CBE" w:rsidRPr="0064231D">
        <w:rPr>
          <w:rFonts w:asciiTheme="minorHAnsi" w:hAnsiTheme="minorHAnsi"/>
          <w:sz w:val="22"/>
          <w:szCs w:val="22"/>
        </w:rPr>
        <w:t>industrial</w:t>
      </w:r>
      <w:proofErr w:type="spellEnd"/>
      <w:r w:rsidR="007F2CBE" w:rsidRPr="0064231D">
        <w:rPr>
          <w:rFonts w:asciiTheme="minorHAnsi" w:hAnsiTheme="minorHAnsi"/>
          <w:sz w:val="22"/>
          <w:szCs w:val="22"/>
        </w:rPr>
        <w:t xml:space="preserve"> park a úprava vstupu z Mikovíniho ul., Trnava“ spracovanej projektantmi Ing. arch. </w:t>
      </w:r>
      <w:proofErr w:type="spellStart"/>
      <w:r w:rsidR="007F2CBE" w:rsidRPr="0064231D">
        <w:rPr>
          <w:rFonts w:asciiTheme="minorHAnsi" w:hAnsiTheme="minorHAnsi"/>
          <w:sz w:val="22"/>
          <w:szCs w:val="22"/>
        </w:rPr>
        <w:t>Lubošom</w:t>
      </w:r>
      <w:proofErr w:type="spellEnd"/>
      <w:r w:rsidR="007F2CBE" w:rsidRPr="0064231D">
        <w:rPr>
          <w:rFonts w:asciiTheme="minorHAnsi" w:hAnsiTheme="minorHAnsi"/>
          <w:sz w:val="22"/>
          <w:szCs w:val="22"/>
        </w:rPr>
        <w:t xml:space="preserve"> </w:t>
      </w:r>
      <w:proofErr w:type="spellStart"/>
      <w:r w:rsidR="007F2CBE" w:rsidRPr="0064231D">
        <w:rPr>
          <w:rFonts w:asciiTheme="minorHAnsi" w:hAnsiTheme="minorHAnsi"/>
          <w:sz w:val="22"/>
          <w:szCs w:val="22"/>
        </w:rPr>
        <w:t>Vagalom</w:t>
      </w:r>
      <w:proofErr w:type="spellEnd"/>
      <w:r w:rsidR="007F2CBE" w:rsidRPr="0064231D">
        <w:rPr>
          <w:rFonts w:asciiTheme="minorHAnsi" w:hAnsiTheme="minorHAnsi"/>
          <w:sz w:val="22"/>
          <w:szCs w:val="22"/>
        </w:rPr>
        <w:t xml:space="preserve"> a Ing. arch. Pavl</w:t>
      </w:r>
      <w:r w:rsidR="00D426DB">
        <w:rPr>
          <w:rFonts w:asciiTheme="minorHAnsi" w:hAnsiTheme="minorHAnsi"/>
          <w:sz w:val="22"/>
          <w:szCs w:val="22"/>
        </w:rPr>
        <w:t xml:space="preserve">om </w:t>
      </w:r>
      <w:proofErr w:type="spellStart"/>
      <w:r w:rsidR="00D426DB">
        <w:rPr>
          <w:rFonts w:asciiTheme="minorHAnsi" w:hAnsiTheme="minorHAnsi"/>
          <w:sz w:val="22"/>
          <w:szCs w:val="22"/>
        </w:rPr>
        <w:t>Ďurkom</w:t>
      </w:r>
      <w:proofErr w:type="spellEnd"/>
      <w:r w:rsidR="00D426DB">
        <w:rPr>
          <w:rFonts w:asciiTheme="minorHAnsi" w:hAnsiTheme="minorHAnsi"/>
          <w:sz w:val="22"/>
          <w:szCs w:val="22"/>
        </w:rPr>
        <w:t>, Trnava 2018.</w:t>
      </w:r>
    </w:p>
    <w:p w14:paraId="73625DE9" w14:textId="7E0D4FF0" w:rsidR="00030FEB" w:rsidRPr="001072F7" w:rsidRDefault="00FE1474" w:rsidP="00FE1474">
      <w:pPr>
        <w:tabs>
          <w:tab w:val="num" w:pos="709"/>
        </w:tabs>
        <w:spacing w:line="276" w:lineRule="auto"/>
        <w:ind w:left="709" w:right="-2"/>
        <w:jc w:val="both"/>
        <w:rPr>
          <w:rFonts w:asciiTheme="minorHAnsi" w:hAnsiTheme="minorHAnsi" w:cs="Arial"/>
          <w:sz w:val="22"/>
          <w:szCs w:val="20"/>
        </w:rPr>
      </w:pPr>
      <w:r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Pr="002B30D9">
        <w:rPr>
          <w:rFonts w:asciiTheme="minorHAnsi" w:hAnsiTheme="minorHAnsi" w:cs="Arial"/>
          <w:sz w:val="22"/>
          <w:szCs w:val="22"/>
          <w:lang w:val="x-none" w:eastAsia="x-none"/>
        </w:rPr>
        <w:t xml:space="preserve">76 Zb. o územnom plánovaní a stavebnom poriadku </w:t>
      </w:r>
      <w:r w:rsidR="004674DE" w:rsidRPr="002B30D9">
        <w:rPr>
          <w:rFonts w:asciiTheme="minorHAnsi" w:hAnsiTheme="minorHAnsi" w:cs="Arial"/>
          <w:sz w:val="22"/>
          <w:szCs w:val="22"/>
          <w:lang w:eastAsia="x-none"/>
        </w:rPr>
        <w:t>v platnom znení</w:t>
      </w:r>
      <w:r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20BD6A26" w14:textId="77777777" w:rsidR="00ED0DE2" w:rsidRPr="00ED0DE2" w:rsidRDefault="00ED0DE2"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 xml:space="preserve">ojektovou </w:t>
      </w:r>
      <w:r w:rsidR="002C2C1D" w:rsidRPr="002B30D9">
        <w:rPr>
          <w:rFonts w:asciiTheme="minorHAnsi" w:hAnsiTheme="minorHAnsi" w:cs="Arial"/>
          <w:snapToGrid w:val="0"/>
          <w:sz w:val="22"/>
          <w:szCs w:val="20"/>
        </w:rPr>
        <w:lastRenderedPageBreak/>
        <w:t>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iele – všetky dodané v slovenskom alebo českom jazyku, 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D533847" w14:textId="77777777" w:rsidR="009B6B9C" w:rsidRPr="009B6B9C" w:rsidRDefault="009B6B9C"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2601AC19"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p w14:paraId="29341440" w14:textId="77777777" w:rsidR="00AC4433" w:rsidRDefault="00AC4433"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tbl>
      <w:tblPr>
        <w:tblW w:w="9240" w:type="dxa"/>
        <w:tblInd w:w="108" w:type="dxa"/>
        <w:tblLayout w:type="fixed"/>
        <w:tblLook w:val="0000" w:firstRow="0" w:lastRow="0" w:firstColumn="0" w:lastColumn="0" w:noHBand="0" w:noVBand="0"/>
      </w:tblPr>
      <w:tblGrid>
        <w:gridCol w:w="3995"/>
        <w:gridCol w:w="1985"/>
        <w:gridCol w:w="1417"/>
        <w:gridCol w:w="1843"/>
      </w:tblGrid>
      <w:tr w:rsidR="00B51831" w:rsidRPr="00D73B41" w14:paraId="664C4C12" w14:textId="77777777" w:rsidTr="00E5001D">
        <w:trPr>
          <w:trHeight w:val="849"/>
        </w:trPr>
        <w:tc>
          <w:tcPr>
            <w:tcW w:w="3995" w:type="dxa"/>
            <w:tcBorders>
              <w:top w:val="double" w:sz="2" w:space="0" w:color="000000"/>
              <w:left w:val="double" w:sz="2" w:space="0" w:color="000000"/>
              <w:bottom w:val="single" w:sz="4" w:space="0" w:color="000000"/>
            </w:tcBorders>
            <w:vAlign w:val="center"/>
          </w:tcPr>
          <w:p w14:paraId="48C22F17"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Názov položky</w:t>
            </w:r>
          </w:p>
        </w:tc>
        <w:tc>
          <w:tcPr>
            <w:tcW w:w="1985" w:type="dxa"/>
            <w:tcBorders>
              <w:top w:val="double" w:sz="2" w:space="0" w:color="000000"/>
              <w:left w:val="single" w:sz="4" w:space="0" w:color="000000"/>
              <w:bottom w:val="single" w:sz="4" w:space="0" w:color="000000"/>
            </w:tcBorders>
            <w:vAlign w:val="center"/>
          </w:tcPr>
          <w:p w14:paraId="5C956ACF"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cena bez DPH</w:t>
            </w:r>
          </w:p>
          <w:p w14:paraId="6B2F5EC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AC1FA3">
              <w:rPr>
                <w:rFonts w:asciiTheme="minorHAnsi" w:hAnsiTheme="minorHAnsi" w:cs="Arial"/>
                <w:b/>
                <w:i/>
                <w:sz w:val="22"/>
                <w:szCs w:val="22"/>
              </w:rPr>
              <w:t>v eur</w:t>
            </w:r>
          </w:p>
        </w:tc>
        <w:tc>
          <w:tcPr>
            <w:tcW w:w="1417" w:type="dxa"/>
            <w:tcBorders>
              <w:top w:val="double" w:sz="2" w:space="0" w:color="000000"/>
              <w:left w:val="single" w:sz="4" w:space="0" w:color="000000"/>
              <w:bottom w:val="single" w:sz="4" w:space="0" w:color="000000"/>
            </w:tcBorders>
            <w:vAlign w:val="center"/>
          </w:tcPr>
          <w:p w14:paraId="13545230"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DPH</w:t>
            </w:r>
          </w:p>
          <w:p w14:paraId="24E1B702"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AC1FA3">
              <w:rPr>
                <w:rFonts w:asciiTheme="minorHAnsi" w:hAnsiTheme="minorHAnsi" w:cs="Arial"/>
                <w:b/>
                <w:i/>
                <w:sz w:val="22"/>
                <w:szCs w:val="22"/>
              </w:rPr>
              <w:t>v eur</w:t>
            </w:r>
          </w:p>
        </w:tc>
        <w:tc>
          <w:tcPr>
            <w:tcW w:w="1843" w:type="dxa"/>
            <w:tcBorders>
              <w:top w:val="double" w:sz="2" w:space="0" w:color="000000"/>
              <w:left w:val="single" w:sz="4" w:space="0" w:color="000000"/>
              <w:bottom w:val="single" w:sz="4" w:space="0" w:color="000000"/>
              <w:right w:val="double" w:sz="2" w:space="0" w:color="000000"/>
            </w:tcBorders>
            <w:vAlign w:val="center"/>
          </w:tcPr>
          <w:p w14:paraId="02368AB7" w14:textId="77777777" w:rsidR="00B51831" w:rsidRPr="00AC1FA3"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i/>
                <w:sz w:val="22"/>
                <w:szCs w:val="22"/>
              </w:rPr>
            </w:pPr>
            <w:r w:rsidRPr="00AC1FA3">
              <w:rPr>
                <w:rFonts w:asciiTheme="minorHAnsi" w:hAnsiTheme="minorHAnsi" w:cs="Arial"/>
                <w:b/>
                <w:i/>
                <w:sz w:val="22"/>
                <w:szCs w:val="22"/>
              </w:rPr>
              <w:t>cena spolu s DPH</w:t>
            </w:r>
          </w:p>
          <w:p w14:paraId="017450CC"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AC1FA3">
              <w:rPr>
                <w:rFonts w:asciiTheme="minorHAnsi" w:hAnsiTheme="minorHAnsi" w:cs="Arial"/>
                <w:b/>
                <w:i/>
                <w:sz w:val="22"/>
                <w:szCs w:val="22"/>
              </w:rPr>
              <w:t>v eur</w:t>
            </w:r>
          </w:p>
        </w:tc>
      </w:tr>
      <w:tr w:rsidR="00B51831" w:rsidRPr="00D73B41" w14:paraId="09582284" w14:textId="77777777" w:rsidTr="00E5001D">
        <w:trPr>
          <w:trHeight w:val="373"/>
        </w:trPr>
        <w:tc>
          <w:tcPr>
            <w:tcW w:w="3995" w:type="dxa"/>
            <w:tcBorders>
              <w:top w:val="single" w:sz="4" w:space="0" w:color="000000"/>
              <w:left w:val="double" w:sz="2" w:space="0" w:color="000000"/>
              <w:bottom w:val="single" w:sz="4" w:space="0" w:color="000000"/>
            </w:tcBorders>
            <w:vAlign w:val="center"/>
          </w:tcPr>
          <w:p w14:paraId="180F3497"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celá stavba (stavebná časť)</w:t>
            </w:r>
          </w:p>
        </w:tc>
        <w:tc>
          <w:tcPr>
            <w:tcW w:w="1985" w:type="dxa"/>
            <w:tcBorders>
              <w:top w:val="single" w:sz="4" w:space="0" w:color="000000"/>
              <w:left w:val="single" w:sz="4" w:space="0" w:color="000000"/>
              <w:bottom w:val="single" w:sz="4" w:space="0" w:color="000000"/>
            </w:tcBorders>
            <w:vAlign w:val="center"/>
          </w:tcPr>
          <w:p w14:paraId="1A61345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1E228D6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2E979C6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62085698" w14:textId="77777777" w:rsidTr="00E5001D">
        <w:trPr>
          <w:trHeight w:val="407"/>
        </w:trPr>
        <w:tc>
          <w:tcPr>
            <w:tcW w:w="3995" w:type="dxa"/>
            <w:tcBorders>
              <w:top w:val="single" w:sz="4" w:space="0" w:color="000000"/>
              <w:left w:val="double" w:sz="2" w:space="0" w:color="000000"/>
              <w:bottom w:val="single" w:sz="4" w:space="0" w:color="000000"/>
            </w:tcBorders>
            <w:vAlign w:val="center"/>
          </w:tcPr>
          <w:p w14:paraId="1530E88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elektroinštalácia</w:t>
            </w:r>
          </w:p>
        </w:tc>
        <w:tc>
          <w:tcPr>
            <w:tcW w:w="1985" w:type="dxa"/>
            <w:tcBorders>
              <w:top w:val="single" w:sz="4" w:space="0" w:color="000000"/>
              <w:left w:val="single" w:sz="4" w:space="0" w:color="000000"/>
              <w:bottom w:val="single" w:sz="4" w:space="0" w:color="000000"/>
            </w:tcBorders>
            <w:vAlign w:val="center"/>
          </w:tcPr>
          <w:p w14:paraId="1055ADA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41F3D05C"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418D3A7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79DA889D" w14:textId="77777777" w:rsidTr="00E5001D">
        <w:trPr>
          <w:trHeight w:val="412"/>
        </w:trPr>
        <w:tc>
          <w:tcPr>
            <w:tcW w:w="3995" w:type="dxa"/>
            <w:tcBorders>
              <w:top w:val="single" w:sz="4" w:space="0" w:color="000000"/>
              <w:left w:val="double" w:sz="2" w:space="0" w:color="000000"/>
              <w:bottom w:val="single" w:sz="4" w:space="0" w:color="000000"/>
            </w:tcBorders>
            <w:vAlign w:val="center"/>
          </w:tcPr>
          <w:p w14:paraId="74EEF8FB" w14:textId="77777777" w:rsidR="00B51831" w:rsidRPr="00D73B41" w:rsidRDefault="00B51831" w:rsidP="005D551F">
            <w:pPr>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ústredné kúrenie</w:t>
            </w:r>
          </w:p>
        </w:tc>
        <w:tc>
          <w:tcPr>
            <w:tcW w:w="1985" w:type="dxa"/>
            <w:tcBorders>
              <w:top w:val="single" w:sz="4" w:space="0" w:color="000000"/>
              <w:left w:val="single" w:sz="4" w:space="0" w:color="000000"/>
              <w:bottom w:val="single" w:sz="4" w:space="0" w:color="000000"/>
            </w:tcBorders>
            <w:vAlign w:val="center"/>
          </w:tcPr>
          <w:p w14:paraId="0ED2A761"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426BE0D2"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3F9CB50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4A29837E"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4FB7E785"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zdravotechnika</w:t>
            </w:r>
          </w:p>
        </w:tc>
        <w:tc>
          <w:tcPr>
            <w:tcW w:w="1985" w:type="dxa"/>
            <w:tcBorders>
              <w:top w:val="single" w:sz="4" w:space="0" w:color="000000"/>
              <w:left w:val="single" w:sz="4" w:space="0" w:color="000000"/>
              <w:bottom w:val="single" w:sz="4" w:space="0" w:color="000000"/>
            </w:tcBorders>
            <w:vAlign w:val="center"/>
          </w:tcPr>
          <w:p w14:paraId="5D39B627"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0A0DD20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4F3F4AE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2DEA187F"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35A6511D"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slaboprúd</w:t>
            </w:r>
          </w:p>
        </w:tc>
        <w:tc>
          <w:tcPr>
            <w:tcW w:w="1985" w:type="dxa"/>
            <w:tcBorders>
              <w:top w:val="single" w:sz="4" w:space="0" w:color="000000"/>
              <w:left w:val="single" w:sz="4" w:space="0" w:color="000000"/>
              <w:bottom w:val="single" w:sz="4" w:space="0" w:color="000000"/>
            </w:tcBorders>
            <w:vAlign w:val="center"/>
          </w:tcPr>
          <w:p w14:paraId="4882A54B"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570C0D5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04683C9D"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4BB4E9D4"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08BA823A"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 xml:space="preserve">PO 01 </w:t>
            </w:r>
            <w:r>
              <w:rPr>
                <w:rFonts w:asciiTheme="minorHAnsi" w:hAnsiTheme="minorHAnsi" w:cs="Arial"/>
                <w:b/>
                <w:sz w:val="22"/>
                <w:szCs w:val="22"/>
              </w:rPr>
              <w:t xml:space="preserve">- </w:t>
            </w:r>
            <w:r w:rsidRPr="00D73B41">
              <w:rPr>
                <w:rFonts w:asciiTheme="minorHAnsi" w:hAnsiTheme="minorHAnsi" w:cs="Arial"/>
                <w:b/>
                <w:sz w:val="22"/>
                <w:szCs w:val="22"/>
              </w:rPr>
              <w:t>vzduchotechnika</w:t>
            </w:r>
          </w:p>
        </w:tc>
        <w:tc>
          <w:tcPr>
            <w:tcW w:w="1985" w:type="dxa"/>
            <w:tcBorders>
              <w:top w:val="single" w:sz="4" w:space="0" w:color="000000"/>
              <w:left w:val="single" w:sz="4" w:space="0" w:color="000000"/>
              <w:bottom w:val="single" w:sz="4" w:space="0" w:color="000000"/>
            </w:tcBorders>
            <w:vAlign w:val="center"/>
          </w:tcPr>
          <w:p w14:paraId="7622A67C"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2A59E4D3"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55AC3D34"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18BCA0EA" w14:textId="77777777" w:rsidTr="00E5001D">
        <w:trPr>
          <w:trHeight w:val="419"/>
        </w:trPr>
        <w:tc>
          <w:tcPr>
            <w:tcW w:w="3995" w:type="dxa"/>
            <w:tcBorders>
              <w:top w:val="single" w:sz="4" w:space="0" w:color="000000"/>
              <w:left w:val="double" w:sz="2" w:space="0" w:color="000000"/>
              <w:bottom w:val="single" w:sz="4" w:space="0" w:color="000000"/>
            </w:tcBorders>
            <w:vAlign w:val="center"/>
          </w:tcPr>
          <w:p w14:paraId="767B401B"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Pr>
                <w:rFonts w:asciiTheme="minorHAnsi" w:hAnsiTheme="minorHAnsi" w:cs="Arial"/>
                <w:b/>
                <w:sz w:val="22"/>
                <w:szCs w:val="22"/>
              </w:rPr>
              <w:t>Výroba a osadenie informačného pylónu a úprava vstupu TTIP z Mikovíniho ulice</w:t>
            </w:r>
          </w:p>
        </w:tc>
        <w:tc>
          <w:tcPr>
            <w:tcW w:w="1985" w:type="dxa"/>
            <w:tcBorders>
              <w:top w:val="single" w:sz="4" w:space="0" w:color="000000"/>
              <w:left w:val="single" w:sz="4" w:space="0" w:color="000000"/>
              <w:bottom w:val="single" w:sz="4" w:space="0" w:color="000000"/>
            </w:tcBorders>
            <w:vAlign w:val="center"/>
          </w:tcPr>
          <w:p w14:paraId="715740B2"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417" w:type="dxa"/>
            <w:tcBorders>
              <w:top w:val="single" w:sz="4" w:space="0" w:color="000000"/>
              <w:left w:val="single" w:sz="4" w:space="0" w:color="000000"/>
              <w:bottom w:val="single" w:sz="4" w:space="0" w:color="000000"/>
            </w:tcBorders>
            <w:vAlign w:val="center"/>
          </w:tcPr>
          <w:p w14:paraId="3B59D44A"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2" w:space="0" w:color="000000"/>
            </w:tcBorders>
            <w:vAlign w:val="center"/>
          </w:tcPr>
          <w:p w14:paraId="0031FCD1"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B51831" w:rsidRPr="00D73B41" w14:paraId="1CD219D8" w14:textId="77777777" w:rsidTr="00E5001D">
        <w:trPr>
          <w:trHeight w:val="571"/>
        </w:trPr>
        <w:tc>
          <w:tcPr>
            <w:tcW w:w="3995" w:type="dxa"/>
            <w:tcBorders>
              <w:top w:val="double" w:sz="2" w:space="0" w:color="000000"/>
              <w:left w:val="double" w:sz="2" w:space="0" w:color="000000"/>
              <w:bottom w:val="double" w:sz="2" w:space="0" w:color="000000"/>
            </w:tcBorders>
            <w:vAlign w:val="center"/>
          </w:tcPr>
          <w:p w14:paraId="1775F353" w14:textId="77777777" w:rsidR="00B51831" w:rsidRPr="00D73B41" w:rsidRDefault="00B51831" w:rsidP="005D551F">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D73B41">
              <w:rPr>
                <w:rFonts w:asciiTheme="minorHAnsi" w:hAnsiTheme="minorHAnsi" w:cs="Arial"/>
                <w:b/>
                <w:sz w:val="22"/>
                <w:szCs w:val="22"/>
              </w:rPr>
              <w:t>cena celkom</w:t>
            </w:r>
          </w:p>
        </w:tc>
        <w:tc>
          <w:tcPr>
            <w:tcW w:w="1985" w:type="dxa"/>
            <w:tcBorders>
              <w:top w:val="double" w:sz="2" w:space="0" w:color="000000"/>
              <w:left w:val="single" w:sz="4" w:space="0" w:color="000000"/>
              <w:bottom w:val="double" w:sz="2" w:space="0" w:color="000000"/>
            </w:tcBorders>
            <w:vAlign w:val="center"/>
          </w:tcPr>
          <w:p w14:paraId="23046F7B"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417" w:type="dxa"/>
            <w:tcBorders>
              <w:top w:val="double" w:sz="2" w:space="0" w:color="000000"/>
              <w:left w:val="single" w:sz="4" w:space="0" w:color="000000"/>
              <w:bottom w:val="double" w:sz="2" w:space="0" w:color="000000"/>
            </w:tcBorders>
            <w:vAlign w:val="center"/>
          </w:tcPr>
          <w:p w14:paraId="7C3593C8"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43" w:type="dxa"/>
            <w:tcBorders>
              <w:top w:val="double" w:sz="2" w:space="0" w:color="000000"/>
              <w:left w:val="single" w:sz="4" w:space="0" w:color="000000"/>
              <w:bottom w:val="double" w:sz="2" w:space="0" w:color="000000"/>
              <w:right w:val="double" w:sz="2" w:space="0" w:color="000000"/>
            </w:tcBorders>
            <w:vAlign w:val="center"/>
          </w:tcPr>
          <w:p w14:paraId="2E736AB9" w14:textId="77777777" w:rsidR="00B51831" w:rsidRPr="00D73B41" w:rsidRDefault="00B51831" w:rsidP="005D551F">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14:paraId="39A34CB3" w14:textId="77777777" w:rsidR="00B51831" w:rsidRPr="002B30D9" w:rsidRDefault="00B51831" w:rsidP="00AC4433">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 xml:space="preserve">iela s vymedzením kvalitatívnych a dodacích podmienok je uvedená </w:t>
      </w:r>
      <w:r w:rsidRPr="002B30D9">
        <w:rPr>
          <w:rFonts w:asciiTheme="minorHAnsi" w:hAnsiTheme="minorHAnsi" w:cs="Arial"/>
          <w:sz w:val="22"/>
          <w:szCs w:val="20"/>
        </w:rPr>
        <w:lastRenderedPageBreak/>
        <w:t>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3100E115" w:rsidR="003349F2" w:rsidRPr="002B30D9" w:rsidRDefault="003349F2" w:rsidP="00087BA9">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 xml:space="preserve">zhotovenie </w:t>
      </w:r>
      <w:r w:rsidR="00FD309F" w:rsidRPr="00FD309F">
        <w:rPr>
          <w:rFonts w:asciiTheme="minorHAnsi" w:hAnsiTheme="minorHAnsi"/>
          <w:sz w:val="22"/>
          <w:szCs w:val="22"/>
        </w:rPr>
        <w:t>výrobno dielenskej dokumentácie</w:t>
      </w:r>
      <w:r w:rsidR="00FD309F">
        <w:rPr>
          <w:rFonts w:asciiTheme="minorHAnsi" w:hAnsiTheme="minorHAnsi"/>
          <w:sz w:val="22"/>
          <w:szCs w:val="22"/>
        </w:rPr>
        <w:t xml:space="preserve"> informačného pylónu,</w:t>
      </w:r>
      <w:r w:rsidR="00087BA9">
        <w:rPr>
          <w:rFonts w:asciiTheme="minorHAnsi" w:hAnsiTheme="minorHAnsi"/>
          <w:sz w:val="22"/>
          <w:szCs w:val="22"/>
        </w:rPr>
        <w:t xml:space="preserve"> </w:t>
      </w:r>
      <w:r w:rsidR="00087BA9" w:rsidRPr="00087BA9">
        <w:rPr>
          <w:rFonts w:asciiTheme="minorHAnsi" w:hAnsiTheme="minorHAnsi"/>
          <w:sz w:val="22"/>
          <w:szCs w:val="22"/>
        </w:rPr>
        <w:t>ktorá bude odsúhlasená statikom a</w:t>
      </w:r>
      <w:r w:rsidR="00087BA9">
        <w:rPr>
          <w:rFonts w:asciiTheme="minorHAnsi" w:hAnsiTheme="minorHAnsi"/>
          <w:sz w:val="22"/>
          <w:szCs w:val="22"/>
        </w:rPr>
        <w:t> </w:t>
      </w:r>
      <w:r w:rsidR="00087BA9" w:rsidRPr="00087BA9">
        <w:rPr>
          <w:rFonts w:asciiTheme="minorHAnsi" w:hAnsiTheme="minorHAnsi"/>
          <w:sz w:val="22"/>
          <w:szCs w:val="22"/>
        </w:rPr>
        <w:t>Objednávateľom</w:t>
      </w:r>
      <w:r w:rsidR="00087BA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07C18F97"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najviac 5 mesiacov</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w:t>
      </w:r>
      <w:r w:rsidRPr="002B30D9">
        <w:rPr>
          <w:rFonts w:asciiTheme="minorHAnsi" w:hAnsiTheme="minorHAnsi"/>
          <w:sz w:val="22"/>
        </w:rPr>
        <w:lastRenderedPageBreak/>
        <w:t xml:space="preserve">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507B80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0ADB814"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585D4B4D"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w:t>
      </w:r>
      <w:r w:rsidR="004C63F5">
        <w:rPr>
          <w:rFonts w:asciiTheme="minorHAnsi" w:hAnsiTheme="minorHAnsi"/>
          <w:sz w:val="22"/>
        </w:rPr>
        <w:t xml:space="preserve"> výzvy na prevzatie staveniska.</w:t>
      </w:r>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Skutočnosti podľa predchádzajúcich bodov tohto článku budú zaznamenané do stavebného </w:t>
      </w:r>
      <w:r w:rsidRPr="002B30D9">
        <w:rPr>
          <w:rFonts w:asciiTheme="minorHAnsi" w:hAnsiTheme="minorHAnsi" w:cs="Arial"/>
          <w:snapToGrid w:val="0"/>
          <w:sz w:val="22"/>
          <w:szCs w:val="20"/>
        </w:rPr>
        <w:lastRenderedPageBreak/>
        <w:t>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 xml:space="preserve">vykonať </w:t>
      </w:r>
      <w:r w:rsidR="002565AC">
        <w:rPr>
          <w:rFonts w:asciiTheme="minorHAnsi" w:hAnsiTheme="minorHAnsi" w:cs="Arial"/>
          <w:sz w:val="22"/>
          <w:szCs w:val="20"/>
        </w:rPr>
        <w:lastRenderedPageBreak/>
        <w:t>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w:t>
      </w:r>
      <w:r w:rsidR="009C0285" w:rsidRPr="00032133">
        <w:rPr>
          <w:rFonts w:asciiTheme="minorHAnsi" w:hAnsiTheme="minorHAnsi"/>
          <w:sz w:val="22"/>
          <w:szCs w:val="22"/>
        </w:rPr>
        <w:lastRenderedPageBreak/>
        <w:t xml:space="preserve">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lastRenderedPageBreak/>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2B30D9">
        <w:rPr>
          <w:rFonts w:asciiTheme="minorHAnsi" w:hAnsiTheme="minorHAnsi"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lastRenderedPageBreak/>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w:t>
      </w:r>
      <w:r w:rsidRPr="002B30D9">
        <w:rPr>
          <w:rFonts w:asciiTheme="minorHAnsi" w:hAnsiTheme="minorHAnsi" w:cs="Arial"/>
          <w:sz w:val="22"/>
          <w:szCs w:val="20"/>
        </w:rPr>
        <w:lastRenderedPageBreak/>
        <w:t xml:space="preserve">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3226" w14:textId="77777777" w:rsidR="00B0007F" w:rsidRDefault="00B0007F" w:rsidP="00030FEB">
      <w:r>
        <w:separator/>
      </w:r>
    </w:p>
  </w:endnote>
  <w:endnote w:type="continuationSeparator" w:id="0">
    <w:p w14:paraId="3663F472" w14:textId="77777777" w:rsidR="00B0007F" w:rsidRDefault="00B0007F"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9845" w14:textId="77777777" w:rsidR="00B0007F" w:rsidRDefault="00B0007F" w:rsidP="00030FEB">
      <w:r>
        <w:separator/>
      </w:r>
    </w:p>
  </w:footnote>
  <w:footnote w:type="continuationSeparator" w:id="0">
    <w:p w14:paraId="4F0921F4" w14:textId="77777777" w:rsidR="00B0007F" w:rsidRDefault="00B0007F"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DB3"/>
    <w:rsid w:val="00225F9F"/>
    <w:rsid w:val="00235536"/>
    <w:rsid w:val="00236D95"/>
    <w:rsid w:val="0024077B"/>
    <w:rsid w:val="0024689E"/>
    <w:rsid w:val="00247832"/>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236FA"/>
    <w:rsid w:val="00330DFA"/>
    <w:rsid w:val="003349F2"/>
    <w:rsid w:val="00347CAC"/>
    <w:rsid w:val="003504A0"/>
    <w:rsid w:val="003640F4"/>
    <w:rsid w:val="0037470F"/>
    <w:rsid w:val="00377887"/>
    <w:rsid w:val="00377944"/>
    <w:rsid w:val="00382134"/>
    <w:rsid w:val="0038283E"/>
    <w:rsid w:val="003828F8"/>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E0768"/>
    <w:rsid w:val="004E1201"/>
    <w:rsid w:val="004E218C"/>
    <w:rsid w:val="004F24D0"/>
    <w:rsid w:val="0050447D"/>
    <w:rsid w:val="0050782D"/>
    <w:rsid w:val="005142EC"/>
    <w:rsid w:val="00515470"/>
    <w:rsid w:val="005231A3"/>
    <w:rsid w:val="00526FD4"/>
    <w:rsid w:val="00527D68"/>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65AC"/>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F92"/>
    <w:rsid w:val="008E720C"/>
    <w:rsid w:val="008F13EC"/>
    <w:rsid w:val="008F6403"/>
    <w:rsid w:val="00901677"/>
    <w:rsid w:val="0090678A"/>
    <w:rsid w:val="009078FD"/>
    <w:rsid w:val="00925DBA"/>
    <w:rsid w:val="00930646"/>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B0007F"/>
    <w:rsid w:val="00B07617"/>
    <w:rsid w:val="00B10581"/>
    <w:rsid w:val="00B222C5"/>
    <w:rsid w:val="00B279AA"/>
    <w:rsid w:val="00B3727A"/>
    <w:rsid w:val="00B3754B"/>
    <w:rsid w:val="00B43290"/>
    <w:rsid w:val="00B504E0"/>
    <w:rsid w:val="00B50E71"/>
    <w:rsid w:val="00B51831"/>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4A7D"/>
    <w:rsid w:val="00C67C78"/>
    <w:rsid w:val="00C744B1"/>
    <w:rsid w:val="00C7796E"/>
    <w:rsid w:val="00C81AFE"/>
    <w:rsid w:val="00C911D0"/>
    <w:rsid w:val="00C94F5C"/>
    <w:rsid w:val="00C95317"/>
    <w:rsid w:val="00C9626F"/>
    <w:rsid w:val="00CA2B8A"/>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624D7"/>
    <w:rsid w:val="00E6366A"/>
    <w:rsid w:val="00E659EC"/>
    <w:rsid w:val="00E66AD7"/>
    <w:rsid w:val="00E73622"/>
    <w:rsid w:val="00E73948"/>
    <w:rsid w:val="00E75572"/>
    <w:rsid w:val="00E760B5"/>
    <w:rsid w:val="00E80676"/>
    <w:rsid w:val="00E81885"/>
    <w:rsid w:val="00E9569C"/>
    <w:rsid w:val="00EA04A1"/>
    <w:rsid w:val="00EA12F3"/>
    <w:rsid w:val="00EA3B8F"/>
    <w:rsid w:val="00EA7984"/>
    <w:rsid w:val="00EB1A1E"/>
    <w:rsid w:val="00EB4A4B"/>
    <w:rsid w:val="00EB7C22"/>
    <w:rsid w:val="00ED0DE2"/>
    <w:rsid w:val="00ED2E93"/>
    <w:rsid w:val="00ED36D1"/>
    <w:rsid w:val="00ED56FE"/>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4.xml><?xml version="1.0" encoding="utf-8"?>
<ds:datastoreItem xmlns:ds="http://schemas.openxmlformats.org/officeDocument/2006/customXml" ds:itemID="{436D2A81-2F93-44DB-BEBF-B4C25FDB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6602</Words>
  <Characters>37633</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2</cp:revision>
  <dcterms:created xsi:type="dcterms:W3CDTF">2018-10-23T06:38:00Z</dcterms:created>
  <dcterms:modified xsi:type="dcterms:W3CDTF">2018-10-23T06:38:00Z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