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5E885E45"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E04400">
        <w:rPr>
          <w:rFonts w:cstheme="minorHAnsi"/>
          <w:b/>
        </w:rPr>
        <w:t xml:space="preserve"> </w:t>
      </w:r>
      <w:r w:rsidR="00C35B49">
        <w:rPr>
          <w:rFonts w:cstheme="minorHAnsi"/>
          <w:b/>
        </w:rPr>
        <w:t>1249/2021/ODDVP</w:t>
      </w:r>
      <w:r>
        <w:rPr>
          <w:rFonts w:cstheme="minorHAnsi"/>
          <w:b/>
        </w:rPr>
        <w:t xml:space="preserve">                                      </w:t>
      </w:r>
      <w:r>
        <w:rPr>
          <w:rFonts w:cstheme="minorHAnsi"/>
          <w:b/>
        </w:rPr>
        <w:tab/>
      </w:r>
      <w:r>
        <w:rPr>
          <w:rFonts w:cstheme="minorHAnsi"/>
          <w:b/>
        </w:rPr>
        <w:tab/>
        <w:t xml:space="preserve">ev. č. zhotoviteľa: </w:t>
      </w:r>
    </w:p>
    <w:p w14:paraId="19418C56" w14:textId="2544AC1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w:t>
      </w:r>
      <w:r w:rsidR="00D40C95">
        <w:rPr>
          <w:rFonts w:cstheme="minorHAnsi"/>
          <w:b/>
          <w:sz w:val="28"/>
          <w:szCs w:val="28"/>
        </w:rPr>
        <w:t>diele</w:t>
      </w:r>
      <w:r>
        <w:rPr>
          <w:rFonts w:cstheme="minorHAnsi"/>
          <w:b/>
          <w:sz w:val="28"/>
          <w:szCs w:val="28"/>
        </w:rPr>
        <w:t xml:space="preserve"> s </w:t>
      </w:r>
      <w:bookmarkStart w:id="0" w:name="bookmark2"/>
      <w:r>
        <w:rPr>
          <w:rFonts w:cstheme="minorHAnsi"/>
          <w:b/>
          <w:sz w:val="28"/>
          <w:szCs w:val="28"/>
        </w:rPr>
        <w:t>názvom:</w:t>
      </w:r>
      <w:bookmarkEnd w:id="0"/>
    </w:p>
    <w:p w14:paraId="077B2865" w14:textId="77777777" w:rsidR="00595918" w:rsidRDefault="00595918" w:rsidP="002947AB">
      <w:pPr>
        <w:pStyle w:val="Default"/>
        <w:jc w:val="center"/>
        <w:rPr>
          <w:rStyle w:val="CharStyle13"/>
          <w:rFonts w:asciiTheme="minorHAnsi" w:eastAsia="Times New Roman" w:hAnsiTheme="minorHAnsi" w:cstheme="minorHAnsi"/>
          <w:sz w:val="28"/>
          <w:szCs w:val="28"/>
          <w:lang w:eastAsia="sk-SK"/>
        </w:rPr>
      </w:pPr>
      <w:r w:rsidRPr="00595918">
        <w:rPr>
          <w:rStyle w:val="CharStyle13"/>
          <w:rFonts w:asciiTheme="minorHAnsi" w:eastAsia="Times New Roman" w:hAnsiTheme="minorHAnsi" w:cstheme="minorHAnsi"/>
          <w:sz w:val="28"/>
          <w:szCs w:val="28"/>
          <w:lang w:eastAsia="sk-SK"/>
        </w:rPr>
        <w:t xml:space="preserve">PRIESTORY RECEPCIE, ZASADAČKY A SKLADOVÝ PRIESTOR NA ÚRADE BANSKOBYSTRICKÉHO SAMOSPRÁVNEHO KRAJA </w:t>
      </w:r>
    </w:p>
    <w:p w14:paraId="1B8CFE3D" w14:textId="68E3D54F"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9756AD" w:rsidRDefault="0073020D" w:rsidP="002947AB">
      <w:pPr>
        <w:spacing w:after="0" w:line="240" w:lineRule="auto"/>
        <w:rPr>
          <w:b/>
          <w:iCs/>
          <w:lang w:eastAsia="cs-CZ"/>
        </w:rPr>
      </w:pPr>
      <w:r w:rsidRPr="009756AD">
        <w:rPr>
          <w:rFonts w:cstheme="minorHAnsi"/>
          <w:b/>
          <w:iCs/>
          <w:u w:val="single"/>
          <w:lang w:eastAsia="cs-CZ"/>
        </w:rPr>
        <w:t>Objednávateľ</w:t>
      </w:r>
      <w:r w:rsidRPr="009756AD">
        <w:rPr>
          <w:rFonts w:cstheme="minorHAnsi"/>
          <w:b/>
          <w:iCs/>
          <w:lang w:eastAsia="cs-CZ"/>
        </w:rPr>
        <w:t>:</w:t>
      </w:r>
      <w:r w:rsidRPr="009756AD">
        <w:rPr>
          <w:rFonts w:cstheme="minorHAnsi"/>
          <w:b/>
          <w:iCs/>
          <w:lang w:eastAsia="cs-CZ"/>
        </w:rPr>
        <w:tab/>
      </w:r>
    </w:p>
    <w:p w14:paraId="626C7BB9" w14:textId="767659CE"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Názov: </w:t>
      </w:r>
      <w:r w:rsidRPr="009756AD">
        <w:rPr>
          <w:rFonts w:cstheme="minorHAnsi"/>
          <w:b/>
          <w:iCs/>
          <w:lang w:eastAsia="cs-CZ"/>
        </w:rPr>
        <w:tab/>
      </w:r>
      <w:r w:rsidRPr="009756AD">
        <w:rPr>
          <w:rFonts w:cstheme="minorHAnsi"/>
          <w:b/>
          <w:iCs/>
          <w:lang w:eastAsia="cs-CZ"/>
        </w:rPr>
        <w:tab/>
        <w:t>Banskobystrický samosprávny kraj</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76D34D0F" w14:textId="35601ADD"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Sídlo:</w:t>
      </w:r>
      <w:r w:rsidRPr="009756AD">
        <w:rPr>
          <w:rFonts w:cstheme="minorHAnsi"/>
          <w:b/>
          <w:iCs/>
          <w:lang w:eastAsia="cs-CZ"/>
        </w:rPr>
        <w:tab/>
      </w:r>
      <w:r w:rsidRPr="009756AD">
        <w:rPr>
          <w:rFonts w:cstheme="minorHAnsi"/>
          <w:b/>
          <w:iCs/>
          <w:lang w:eastAsia="cs-CZ"/>
        </w:rPr>
        <w:tab/>
        <w:t>Námestie SNP 23, 974 01 Banská Bystrica</w:t>
      </w:r>
      <w:r w:rsidRPr="009756AD">
        <w:rPr>
          <w:rFonts w:cstheme="minorHAnsi"/>
          <w:b/>
          <w:iCs/>
          <w:lang w:eastAsia="cs-CZ"/>
        </w:rPr>
        <w:tab/>
      </w:r>
      <w:r w:rsidRPr="009756AD">
        <w:rPr>
          <w:rFonts w:cstheme="minorHAnsi"/>
          <w:b/>
          <w:iCs/>
          <w:lang w:eastAsia="cs-CZ"/>
        </w:rPr>
        <w:tab/>
      </w:r>
    </w:p>
    <w:p w14:paraId="23402506"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Zastúpený: </w:t>
      </w:r>
      <w:r w:rsidRPr="009756AD">
        <w:rPr>
          <w:rFonts w:cstheme="minorHAnsi"/>
          <w:b/>
          <w:iCs/>
          <w:lang w:eastAsia="cs-CZ"/>
        </w:rPr>
        <w:tab/>
      </w:r>
      <w:r w:rsidRPr="009756AD">
        <w:rPr>
          <w:rFonts w:cstheme="minorHAnsi"/>
          <w:b/>
          <w:iCs/>
          <w:lang w:eastAsia="cs-CZ"/>
        </w:rPr>
        <w:tab/>
        <w:t>Ing. Ján Lunter, predseda BBSK</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6ED9124C"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IČO:</w:t>
      </w:r>
      <w:r w:rsidRPr="009756AD">
        <w:rPr>
          <w:rFonts w:cstheme="minorHAnsi"/>
          <w:b/>
          <w:iCs/>
          <w:lang w:eastAsia="cs-CZ"/>
        </w:rPr>
        <w:tab/>
      </w:r>
      <w:r w:rsidRPr="009756AD">
        <w:rPr>
          <w:rFonts w:cstheme="minorHAnsi"/>
          <w:b/>
          <w:iCs/>
          <w:lang w:eastAsia="cs-CZ"/>
        </w:rPr>
        <w:tab/>
        <w:t>37 828 100</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189FD384"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DIČ:</w:t>
      </w:r>
      <w:r w:rsidRPr="009756AD">
        <w:rPr>
          <w:rFonts w:cstheme="minorHAnsi"/>
          <w:b/>
          <w:iCs/>
          <w:lang w:eastAsia="cs-CZ"/>
        </w:rPr>
        <w:tab/>
      </w:r>
      <w:r w:rsidRPr="009756AD">
        <w:rPr>
          <w:rFonts w:cstheme="minorHAnsi"/>
          <w:b/>
          <w:iCs/>
          <w:lang w:eastAsia="cs-CZ"/>
        </w:rPr>
        <w:tab/>
        <w:t>2021627333</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468223A1"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Bankové spojenie: </w:t>
      </w:r>
      <w:r w:rsidRPr="009756AD">
        <w:rPr>
          <w:rFonts w:cstheme="minorHAnsi"/>
          <w:b/>
          <w:iCs/>
          <w:lang w:eastAsia="cs-CZ"/>
        </w:rPr>
        <w:tab/>
      </w:r>
      <w:r w:rsidRPr="009756AD">
        <w:rPr>
          <w:rFonts w:cstheme="minorHAnsi"/>
          <w:b/>
          <w:iCs/>
          <w:lang w:eastAsia="cs-CZ"/>
        </w:rPr>
        <w:tab/>
        <w:t>Štátna pokladnica</w:t>
      </w:r>
      <w:r w:rsidRPr="009756AD">
        <w:rPr>
          <w:rFonts w:cstheme="minorHAnsi"/>
          <w:b/>
          <w:iCs/>
          <w:lang w:eastAsia="cs-CZ"/>
        </w:rPr>
        <w:tab/>
      </w:r>
      <w:r w:rsidRPr="009756AD">
        <w:rPr>
          <w:rFonts w:cstheme="minorHAnsi"/>
          <w:b/>
          <w:iCs/>
          <w:lang w:eastAsia="cs-CZ"/>
        </w:rPr>
        <w:tab/>
      </w:r>
    </w:p>
    <w:p w14:paraId="2C7C6B3E" w14:textId="099DA591" w:rsidR="0073020D" w:rsidRPr="009756AD" w:rsidRDefault="009756AD" w:rsidP="009756AD">
      <w:pPr>
        <w:spacing w:after="0" w:line="240" w:lineRule="auto"/>
        <w:ind w:left="2832" w:hanging="2832"/>
        <w:rPr>
          <w:rFonts w:cstheme="minorHAnsi"/>
        </w:rPr>
      </w:pPr>
      <w:r w:rsidRPr="009756AD">
        <w:rPr>
          <w:rFonts w:cstheme="minorHAnsi"/>
          <w:b/>
          <w:iCs/>
          <w:lang w:eastAsia="cs-CZ"/>
        </w:rPr>
        <w:t>Číslo účtu:</w:t>
      </w:r>
      <w:r w:rsidRPr="009756AD">
        <w:rPr>
          <w:rFonts w:cstheme="minorHAnsi"/>
          <w:b/>
          <w:iCs/>
          <w:lang w:eastAsia="cs-CZ"/>
        </w:rPr>
        <w:tab/>
      </w:r>
      <w:r w:rsidRPr="009756AD">
        <w:rPr>
          <w:rFonts w:cstheme="minorHAnsi"/>
          <w:b/>
          <w:iCs/>
          <w:lang w:eastAsia="cs-CZ"/>
        </w:rPr>
        <w:tab/>
        <w:t>SK9281800000007000389679</w:t>
      </w:r>
      <w:r w:rsidR="0073020D" w:rsidRPr="009756AD">
        <w:rPr>
          <w:rFonts w:cstheme="minorHAnsi"/>
        </w:rPr>
        <w:tab/>
      </w:r>
    </w:p>
    <w:p w14:paraId="3C2B0097" w14:textId="77777777" w:rsidR="0073020D" w:rsidRPr="00901CCD" w:rsidRDefault="0073020D" w:rsidP="002947AB">
      <w:pPr>
        <w:spacing w:after="0" w:line="240" w:lineRule="auto"/>
        <w:rPr>
          <w:rFonts w:cstheme="minorHAnsi"/>
          <w:highlight w:val="yellow"/>
        </w:rPr>
      </w:pPr>
      <w:r w:rsidRPr="009756AD">
        <w:rPr>
          <w:rFonts w:cstheme="minorHAnsi"/>
        </w:rPr>
        <w:tab/>
      </w:r>
      <w:r w:rsidRPr="009756AD">
        <w:rPr>
          <w:rFonts w:cstheme="minorHAnsi"/>
        </w:rPr>
        <w:tab/>
      </w:r>
      <w:r w:rsidRPr="009756AD">
        <w:rPr>
          <w:rFonts w:cstheme="minorHAnsi"/>
        </w:rPr>
        <w:tab/>
      </w:r>
      <w:r w:rsidRPr="009756AD">
        <w:rPr>
          <w:rFonts w:cstheme="minorHAnsi"/>
        </w:rPr>
        <w:tab/>
      </w:r>
    </w:p>
    <w:p w14:paraId="58C27D3E" w14:textId="77777777" w:rsidR="0073020D" w:rsidRPr="009756AD" w:rsidRDefault="0073020D" w:rsidP="002947AB">
      <w:pPr>
        <w:spacing w:after="0" w:line="240" w:lineRule="auto"/>
        <w:ind w:left="2835" w:hanging="2835"/>
        <w:rPr>
          <w:rFonts w:cstheme="minorHAnsi"/>
        </w:rPr>
      </w:pPr>
      <w:r w:rsidRPr="009756AD">
        <w:rPr>
          <w:rFonts w:cstheme="minorHAnsi"/>
        </w:rPr>
        <w:t xml:space="preserve">Osoby oprávnené rokovať </w:t>
      </w:r>
    </w:p>
    <w:p w14:paraId="384B8BF1" w14:textId="77777777" w:rsidR="0073020D" w:rsidRPr="009756AD" w:rsidRDefault="0073020D" w:rsidP="002947AB">
      <w:pPr>
        <w:spacing w:after="0" w:line="240" w:lineRule="auto"/>
        <w:ind w:left="2835" w:hanging="2835"/>
        <w:rPr>
          <w:rFonts w:cstheme="minorHAnsi"/>
        </w:rPr>
      </w:pPr>
      <w:r w:rsidRPr="009756AD">
        <w:rPr>
          <w:rFonts w:cstheme="minorHAnsi"/>
        </w:rPr>
        <w:t>v technických</w:t>
      </w:r>
    </w:p>
    <w:p w14:paraId="2681A61F" w14:textId="77777777" w:rsidR="009756AD" w:rsidRDefault="0073020D" w:rsidP="002947AB">
      <w:pPr>
        <w:spacing w:after="0" w:line="240" w:lineRule="auto"/>
        <w:ind w:left="2835" w:hanging="2835"/>
        <w:rPr>
          <w:rFonts w:cstheme="minorHAnsi"/>
        </w:rPr>
      </w:pPr>
      <w:r w:rsidRPr="009756AD">
        <w:rPr>
          <w:rFonts w:cstheme="minorHAnsi"/>
        </w:rPr>
        <w:t>(realizačných) veciach:</w:t>
      </w:r>
      <w:r w:rsidR="009756AD">
        <w:rPr>
          <w:rFonts w:cstheme="minorHAnsi"/>
        </w:rPr>
        <w:tab/>
      </w:r>
      <w:r w:rsidR="009756AD">
        <w:rPr>
          <w:rFonts w:cstheme="minorHAnsi"/>
        </w:rPr>
        <w:tab/>
        <w:t xml:space="preserve">Mgr. Marko Izák, </w:t>
      </w:r>
      <w:r w:rsidR="009756AD" w:rsidRPr="009756AD">
        <w:rPr>
          <w:rFonts w:cstheme="minorHAnsi"/>
        </w:rPr>
        <w:t>odborný referent pre vnútornú prevádzku</w:t>
      </w:r>
    </w:p>
    <w:p w14:paraId="6AAD57F8" w14:textId="6D0AA66F" w:rsidR="0073020D" w:rsidRPr="009756AD" w:rsidRDefault="0073020D" w:rsidP="002947AB">
      <w:pPr>
        <w:spacing w:after="0" w:line="240" w:lineRule="auto"/>
        <w:ind w:left="2835" w:hanging="2835"/>
        <w:rPr>
          <w:rFonts w:cstheme="minorHAnsi"/>
        </w:rPr>
      </w:pPr>
      <w:r w:rsidRPr="009756AD">
        <w:rPr>
          <w:rFonts w:cstheme="minorHAnsi"/>
        </w:rPr>
        <w:t>Telefón/ fax:</w:t>
      </w:r>
      <w:r w:rsidRPr="009756AD">
        <w:rPr>
          <w:rFonts w:cstheme="minorHAnsi"/>
        </w:rPr>
        <w:tab/>
      </w:r>
      <w:r w:rsidR="009756AD">
        <w:rPr>
          <w:rFonts w:cstheme="minorHAnsi"/>
        </w:rPr>
        <w:tab/>
      </w:r>
      <w:r w:rsidR="009756AD">
        <w:t>048/432 55 62</w:t>
      </w:r>
    </w:p>
    <w:p w14:paraId="1714B291" w14:textId="1003A25E" w:rsidR="0073020D" w:rsidRPr="000E6C6A" w:rsidRDefault="0073020D" w:rsidP="002947AB">
      <w:pPr>
        <w:spacing w:after="0" w:line="240" w:lineRule="auto"/>
        <w:ind w:hanging="284"/>
        <w:rPr>
          <w:rFonts w:cstheme="minorHAnsi"/>
        </w:rPr>
      </w:pPr>
      <w:r w:rsidRPr="009756AD">
        <w:rPr>
          <w:rFonts w:cstheme="minorHAnsi"/>
        </w:rPr>
        <w:tab/>
        <w:t>E mail:</w:t>
      </w:r>
      <w:r>
        <w:rPr>
          <w:rFonts w:cstheme="minorHAnsi"/>
        </w:rPr>
        <w:tab/>
      </w:r>
      <w:r>
        <w:rPr>
          <w:rFonts w:cstheme="minorHAnsi"/>
        </w:rPr>
        <w:tab/>
      </w:r>
      <w:r>
        <w:rPr>
          <w:rFonts w:cstheme="minorHAnsi"/>
        </w:rPr>
        <w:tab/>
      </w:r>
      <w:r>
        <w:rPr>
          <w:rFonts w:cstheme="minorHAnsi"/>
        </w:rPr>
        <w:tab/>
      </w:r>
      <w:r w:rsidR="009756AD">
        <w:rPr>
          <w:rFonts w:cstheme="minorHAnsi"/>
        </w:rPr>
        <w:tab/>
      </w:r>
      <w:bookmarkStart w:id="1" w:name="_Hlk77593776"/>
      <w:r w:rsidR="000E6C6A" w:rsidRPr="000E6C6A">
        <w:rPr>
          <w:rFonts w:cstheme="minorHAnsi"/>
        </w:rPr>
        <w:fldChar w:fldCharType="begin"/>
      </w:r>
      <w:r w:rsidR="000E6C6A" w:rsidRPr="000E6C6A">
        <w:rPr>
          <w:rFonts w:cstheme="minorHAnsi"/>
        </w:rPr>
        <w:instrText xml:space="preserve"> HYPERLINK "mailto:marko.izak@bbsk.sk" </w:instrText>
      </w:r>
      <w:r w:rsidR="000E6C6A" w:rsidRPr="000E6C6A">
        <w:rPr>
          <w:rFonts w:cstheme="minorHAnsi"/>
        </w:rPr>
        <w:fldChar w:fldCharType="separate"/>
      </w:r>
      <w:r w:rsidR="000E6C6A" w:rsidRPr="000E6C6A">
        <w:rPr>
          <w:rStyle w:val="Hypertextovprepojenie"/>
          <w:rFonts w:cstheme="minorHAnsi"/>
          <w:color w:val="auto"/>
          <w:u w:val="none"/>
        </w:rPr>
        <w:t>marko.izak@bbsk.sk</w:t>
      </w:r>
      <w:bookmarkEnd w:id="1"/>
      <w:r w:rsidR="000E6C6A" w:rsidRPr="000E6C6A">
        <w:rPr>
          <w:rFonts w:cstheme="minorHAnsi"/>
        </w:rPr>
        <w:fldChar w:fldCharType="end"/>
      </w:r>
      <w:r w:rsidR="000E6C6A" w:rsidRPr="000E6C6A">
        <w:rPr>
          <w:rFonts w:cstheme="minorHAnsi"/>
        </w:rPr>
        <w:t xml:space="preserve">, </w:t>
      </w:r>
      <w:hyperlink r:id="rId9" w:history="1">
        <w:r w:rsidR="000E6C6A" w:rsidRPr="000E6C6A">
          <w:rPr>
            <w:rStyle w:val="Hypertextovprepojenie"/>
            <w:rFonts w:cstheme="minorHAnsi"/>
            <w:color w:val="auto"/>
            <w:u w:val="none"/>
          </w:rPr>
          <w:t>podatelna@bbsk.sk</w:t>
        </w:r>
      </w:hyperlink>
      <w:r w:rsidR="000E6C6A" w:rsidRPr="000E6C6A">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0DD6AF56" w14:textId="77777777" w:rsidR="000E6C6A"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p>
    <w:p w14:paraId="2CEE79FB" w14:textId="77777777" w:rsidR="000E6C6A" w:rsidRDefault="000E6C6A" w:rsidP="000E6C6A">
      <w:pPr>
        <w:tabs>
          <w:tab w:val="left" w:pos="2694"/>
        </w:tabs>
        <w:spacing w:after="0"/>
      </w:pPr>
      <w:r>
        <w:t xml:space="preserve">E-mail: </w:t>
      </w:r>
    </w:p>
    <w:p w14:paraId="544B9538" w14:textId="3440A336" w:rsidR="0073020D" w:rsidRPr="000E6C6A" w:rsidRDefault="000E6C6A" w:rsidP="000E6C6A">
      <w:pPr>
        <w:tabs>
          <w:tab w:val="left" w:pos="2694"/>
        </w:tabs>
        <w:spacing w:after="0"/>
      </w:pPr>
      <w:r>
        <w:t>Telefón /mobil:</w:t>
      </w:r>
      <w:r w:rsidR="0073020D" w:rsidRPr="000E6C6A">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6DD555D"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595918">
        <w:rPr>
          <w:rFonts w:asciiTheme="minorHAnsi" w:hAnsiTheme="minorHAnsi" w:cstheme="minorHAnsi"/>
        </w:rPr>
        <w:t>:</w:t>
      </w:r>
      <w:r w:rsidRPr="0073020D">
        <w:rPr>
          <w:rFonts w:asciiTheme="minorHAnsi" w:hAnsiTheme="minorHAnsi" w:cstheme="minorHAnsi"/>
        </w:rPr>
        <w:t xml:space="preserve"> </w:t>
      </w:r>
      <w:r w:rsidR="00595918" w:rsidRPr="00AE02C4">
        <w:rPr>
          <w:rFonts w:asciiTheme="minorHAnsi" w:hAnsiTheme="minorHAnsi" w:cstheme="minorHAnsi"/>
          <w:b/>
          <w:bCs/>
          <w:lang w:eastAsia="cs-CZ"/>
        </w:rPr>
        <w:t>PRIESTORY RECEPCIE, ZASADAČKY A SKLADOVÝ PRIESTOR NA ÚRADE BANSKOBYSTRICKÉHO SAMOSPRÁVNEHO KRAJA</w:t>
      </w:r>
      <w:r w:rsidR="00595918" w:rsidRPr="0073020D">
        <w:rPr>
          <w:rFonts w:asciiTheme="minorHAnsi" w:hAnsiTheme="minorHAnsi" w:cstheme="minorHAnsi"/>
        </w:rPr>
        <w:t xml:space="preserve"> </w:t>
      </w:r>
      <w:bookmarkStart w:id="2" w:name="_Hlk77593438"/>
      <w:r w:rsidR="009756AD">
        <w:rPr>
          <w:rFonts w:asciiTheme="minorHAnsi" w:hAnsiTheme="minorHAnsi" w:cstheme="minorHAnsi"/>
          <w:b/>
          <w:bCs/>
        </w:rPr>
        <w:t xml:space="preserve">– STAVEBNÉ PRÁCE </w:t>
      </w:r>
      <w:bookmarkEnd w:id="2"/>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9B0770">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58828B0"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C65D2F">
        <w:rPr>
          <w:rFonts w:asciiTheme="minorHAnsi" w:hAnsiTheme="minorHAnsi" w:cstheme="minorHAnsi"/>
        </w:rPr>
        <w:t>priestorov</w:t>
      </w:r>
      <w:r w:rsidR="008F3191">
        <w:rPr>
          <w:rFonts w:asciiTheme="minorHAnsi" w:hAnsiTheme="minorHAnsi" w:cstheme="minorHAnsi"/>
        </w:rPr>
        <w:t xml:space="preserve">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44AB7216"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w:t>
      </w:r>
      <w:r w:rsidR="00885415">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w:t>
      </w:r>
      <w:r>
        <w:rPr>
          <w:rFonts w:asciiTheme="minorHAnsi" w:hAnsiTheme="minorHAnsi" w:cstheme="minorHAnsi"/>
        </w:rPr>
        <w:lastRenderedPageBreak/>
        <w:t>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79463D5" w:rsidR="00E6091A" w:rsidRPr="008D40CB" w:rsidRDefault="00E6091A" w:rsidP="002947AB">
      <w:pPr>
        <w:pStyle w:val="Bezriadkovania"/>
        <w:ind w:left="284"/>
        <w:jc w:val="both"/>
        <w:rPr>
          <w:rFonts w:asciiTheme="minorHAnsi" w:hAnsiTheme="minorHAnsi" w:cstheme="minorHAnsi"/>
          <w:sz w:val="22"/>
          <w:szCs w:val="22"/>
          <w:highlight w:val="yellow"/>
        </w:rPr>
      </w:pPr>
      <w:r w:rsidRPr="00AE02C4">
        <w:rPr>
          <w:rFonts w:asciiTheme="minorHAnsi" w:hAnsiTheme="minorHAnsi" w:cstheme="minorHAnsi"/>
          <w:sz w:val="22"/>
          <w:szCs w:val="22"/>
        </w:rPr>
        <w:t xml:space="preserve">Názov </w:t>
      </w:r>
      <w:r w:rsidR="00D40C95" w:rsidRPr="00AE02C4">
        <w:rPr>
          <w:rFonts w:asciiTheme="minorHAnsi" w:hAnsiTheme="minorHAnsi" w:cstheme="minorHAnsi"/>
          <w:sz w:val="22"/>
          <w:szCs w:val="22"/>
        </w:rPr>
        <w:t>diela</w:t>
      </w:r>
      <w:r w:rsidRPr="00AE02C4">
        <w:rPr>
          <w:rFonts w:asciiTheme="minorHAnsi" w:hAnsiTheme="minorHAnsi" w:cstheme="minorHAnsi"/>
          <w:sz w:val="22"/>
          <w:szCs w:val="22"/>
        </w:rPr>
        <w:t>:</w:t>
      </w:r>
      <w:r w:rsidR="00AE02C4" w:rsidRPr="00AE02C4">
        <w:rPr>
          <w:rFonts w:asciiTheme="minorHAnsi" w:hAnsiTheme="minorHAnsi" w:cstheme="minorHAnsi"/>
          <w:b/>
          <w:bCs/>
          <w:sz w:val="22"/>
          <w:szCs w:val="22"/>
          <w:lang w:eastAsia="cs-CZ"/>
        </w:rPr>
        <w:t xml:space="preserve"> PRIESTORY RECEPCIE, ZASADAČKY A SKLADOVÝ PRIESTOR NA ÚRADE BANSKOBYSTRICKÉHO SAMOSPRÁVNEHO KRAJA</w:t>
      </w:r>
      <w:r w:rsidR="009756AD">
        <w:rPr>
          <w:rFonts w:asciiTheme="minorHAnsi" w:hAnsiTheme="minorHAnsi" w:cstheme="minorHAnsi"/>
          <w:b/>
          <w:bCs/>
          <w:sz w:val="22"/>
          <w:szCs w:val="22"/>
          <w:lang w:eastAsia="cs-CZ"/>
        </w:rPr>
        <w:t xml:space="preserve"> </w:t>
      </w:r>
      <w:r w:rsidR="009756AD" w:rsidRPr="009756AD">
        <w:rPr>
          <w:rFonts w:asciiTheme="minorHAnsi" w:hAnsiTheme="minorHAnsi" w:cstheme="minorHAnsi"/>
          <w:b/>
          <w:bCs/>
          <w:sz w:val="22"/>
          <w:szCs w:val="22"/>
          <w:lang w:eastAsia="cs-CZ"/>
        </w:rPr>
        <w:t>– STAVEBNÉ PRÁCE</w:t>
      </w:r>
    </w:p>
    <w:p w14:paraId="4A02B814" w14:textId="6C189C3C" w:rsidR="007B3743" w:rsidRDefault="007B3743" w:rsidP="002947AB">
      <w:pPr>
        <w:pStyle w:val="Bezriadkovania"/>
        <w:ind w:left="284"/>
        <w:jc w:val="both"/>
        <w:rPr>
          <w:rFonts w:asciiTheme="minorHAnsi" w:hAnsiTheme="minorHAnsi" w:cstheme="minorHAnsi"/>
          <w:sz w:val="22"/>
          <w:szCs w:val="22"/>
        </w:rPr>
      </w:pPr>
      <w:r w:rsidRPr="00AE02C4">
        <w:rPr>
          <w:rFonts w:asciiTheme="minorHAnsi" w:hAnsiTheme="minorHAnsi" w:cstheme="minorHAnsi"/>
          <w:sz w:val="22"/>
          <w:szCs w:val="22"/>
        </w:rPr>
        <w:t xml:space="preserve">Miesto </w:t>
      </w:r>
      <w:r w:rsidR="00D40C95" w:rsidRPr="00AE02C4">
        <w:rPr>
          <w:rFonts w:asciiTheme="minorHAnsi" w:hAnsiTheme="minorHAnsi" w:cstheme="minorHAnsi"/>
          <w:sz w:val="22"/>
          <w:szCs w:val="22"/>
        </w:rPr>
        <w:t xml:space="preserve">plnenia </w:t>
      </w:r>
      <w:r w:rsidRPr="00AE02C4">
        <w:rPr>
          <w:rFonts w:asciiTheme="minorHAnsi" w:hAnsiTheme="minorHAnsi" w:cstheme="minorHAnsi"/>
          <w:sz w:val="22"/>
          <w:szCs w:val="22"/>
        </w:rPr>
        <w:t>:</w:t>
      </w:r>
      <w:r w:rsidR="00D40C95" w:rsidRPr="00AE02C4">
        <w:rPr>
          <w:rFonts w:asciiTheme="minorHAnsi" w:hAnsiTheme="minorHAnsi" w:cstheme="minorHAnsi"/>
          <w:sz w:val="22"/>
          <w:szCs w:val="22"/>
        </w:rPr>
        <w:t xml:space="preserve"> Úrad Banskobystrického samosprávneho kraja</w:t>
      </w:r>
      <w:r w:rsidR="00885415">
        <w:rPr>
          <w:rFonts w:asciiTheme="minorHAnsi" w:hAnsiTheme="minorHAnsi" w:cstheme="minorHAnsi"/>
          <w:sz w:val="22"/>
          <w:szCs w:val="22"/>
        </w:rPr>
        <w:t xml:space="preserve">, </w:t>
      </w:r>
      <w:r w:rsidR="00885415" w:rsidRPr="00BB6EC2">
        <w:rPr>
          <w:rFonts w:asciiTheme="minorHAnsi" w:hAnsiTheme="minorHAnsi" w:cstheme="minorHAnsi"/>
          <w:sz w:val="22"/>
          <w:szCs w:val="22"/>
        </w:rPr>
        <w:t>sídlo Nám. SNP 23</w:t>
      </w:r>
      <w:r w:rsidR="00313A74" w:rsidRPr="00BB6EC2">
        <w:rPr>
          <w:rFonts w:asciiTheme="minorHAnsi" w:hAnsiTheme="minorHAnsi" w:cstheme="minorHAnsi"/>
          <w:sz w:val="22"/>
          <w:szCs w:val="22"/>
        </w:rPr>
        <w:t>/23</w:t>
      </w:r>
      <w:r w:rsidR="00885415" w:rsidRPr="00BB6EC2">
        <w:rPr>
          <w:rFonts w:asciiTheme="minorHAnsi" w:hAnsiTheme="minorHAnsi" w:cstheme="minorHAnsi"/>
          <w:sz w:val="22"/>
          <w:szCs w:val="22"/>
        </w:rPr>
        <w:t>, Banská Bystrica 974 01.</w:t>
      </w:r>
      <w:r>
        <w:rPr>
          <w:rFonts w:asciiTheme="minorHAnsi" w:hAnsiTheme="minorHAnsi" w:cstheme="minorHAnsi"/>
          <w:sz w:val="22"/>
          <w:szCs w:val="22"/>
        </w:rPr>
        <w:t xml:space="preserve"> </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A502F67" w14:textId="1C8D2F88" w:rsidR="0073020D" w:rsidRPr="00C65D2F" w:rsidRDefault="0073020D" w:rsidP="00154D7B">
      <w:pPr>
        <w:pStyle w:val="Bezriadkovania"/>
        <w:numPr>
          <w:ilvl w:val="0"/>
          <w:numId w:val="4"/>
        </w:numPr>
        <w:spacing w:after="240"/>
        <w:ind w:left="0" w:firstLine="0"/>
        <w:jc w:val="both"/>
        <w:rPr>
          <w:rFonts w:asciiTheme="minorHAnsi" w:hAnsiTheme="minorHAnsi" w:cstheme="minorHAnsi"/>
          <w:bCs/>
          <w:sz w:val="22"/>
          <w:szCs w:val="22"/>
          <w:shd w:val="clear" w:color="auto" w:fill="FFFFFF"/>
        </w:rPr>
      </w:pPr>
      <w:r w:rsidRPr="00C65D2F">
        <w:rPr>
          <w:rFonts w:asciiTheme="minorHAnsi" w:hAnsiTheme="minorHAnsi" w:cstheme="minorHAnsi"/>
          <w:sz w:val="22"/>
          <w:szCs w:val="22"/>
          <w:lang w:eastAsia="cs-CZ"/>
        </w:rPr>
        <w:t>Dielo je podrobne vymedzené</w:t>
      </w:r>
      <w:r w:rsidR="00194084" w:rsidRPr="00C65D2F">
        <w:rPr>
          <w:rFonts w:asciiTheme="minorHAnsi" w:hAnsiTheme="minorHAnsi" w:cstheme="minorHAnsi"/>
          <w:sz w:val="22"/>
          <w:szCs w:val="22"/>
          <w:lang w:eastAsia="cs-CZ"/>
        </w:rPr>
        <w:t xml:space="preserve"> projektovou dokumentáciou s názvom: </w:t>
      </w:r>
      <w:r w:rsidR="00194084" w:rsidRPr="00C65D2F">
        <w:rPr>
          <w:rFonts w:asciiTheme="minorHAnsi" w:hAnsiTheme="minorHAnsi" w:cstheme="minorHAnsi"/>
          <w:b/>
          <w:bCs/>
          <w:sz w:val="22"/>
          <w:szCs w:val="22"/>
          <w:lang w:eastAsia="cs-CZ"/>
        </w:rPr>
        <w:t>PRIESTORY RECEPCIE, ZASADAČKY A SKLADOVÝ PRIESTOR NA ÚRADE BANSKOBYSTRICKÉHO SAMOSPRÁVNEHO KRAJA,</w:t>
      </w:r>
      <w:r w:rsidR="00194084" w:rsidRPr="00C65D2F">
        <w:rPr>
          <w:rFonts w:asciiTheme="minorHAnsi" w:hAnsiTheme="minorHAnsi" w:cstheme="minorHAnsi"/>
          <w:sz w:val="22"/>
          <w:szCs w:val="22"/>
          <w:lang w:eastAsia="cs-CZ"/>
        </w:rPr>
        <w:t xml:space="preserve"> vypracovaného Y100 ATELIÉR, s.r.o., so sídlom </w:t>
      </w:r>
      <w:r w:rsidR="00AE02C4" w:rsidRPr="00C65D2F">
        <w:rPr>
          <w:rFonts w:asciiTheme="minorHAnsi" w:hAnsiTheme="minorHAnsi" w:cstheme="minorHAnsi"/>
          <w:sz w:val="22"/>
          <w:szCs w:val="22"/>
          <w:lang w:eastAsia="cs-CZ"/>
        </w:rPr>
        <w:t>Radvanská 25/6023, 974 05 Banská Bystrica, IČO: 50 682 423 (</w:t>
      </w:r>
      <w:r w:rsidRPr="00C65D2F">
        <w:rPr>
          <w:rFonts w:asciiTheme="minorHAnsi" w:hAnsiTheme="minorHAnsi" w:cstheme="minorHAnsi"/>
          <w:sz w:val="22"/>
          <w:szCs w:val="22"/>
          <w:lang w:eastAsia="cs-CZ"/>
        </w:rPr>
        <w:t xml:space="preserve">ďalej len </w:t>
      </w:r>
      <w:r w:rsidRPr="00C65D2F">
        <w:rPr>
          <w:rFonts w:asciiTheme="minorHAnsi" w:hAnsiTheme="minorHAnsi" w:cstheme="minorHAnsi"/>
          <w:b/>
          <w:sz w:val="22"/>
          <w:szCs w:val="22"/>
          <w:lang w:eastAsia="cs-CZ"/>
        </w:rPr>
        <w:t>„dokumentácia“</w:t>
      </w:r>
      <w:r w:rsidRPr="00C65D2F">
        <w:rPr>
          <w:rFonts w:asciiTheme="minorHAnsi" w:hAnsiTheme="minorHAnsi" w:cstheme="minorHAnsi"/>
          <w:sz w:val="22"/>
          <w:szCs w:val="22"/>
          <w:lang w:eastAsia="cs-CZ"/>
        </w:rPr>
        <w:t>).</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sidRPr="0088541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885415">
        <w:rPr>
          <w:rStyle w:val="h1a4"/>
          <w:rFonts w:asciiTheme="minorHAnsi" w:hAnsiTheme="minorHAnsi" w:cstheme="minorHAnsi"/>
          <w:color w:val="auto"/>
          <w:kern w:val="36"/>
          <w:sz w:val="22"/>
          <w:szCs w:val="22"/>
          <w:specVanish w:val="0"/>
        </w:rPr>
        <w:t xml:space="preserve">, </w:t>
      </w:r>
      <w:r w:rsidRPr="00885415">
        <w:rPr>
          <w:rFonts w:asciiTheme="minorHAnsi" w:hAnsiTheme="minorHAnsi" w:cstheme="minorHAnsi"/>
          <w:sz w:val="22"/>
          <w:szCs w:val="22"/>
        </w:rPr>
        <w:t>z</w:t>
      </w:r>
      <w:r>
        <w:rPr>
          <w:rFonts w:asciiTheme="minorHAnsi" w:hAnsiTheme="minorHAnsi" w:cstheme="minorHAnsi"/>
          <w:sz w:val="22"/>
          <w:szCs w:val="22"/>
        </w:rPr>
        <w:t xml:space="preserve">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 xml:space="preserve">o posudzovaní zhody výrobku, sprístupňovaní </w:t>
      </w:r>
      <w:r>
        <w:rPr>
          <w:rStyle w:val="h1a"/>
          <w:rFonts w:asciiTheme="minorHAnsi" w:hAnsiTheme="minorHAnsi" w:cstheme="minorHAnsi"/>
          <w:b/>
          <w:color w:val="070707"/>
          <w:sz w:val="22"/>
          <w:szCs w:val="22"/>
        </w:rPr>
        <w:lastRenderedPageBreak/>
        <w:t>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BB076B">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29F16B0D" w:rsidR="0073020D" w:rsidRPr="008A1AA5" w:rsidRDefault="0073020D" w:rsidP="00BB076B">
      <w:pPr>
        <w:pStyle w:val="Default"/>
        <w:numPr>
          <w:ilvl w:val="1"/>
          <w:numId w:val="5"/>
        </w:numPr>
        <w:tabs>
          <w:tab w:val="left" w:pos="2694"/>
        </w:tabs>
        <w:ind w:left="70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w:t>
      </w:r>
      <w:r w:rsidR="009756AD">
        <w:rPr>
          <w:rFonts w:asciiTheme="minorHAnsi" w:hAnsiTheme="minorHAnsi" w:cstheme="minorHAnsi"/>
          <w:color w:val="auto"/>
          <w:sz w:val="22"/>
          <w:szCs w:val="22"/>
        </w:rPr>
        <w:t>priestorov</w:t>
      </w:r>
      <w:r w:rsidRPr="008A1AA5">
        <w:rPr>
          <w:rFonts w:asciiTheme="minorHAnsi" w:hAnsiTheme="minorHAnsi" w:cstheme="minorHAnsi"/>
          <w:color w:val="auto"/>
          <w:sz w:val="22"/>
          <w:szCs w:val="22"/>
        </w:rPr>
        <w:t xml:space="preserve"> zhotoviteľom,  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w:t>
      </w:r>
      <w:r w:rsidR="00C65D2F">
        <w:rPr>
          <w:rFonts w:asciiTheme="minorHAnsi" w:hAnsiTheme="minorHAnsi" w:cstheme="minorHAnsi"/>
          <w:b/>
          <w:bCs/>
          <w:color w:val="auto"/>
          <w:sz w:val="22"/>
          <w:szCs w:val="22"/>
        </w:rPr>
        <w:t xml:space="preserve">priestorov. </w:t>
      </w:r>
    </w:p>
    <w:p w14:paraId="589A1A50" w14:textId="61A97A09" w:rsidR="0073020D" w:rsidRDefault="0073020D" w:rsidP="00BB076B">
      <w:pPr>
        <w:pStyle w:val="Default"/>
        <w:numPr>
          <w:ilvl w:val="1"/>
          <w:numId w:val="5"/>
        </w:numPr>
        <w:ind w:left="709" w:hanging="349"/>
        <w:jc w:val="both"/>
        <w:rPr>
          <w:rFonts w:asciiTheme="minorHAnsi" w:hAnsiTheme="minorHAnsi" w:cstheme="minorHAnsi"/>
          <w:color w:val="auto"/>
          <w:sz w:val="22"/>
          <w:szCs w:val="22"/>
        </w:rPr>
      </w:pPr>
      <w:r w:rsidRPr="00595918">
        <w:rPr>
          <w:rFonts w:asciiTheme="minorHAnsi" w:hAnsiTheme="minorHAnsi" w:cstheme="minorHAnsi"/>
          <w:b/>
          <w:bCs/>
          <w:color w:val="auto"/>
          <w:sz w:val="22"/>
          <w:szCs w:val="22"/>
        </w:rPr>
        <w:t>dokončenie realizácie:</w:t>
      </w:r>
      <w:r w:rsidRPr="00595918">
        <w:rPr>
          <w:rFonts w:asciiTheme="minorHAnsi" w:hAnsiTheme="minorHAnsi" w:cstheme="minorHAnsi"/>
          <w:color w:val="auto"/>
          <w:sz w:val="22"/>
          <w:szCs w:val="22"/>
        </w:rPr>
        <w:t xml:space="preserve"> najneskôr </w:t>
      </w:r>
      <w:r w:rsidRPr="00595918">
        <w:rPr>
          <w:rFonts w:asciiTheme="minorHAnsi" w:hAnsiTheme="minorHAnsi" w:cstheme="minorHAnsi"/>
          <w:b/>
          <w:bCs/>
          <w:color w:val="auto"/>
          <w:sz w:val="22"/>
          <w:szCs w:val="22"/>
        </w:rPr>
        <w:t xml:space="preserve">do </w:t>
      </w:r>
      <w:r w:rsidR="00C65D2F">
        <w:rPr>
          <w:rFonts w:asciiTheme="minorHAnsi" w:hAnsiTheme="minorHAnsi" w:cstheme="minorHAnsi"/>
          <w:b/>
          <w:bCs/>
          <w:color w:val="auto"/>
          <w:sz w:val="22"/>
          <w:szCs w:val="22"/>
        </w:rPr>
        <w:t>1</w:t>
      </w:r>
      <w:r w:rsidR="00B92C50">
        <w:rPr>
          <w:rFonts w:asciiTheme="minorHAnsi" w:hAnsiTheme="minorHAnsi" w:cstheme="minorHAnsi"/>
          <w:b/>
          <w:bCs/>
          <w:color w:val="auto"/>
          <w:sz w:val="22"/>
          <w:szCs w:val="22"/>
        </w:rPr>
        <w:t>3</w:t>
      </w:r>
      <w:r w:rsidR="00C65D2F">
        <w:rPr>
          <w:rFonts w:asciiTheme="minorHAnsi" w:hAnsiTheme="minorHAnsi" w:cstheme="minorHAnsi"/>
          <w:b/>
          <w:bCs/>
          <w:color w:val="auto"/>
          <w:sz w:val="22"/>
          <w:szCs w:val="22"/>
        </w:rPr>
        <w:t xml:space="preserve"> týždňov odo dňa účinnosti zmluvy. </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E50C8B8"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9756AD" w:rsidRPr="009756AD">
        <w:rPr>
          <w:rFonts w:asciiTheme="minorHAnsi" w:hAnsiTheme="minorHAnsi" w:cstheme="minorHAnsi"/>
          <w:color w:val="auto"/>
          <w:sz w:val="22"/>
          <w:szCs w:val="22"/>
        </w:rPr>
        <w:t>marko.izak@bbsk.sk</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xml:space="preserve">, a na základe </w:t>
      </w:r>
      <w:r w:rsidR="00A468CB" w:rsidRPr="00A468CB">
        <w:rPr>
          <w:rFonts w:asciiTheme="minorHAnsi" w:hAnsiTheme="minorHAnsi" w:cstheme="minorHAnsi"/>
          <w:color w:val="000000"/>
          <w:sz w:val="22"/>
          <w:szCs w:val="22"/>
        </w:rPr>
        <w:lastRenderedPageBreak/>
        <w:t>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9756AD">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3" w:name="_Hlk517878276"/>
      <w:bookmarkStart w:id="4" w:name="_Hlk517874810"/>
      <w:bookmarkStart w:id="5" w:name="_Hlk517878190"/>
      <w:bookmarkStart w:id="6"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3"/>
    <w:bookmarkEnd w:id="4"/>
    <w:bookmarkEnd w:id="5"/>
    <w:bookmarkEnd w:id="6"/>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26C9864F"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w:t>
      </w:r>
      <w:r w:rsidR="00885415" w:rsidRPr="00BB6EC2">
        <w:rPr>
          <w:rFonts w:asciiTheme="minorHAnsi" w:hAnsiTheme="minorHAnsi" w:cstheme="minorHAnsi"/>
          <w:lang w:eastAsia="cs-CZ"/>
        </w:rPr>
        <w:t>z</w:t>
      </w:r>
      <w:r w:rsidR="00885415">
        <w:rPr>
          <w:rFonts w:asciiTheme="minorHAnsi" w:hAnsiTheme="minorHAnsi" w:cstheme="minorHAnsi"/>
          <w:lang w:eastAsia="cs-CZ"/>
        </w:rPr>
        <w:t xml:space="preserve"> </w:t>
      </w:r>
      <w:r>
        <w:rPr>
          <w:rFonts w:asciiTheme="minorHAnsi" w:hAnsiTheme="minorHAnsi" w:cstheme="minorHAnsi"/>
          <w:lang w:eastAsia="cs-CZ"/>
        </w:rPr>
        <w:t>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1C324284" w:rsidR="00822947" w:rsidRDefault="00822947" w:rsidP="002947AB">
      <w:pPr>
        <w:pStyle w:val="Default"/>
        <w:jc w:val="center"/>
        <w:rPr>
          <w:rFonts w:asciiTheme="minorHAnsi" w:hAnsiTheme="minorHAnsi" w:cstheme="minorHAnsi"/>
          <w:b/>
          <w:bCs/>
          <w:color w:val="auto"/>
          <w:sz w:val="22"/>
          <w:szCs w:val="22"/>
        </w:rPr>
      </w:pPr>
    </w:p>
    <w:p w14:paraId="4F2E962C" w14:textId="4943F61E" w:rsidR="00885415" w:rsidRDefault="00885415"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79A6B784"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w:t>
      </w:r>
      <w:r>
        <w:rPr>
          <w:rFonts w:asciiTheme="minorHAnsi" w:hAnsiTheme="minorHAnsi" w:cstheme="minorHAnsi"/>
        </w:rPr>
        <w:lastRenderedPageBreak/>
        <w:t xml:space="preserve">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2E3AEA4A"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3EE8D11D" w14:textId="1BE84036" w:rsidR="0073020D" w:rsidRPr="000C205E" w:rsidRDefault="00595918" w:rsidP="000B6F50">
      <w:pPr>
        <w:pStyle w:val="Default"/>
        <w:numPr>
          <w:ilvl w:val="0"/>
          <w:numId w:val="8"/>
        </w:numPr>
        <w:tabs>
          <w:tab w:val="left" w:pos="426"/>
        </w:tabs>
        <w:ind w:left="0" w:firstLine="0"/>
        <w:jc w:val="both"/>
        <w:rPr>
          <w:rFonts w:asciiTheme="minorHAnsi" w:hAnsiTheme="minorHAnsi" w:cstheme="minorHAnsi"/>
          <w:color w:val="auto"/>
          <w:sz w:val="22"/>
          <w:szCs w:val="22"/>
        </w:rPr>
      </w:pPr>
      <w:r w:rsidRPr="000C205E">
        <w:rPr>
          <w:rFonts w:asciiTheme="minorHAnsi" w:hAnsiTheme="minorHAnsi" w:cstheme="minorHAnsi"/>
          <w:color w:val="auto"/>
          <w:sz w:val="22"/>
          <w:szCs w:val="22"/>
        </w:rPr>
        <w:t xml:space="preserve">Technický </w:t>
      </w:r>
      <w:r w:rsidR="0073020D" w:rsidRPr="000C205E">
        <w:rPr>
          <w:rFonts w:asciiTheme="minorHAnsi" w:hAnsiTheme="minorHAnsi" w:cstheme="minorHAnsi"/>
          <w:color w:val="auto"/>
          <w:sz w:val="22"/>
          <w:szCs w:val="22"/>
        </w:rPr>
        <w:t xml:space="preserve">dozor za objednávateľa bude vykonávať: </w:t>
      </w:r>
      <w:r w:rsidR="000C205E" w:rsidRPr="000C205E">
        <w:rPr>
          <w:rFonts w:asciiTheme="minorHAnsi" w:hAnsiTheme="minorHAnsi" w:cstheme="minorHAnsi"/>
          <w:color w:val="auto"/>
          <w:sz w:val="22"/>
          <w:szCs w:val="22"/>
        </w:rPr>
        <w:t>Mgr. Marko Izák, odborný referent pre vnútornú prevádzku</w:t>
      </w:r>
      <w:r w:rsidR="000C205E">
        <w:rPr>
          <w:rFonts w:asciiTheme="minorHAnsi" w:hAnsiTheme="minorHAnsi" w:cstheme="minorHAnsi"/>
          <w:color w:val="auto"/>
          <w:sz w:val="22"/>
          <w:szCs w:val="22"/>
        </w:rPr>
        <w:t xml:space="preserve">, </w:t>
      </w:r>
      <w:r w:rsidR="000C205E" w:rsidRPr="000C205E">
        <w:rPr>
          <w:rFonts w:asciiTheme="minorHAnsi" w:hAnsiTheme="minorHAnsi" w:cstheme="minorHAnsi"/>
          <w:color w:val="auto"/>
          <w:sz w:val="22"/>
          <w:szCs w:val="22"/>
        </w:rPr>
        <w:t>marko.izak@bbsk.sk</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w:t>
      </w:r>
      <w:r>
        <w:rPr>
          <w:rFonts w:cstheme="minorHAnsi"/>
          <w:sz w:val="22"/>
          <w:szCs w:val="22"/>
        </w:rPr>
        <w:lastRenderedPageBreak/>
        <w:t xml:space="preserve">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0BDB3200"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382B18">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382B18">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09F25341" w:rsidR="0080602F" w:rsidRDefault="0080602F" w:rsidP="002947AB">
      <w:pPr>
        <w:pStyle w:val="Odsekzoznamu"/>
        <w:ind w:left="0"/>
        <w:jc w:val="both"/>
        <w:rPr>
          <w:rFonts w:asciiTheme="minorHAnsi" w:hAnsiTheme="minorHAnsi"/>
        </w:rPr>
      </w:pPr>
    </w:p>
    <w:p w14:paraId="30709E29" w14:textId="77777777" w:rsidR="002364D4" w:rsidRDefault="002364D4"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w:t>
      </w:r>
      <w:r>
        <w:rPr>
          <w:rFonts w:asciiTheme="minorHAnsi" w:hAnsiTheme="minorHAnsi" w:cstheme="minorHAnsi"/>
          <w:color w:val="000000"/>
        </w:rPr>
        <w:lastRenderedPageBreak/>
        <w:t>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lastRenderedPageBreak/>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Riadnym odovzdaním diela (príslušnej časti diela), tzn. okamihom podpisu oprávnenej osoby konajúcej za objednávateľa na protokole o odovzdaní a prevzatí diela, prechádza na objednávateľa </w:t>
      </w:r>
      <w:r w:rsidRPr="003452BD">
        <w:rPr>
          <w:rFonts w:cstheme="minorHAnsi"/>
          <w:sz w:val="22"/>
          <w:szCs w:val="22"/>
        </w:rPr>
        <w:lastRenderedPageBreak/>
        <w:t>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Pr="0088541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885415">
        <w:rPr>
          <w:rStyle w:val="CharStyle30"/>
          <w:rFonts w:asciiTheme="minorHAnsi" w:hAnsiTheme="minorHAnsi" w:cstheme="minorHAnsi"/>
          <w:b/>
          <w:bCs/>
          <w:sz w:val="22"/>
          <w:szCs w:val="22"/>
        </w:rPr>
        <w:t>r</w:t>
      </w:r>
      <w:r w:rsidRPr="00885415">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w:t>
      </w:r>
      <w:r>
        <w:rPr>
          <w:rFonts w:asciiTheme="minorHAnsi" w:hAnsiTheme="minorHAnsi" w:cstheme="minorHAnsi"/>
          <w:sz w:val="22"/>
          <w:szCs w:val="22"/>
        </w:rPr>
        <w:lastRenderedPageBreak/>
        <w:t xml:space="preserve">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15AFE895" w14:textId="768F40E8"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25EC3151"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0C205E">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Ing. Ján Lunter,</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rsidSect="000E6C6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7E35" w14:textId="77777777" w:rsidR="00300352" w:rsidRDefault="00300352" w:rsidP="00D81E0A">
      <w:pPr>
        <w:spacing w:after="0" w:line="240" w:lineRule="auto"/>
      </w:pPr>
      <w:r>
        <w:separator/>
      </w:r>
    </w:p>
  </w:endnote>
  <w:endnote w:type="continuationSeparator" w:id="0">
    <w:p w14:paraId="3B2DD0FB" w14:textId="77777777" w:rsidR="00300352" w:rsidRDefault="0030035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6ABB" w14:textId="77777777" w:rsidR="00300352" w:rsidRDefault="00300352" w:rsidP="00D81E0A">
      <w:pPr>
        <w:spacing w:after="0" w:line="240" w:lineRule="auto"/>
      </w:pPr>
      <w:r>
        <w:separator/>
      </w:r>
    </w:p>
  </w:footnote>
  <w:footnote w:type="continuationSeparator" w:id="0">
    <w:p w14:paraId="672631EF" w14:textId="77777777" w:rsidR="00300352" w:rsidRDefault="0030035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5FDE2952"/>
    <w:lvl w:ilvl="0">
      <w:start w:val="1"/>
      <w:numFmt w:val="decimal"/>
      <w:lvlText w:val="%1."/>
      <w:lvlJc w:val="left"/>
      <w:pPr>
        <w:ind w:left="720" w:hanging="360"/>
      </w:pPr>
      <w:rPr>
        <w:rFonts w:asciiTheme="minorHAnsi" w:hAnsiTheme="minorHAnsi" w:cstheme="minorHAnsi" w:hint="default"/>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
  </w:num>
  <w:num w:numId="22">
    <w:abstractNumId w:val="4"/>
  </w:num>
  <w:num w:numId="23">
    <w:abstractNumId w:val="6"/>
  </w:num>
  <w:num w:numId="24">
    <w:abstractNumId w:val="22"/>
  </w:num>
  <w:num w:numId="25">
    <w:abstractNumId w:val="28"/>
  </w:num>
  <w:num w:numId="26">
    <w:abstractNumId w:val="9"/>
  </w:num>
  <w:num w:numId="27">
    <w:abstractNumId w:val="24"/>
  </w:num>
  <w:num w:numId="28">
    <w:abstractNumId w:val="19"/>
  </w:num>
  <w:num w:numId="29">
    <w:abstractNumId w:val="18"/>
  </w:num>
  <w:num w:numId="30">
    <w:abstractNumId w:val="16"/>
  </w:num>
  <w:num w:numId="31">
    <w:abstractNumId w:val="0"/>
  </w:num>
  <w:num w:numId="32">
    <w:abstractNumId w:val="20"/>
  </w:num>
  <w:num w:numId="33">
    <w:abstractNumId w:val="26"/>
  </w:num>
  <w:num w:numId="34">
    <w:abstractNumId w:val="23"/>
  </w:num>
  <w:num w:numId="35">
    <w:abstractNumId w:val="25"/>
  </w:num>
  <w:num w:numId="36">
    <w:abstractNumId w:val="3"/>
  </w:num>
  <w:num w:numId="37">
    <w:abstractNumId w:val="27"/>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C205E"/>
    <w:rsid w:val="000E0D5F"/>
    <w:rsid w:val="000E6C6A"/>
    <w:rsid w:val="00101C0C"/>
    <w:rsid w:val="00102A06"/>
    <w:rsid w:val="00140F83"/>
    <w:rsid w:val="00141A18"/>
    <w:rsid w:val="00141CBD"/>
    <w:rsid w:val="00145B1C"/>
    <w:rsid w:val="00150132"/>
    <w:rsid w:val="0017210A"/>
    <w:rsid w:val="00180114"/>
    <w:rsid w:val="00193617"/>
    <w:rsid w:val="00194084"/>
    <w:rsid w:val="001A536C"/>
    <w:rsid w:val="001B4FCB"/>
    <w:rsid w:val="001E39A6"/>
    <w:rsid w:val="001F268E"/>
    <w:rsid w:val="001F4180"/>
    <w:rsid w:val="00221582"/>
    <w:rsid w:val="00223A52"/>
    <w:rsid w:val="00224052"/>
    <w:rsid w:val="002364D4"/>
    <w:rsid w:val="0024461E"/>
    <w:rsid w:val="00257BFB"/>
    <w:rsid w:val="00285A0C"/>
    <w:rsid w:val="002947AB"/>
    <w:rsid w:val="002B4232"/>
    <w:rsid w:val="002C2501"/>
    <w:rsid w:val="002D272B"/>
    <w:rsid w:val="00300352"/>
    <w:rsid w:val="00300CE1"/>
    <w:rsid w:val="00313A74"/>
    <w:rsid w:val="00317C82"/>
    <w:rsid w:val="0033034B"/>
    <w:rsid w:val="00337EDA"/>
    <w:rsid w:val="003452BD"/>
    <w:rsid w:val="003460FB"/>
    <w:rsid w:val="00353C57"/>
    <w:rsid w:val="0037792E"/>
    <w:rsid w:val="00382B18"/>
    <w:rsid w:val="0038391A"/>
    <w:rsid w:val="003A4AAB"/>
    <w:rsid w:val="003B11C9"/>
    <w:rsid w:val="003B65F0"/>
    <w:rsid w:val="003E0160"/>
    <w:rsid w:val="004169FF"/>
    <w:rsid w:val="00452B40"/>
    <w:rsid w:val="004541CE"/>
    <w:rsid w:val="00470981"/>
    <w:rsid w:val="00472471"/>
    <w:rsid w:val="00486190"/>
    <w:rsid w:val="00493C8C"/>
    <w:rsid w:val="00494AD6"/>
    <w:rsid w:val="00496636"/>
    <w:rsid w:val="00496E86"/>
    <w:rsid w:val="004D08DB"/>
    <w:rsid w:val="004D76E1"/>
    <w:rsid w:val="004E265D"/>
    <w:rsid w:val="004F464E"/>
    <w:rsid w:val="004F774A"/>
    <w:rsid w:val="00514E54"/>
    <w:rsid w:val="00550FFC"/>
    <w:rsid w:val="00561AB1"/>
    <w:rsid w:val="00561DC1"/>
    <w:rsid w:val="00563FF2"/>
    <w:rsid w:val="005700B5"/>
    <w:rsid w:val="00595918"/>
    <w:rsid w:val="005B7A0E"/>
    <w:rsid w:val="005F634F"/>
    <w:rsid w:val="00626F11"/>
    <w:rsid w:val="0068237C"/>
    <w:rsid w:val="006B2F24"/>
    <w:rsid w:val="006E1EB5"/>
    <w:rsid w:val="00716849"/>
    <w:rsid w:val="0073020D"/>
    <w:rsid w:val="00737CC3"/>
    <w:rsid w:val="0074746D"/>
    <w:rsid w:val="00753E1A"/>
    <w:rsid w:val="007618D5"/>
    <w:rsid w:val="00792BA8"/>
    <w:rsid w:val="007B3743"/>
    <w:rsid w:val="007C0009"/>
    <w:rsid w:val="007D32B3"/>
    <w:rsid w:val="007E2170"/>
    <w:rsid w:val="0080602F"/>
    <w:rsid w:val="00822947"/>
    <w:rsid w:val="008426E6"/>
    <w:rsid w:val="00871348"/>
    <w:rsid w:val="0087191E"/>
    <w:rsid w:val="00885415"/>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756AD"/>
    <w:rsid w:val="00987CAB"/>
    <w:rsid w:val="009B0770"/>
    <w:rsid w:val="009C356B"/>
    <w:rsid w:val="009C48B1"/>
    <w:rsid w:val="009D398D"/>
    <w:rsid w:val="009F58BA"/>
    <w:rsid w:val="00A0564D"/>
    <w:rsid w:val="00A1166F"/>
    <w:rsid w:val="00A148FE"/>
    <w:rsid w:val="00A25F33"/>
    <w:rsid w:val="00A468CB"/>
    <w:rsid w:val="00AB18FC"/>
    <w:rsid w:val="00AC05AF"/>
    <w:rsid w:val="00AC7C75"/>
    <w:rsid w:val="00AE02C4"/>
    <w:rsid w:val="00B22AA5"/>
    <w:rsid w:val="00B31473"/>
    <w:rsid w:val="00B43F06"/>
    <w:rsid w:val="00B476C8"/>
    <w:rsid w:val="00B92C50"/>
    <w:rsid w:val="00BB076B"/>
    <w:rsid w:val="00BB6EC2"/>
    <w:rsid w:val="00BD33FF"/>
    <w:rsid w:val="00BF48D0"/>
    <w:rsid w:val="00BF4944"/>
    <w:rsid w:val="00C10202"/>
    <w:rsid w:val="00C10253"/>
    <w:rsid w:val="00C23456"/>
    <w:rsid w:val="00C35B49"/>
    <w:rsid w:val="00C43756"/>
    <w:rsid w:val="00C53D32"/>
    <w:rsid w:val="00C622B6"/>
    <w:rsid w:val="00C65D2F"/>
    <w:rsid w:val="00C75F67"/>
    <w:rsid w:val="00C77416"/>
    <w:rsid w:val="00C90B2E"/>
    <w:rsid w:val="00CC5740"/>
    <w:rsid w:val="00CC5D31"/>
    <w:rsid w:val="00CD0C0A"/>
    <w:rsid w:val="00CE04E7"/>
    <w:rsid w:val="00CE702F"/>
    <w:rsid w:val="00CE70B1"/>
    <w:rsid w:val="00D05361"/>
    <w:rsid w:val="00D10BDE"/>
    <w:rsid w:val="00D232AD"/>
    <w:rsid w:val="00D23F33"/>
    <w:rsid w:val="00D2607F"/>
    <w:rsid w:val="00D40C95"/>
    <w:rsid w:val="00D43FEB"/>
    <w:rsid w:val="00D54240"/>
    <w:rsid w:val="00D5628E"/>
    <w:rsid w:val="00D63307"/>
    <w:rsid w:val="00D7189D"/>
    <w:rsid w:val="00D72C87"/>
    <w:rsid w:val="00D81E0A"/>
    <w:rsid w:val="00D95C56"/>
    <w:rsid w:val="00DA34D2"/>
    <w:rsid w:val="00DA39EA"/>
    <w:rsid w:val="00DA3AB7"/>
    <w:rsid w:val="00DB5016"/>
    <w:rsid w:val="00DB743A"/>
    <w:rsid w:val="00DB7F66"/>
    <w:rsid w:val="00DD4FF8"/>
    <w:rsid w:val="00DD5D1D"/>
    <w:rsid w:val="00DD718D"/>
    <w:rsid w:val="00DF428C"/>
    <w:rsid w:val="00E021B3"/>
    <w:rsid w:val="00E04400"/>
    <w:rsid w:val="00E6091A"/>
    <w:rsid w:val="00E860DB"/>
    <w:rsid w:val="00E877AA"/>
    <w:rsid w:val="00E913E7"/>
    <w:rsid w:val="00EA664E"/>
    <w:rsid w:val="00EB0877"/>
    <w:rsid w:val="00F00E35"/>
    <w:rsid w:val="00F10490"/>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0E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Zmluva č. 12492021ODDVP úrade BBSK – Priestory recepcie, zasadačky a skladový priestor stavebné práce" edit="true"/>
    <f:field ref="objsubject" par="" text="" edit="true"/>
    <f:field ref="objcreatedby" par="" text="Izák, Marko, Mgr."/>
    <f:field ref="objcreatedat" par="" date="2021-07-22T06:13:59" text="22. 7. 2021 6:13:59"/>
    <f:field ref="objchangedby" par="" text="Izák, Marko, Mgr."/>
    <f:field ref="objmodifiedat" par="" date="2021-07-22T06:14:04" text="22. 7. 2021 6:14:04"/>
    <f:field ref="doc_FSCFOLIO_1_1001_FieldDocumentNumber" par="" text=""/>
    <f:field ref="doc_FSCFOLIO_1_1001_FieldSubject" par="" text=""/>
    <f:field ref="FSCFOLIO_1_1001_FieldCurrentUser" par="" text="Mgr. Jana Vašičková"/>
    <f:field ref="CCAPRECONFIG_15_1001_Objektname" par="" text="príloha Zmluva č. 12492021ODDVP úrade BBSK – Priestory recepcie, zasadačky a skladový priestor stavebné prác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9671</Words>
  <Characters>55125</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10</cp:revision>
  <cp:lastPrinted>2021-07-19T11:05:00Z</cp:lastPrinted>
  <dcterms:created xsi:type="dcterms:W3CDTF">2021-07-21T08:26:00Z</dcterms:created>
  <dcterms:modified xsi:type="dcterms:W3CDTF">2021-09-16T08:52:00Z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7. 2021, 06:13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22.7.2021, 06:13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22.07.2021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*COO.2090.100.9.4030433*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COO.2090.100.9.4030433</vt:lpwstr>
  </property>
  <property fmtid="{D5CDD505-2E9C-101B-9397-08002B2CF9AE}" pid="391" name="FSC#FSCFOLIO@1.1001:docpropproject">
    <vt:lpwstr/>
  </property>
</Properties>
</file>