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94D7" w14:textId="77777777" w:rsidR="00E32770" w:rsidRPr="00706C94" w:rsidRDefault="00E32770" w:rsidP="005B2E93">
      <w:pPr>
        <w:pStyle w:val="Bezriadkovania"/>
        <w:jc w:val="center"/>
        <w:rPr>
          <w:rFonts w:cstheme="minorHAnsi"/>
          <w:b/>
          <w:sz w:val="24"/>
          <w:szCs w:val="24"/>
        </w:rPr>
      </w:pPr>
      <w:r w:rsidRPr="00706C94">
        <w:rPr>
          <w:rFonts w:cstheme="minorHAnsi"/>
          <w:b/>
          <w:sz w:val="24"/>
          <w:szCs w:val="24"/>
        </w:rPr>
        <w:t>Nájomná zmluva</w:t>
      </w:r>
    </w:p>
    <w:p w14:paraId="6D73C84E" w14:textId="77777777" w:rsidR="00E32770" w:rsidRPr="00706C94" w:rsidRDefault="00E32770" w:rsidP="005B2E93">
      <w:pPr>
        <w:pStyle w:val="Bezriadkovania"/>
        <w:pBdr>
          <w:bottom w:val="single" w:sz="4" w:space="1" w:color="auto"/>
        </w:pBdr>
        <w:jc w:val="center"/>
        <w:rPr>
          <w:rFonts w:cstheme="minorHAnsi"/>
          <w:sz w:val="24"/>
          <w:szCs w:val="24"/>
        </w:rPr>
      </w:pPr>
      <w:r w:rsidRPr="00706C94">
        <w:rPr>
          <w:rFonts w:cstheme="minorHAnsi"/>
          <w:sz w:val="24"/>
          <w:szCs w:val="24"/>
        </w:rPr>
        <w:t xml:space="preserve">uzatvorená podľa § 663 a </w:t>
      </w:r>
      <w:proofErr w:type="spellStart"/>
      <w:r w:rsidRPr="00706C94">
        <w:rPr>
          <w:rFonts w:cstheme="minorHAnsi"/>
          <w:sz w:val="24"/>
          <w:szCs w:val="24"/>
        </w:rPr>
        <w:t>nasl</w:t>
      </w:r>
      <w:proofErr w:type="spellEnd"/>
      <w:r w:rsidRPr="00706C94">
        <w:rPr>
          <w:rFonts w:cstheme="minorHAnsi"/>
          <w:sz w:val="24"/>
          <w:szCs w:val="24"/>
        </w:rPr>
        <w:t>. Občianskeho zákonníka</w:t>
      </w:r>
    </w:p>
    <w:p w14:paraId="0DD84E20" w14:textId="77777777" w:rsidR="00E32770" w:rsidRPr="00706C94" w:rsidRDefault="00E32770" w:rsidP="005B2E93">
      <w:pPr>
        <w:pStyle w:val="Bezriadkovania"/>
        <w:jc w:val="center"/>
        <w:rPr>
          <w:rFonts w:cstheme="minorHAnsi"/>
          <w:sz w:val="24"/>
          <w:szCs w:val="24"/>
        </w:rPr>
      </w:pPr>
    </w:p>
    <w:p w14:paraId="3E39E9C8" w14:textId="77777777" w:rsidR="00E32770" w:rsidRPr="00706C94" w:rsidRDefault="00E32770" w:rsidP="005B2E93">
      <w:pPr>
        <w:pStyle w:val="Bezriadkovania"/>
        <w:jc w:val="center"/>
        <w:rPr>
          <w:rFonts w:cstheme="minorHAnsi"/>
          <w:sz w:val="24"/>
          <w:szCs w:val="24"/>
        </w:rPr>
      </w:pPr>
    </w:p>
    <w:p w14:paraId="29099859" w14:textId="77777777" w:rsidR="00E32770" w:rsidRPr="00DD12B2" w:rsidRDefault="00E32770" w:rsidP="005B2E93">
      <w:pPr>
        <w:pStyle w:val="Bezriadkovania"/>
        <w:jc w:val="center"/>
        <w:rPr>
          <w:rFonts w:cstheme="minorHAnsi"/>
          <w:b/>
        </w:rPr>
      </w:pPr>
      <w:r w:rsidRPr="00DD12B2">
        <w:rPr>
          <w:rFonts w:cstheme="minorHAnsi"/>
          <w:b/>
        </w:rPr>
        <w:t>Článok I</w:t>
      </w:r>
    </w:p>
    <w:p w14:paraId="70264BC5" w14:textId="16ECAD1E" w:rsidR="00E32770" w:rsidRPr="00DD12B2" w:rsidRDefault="00E32770" w:rsidP="005B2E93">
      <w:pPr>
        <w:pStyle w:val="Bezriadkovania"/>
        <w:jc w:val="center"/>
        <w:rPr>
          <w:rFonts w:cstheme="minorHAnsi"/>
          <w:b/>
        </w:rPr>
      </w:pPr>
      <w:r w:rsidRPr="00DD12B2">
        <w:rPr>
          <w:rFonts w:cstheme="minorHAnsi"/>
          <w:b/>
        </w:rPr>
        <w:t>Zmluvné strany</w:t>
      </w:r>
    </w:p>
    <w:p w14:paraId="267F2D13" w14:textId="77777777" w:rsidR="00E32770" w:rsidRPr="00DD12B2" w:rsidRDefault="00E32770" w:rsidP="005B2E93">
      <w:pPr>
        <w:pStyle w:val="Bezriadkovania"/>
        <w:jc w:val="both"/>
        <w:rPr>
          <w:rFonts w:cstheme="minorHAnsi"/>
        </w:rPr>
      </w:pPr>
    </w:p>
    <w:p w14:paraId="77F0F0C4" w14:textId="5A1AEDA0" w:rsidR="00E32770" w:rsidRPr="00B047D2" w:rsidRDefault="00F67B80" w:rsidP="005B2E93">
      <w:pPr>
        <w:spacing w:after="0" w:line="240" w:lineRule="auto"/>
        <w:contextualSpacing/>
        <w:jc w:val="both"/>
        <w:rPr>
          <w:rFonts w:cstheme="minorHAnsi"/>
          <w:b/>
        </w:rPr>
      </w:pPr>
      <w:r w:rsidRPr="00B047D2">
        <w:rPr>
          <w:rFonts w:cstheme="minorHAnsi"/>
          <w:b/>
        </w:rPr>
        <w:t>Nájomca</w:t>
      </w:r>
      <w:r w:rsidR="00E32770" w:rsidRPr="00B047D2">
        <w:rPr>
          <w:rFonts w:cstheme="minorHAnsi"/>
          <w:b/>
        </w:rPr>
        <w:t>:</w:t>
      </w:r>
    </w:p>
    <w:p w14:paraId="71517840" w14:textId="137FBA42" w:rsidR="00E32770" w:rsidRPr="00B047D2" w:rsidRDefault="00315AB7" w:rsidP="005B2E93">
      <w:pPr>
        <w:spacing w:after="0" w:line="240" w:lineRule="auto"/>
        <w:contextualSpacing/>
        <w:jc w:val="both"/>
        <w:rPr>
          <w:rFonts w:cstheme="minorHAnsi"/>
        </w:rPr>
      </w:pPr>
      <w:r w:rsidRPr="00B047D2">
        <w:rPr>
          <w:rFonts w:cstheme="minorHAnsi"/>
        </w:rPr>
        <w:t>O</w:t>
      </w:r>
      <w:r w:rsidR="00E32770" w:rsidRPr="00B047D2">
        <w:rPr>
          <w:rFonts w:cstheme="minorHAnsi"/>
        </w:rPr>
        <w:t>bchodné meno:</w:t>
      </w:r>
      <w:r w:rsidRPr="00B047D2">
        <w:rPr>
          <w:rFonts w:cstheme="minorHAnsi"/>
        </w:rPr>
        <w:t xml:space="preserve"> TEKMAR SLOVENSKO, </w:t>
      </w:r>
      <w:proofErr w:type="spellStart"/>
      <w:r w:rsidRPr="00B047D2">
        <w:rPr>
          <w:rFonts w:cstheme="minorHAnsi"/>
        </w:rPr>
        <w:t>s.r.o</w:t>
      </w:r>
      <w:proofErr w:type="spellEnd"/>
      <w:r w:rsidRPr="00B047D2">
        <w:rPr>
          <w:rFonts w:cstheme="minorHAnsi"/>
        </w:rPr>
        <w:t>.</w:t>
      </w:r>
    </w:p>
    <w:p w14:paraId="5D7F2290" w14:textId="098D0B39" w:rsidR="00E32770" w:rsidRPr="00B047D2" w:rsidRDefault="00315AB7" w:rsidP="005B2E93">
      <w:pPr>
        <w:spacing w:after="0" w:line="240" w:lineRule="auto"/>
        <w:contextualSpacing/>
        <w:jc w:val="both"/>
        <w:rPr>
          <w:rFonts w:cstheme="minorHAnsi"/>
        </w:rPr>
      </w:pPr>
      <w:r w:rsidRPr="00B047D2">
        <w:rPr>
          <w:rFonts w:cstheme="minorHAnsi"/>
        </w:rPr>
        <w:t>S</w:t>
      </w:r>
      <w:r w:rsidR="00E32770" w:rsidRPr="00B047D2">
        <w:rPr>
          <w:rFonts w:cstheme="minorHAnsi"/>
        </w:rPr>
        <w:t>ídlo:</w:t>
      </w:r>
      <w:r w:rsidRPr="00B047D2">
        <w:rPr>
          <w:rFonts w:cstheme="minorHAnsi"/>
        </w:rPr>
        <w:t xml:space="preserve"> Vinárska 26, 951 41 Lužianky</w:t>
      </w:r>
      <w:r w:rsidR="00E32770" w:rsidRPr="00B047D2">
        <w:rPr>
          <w:rFonts w:cstheme="minorHAnsi"/>
        </w:rPr>
        <w:tab/>
      </w:r>
      <w:r w:rsidR="00E32770" w:rsidRPr="00B047D2">
        <w:rPr>
          <w:rFonts w:cstheme="minorHAnsi"/>
        </w:rPr>
        <w:tab/>
      </w:r>
      <w:r w:rsidR="00E32770" w:rsidRPr="00B047D2">
        <w:rPr>
          <w:rFonts w:cstheme="minorHAnsi"/>
        </w:rPr>
        <w:tab/>
      </w:r>
    </w:p>
    <w:p w14:paraId="58B0145A" w14:textId="77777777" w:rsidR="00315AB7" w:rsidRPr="00B047D2" w:rsidRDefault="00315AB7" w:rsidP="00315AB7">
      <w:pPr>
        <w:spacing w:after="0" w:line="240" w:lineRule="auto"/>
        <w:contextualSpacing/>
        <w:jc w:val="both"/>
        <w:rPr>
          <w:rFonts w:cstheme="minorHAnsi"/>
        </w:rPr>
      </w:pPr>
      <w:r w:rsidRPr="00B047D2">
        <w:rPr>
          <w:rFonts w:cstheme="minorHAnsi"/>
        </w:rPr>
        <w:t>IČO: 36518123</w:t>
      </w:r>
    </w:p>
    <w:p w14:paraId="7609AE2A" w14:textId="77777777" w:rsidR="00315AB7" w:rsidRPr="00B047D2" w:rsidRDefault="00315AB7" w:rsidP="00315AB7">
      <w:pPr>
        <w:spacing w:after="0" w:line="240" w:lineRule="auto"/>
        <w:contextualSpacing/>
        <w:jc w:val="both"/>
        <w:rPr>
          <w:rFonts w:cstheme="minorHAnsi"/>
        </w:rPr>
      </w:pPr>
      <w:r w:rsidRPr="00B047D2">
        <w:rPr>
          <w:rFonts w:cstheme="minorHAnsi"/>
        </w:rPr>
        <w:t>DIČ: 2020150253</w:t>
      </w:r>
    </w:p>
    <w:p w14:paraId="6C6B698E" w14:textId="77777777" w:rsidR="00315AB7" w:rsidRPr="00B047D2" w:rsidRDefault="00315AB7" w:rsidP="00315AB7">
      <w:pPr>
        <w:spacing w:after="0" w:line="240" w:lineRule="auto"/>
        <w:contextualSpacing/>
        <w:jc w:val="both"/>
        <w:rPr>
          <w:rFonts w:cstheme="minorHAnsi"/>
        </w:rPr>
      </w:pPr>
      <w:r w:rsidRPr="00B047D2">
        <w:rPr>
          <w:rFonts w:cstheme="minorHAnsi"/>
        </w:rPr>
        <w:t>IČ DPH: SK 2020150253</w:t>
      </w:r>
    </w:p>
    <w:p w14:paraId="5E4ED22F" w14:textId="77777777" w:rsidR="00315AB7" w:rsidRPr="00B047D2" w:rsidRDefault="00315AB7" w:rsidP="00315AB7">
      <w:pPr>
        <w:spacing w:after="0" w:line="240" w:lineRule="auto"/>
        <w:contextualSpacing/>
        <w:jc w:val="both"/>
        <w:rPr>
          <w:rFonts w:cstheme="minorHAnsi"/>
        </w:rPr>
      </w:pPr>
      <w:proofErr w:type="spellStart"/>
      <w:r w:rsidRPr="00B047D2">
        <w:rPr>
          <w:rFonts w:cstheme="minorHAnsi"/>
        </w:rPr>
        <w:t>Bankove</w:t>
      </w:r>
      <w:proofErr w:type="spellEnd"/>
      <w:r w:rsidRPr="00B047D2">
        <w:rPr>
          <w:rFonts w:cstheme="minorHAnsi"/>
        </w:rPr>
        <w:t xml:space="preserve">́ spojenie: </w:t>
      </w:r>
    </w:p>
    <w:p w14:paraId="12426B11" w14:textId="77777777" w:rsidR="003A44E6" w:rsidRPr="00B047D2" w:rsidRDefault="00315AB7" w:rsidP="00315AB7">
      <w:pPr>
        <w:spacing w:after="0" w:line="240" w:lineRule="auto"/>
        <w:contextualSpacing/>
        <w:jc w:val="both"/>
        <w:rPr>
          <w:rFonts w:cstheme="minorHAnsi"/>
        </w:rPr>
      </w:pPr>
      <w:proofErr w:type="spellStart"/>
      <w:r w:rsidRPr="00B047D2">
        <w:rPr>
          <w:rFonts w:cstheme="minorHAnsi"/>
        </w:rPr>
        <w:t>Zastúpeny</w:t>
      </w:r>
      <w:proofErr w:type="spellEnd"/>
      <w:r w:rsidRPr="00B047D2">
        <w:rPr>
          <w:rFonts w:cstheme="minorHAnsi"/>
        </w:rPr>
        <w:t xml:space="preserve">́: Ing. Jozef </w:t>
      </w:r>
      <w:proofErr w:type="spellStart"/>
      <w:r w:rsidRPr="00B047D2">
        <w:rPr>
          <w:rFonts w:cstheme="minorHAnsi"/>
        </w:rPr>
        <w:t>Nitray</w:t>
      </w:r>
      <w:proofErr w:type="spellEnd"/>
      <w:r w:rsidRPr="00B047D2">
        <w:rPr>
          <w:rFonts w:cstheme="minorHAnsi"/>
        </w:rPr>
        <w:t>, CSc., konateľ</w:t>
      </w:r>
      <w:r w:rsidR="00E32770" w:rsidRPr="00B047D2">
        <w:rPr>
          <w:rFonts w:cstheme="minorHAnsi"/>
        </w:rPr>
        <w:tab/>
      </w:r>
    </w:p>
    <w:p w14:paraId="19122B51" w14:textId="77777777" w:rsidR="003A44E6" w:rsidRPr="00B047D2" w:rsidRDefault="003A44E6" w:rsidP="003A44E6">
      <w:pPr>
        <w:spacing w:after="0" w:line="240" w:lineRule="auto"/>
        <w:contextualSpacing/>
        <w:jc w:val="both"/>
        <w:rPr>
          <w:rFonts w:cstheme="minorHAnsi"/>
        </w:rPr>
      </w:pPr>
      <w:proofErr w:type="spellStart"/>
      <w:r w:rsidRPr="00B047D2">
        <w:rPr>
          <w:rFonts w:cstheme="minorHAnsi"/>
        </w:rPr>
        <w:t>Zapísany</w:t>
      </w:r>
      <w:proofErr w:type="spellEnd"/>
      <w:r w:rsidRPr="00B047D2">
        <w:rPr>
          <w:rFonts w:cstheme="minorHAnsi"/>
        </w:rPr>
        <w:t xml:space="preserve">́:  v Obchodnom registri vedenom </w:t>
      </w:r>
      <w:proofErr w:type="spellStart"/>
      <w:r w:rsidRPr="00B047D2">
        <w:rPr>
          <w:rFonts w:cstheme="minorHAnsi"/>
        </w:rPr>
        <w:t>Okresným</w:t>
      </w:r>
      <w:proofErr w:type="spellEnd"/>
      <w:r w:rsidRPr="00B047D2">
        <w:rPr>
          <w:rFonts w:cstheme="minorHAnsi"/>
        </w:rPr>
        <w:t xml:space="preserve"> </w:t>
      </w:r>
      <w:proofErr w:type="spellStart"/>
      <w:r w:rsidRPr="00B047D2">
        <w:rPr>
          <w:rFonts w:cstheme="minorHAnsi"/>
        </w:rPr>
        <w:t>súdom</w:t>
      </w:r>
      <w:proofErr w:type="spellEnd"/>
      <w:r w:rsidRPr="00B047D2">
        <w:rPr>
          <w:rFonts w:cstheme="minorHAnsi"/>
        </w:rPr>
        <w:t xml:space="preserve"> ..., Oddiel: ..., </w:t>
      </w:r>
      <w:proofErr w:type="spellStart"/>
      <w:r w:rsidRPr="00B047D2">
        <w:rPr>
          <w:rFonts w:cstheme="minorHAnsi"/>
        </w:rPr>
        <w:t>vložka</w:t>
      </w:r>
      <w:proofErr w:type="spellEnd"/>
      <w:r w:rsidRPr="00B047D2">
        <w:rPr>
          <w:rFonts w:cstheme="minorHAnsi"/>
        </w:rPr>
        <w:t xml:space="preserve"> č.: ... </w:t>
      </w:r>
    </w:p>
    <w:p w14:paraId="51368EE6" w14:textId="509991A3" w:rsidR="003A44E6" w:rsidRPr="00B047D2" w:rsidRDefault="003A44E6" w:rsidP="003A44E6">
      <w:pPr>
        <w:spacing w:after="0" w:line="240" w:lineRule="auto"/>
        <w:contextualSpacing/>
        <w:jc w:val="both"/>
        <w:rPr>
          <w:rFonts w:cstheme="minorHAnsi"/>
        </w:rPr>
      </w:pPr>
      <w:proofErr w:type="spellStart"/>
      <w:r w:rsidRPr="00B047D2">
        <w:rPr>
          <w:rFonts w:cstheme="minorHAnsi"/>
        </w:rPr>
        <w:t>Kontaktna</w:t>
      </w:r>
      <w:proofErr w:type="spellEnd"/>
      <w:r w:rsidRPr="00B047D2">
        <w:rPr>
          <w:rFonts w:cstheme="minorHAnsi"/>
        </w:rPr>
        <w:t xml:space="preserve">́ osoba pre </w:t>
      </w:r>
      <w:proofErr w:type="spellStart"/>
      <w:r w:rsidRPr="00B047D2">
        <w:rPr>
          <w:rFonts w:cstheme="minorHAnsi"/>
        </w:rPr>
        <w:t>účely</w:t>
      </w:r>
      <w:proofErr w:type="spellEnd"/>
      <w:r w:rsidRPr="00B047D2">
        <w:rPr>
          <w:rFonts w:cstheme="minorHAnsi"/>
        </w:rPr>
        <w:t xml:space="preserve"> plnenia </w:t>
      </w:r>
      <w:proofErr w:type="spellStart"/>
      <w:r w:rsidRPr="00B047D2">
        <w:rPr>
          <w:rFonts w:cstheme="minorHAnsi"/>
        </w:rPr>
        <w:t>ustanoveni</w:t>
      </w:r>
      <w:proofErr w:type="spellEnd"/>
      <w:r w:rsidRPr="00B047D2">
        <w:rPr>
          <w:rFonts w:cstheme="minorHAnsi"/>
        </w:rPr>
        <w:t xml:space="preserve">́ tejto dohody:  Michal </w:t>
      </w:r>
      <w:proofErr w:type="spellStart"/>
      <w:r w:rsidRPr="00B047D2">
        <w:rPr>
          <w:rFonts w:cstheme="minorHAnsi"/>
        </w:rPr>
        <w:t>Nitray</w:t>
      </w:r>
      <w:proofErr w:type="spellEnd"/>
      <w:r w:rsidRPr="00B047D2">
        <w:rPr>
          <w:rFonts w:cstheme="minorHAnsi"/>
        </w:rPr>
        <w:t xml:space="preserve">, </w:t>
      </w:r>
      <w:proofErr w:type="spellStart"/>
      <w:r w:rsidRPr="00B047D2">
        <w:rPr>
          <w:rFonts w:cstheme="minorHAnsi"/>
        </w:rPr>
        <w:t>Key</w:t>
      </w:r>
      <w:proofErr w:type="spellEnd"/>
      <w:r w:rsidRPr="00B047D2">
        <w:rPr>
          <w:rFonts w:cstheme="minorHAnsi"/>
        </w:rPr>
        <w:t xml:space="preserve"> </w:t>
      </w:r>
      <w:proofErr w:type="spellStart"/>
      <w:r w:rsidRPr="00B047D2">
        <w:rPr>
          <w:rFonts w:cstheme="minorHAnsi"/>
        </w:rPr>
        <w:t>Account</w:t>
      </w:r>
      <w:proofErr w:type="spellEnd"/>
      <w:r w:rsidRPr="00B047D2">
        <w:rPr>
          <w:rFonts w:cstheme="minorHAnsi"/>
        </w:rPr>
        <w:t xml:space="preserve"> Manager,  Mobile: +421 907 082 142</w:t>
      </w:r>
    </w:p>
    <w:p w14:paraId="4A585008" w14:textId="4FE0B074" w:rsidR="00E32770" w:rsidRPr="00DD12B2" w:rsidRDefault="003A44E6" w:rsidP="00315AB7">
      <w:pPr>
        <w:spacing w:after="0" w:line="240" w:lineRule="auto"/>
        <w:contextualSpacing/>
        <w:jc w:val="both"/>
        <w:rPr>
          <w:rFonts w:cstheme="minorHAnsi"/>
        </w:rPr>
      </w:pPr>
      <w:r w:rsidRPr="00B047D2">
        <w:rPr>
          <w:rFonts w:cstheme="minorHAnsi"/>
        </w:rPr>
        <w:t>Email: michal.nitray@tekmar.sk</w:t>
      </w:r>
      <w:r w:rsidR="00E32770" w:rsidRPr="00DD12B2">
        <w:rPr>
          <w:rFonts w:cstheme="minorHAnsi"/>
        </w:rPr>
        <w:tab/>
      </w:r>
      <w:r w:rsidR="00E32770" w:rsidRPr="00DD12B2">
        <w:rPr>
          <w:rFonts w:cstheme="minorHAnsi"/>
        </w:rPr>
        <w:tab/>
      </w:r>
      <w:r w:rsidR="00E32770" w:rsidRPr="00DD12B2">
        <w:rPr>
          <w:rFonts w:cstheme="minorHAnsi"/>
        </w:rPr>
        <w:tab/>
      </w:r>
      <w:r w:rsidR="00E32770" w:rsidRPr="00DD12B2">
        <w:rPr>
          <w:rFonts w:cstheme="minorHAnsi"/>
        </w:rPr>
        <w:tab/>
      </w:r>
    </w:p>
    <w:p w14:paraId="390314E1" w14:textId="77777777" w:rsidR="00E32770" w:rsidRPr="00DD12B2" w:rsidRDefault="00E32770" w:rsidP="005B2E93">
      <w:pPr>
        <w:spacing w:after="0" w:line="240" w:lineRule="auto"/>
        <w:contextualSpacing/>
        <w:jc w:val="both"/>
        <w:rPr>
          <w:rFonts w:cstheme="minorHAnsi"/>
          <w:b/>
        </w:rPr>
      </w:pPr>
    </w:p>
    <w:p w14:paraId="4644CAA3" w14:textId="1A5BCE38" w:rsidR="00E32770" w:rsidRPr="00B047D2" w:rsidRDefault="00E32770" w:rsidP="005B2E93">
      <w:pPr>
        <w:spacing w:after="0" w:line="240" w:lineRule="auto"/>
        <w:contextualSpacing/>
        <w:jc w:val="both"/>
        <w:rPr>
          <w:rFonts w:cstheme="minorHAnsi"/>
          <w:b/>
        </w:rPr>
      </w:pPr>
      <w:r w:rsidRPr="00B047D2">
        <w:rPr>
          <w:rFonts w:cstheme="minorHAnsi"/>
        </w:rPr>
        <w:t>(ďalej len</w:t>
      </w:r>
      <w:r w:rsidRPr="00B047D2">
        <w:rPr>
          <w:rFonts w:cstheme="minorHAnsi"/>
          <w:b/>
        </w:rPr>
        <w:t xml:space="preserve"> „</w:t>
      </w:r>
      <w:r w:rsidR="00F67B80" w:rsidRPr="00B047D2">
        <w:rPr>
          <w:rFonts w:cstheme="minorHAnsi"/>
          <w:b/>
        </w:rPr>
        <w:t>Nájomca</w:t>
      </w:r>
      <w:r w:rsidRPr="00B047D2">
        <w:rPr>
          <w:rFonts w:cstheme="minorHAnsi"/>
          <w:b/>
        </w:rPr>
        <w:t>“</w:t>
      </w:r>
      <w:r w:rsidRPr="00B047D2">
        <w:rPr>
          <w:rFonts w:cstheme="minorHAnsi"/>
        </w:rPr>
        <w:t>)</w:t>
      </w:r>
    </w:p>
    <w:p w14:paraId="581EB351" w14:textId="77777777" w:rsidR="00E32770" w:rsidRPr="00B047D2" w:rsidRDefault="00E32770" w:rsidP="005B2E93">
      <w:pPr>
        <w:spacing w:after="0" w:line="240" w:lineRule="auto"/>
        <w:contextualSpacing/>
        <w:jc w:val="both"/>
        <w:rPr>
          <w:rFonts w:cstheme="minorHAnsi"/>
          <w:b/>
        </w:rPr>
      </w:pPr>
    </w:p>
    <w:p w14:paraId="2CD21E0B" w14:textId="77777777" w:rsidR="00E32770" w:rsidRPr="00B047D2" w:rsidRDefault="00E32770" w:rsidP="005B2E93">
      <w:pPr>
        <w:spacing w:after="0" w:line="240" w:lineRule="auto"/>
        <w:contextualSpacing/>
        <w:jc w:val="both"/>
        <w:rPr>
          <w:rFonts w:cstheme="minorHAnsi"/>
          <w:b/>
        </w:rPr>
      </w:pPr>
      <w:r w:rsidRPr="00B047D2">
        <w:rPr>
          <w:rFonts w:cstheme="minorHAnsi"/>
          <w:b/>
        </w:rPr>
        <w:t>a</w:t>
      </w:r>
    </w:p>
    <w:p w14:paraId="13D749E4" w14:textId="77777777" w:rsidR="00E32770" w:rsidRPr="00B047D2" w:rsidRDefault="00E32770" w:rsidP="005B2E93">
      <w:pPr>
        <w:spacing w:after="0" w:line="240" w:lineRule="auto"/>
        <w:contextualSpacing/>
        <w:jc w:val="both"/>
        <w:rPr>
          <w:rFonts w:cstheme="minorHAnsi"/>
          <w:b/>
        </w:rPr>
      </w:pPr>
    </w:p>
    <w:p w14:paraId="453A64A7" w14:textId="23EC829B" w:rsidR="00E32770" w:rsidRPr="00B047D2" w:rsidRDefault="00F67B80" w:rsidP="005B2E93">
      <w:pPr>
        <w:spacing w:after="0" w:line="240" w:lineRule="auto"/>
        <w:contextualSpacing/>
        <w:jc w:val="both"/>
        <w:rPr>
          <w:rFonts w:cstheme="minorHAnsi"/>
          <w:b/>
        </w:rPr>
      </w:pPr>
      <w:r w:rsidRPr="00B047D2">
        <w:rPr>
          <w:rFonts w:cstheme="minorHAnsi"/>
          <w:b/>
        </w:rPr>
        <w:t>Prenajímateľ</w:t>
      </w:r>
      <w:r w:rsidR="00E32770" w:rsidRPr="00B047D2">
        <w:rPr>
          <w:rFonts w:cstheme="minorHAnsi"/>
          <w:b/>
        </w:rPr>
        <w:t>:</w:t>
      </w:r>
    </w:p>
    <w:p w14:paraId="708D110E" w14:textId="4C39C149" w:rsidR="003A44E6" w:rsidRPr="003A44E6" w:rsidRDefault="003A44E6" w:rsidP="003A44E6">
      <w:pPr>
        <w:spacing w:after="0" w:line="240" w:lineRule="auto"/>
        <w:contextualSpacing/>
        <w:jc w:val="both"/>
        <w:rPr>
          <w:rFonts w:cstheme="minorHAnsi"/>
        </w:rPr>
      </w:pPr>
      <w:proofErr w:type="spellStart"/>
      <w:r w:rsidRPr="00B047D2">
        <w:rPr>
          <w:rFonts w:cstheme="minorHAnsi"/>
        </w:rPr>
        <w:t>Sídlo</w:t>
      </w:r>
      <w:proofErr w:type="spellEnd"/>
      <w:r w:rsidRPr="00B047D2">
        <w:rPr>
          <w:rFonts w:cstheme="minorHAnsi"/>
        </w:rPr>
        <w:t xml:space="preserve">: </w:t>
      </w:r>
      <w:r w:rsidRPr="003A44E6">
        <w:rPr>
          <w:rFonts w:cstheme="minorHAnsi"/>
        </w:rPr>
        <w:t xml:space="preserve"> </w:t>
      </w:r>
    </w:p>
    <w:p w14:paraId="6ED44816" w14:textId="77777777" w:rsidR="003A44E6" w:rsidRPr="003A44E6" w:rsidRDefault="003A44E6" w:rsidP="003A44E6">
      <w:pPr>
        <w:spacing w:after="0" w:line="240" w:lineRule="auto"/>
        <w:contextualSpacing/>
        <w:jc w:val="both"/>
        <w:rPr>
          <w:rFonts w:cstheme="minorHAnsi"/>
        </w:rPr>
      </w:pPr>
      <w:proofErr w:type="spellStart"/>
      <w:r w:rsidRPr="003A44E6">
        <w:rPr>
          <w:rFonts w:cstheme="minorHAnsi"/>
        </w:rPr>
        <w:t>Zastúpeny</w:t>
      </w:r>
      <w:proofErr w:type="spellEnd"/>
      <w:r w:rsidRPr="003A44E6">
        <w:rPr>
          <w:rFonts w:cstheme="minorHAnsi"/>
        </w:rPr>
        <w:t>́:</w:t>
      </w:r>
    </w:p>
    <w:p w14:paraId="60DE5386" w14:textId="77777777" w:rsidR="003A44E6" w:rsidRPr="003A44E6" w:rsidRDefault="003A44E6" w:rsidP="003A44E6">
      <w:pPr>
        <w:spacing w:after="0" w:line="240" w:lineRule="auto"/>
        <w:contextualSpacing/>
        <w:jc w:val="both"/>
        <w:rPr>
          <w:rFonts w:cstheme="minorHAnsi"/>
        </w:rPr>
      </w:pPr>
      <w:r w:rsidRPr="003A44E6">
        <w:rPr>
          <w:rFonts w:cstheme="minorHAnsi"/>
        </w:rPr>
        <w:t>IČO :</w:t>
      </w:r>
    </w:p>
    <w:p w14:paraId="4C372C4C" w14:textId="77777777" w:rsidR="003A44E6" w:rsidRPr="003A44E6" w:rsidRDefault="003A44E6" w:rsidP="003A44E6">
      <w:pPr>
        <w:spacing w:after="0" w:line="240" w:lineRule="auto"/>
        <w:contextualSpacing/>
        <w:jc w:val="both"/>
        <w:rPr>
          <w:rFonts w:cstheme="minorHAnsi"/>
        </w:rPr>
      </w:pPr>
      <w:r w:rsidRPr="003A44E6">
        <w:rPr>
          <w:rFonts w:cstheme="minorHAnsi"/>
        </w:rPr>
        <w:t xml:space="preserve">DIČ : </w:t>
      </w:r>
    </w:p>
    <w:p w14:paraId="72D0620F" w14:textId="23001B49" w:rsidR="003A44E6" w:rsidRPr="003A44E6" w:rsidRDefault="003A44E6" w:rsidP="003A44E6">
      <w:pPr>
        <w:spacing w:after="0" w:line="240" w:lineRule="auto"/>
        <w:contextualSpacing/>
        <w:jc w:val="both"/>
        <w:rPr>
          <w:rFonts w:cstheme="minorHAnsi"/>
        </w:rPr>
      </w:pPr>
      <w:r w:rsidRPr="003A44E6">
        <w:rPr>
          <w:rFonts w:cstheme="minorHAnsi"/>
        </w:rPr>
        <w:t xml:space="preserve">IČ </w:t>
      </w:r>
      <w:r>
        <w:rPr>
          <w:rFonts w:cstheme="minorHAnsi"/>
        </w:rPr>
        <w:t xml:space="preserve"> </w:t>
      </w:r>
      <w:r w:rsidRPr="003A44E6">
        <w:rPr>
          <w:rFonts w:cstheme="minorHAnsi"/>
        </w:rPr>
        <w:t>DPH:</w:t>
      </w:r>
    </w:p>
    <w:p w14:paraId="3F4ECCEA" w14:textId="2A6C81E3" w:rsidR="003A44E6" w:rsidRDefault="003A44E6" w:rsidP="003A44E6">
      <w:pPr>
        <w:spacing w:after="0" w:line="240" w:lineRule="auto"/>
        <w:contextualSpacing/>
        <w:jc w:val="both"/>
        <w:rPr>
          <w:rFonts w:cstheme="minorHAnsi"/>
        </w:rPr>
      </w:pPr>
      <w:proofErr w:type="spellStart"/>
      <w:r w:rsidRPr="003A44E6">
        <w:rPr>
          <w:rFonts w:cstheme="minorHAnsi"/>
        </w:rPr>
        <w:t>Bankove</w:t>
      </w:r>
      <w:proofErr w:type="spellEnd"/>
      <w:r w:rsidRPr="003A44E6">
        <w:rPr>
          <w:rFonts w:cstheme="minorHAnsi"/>
        </w:rPr>
        <w:t>́ spojenie:</w:t>
      </w:r>
    </w:p>
    <w:p w14:paraId="53C4D084" w14:textId="1302B367" w:rsidR="003A44E6" w:rsidRDefault="003A44E6" w:rsidP="003A44E6">
      <w:pPr>
        <w:spacing w:after="0" w:line="240" w:lineRule="auto"/>
        <w:contextualSpacing/>
        <w:jc w:val="both"/>
        <w:rPr>
          <w:rFonts w:cstheme="minorHAnsi"/>
        </w:rPr>
      </w:pPr>
      <w:proofErr w:type="spellStart"/>
      <w:r w:rsidRPr="003A44E6">
        <w:rPr>
          <w:rFonts w:cstheme="minorHAnsi"/>
        </w:rPr>
        <w:t>Zapísany</w:t>
      </w:r>
      <w:proofErr w:type="spellEnd"/>
      <w:r w:rsidRPr="003A44E6">
        <w:rPr>
          <w:rFonts w:cstheme="minorHAnsi"/>
        </w:rPr>
        <w:t>́</w:t>
      </w:r>
      <w:r>
        <w:rPr>
          <w:rFonts w:cstheme="minorHAnsi"/>
        </w:rPr>
        <w:t xml:space="preserve">: </w:t>
      </w:r>
      <w:r w:rsidRPr="003A44E6">
        <w:rPr>
          <w:rFonts w:cstheme="minorHAnsi"/>
        </w:rPr>
        <w:t xml:space="preserve"> </w:t>
      </w:r>
    </w:p>
    <w:p w14:paraId="40803F21" w14:textId="77777777" w:rsidR="003A44E6" w:rsidRPr="003A44E6" w:rsidRDefault="003A44E6" w:rsidP="003A44E6">
      <w:pPr>
        <w:spacing w:after="0" w:line="240" w:lineRule="auto"/>
        <w:contextualSpacing/>
        <w:jc w:val="both"/>
        <w:rPr>
          <w:rFonts w:cstheme="minorHAnsi"/>
        </w:rPr>
      </w:pPr>
      <w:proofErr w:type="spellStart"/>
      <w:r w:rsidRPr="003A44E6">
        <w:rPr>
          <w:rFonts w:cstheme="minorHAnsi"/>
        </w:rPr>
        <w:t>Kontaktna</w:t>
      </w:r>
      <w:proofErr w:type="spellEnd"/>
      <w:r w:rsidRPr="003A44E6">
        <w:rPr>
          <w:rFonts w:cstheme="minorHAnsi"/>
        </w:rPr>
        <w:t xml:space="preserve">́ osoba pre </w:t>
      </w:r>
      <w:proofErr w:type="spellStart"/>
      <w:r w:rsidRPr="003A44E6">
        <w:rPr>
          <w:rFonts w:cstheme="minorHAnsi"/>
        </w:rPr>
        <w:t>účely</w:t>
      </w:r>
      <w:proofErr w:type="spellEnd"/>
      <w:r w:rsidRPr="003A44E6">
        <w:rPr>
          <w:rFonts w:cstheme="minorHAnsi"/>
        </w:rPr>
        <w:t xml:space="preserve"> plnenia </w:t>
      </w:r>
      <w:proofErr w:type="spellStart"/>
      <w:r w:rsidRPr="003A44E6">
        <w:rPr>
          <w:rFonts w:cstheme="minorHAnsi"/>
        </w:rPr>
        <w:t>ustanoveni</w:t>
      </w:r>
      <w:proofErr w:type="spellEnd"/>
      <w:r w:rsidRPr="003A44E6">
        <w:rPr>
          <w:rFonts w:cstheme="minorHAnsi"/>
        </w:rPr>
        <w:t>́ tejto dohody:</w:t>
      </w:r>
      <w:r>
        <w:rPr>
          <w:rFonts w:cstheme="minorHAnsi"/>
        </w:rPr>
        <w:t xml:space="preserve"> </w:t>
      </w:r>
    </w:p>
    <w:p w14:paraId="497DEDEC" w14:textId="79DE28C1" w:rsidR="00E32770" w:rsidRPr="00AA0F31" w:rsidRDefault="00E32770" w:rsidP="005B2E93">
      <w:pPr>
        <w:spacing w:after="0" w:line="240" w:lineRule="auto"/>
        <w:contextualSpacing/>
        <w:jc w:val="both"/>
        <w:rPr>
          <w:rFonts w:cstheme="minorHAnsi"/>
        </w:rPr>
      </w:pPr>
      <w:r w:rsidRPr="00DD12B2">
        <w:rPr>
          <w:rFonts w:cstheme="minorHAnsi"/>
        </w:rPr>
        <w:tab/>
      </w:r>
      <w:r w:rsidRPr="00DD12B2">
        <w:rPr>
          <w:rFonts w:cstheme="minorHAnsi"/>
        </w:rPr>
        <w:tab/>
      </w:r>
      <w:r w:rsidRPr="00DD12B2">
        <w:rPr>
          <w:rFonts w:cstheme="minorHAnsi"/>
        </w:rPr>
        <w:tab/>
      </w:r>
      <w:r w:rsidRPr="00DD12B2">
        <w:rPr>
          <w:rFonts w:cstheme="minorHAnsi"/>
        </w:rPr>
        <w:tab/>
      </w:r>
    </w:p>
    <w:p w14:paraId="7F1D44A8" w14:textId="391D1D05" w:rsidR="00E32770" w:rsidRPr="00DD12B2" w:rsidRDefault="00E32770" w:rsidP="005B2E93">
      <w:pPr>
        <w:spacing w:after="0" w:line="240" w:lineRule="auto"/>
        <w:contextualSpacing/>
        <w:jc w:val="both"/>
        <w:rPr>
          <w:rFonts w:cstheme="minorHAnsi"/>
          <w:b/>
        </w:rPr>
      </w:pPr>
      <w:r w:rsidRPr="00DD12B2">
        <w:rPr>
          <w:rFonts w:cstheme="minorHAnsi"/>
        </w:rPr>
        <w:t xml:space="preserve">(ďalej </w:t>
      </w:r>
      <w:r w:rsidRPr="00B047D2">
        <w:rPr>
          <w:rFonts w:cstheme="minorHAnsi"/>
        </w:rPr>
        <w:t>len</w:t>
      </w:r>
      <w:r w:rsidRPr="00B047D2">
        <w:rPr>
          <w:rFonts w:cstheme="minorHAnsi"/>
          <w:b/>
        </w:rPr>
        <w:t xml:space="preserve"> „</w:t>
      </w:r>
      <w:r w:rsidR="00F67B80" w:rsidRPr="00B047D2">
        <w:rPr>
          <w:rFonts w:cstheme="minorHAnsi"/>
          <w:b/>
        </w:rPr>
        <w:t>Prenajímateľ</w:t>
      </w:r>
      <w:r w:rsidRPr="00B047D2">
        <w:rPr>
          <w:rFonts w:cstheme="minorHAnsi"/>
          <w:b/>
        </w:rPr>
        <w:t>“</w:t>
      </w:r>
      <w:r w:rsidRPr="00B047D2">
        <w:rPr>
          <w:rFonts w:cstheme="minorHAnsi"/>
        </w:rPr>
        <w:t>)</w:t>
      </w:r>
    </w:p>
    <w:p w14:paraId="20DFDDA4" w14:textId="77777777" w:rsidR="00E32770" w:rsidRPr="00DD12B2" w:rsidRDefault="00E32770" w:rsidP="005B2E93">
      <w:pPr>
        <w:ind w:left="2124" w:hanging="2124"/>
        <w:contextualSpacing/>
        <w:jc w:val="both"/>
        <w:rPr>
          <w:rFonts w:cstheme="minorHAnsi"/>
          <w:b/>
        </w:rPr>
      </w:pPr>
    </w:p>
    <w:p w14:paraId="474692C0" w14:textId="77777777" w:rsidR="00E32770" w:rsidRPr="00DD12B2" w:rsidRDefault="00E32770" w:rsidP="005B2E93">
      <w:pPr>
        <w:contextualSpacing/>
        <w:jc w:val="both"/>
        <w:rPr>
          <w:rFonts w:cstheme="minorHAnsi"/>
        </w:rPr>
      </w:pPr>
      <w:r w:rsidRPr="00DD12B2">
        <w:rPr>
          <w:rFonts w:cstheme="minorHAnsi"/>
        </w:rPr>
        <w:t>sa dohodli na uzatvorení tejto nájomnej zmluvy (ďalej len „Zmluva“):</w:t>
      </w:r>
    </w:p>
    <w:p w14:paraId="355E4340" w14:textId="10BA1F9C" w:rsidR="00E32770" w:rsidRPr="00DD12B2" w:rsidRDefault="00E32770" w:rsidP="005B2E93">
      <w:pPr>
        <w:pStyle w:val="Bezriadkovania"/>
        <w:ind w:firstLine="708"/>
        <w:jc w:val="center"/>
        <w:rPr>
          <w:rFonts w:cstheme="minorHAnsi"/>
          <w:b/>
        </w:rPr>
      </w:pPr>
      <w:r w:rsidRPr="00DD12B2">
        <w:rPr>
          <w:rFonts w:cstheme="minorHAnsi"/>
          <w:b/>
        </w:rPr>
        <w:t>Článok II</w:t>
      </w:r>
    </w:p>
    <w:p w14:paraId="7C46B547" w14:textId="77777777" w:rsidR="00E32770" w:rsidRPr="00DD12B2" w:rsidRDefault="00E32770" w:rsidP="005B2E93">
      <w:pPr>
        <w:pStyle w:val="Bezriadkovania"/>
        <w:ind w:firstLine="708"/>
        <w:jc w:val="center"/>
        <w:rPr>
          <w:rFonts w:cstheme="minorHAnsi"/>
          <w:b/>
        </w:rPr>
      </w:pPr>
      <w:r w:rsidRPr="00DD12B2">
        <w:rPr>
          <w:rFonts w:cstheme="minorHAnsi"/>
          <w:b/>
        </w:rPr>
        <w:t>Predmet zmluvy</w:t>
      </w:r>
    </w:p>
    <w:p w14:paraId="2C89CB60" w14:textId="713B92DE" w:rsidR="00350956" w:rsidRPr="00DD12B2" w:rsidRDefault="00E32770" w:rsidP="00390465">
      <w:pPr>
        <w:pStyle w:val="Odsekzoznamu"/>
        <w:numPr>
          <w:ilvl w:val="0"/>
          <w:numId w:val="23"/>
        </w:numPr>
        <w:jc w:val="both"/>
        <w:rPr>
          <w:rFonts w:cstheme="minorHAnsi"/>
        </w:rPr>
      </w:pPr>
      <w:r w:rsidRPr="00DD12B2">
        <w:rPr>
          <w:rFonts w:cstheme="minorHAnsi"/>
        </w:rPr>
        <w:t xml:space="preserve">Prenajímateľ sa zaväzuje prenechať nájomcovi k dočasnému užívaniu zariadenia </w:t>
      </w:r>
      <w:r w:rsidR="00B047D2">
        <w:rPr>
          <w:rFonts w:cstheme="minorHAnsi"/>
        </w:rPr>
        <w:t>............ (názov)</w:t>
      </w:r>
      <w:r w:rsidRPr="00DD12B2">
        <w:rPr>
          <w:rFonts w:cstheme="minorHAnsi"/>
        </w:rPr>
        <w:t xml:space="preserve"> špecifikovaných v prílohe č. 1 tejto zmluvy</w:t>
      </w:r>
      <w:r w:rsidR="00062631" w:rsidRPr="00DD12B2">
        <w:rPr>
          <w:rFonts w:cstheme="minorHAnsi"/>
        </w:rPr>
        <w:t xml:space="preserve"> (ďalej len „predmet zmluvy“ alebo „predmet nájmu“)</w:t>
      </w:r>
      <w:r w:rsidRPr="00DD12B2">
        <w:rPr>
          <w:rFonts w:cstheme="minorHAnsi"/>
        </w:rPr>
        <w:t>, ktorá tvorí jej neoddeliteľnú súčasť.</w:t>
      </w:r>
    </w:p>
    <w:p w14:paraId="27850FA4" w14:textId="753C566B" w:rsidR="00E32770" w:rsidRPr="00DD12B2" w:rsidRDefault="00E32770" w:rsidP="005B2E93">
      <w:pPr>
        <w:pStyle w:val="Bezriadkovania"/>
        <w:ind w:left="720"/>
        <w:jc w:val="center"/>
        <w:rPr>
          <w:rFonts w:cstheme="minorHAnsi"/>
          <w:b/>
        </w:rPr>
      </w:pPr>
      <w:r w:rsidRPr="00DD12B2">
        <w:rPr>
          <w:rFonts w:cstheme="minorHAnsi"/>
          <w:b/>
        </w:rPr>
        <w:t>Článok III</w:t>
      </w:r>
    </w:p>
    <w:p w14:paraId="55AB4BBA" w14:textId="3705F086" w:rsidR="00E32770" w:rsidRPr="00DD12B2" w:rsidRDefault="00E32770" w:rsidP="005B2E93">
      <w:pPr>
        <w:ind w:firstLine="360"/>
        <w:jc w:val="center"/>
        <w:rPr>
          <w:rFonts w:cstheme="minorHAnsi"/>
          <w:b/>
        </w:rPr>
      </w:pPr>
      <w:r w:rsidRPr="00DD12B2">
        <w:rPr>
          <w:rFonts w:cstheme="minorHAnsi"/>
          <w:b/>
        </w:rPr>
        <w:t>Miesto, čas a spôsob plnenia</w:t>
      </w:r>
    </w:p>
    <w:p w14:paraId="1D08F595" w14:textId="0C03664C" w:rsidR="00E32770" w:rsidRPr="00DD12B2" w:rsidRDefault="00E32770" w:rsidP="005B2E93">
      <w:pPr>
        <w:pStyle w:val="Odsekzoznamu"/>
        <w:numPr>
          <w:ilvl w:val="0"/>
          <w:numId w:val="20"/>
        </w:numPr>
        <w:jc w:val="both"/>
        <w:rPr>
          <w:rFonts w:cstheme="minorHAnsi"/>
          <w:bCs/>
        </w:rPr>
      </w:pPr>
      <w:r w:rsidRPr="00DD12B2">
        <w:rPr>
          <w:rFonts w:cstheme="minorHAnsi"/>
          <w:bCs/>
        </w:rPr>
        <w:t>Miesto dodanie je:</w:t>
      </w:r>
      <w:r w:rsidR="00315AB7">
        <w:rPr>
          <w:rFonts w:cstheme="minorHAnsi"/>
          <w:bCs/>
        </w:rPr>
        <w:t xml:space="preserve"> </w:t>
      </w:r>
      <w:r w:rsidR="004D524F" w:rsidRPr="00B047D2">
        <w:rPr>
          <w:rFonts w:cstheme="minorHAnsi"/>
        </w:rPr>
        <w:t>Vinárska 26, 951 41 Lužianky</w:t>
      </w:r>
    </w:p>
    <w:p w14:paraId="70A311D0" w14:textId="0CFCF271" w:rsidR="00E32770" w:rsidRPr="00DD12B2" w:rsidRDefault="00E32770" w:rsidP="005B2E93">
      <w:pPr>
        <w:pStyle w:val="Odsekzoznamu"/>
        <w:numPr>
          <w:ilvl w:val="0"/>
          <w:numId w:val="20"/>
        </w:numPr>
        <w:jc w:val="both"/>
        <w:rPr>
          <w:rFonts w:cstheme="minorHAnsi"/>
          <w:bCs/>
        </w:rPr>
      </w:pPr>
      <w:r w:rsidRPr="00DD12B2">
        <w:rPr>
          <w:rFonts w:cstheme="minorHAnsi"/>
          <w:bCs/>
        </w:rPr>
        <w:t>Záväzok bude  splnený prevza</w:t>
      </w:r>
      <w:r w:rsidR="00062631" w:rsidRPr="00DD12B2">
        <w:rPr>
          <w:rFonts w:cstheme="minorHAnsi"/>
          <w:bCs/>
        </w:rPr>
        <w:t>t</w:t>
      </w:r>
      <w:r w:rsidRPr="00DD12B2">
        <w:rPr>
          <w:rFonts w:cstheme="minorHAnsi"/>
          <w:bCs/>
        </w:rPr>
        <w:t>ím predmetu nájmu Nájomcom po jeho nastavení pred uvedením do prevádzky Prenajímateľom, o čom sa vyhotoví preberací pr</w:t>
      </w:r>
      <w:r w:rsidR="00062631" w:rsidRPr="00DD12B2">
        <w:rPr>
          <w:rFonts w:cstheme="minorHAnsi"/>
          <w:bCs/>
        </w:rPr>
        <w:t>o</w:t>
      </w:r>
      <w:r w:rsidRPr="00DD12B2">
        <w:rPr>
          <w:rFonts w:cstheme="minorHAnsi"/>
          <w:bCs/>
        </w:rPr>
        <w:t>tokol medzi Prenajímateľom a nájomcom.</w:t>
      </w:r>
    </w:p>
    <w:p w14:paraId="7008530C" w14:textId="5521E219" w:rsidR="00E32770" w:rsidRPr="00B047D2" w:rsidRDefault="00B22E1E" w:rsidP="00B047D2">
      <w:pPr>
        <w:pStyle w:val="Odsekzoznamu"/>
        <w:numPr>
          <w:ilvl w:val="0"/>
          <w:numId w:val="20"/>
        </w:numPr>
        <w:jc w:val="both"/>
        <w:rPr>
          <w:rFonts w:cstheme="minorHAnsi"/>
          <w:bCs/>
        </w:rPr>
      </w:pPr>
      <w:r w:rsidRPr="00B047D2">
        <w:rPr>
          <w:rFonts w:cstheme="minorHAnsi"/>
          <w:bCs/>
        </w:rPr>
        <w:lastRenderedPageBreak/>
        <w:t xml:space="preserve">Termín </w:t>
      </w:r>
      <w:r w:rsidR="002600F8" w:rsidRPr="00B047D2">
        <w:rPr>
          <w:rFonts w:cstheme="minorHAnsi"/>
          <w:bCs/>
        </w:rPr>
        <w:t>dodania</w:t>
      </w:r>
      <w:r w:rsidR="00B047D2">
        <w:rPr>
          <w:rFonts w:cstheme="minorHAnsi"/>
          <w:bCs/>
        </w:rPr>
        <w:t>/prevzatia</w:t>
      </w:r>
      <w:r w:rsidR="002600F8" w:rsidRPr="00B047D2">
        <w:rPr>
          <w:rFonts w:cstheme="minorHAnsi"/>
          <w:bCs/>
        </w:rPr>
        <w:t xml:space="preserve"> zariadenia do nájmu je do 2 mesiacov od </w:t>
      </w:r>
      <w:r w:rsidR="006977D2" w:rsidRPr="00B047D2">
        <w:rPr>
          <w:rFonts w:cstheme="minorHAnsi"/>
          <w:bCs/>
        </w:rPr>
        <w:t>vystavenia objednávky</w:t>
      </w:r>
      <w:r w:rsidR="002600F8" w:rsidRPr="00B047D2">
        <w:rPr>
          <w:rFonts w:cstheme="minorHAnsi"/>
          <w:bCs/>
        </w:rPr>
        <w:t xml:space="preserve">. </w:t>
      </w:r>
      <w:r w:rsidR="006977D2" w:rsidRPr="00B047D2">
        <w:rPr>
          <w:rFonts w:cstheme="minorHAnsi"/>
          <w:bCs/>
        </w:rPr>
        <w:t xml:space="preserve"> Objednávka</w:t>
      </w:r>
      <w:r w:rsidR="00B047D2" w:rsidRPr="00B047D2">
        <w:rPr>
          <w:rFonts w:cstheme="minorHAnsi"/>
          <w:bCs/>
        </w:rPr>
        <w:t xml:space="preserve"> bude vystavená</w:t>
      </w:r>
      <w:r w:rsidR="006977D2" w:rsidRPr="00B047D2">
        <w:rPr>
          <w:rFonts w:cstheme="minorHAnsi"/>
          <w:bCs/>
        </w:rPr>
        <w:t xml:space="preserve"> do 10 dní od nadobudnutia účinnosti tejto zmluvy. </w:t>
      </w:r>
      <w:r w:rsidR="002600F8" w:rsidRPr="00B047D2">
        <w:rPr>
          <w:rFonts w:cstheme="minorHAnsi"/>
          <w:bCs/>
        </w:rPr>
        <w:t>Doba prenájmu je maximálne 17 mesiacov od prevzatia predmetu nájmu.</w:t>
      </w:r>
      <w:r w:rsidR="00B047D2">
        <w:rPr>
          <w:rFonts w:cstheme="minorHAnsi"/>
          <w:bCs/>
        </w:rPr>
        <w:t xml:space="preserve"> O prevzatí sa vyhotoví Preberací protokol.</w:t>
      </w:r>
    </w:p>
    <w:p w14:paraId="566959C5" w14:textId="31D5D1EF" w:rsidR="00E32770" w:rsidRPr="00DD12B2" w:rsidRDefault="00E32770" w:rsidP="005B2E93">
      <w:pPr>
        <w:pStyle w:val="Bezriadkovania"/>
        <w:jc w:val="center"/>
        <w:rPr>
          <w:rFonts w:cstheme="minorHAnsi"/>
          <w:b/>
        </w:rPr>
      </w:pPr>
      <w:r w:rsidRPr="00DD12B2">
        <w:rPr>
          <w:rFonts w:cstheme="minorHAnsi"/>
          <w:b/>
        </w:rPr>
        <w:t>Článok IV</w:t>
      </w:r>
    </w:p>
    <w:p w14:paraId="22A5AC9D" w14:textId="04DCA1AE" w:rsidR="00E32770" w:rsidRPr="00DD12B2" w:rsidRDefault="00E32770" w:rsidP="005B2E93">
      <w:pPr>
        <w:jc w:val="center"/>
        <w:rPr>
          <w:rFonts w:cstheme="minorHAnsi"/>
          <w:b/>
        </w:rPr>
      </w:pPr>
      <w:r w:rsidRPr="00DD12B2">
        <w:rPr>
          <w:rFonts w:cstheme="minorHAnsi"/>
          <w:b/>
        </w:rPr>
        <w:t>Prehlásenie prenajímateľa</w:t>
      </w:r>
    </w:p>
    <w:p w14:paraId="7AEA75D7" w14:textId="7190AA30" w:rsidR="00E32770" w:rsidRPr="00DD12B2" w:rsidRDefault="00093BA6" w:rsidP="005B2E93">
      <w:pPr>
        <w:pStyle w:val="Odsekzoznamu"/>
        <w:numPr>
          <w:ilvl w:val="1"/>
          <w:numId w:val="21"/>
        </w:numPr>
        <w:jc w:val="both"/>
        <w:rPr>
          <w:rFonts w:cstheme="minorHAnsi"/>
          <w:bCs/>
        </w:rPr>
      </w:pPr>
      <w:r w:rsidRPr="00DD12B2">
        <w:rPr>
          <w:rFonts w:cstheme="minorHAnsi"/>
          <w:bCs/>
        </w:rPr>
        <w:t>Prenajímateľ prehlasuje, že predmet zmluvy je v</w:t>
      </w:r>
      <w:r w:rsidR="00062631" w:rsidRPr="00DD12B2">
        <w:rPr>
          <w:rFonts w:cstheme="minorHAnsi"/>
          <w:bCs/>
        </w:rPr>
        <w:t> </w:t>
      </w:r>
      <w:r w:rsidRPr="00DD12B2">
        <w:rPr>
          <w:rFonts w:cstheme="minorHAnsi"/>
          <w:bCs/>
        </w:rPr>
        <w:t>riadnom</w:t>
      </w:r>
      <w:r w:rsidR="00062631" w:rsidRPr="00DD12B2">
        <w:rPr>
          <w:rFonts w:cstheme="minorHAnsi"/>
          <w:bCs/>
        </w:rPr>
        <w:t xml:space="preserve"> </w:t>
      </w:r>
      <w:r w:rsidRPr="00DD12B2">
        <w:rPr>
          <w:rFonts w:cstheme="minorHAnsi"/>
          <w:bCs/>
        </w:rPr>
        <w:t>technickom stave, spôsobilom prevádzky v rozsahu uvedenom v návode na obsluhu.</w:t>
      </w:r>
    </w:p>
    <w:p w14:paraId="669BECAD" w14:textId="21E49CFB" w:rsidR="00093BA6" w:rsidRPr="00B047D2" w:rsidRDefault="00093BA6" w:rsidP="00B047D2">
      <w:pPr>
        <w:pStyle w:val="Odsekzoznamu"/>
        <w:numPr>
          <w:ilvl w:val="1"/>
          <w:numId w:val="21"/>
        </w:numPr>
        <w:jc w:val="both"/>
        <w:rPr>
          <w:rFonts w:cstheme="minorHAnsi"/>
          <w:bCs/>
        </w:rPr>
      </w:pPr>
      <w:r w:rsidRPr="00DD12B2">
        <w:rPr>
          <w:rFonts w:cstheme="minorHAnsi"/>
          <w:bCs/>
        </w:rPr>
        <w:t>Prenajímateľ prehlasuje, že na predmete tejto zmluvy nie</w:t>
      </w:r>
      <w:r w:rsidR="00062631" w:rsidRPr="00DD12B2">
        <w:rPr>
          <w:rFonts w:cstheme="minorHAnsi"/>
          <w:bCs/>
        </w:rPr>
        <w:t xml:space="preserve"> sú</w:t>
      </w:r>
      <w:r w:rsidRPr="00DD12B2">
        <w:rPr>
          <w:rFonts w:cstheme="minorHAnsi"/>
          <w:bCs/>
        </w:rPr>
        <w:t xml:space="preserve"> </w:t>
      </w:r>
      <w:proofErr w:type="spellStart"/>
      <w:r w:rsidRPr="00DD12B2">
        <w:rPr>
          <w:rFonts w:cstheme="minorHAnsi"/>
          <w:bCs/>
        </w:rPr>
        <w:t>závady</w:t>
      </w:r>
      <w:proofErr w:type="spellEnd"/>
      <w:r w:rsidRPr="00DD12B2">
        <w:rPr>
          <w:rFonts w:cstheme="minorHAnsi"/>
          <w:bCs/>
        </w:rPr>
        <w:t>, ktoré by bránil v </w:t>
      </w:r>
      <w:r w:rsidR="00062631" w:rsidRPr="00DD12B2">
        <w:rPr>
          <w:rFonts w:cstheme="minorHAnsi"/>
          <w:bCs/>
        </w:rPr>
        <w:t>u</w:t>
      </w:r>
      <w:r w:rsidRPr="00DD12B2">
        <w:rPr>
          <w:rFonts w:cstheme="minorHAnsi"/>
          <w:bCs/>
        </w:rPr>
        <w:t>žív</w:t>
      </w:r>
      <w:r w:rsidR="00062631" w:rsidRPr="00DD12B2">
        <w:rPr>
          <w:rFonts w:cstheme="minorHAnsi"/>
          <w:bCs/>
        </w:rPr>
        <w:t>a</w:t>
      </w:r>
      <w:r w:rsidRPr="00DD12B2">
        <w:rPr>
          <w:rFonts w:cstheme="minorHAnsi"/>
          <w:bCs/>
        </w:rPr>
        <w:t>ní obvyklým spôsobom a v uvedenom rozsahu</w:t>
      </w:r>
    </w:p>
    <w:p w14:paraId="5E52933C" w14:textId="79C2DA26" w:rsidR="00093BA6" w:rsidRPr="00DD12B2" w:rsidRDefault="00093BA6" w:rsidP="005B2E93">
      <w:pPr>
        <w:pStyle w:val="Bezriadkovania"/>
        <w:jc w:val="center"/>
        <w:rPr>
          <w:rFonts w:cstheme="minorHAnsi"/>
          <w:b/>
        </w:rPr>
      </w:pPr>
      <w:r w:rsidRPr="00DD12B2">
        <w:rPr>
          <w:rFonts w:cstheme="minorHAnsi"/>
          <w:b/>
        </w:rPr>
        <w:t>Článok V</w:t>
      </w:r>
    </w:p>
    <w:p w14:paraId="20E74023" w14:textId="54D08AD9" w:rsidR="00093BA6" w:rsidRPr="00DD12B2" w:rsidRDefault="00093BA6" w:rsidP="005B2E93">
      <w:pPr>
        <w:jc w:val="center"/>
        <w:rPr>
          <w:rFonts w:cstheme="minorHAnsi"/>
          <w:b/>
        </w:rPr>
      </w:pPr>
      <w:r w:rsidRPr="00DD12B2">
        <w:rPr>
          <w:rFonts w:cstheme="minorHAnsi"/>
          <w:b/>
        </w:rPr>
        <w:t xml:space="preserve">Práva a povinnosti </w:t>
      </w:r>
      <w:r w:rsidR="00706C94" w:rsidRPr="00DD12B2">
        <w:rPr>
          <w:rFonts w:cstheme="minorHAnsi"/>
          <w:b/>
        </w:rPr>
        <w:t>prenajímateľa</w:t>
      </w:r>
      <w:r w:rsidRPr="00DD12B2">
        <w:rPr>
          <w:rFonts w:cstheme="minorHAnsi"/>
          <w:b/>
        </w:rPr>
        <w:t xml:space="preserve"> a nájomcu</w:t>
      </w:r>
    </w:p>
    <w:p w14:paraId="16DF19DC" w14:textId="1598B2AF" w:rsidR="00093BA6" w:rsidRPr="00DD12B2" w:rsidRDefault="00093BA6" w:rsidP="005B2E93">
      <w:pPr>
        <w:pStyle w:val="Odsekzoznamu"/>
        <w:numPr>
          <w:ilvl w:val="1"/>
          <w:numId w:val="22"/>
        </w:numPr>
        <w:jc w:val="both"/>
        <w:rPr>
          <w:rFonts w:cstheme="minorHAnsi"/>
          <w:bCs/>
        </w:rPr>
      </w:pPr>
      <w:r w:rsidRPr="00DD12B2">
        <w:rPr>
          <w:rFonts w:cstheme="minorHAnsi"/>
          <w:bCs/>
        </w:rPr>
        <w:t>Prenajímateľ sa zaväzuje vykonať potrebné nastavenia predmetu zmluvy pred uvedením do prevádzky.</w:t>
      </w:r>
    </w:p>
    <w:p w14:paraId="2F5D610B" w14:textId="78C7E218" w:rsidR="00093BA6" w:rsidRPr="00DD12B2" w:rsidRDefault="00093BA6" w:rsidP="005B2E93">
      <w:pPr>
        <w:pStyle w:val="Odsekzoznamu"/>
        <w:numPr>
          <w:ilvl w:val="1"/>
          <w:numId w:val="22"/>
        </w:numPr>
        <w:jc w:val="both"/>
        <w:rPr>
          <w:rFonts w:cstheme="minorHAnsi"/>
          <w:bCs/>
          <w:color w:val="FF0000"/>
        </w:rPr>
      </w:pPr>
      <w:r w:rsidRPr="00DD12B2">
        <w:rPr>
          <w:rFonts w:cstheme="minorHAnsi"/>
          <w:bCs/>
          <w:color w:val="000000" w:themeColor="text1"/>
        </w:rPr>
        <w:t>Nájomca prehlasuje, že je oboznámený s návodom na obsluhu.</w:t>
      </w:r>
    </w:p>
    <w:p w14:paraId="7D741645" w14:textId="2A5A3CA6" w:rsidR="00093BA6" w:rsidRPr="00AA0F31" w:rsidRDefault="000F65B8" w:rsidP="005B2E93">
      <w:pPr>
        <w:pStyle w:val="Odsekzoznamu"/>
        <w:numPr>
          <w:ilvl w:val="1"/>
          <w:numId w:val="22"/>
        </w:numPr>
        <w:jc w:val="both"/>
        <w:rPr>
          <w:rFonts w:cstheme="minorHAnsi"/>
          <w:bCs/>
          <w:strike/>
          <w:color w:val="FF0000"/>
        </w:rPr>
      </w:pPr>
      <w:r w:rsidRPr="00AA0F31">
        <w:rPr>
          <w:rFonts w:cstheme="minorHAnsi"/>
          <w:bCs/>
          <w:color w:val="000000" w:themeColor="text1"/>
        </w:rPr>
        <w:t xml:space="preserve">Prenajímateľ sa zaväzuje </w:t>
      </w:r>
      <w:r w:rsidR="00AD1047" w:rsidRPr="00AA0F31">
        <w:rPr>
          <w:rFonts w:cstheme="minorHAnsi"/>
          <w:bCs/>
          <w:color w:val="000000" w:themeColor="text1"/>
        </w:rPr>
        <w:t>poskytnúť školenie obsluhy v rozsahu 2 pracovných dní pre minimálne 2 zamestnancov Nájomcu.</w:t>
      </w:r>
      <w:r w:rsidRPr="00AA0F31">
        <w:rPr>
          <w:rFonts w:cstheme="minorHAnsi"/>
          <w:bCs/>
          <w:strike/>
          <w:color w:val="000000" w:themeColor="text1"/>
        </w:rPr>
        <w:t xml:space="preserve"> </w:t>
      </w:r>
    </w:p>
    <w:p w14:paraId="469150B1" w14:textId="6D06B602" w:rsidR="00093BA6" w:rsidRPr="00AA0F31" w:rsidRDefault="00093BA6" w:rsidP="005B2E93">
      <w:pPr>
        <w:pStyle w:val="Odsekzoznamu"/>
        <w:numPr>
          <w:ilvl w:val="1"/>
          <w:numId w:val="22"/>
        </w:numPr>
        <w:jc w:val="both"/>
        <w:rPr>
          <w:rFonts w:cstheme="minorHAnsi"/>
          <w:bCs/>
          <w:color w:val="FF0000"/>
        </w:rPr>
      </w:pPr>
      <w:r w:rsidRPr="00AA0F31">
        <w:rPr>
          <w:rFonts w:cstheme="minorHAnsi"/>
          <w:bCs/>
          <w:color w:val="000000" w:themeColor="text1"/>
        </w:rPr>
        <w:t>Nájomca nie je oprávnený prenechať predmet zmluvy k </w:t>
      </w:r>
      <w:r w:rsidR="002216DC" w:rsidRPr="00AA0F31">
        <w:rPr>
          <w:rFonts w:cstheme="minorHAnsi"/>
          <w:bCs/>
          <w:color w:val="000000" w:themeColor="text1"/>
        </w:rPr>
        <w:t>u</w:t>
      </w:r>
      <w:r w:rsidRPr="00AA0F31">
        <w:rPr>
          <w:rFonts w:cstheme="minorHAnsi"/>
          <w:bCs/>
          <w:color w:val="000000" w:themeColor="text1"/>
        </w:rPr>
        <w:t>žívaniu inej osobe</w:t>
      </w:r>
      <w:r w:rsidR="00AD1047" w:rsidRPr="00AA0F31">
        <w:rPr>
          <w:rFonts w:cstheme="minorHAnsi"/>
          <w:bCs/>
          <w:color w:val="000000" w:themeColor="text1"/>
        </w:rPr>
        <w:t>.</w:t>
      </w:r>
    </w:p>
    <w:p w14:paraId="053B0A38" w14:textId="6C345BE6" w:rsidR="00093BA6" w:rsidRPr="00AA0F31" w:rsidRDefault="00093BA6" w:rsidP="005B2E93">
      <w:pPr>
        <w:pStyle w:val="Odsekzoznamu"/>
        <w:numPr>
          <w:ilvl w:val="1"/>
          <w:numId w:val="22"/>
        </w:numPr>
        <w:jc w:val="both"/>
        <w:rPr>
          <w:rFonts w:cstheme="minorHAnsi"/>
          <w:bCs/>
          <w:color w:val="FF0000"/>
        </w:rPr>
      </w:pPr>
      <w:r w:rsidRPr="00AA0F31">
        <w:rPr>
          <w:rFonts w:cstheme="minorHAnsi"/>
          <w:bCs/>
          <w:color w:val="000000" w:themeColor="text1"/>
        </w:rPr>
        <w:t xml:space="preserve">Nájomca je povinný oznámiť prenajímateľovi potrebu opráv bez zbytočného odkladu. Nájomca musí vytvoriť podmienky vykonania servisného zásahu pre Prenajímateľa. Prenajímateľ je povinný vykonať servis do </w:t>
      </w:r>
      <w:r w:rsidR="000F65B8" w:rsidRPr="00AA0F31">
        <w:rPr>
          <w:rFonts w:cstheme="minorHAnsi"/>
          <w:bCs/>
          <w:color w:val="000000" w:themeColor="text1"/>
        </w:rPr>
        <w:t>7 pracovných dní</w:t>
      </w:r>
      <w:r w:rsidRPr="00AA0F31">
        <w:rPr>
          <w:rFonts w:cstheme="minorHAnsi"/>
          <w:bCs/>
          <w:color w:val="000000" w:themeColor="text1"/>
        </w:rPr>
        <w:t>.</w:t>
      </w:r>
    </w:p>
    <w:p w14:paraId="740CF79B" w14:textId="229DE717" w:rsidR="00093BA6" w:rsidRPr="00DD12B2" w:rsidRDefault="00093BA6" w:rsidP="005B2E93">
      <w:pPr>
        <w:pStyle w:val="Odsekzoznamu"/>
        <w:numPr>
          <w:ilvl w:val="1"/>
          <w:numId w:val="22"/>
        </w:numPr>
        <w:jc w:val="both"/>
        <w:rPr>
          <w:rFonts w:cstheme="minorHAnsi"/>
          <w:bCs/>
          <w:color w:val="FF0000"/>
        </w:rPr>
      </w:pPr>
      <w:r w:rsidRPr="00DD12B2">
        <w:rPr>
          <w:rFonts w:cstheme="minorHAnsi"/>
          <w:bCs/>
          <w:color w:val="000000" w:themeColor="text1"/>
        </w:rPr>
        <w:t>V prípade, ak nájomca poruší vyššie ustanovenú povinnosť a vykoná opravu mimo servis Prenajímateľa bez jeho súhlasu, nemá n</w:t>
      </w:r>
      <w:r w:rsidR="00062631" w:rsidRPr="00DD12B2">
        <w:rPr>
          <w:rFonts w:cstheme="minorHAnsi"/>
          <w:bCs/>
          <w:color w:val="000000" w:themeColor="text1"/>
        </w:rPr>
        <w:t>á</w:t>
      </w:r>
      <w:r w:rsidRPr="00DD12B2">
        <w:rPr>
          <w:rFonts w:cstheme="minorHAnsi"/>
          <w:bCs/>
          <w:color w:val="000000" w:themeColor="text1"/>
        </w:rPr>
        <w:t>rok na náhradu nákladov spojených s opravou.</w:t>
      </w:r>
    </w:p>
    <w:p w14:paraId="5B855543" w14:textId="464EB6DF" w:rsidR="00093BA6" w:rsidRPr="00DD12B2" w:rsidRDefault="00093BA6" w:rsidP="005B2E93">
      <w:pPr>
        <w:pStyle w:val="Odsekzoznamu"/>
        <w:numPr>
          <w:ilvl w:val="1"/>
          <w:numId w:val="22"/>
        </w:numPr>
        <w:jc w:val="both"/>
        <w:rPr>
          <w:rFonts w:cstheme="minorHAnsi"/>
          <w:bCs/>
          <w:color w:val="FF0000"/>
        </w:rPr>
      </w:pPr>
      <w:r w:rsidRPr="00DD12B2">
        <w:rPr>
          <w:rFonts w:cstheme="minorHAnsi"/>
          <w:bCs/>
          <w:color w:val="000000" w:themeColor="text1"/>
        </w:rPr>
        <w:t>V prípade, že zásahom do predmetu zmluvy v rámci op</w:t>
      </w:r>
      <w:r w:rsidR="00062631" w:rsidRPr="00DD12B2">
        <w:rPr>
          <w:rFonts w:cstheme="minorHAnsi"/>
          <w:bCs/>
          <w:color w:val="000000" w:themeColor="text1"/>
        </w:rPr>
        <w:t>r</w:t>
      </w:r>
      <w:r w:rsidRPr="00DD12B2">
        <w:rPr>
          <w:rFonts w:cstheme="minorHAnsi"/>
          <w:bCs/>
          <w:color w:val="000000" w:themeColor="text1"/>
        </w:rPr>
        <w:t xml:space="preserve">avy mimo servis Prenajímateľa dôjde k vzniku </w:t>
      </w:r>
      <w:r w:rsidR="00062631" w:rsidRPr="00DD12B2">
        <w:rPr>
          <w:rFonts w:cstheme="minorHAnsi"/>
          <w:bCs/>
          <w:color w:val="000000" w:themeColor="text1"/>
        </w:rPr>
        <w:t>š</w:t>
      </w:r>
      <w:r w:rsidRPr="00DD12B2">
        <w:rPr>
          <w:rFonts w:cstheme="minorHAnsi"/>
          <w:bCs/>
          <w:color w:val="000000" w:themeColor="text1"/>
        </w:rPr>
        <w:t>kody , má nájomca povinnosť ju uhradiť v plnom rozsahu.</w:t>
      </w:r>
    </w:p>
    <w:p w14:paraId="68740F42" w14:textId="62D580AC" w:rsidR="00093BA6" w:rsidRPr="00DD12B2" w:rsidRDefault="00093BA6" w:rsidP="006977D2">
      <w:pPr>
        <w:pStyle w:val="Odsekzoznamu"/>
        <w:numPr>
          <w:ilvl w:val="1"/>
          <w:numId w:val="22"/>
        </w:numPr>
        <w:jc w:val="both"/>
        <w:rPr>
          <w:rFonts w:cstheme="minorHAnsi"/>
          <w:b/>
          <w:bCs/>
          <w:color w:val="FF0000"/>
        </w:rPr>
      </w:pPr>
      <w:r w:rsidRPr="00DD12B2">
        <w:rPr>
          <w:rFonts w:cstheme="minorHAnsi"/>
          <w:bCs/>
          <w:color w:val="000000" w:themeColor="text1"/>
        </w:rPr>
        <w:t>Nájomca nie</w:t>
      </w:r>
      <w:r w:rsidR="00062631" w:rsidRPr="00DD12B2">
        <w:rPr>
          <w:rFonts w:cstheme="minorHAnsi"/>
          <w:bCs/>
          <w:color w:val="000000" w:themeColor="text1"/>
        </w:rPr>
        <w:t xml:space="preserve"> </w:t>
      </w:r>
      <w:r w:rsidRPr="00DD12B2">
        <w:rPr>
          <w:rFonts w:cstheme="minorHAnsi"/>
          <w:bCs/>
          <w:color w:val="000000" w:themeColor="text1"/>
        </w:rPr>
        <w:t>j</w:t>
      </w:r>
      <w:r w:rsidR="00062631" w:rsidRPr="00DD12B2">
        <w:rPr>
          <w:rFonts w:cstheme="minorHAnsi"/>
          <w:bCs/>
          <w:color w:val="000000" w:themeColor="text1"/>
        </w:rPr>
        <w:t xml:space="preserve">e </w:t>
      </w:r>
      <w:r w:rsidRPr="00DD12B2">
        <w:rPr>
          <w:rFonts w:cstheme="minorHAnsi"/>
          <w:bCs/>
          <w:color w:val="000000" w:themeColor="text1"/>
        </w:rPr>
        <w:t>povinný platiť nájomné po dobu, počas ktorej nemohol predmet zmluvy používať pre nespôsobil</w:t>
      </w:r>
      <w:r w:rsidR="00062631" w:rsidRPr="00DD12B2">
        <w:rPr>
          <w:rFonts w:cstheme="minorHAnsi"/>
          <w:bCs/>
          <w:color w:val="000000" w:themeColor="text1"/>
        </w:rPr>
        <w:t>osť</w:t>
      </w:r>
      <w:r w:rsidRPr="00DD12B2">
        <w:rPr>
          <w:rFonts w:cstheme="minorHAnsi"/>
          <w:bCs/>
          <w:color w:val="000000" w:themeColor="text1"/>
        </w:rPr>
        <w:t xml:space="preserve"> predmetu zmlu</w:t>
      </w:r>
      <w:r w:rsidR="002216DC" w:rsidRPr="00DD12B2">
        <w:rPr>
          <w:rFonts w:cstheme="minorHAnsi"/>
          <w:bCs/>
          <w:color w:val="000000" w:themeColor="text1"/>
        </w:rPr>
        <w:t>v</w:t>
      </w:r>
      <w:r w:rsidRPr="00DD12B2">
        <w:rPr>
          <w:rFonts w:cstheme="minorHAnsi"/>
          <w:bCs/>
          <w:color w:val="000000" w:themeColor="text1"/>
        </w:rPr>
        <w:t>y  alebo pre potrebu jeho opravy.</w:t>
      </w:r>
    </w:p>
    <w:p w14:paraId="010E06C5" w14:textId="40BECE39" w:rsidR="005B2E93" w:rsidRPr="00DD12B2" w:rsidRDefault="005B2E93" w:rsidP="00390465">
      <w:pPr>
        <w:spacing w:after="0" w:line="240" w:lineRule="auto"/>
        <w:jc w:val="center"/>
        <w:rPr>
          <w:rFonts w:cstheme="minorHAnsi"/>
          <w:b/>
          <w:bCs/>
          <w:color w:val="000000" w:themeColor="text1"/>
        </w:rPr>
      </w:pPr>
      <w:r w:rsidRPr="00DD12B2">
        <w:rPr>
          <w:rFonts w:cstheme="minorHAnsi"/>
          <w:b/>
          <w:bCs/>
          <w:color w:val="000000" w:themeColor="text1"/>
        </w:rPr>
        <w:t>Článok VI</w:t>
      </w:r>
    </w:p>
    <w:p w14:paraId="7CF963BB" w14:textId="77777777" w:rsidR="005B2E93" w:rsidRPr="00DD12B2" w:rsidRDefault="005B2E93" w:rsidP="00390465">
      <w:pPr>
        <w:autoSpaceDE w:val="0"/>
        <w:autoSpaceDN w:val="0"/>
        <w:adjustRightInd w:val="0"/>
        <w:spacing w:after="0" w:line="240" w:lineRule="auto"/>
        <w:jc w:val="center"/>
        <w:rPr>
          <w:rFonts w:cstheme="minorHAnsi"/>
          <w:b/>
          <w:bCs/>
          <w:color w:val="000000" w:themeColor="text1"/>
          <w:lang w:eastAsia="sk-SK"/>
        </w:rPr>
      </w:pPr>
      <w:r w:rsidRPr="00DD12B2">
        <w:rPr>
          <w:rFonts w:cstheme="minorHAnsi"/>
          <w:b/>
          <w:bCs/>
          <w:color w:val="000000" w:themeColor="text1"/>
          <w:lang w:eastAsia="sk-SK"/>
        </w:rPr>
        <w:t>Platobné podmienky</w:t>
      </w:r>
    </w:p>
    <w:p w14:paraId="067409F4" w14:textId="77777777" w:rsidR="005B2E93" w:rsidRPr="00DD12B2" w:rsidRDefault="005B2E93" w:rsidP="005B2E93">
      <w:pPr>
        <w:autoSpaceDE w:val="0"/>
        <w:autoSpaceDN w:val="0"/>
        <w:adjustRightInd w:val="0"/>
        <w:spacing w:after="0" w:line="240" w:lineRule="auto"/>
        <w:jc w:val="center"/>
        <w:rPr>
          <w:rFonts w:cstheme="minorHAnsi"/>
          <w:b/>
          <w:bCs/>
          <w:color w:val="000000" w:themeColor="text1"/>
          <w:lang w:eastAsia="sk-SK"/>
        </w:rPr>
      </w:pPr>
    </w:p>
    <w:p w14:paraId="3DF49F66" w14:textId="7FC186ED" w:rsidR="005B2E93" w:rsidRPr="00AA0F31" w:rsidRDefault="005B2E93" w:rsidP="00AA0F31">
      <w:pPr>
        <w:tabs>
          <w:tab w:val="left" w:pos="360"/>
        </w:tabs>
        <w:autoSpaceDE w:val="0"/>
        <w:autoSpaceDN w:val="0"/>
        <w:adjustRightInd w:val="0"/>
        <w:spacing w:after="0" w:line="240" w:lineRule="auto"/>
        <w:ind w:left="426" w:hanging="426"/>
        <w:jc w:val="both"/>
        <w:rPr>
          <w:rFonts w:cstheme="minorHAnsi"/>
          <w:color w:val="000000" w:themeColor="text1"/>
          <w:lang w:eastAsia="sk-SK"/>
        </w:rPr>
      </w:pPr>
      <w:r w:rsidRPr="00DD12B2">
        <w:rPr>
          <w:rFonts w:cstheme="minorHAnsi"/>
          <w:lang w:eastAsia="sk-SK"/>
        </w:rPr>
        <w:t>1.    P</w:t>
      </w:r>
      <w:r w:rsidR="002216DC" w:rsidRPr="00DD12B2">
        <w:rPr>
          <w:rFonts w:cstheme="minorHAnsi"/>
          <w:lang w:eastAsia="sk-SK"/>
        </w:rPr>
        <w:t xml:space="preserve">latba nájomného </w:t>
      </w:r>
      <w:r w:rsidRPr="00DD12B2">
        <w:rPr>
          <w:rFonts w:cstheme="minorHAnsi"/>
          <w:lang w:eastAsia="sk-SK"/>
        </w:rPr>
        <w:t xml:space="preserve">sa realizuje bezhotovostne prevodným príkazom na účet </w:t>
      </w:r>
      <w:r w:rsidR="00706C94">
        <w:rPr>
          <w:rFonts w:cstheme="minorHAnsi"/>
        </w:rPr>
        <w:t>Prenajímateľa</w:t>
      </w:r>
      <w:r w:rsidRPr="00DD12B2">
        <w:rPr>
          <w:rFonts w:cstheme="minorHAnsi"/>
          <w:lang w:eastAsia="sk-SK"/>
        </w:rPr>
        <w:t xml:space="preserve">, na </w:t>
      </w:r>
      <w:r w:rsidRPr="00AA0F31">
        <w:rPr>
          <w:rFonts w:cstheme="minorHAnsi"/>
          <w:lang w:eastAsia="sk-SK"/>
        </w:rPr>
        <w:t xml:space="preserve">základe faktúry/faktúr vystavenej/vystavených </w:t>
      </w:r>
      <w:r w:rsidR="002216DC" w:rsidRPr="00AA0F31">
        <w:rPr>
          <w:rFonts w:cstheme="minorHAnsi"/>
          <w:lang w:eastAsia="sk-SK"/>
        </w:rPr>
        <w:t>Prenajímateľom</w:t>
      </w:r>
      <w:r w:rsidRPr="00AA0F31">
        <w:rPr>
          <w:rFonts w:cstheme="minorHAnsi"/>
          <w:lang w:eastAsia="sk-SK"/>
        </w:rPr>
        <w:t xml:space="preserve"> a doručenej/doručených </w:t>
      </w:r>
      <w:r w:rsidR="002216DC" w:rsidRPr="00AA0F31">
        <w:rPr>
          <w:rFonts w:cstheme="minorHAnsi"/>
          <w:lang w:eastAsia="sk-SK"/>
        </w:rPr>
        <w:t xml:space="preserve">Nájomcovi </w:t>
      </w:r>
      <w:r w:rsidR="002216DC" w:rsidRPr="00AA0F31">
        <w:rPr>
          <w:rFonts w:cstheme="minorHAnsi"/>
          <w:color w:val="000000" w:themeColor="text1"/>
          <w:lang w:eastAsia="sk-SK"/>
        </w:rPr>
        <w:t>mesačne</w:t>
      </w:r>
      <w:r w:rsidR="004D524F" w:rsidRPr="00AA0F31">
        <w:rPr>
          <w:rFonts w:cstheme="minorHAnsi"/>
          <w:color w:val="000000" w:themeColor="text1"/>
          <w:lang w:eastAsia="sk-SK"/>
        </w:rPr>
        <w:t xml:space="preserve"> za uplynulý mesiac.</w:t>
      </w:r>
      <w:r w:rsidR="006977D2" w:rsidRPr="00AA0F31">
        <w:rPr>
          <w:rFonts w:cstheme="minorHAnsi"/>
          <w:color w:val="000000" w:themeColor="text1"/>
          <w:lang w:eastAsia="sk-SK"/>
        </w:rPr>
        <w:t xml:space="preserve"> Nájomné za 17 mesiacov je: ............................. EUR bez DPH (slovom.................................................)</w:t>
      </w:r>
      <w:r w:rsidR="006977D2">
        <w:rPr>
          <w:rFonts w:cstheme="minorHAnsi"/>
          <w:color w:val="000000" w:themeColor="text1"/>
          <w:lang w:eastAsia="sk-SK"/>
        </w:rPr>
        <w:t xml:space="preserve"> a.............................................EUR s DPH (slovom..........................................)</w:t>
      </w:r>
    </w:p>
    <w:p w14:paraId="72B3D770" w14:textId="57CC9A9A" w:rsidR="005B2E93" w:rsidRPr="00DD12B2" w:rsidRDefault="005B2E93" w:rsidP="005B2E93">
      <w:pPr>
        <w:numPr>
          <w:ilvl w:val="0"/>
          <w:numId w:val="6"/>
        </w:numPr>
        <w:tabs>
          <w:tab w:val="clear" w:pos="720"/>
          <w:tab w:val="num" w:pos="426"/>
          <w:tab w:val="num" w:pos="567"/>
        </w:tabs>
        <w:autoSpaceDE w:val="0"/>
        <w:autoSpaceDN w:val="0"/>
        <w:adjustRightInd w:val="0"/>
        <w:spacing w:after="0" w:line="240" w:lineRule="auto"/>
        <w:ind w:left="426" w:hanging="426"/>
        <w:contextualSpacing/>
        <w:jc w:val="both"/>
        <w:rPr>
          <w:rFonts w:cstheme="minorHAnsi"/>
          <w:lang w:eastAsia="sk-SK"/>
        </w:rPr>
      </w:pPr>
      <w:r w:rsidRPr="00DD12B2">
        <w:rPr>
          <w:rFonts w:cstheme="minorHAnsi"/>
          <w:lang w:eastAsia="sk-SK"/>
        </w:rPr>
        <w:t xml:space="preserve">Miestom pre doručovanie faktúry s prílohou v písomnej forme je adresa </w:t>
      </w:r>
      <w:r w:rsidR="002216DC" w:rsidRPr="00DD12B2">
        <w:rPr>
          <w:rFonts w:cstheme="minorHAnsi"/>
          <w:lang w:eastAsia="sk-SK"/>
        </w:rPr>
        <w:t>Nájomcu</w:t>
      </w:r>
      <w:r w:rsidRPr="00DD12B2">
        <w:rPr>
          <w:rFonts w:cstheme="minorHAnsi"/>
          <w:lang w:eastAsia="sk-SK"/>
        </w:rPr>
        <w:t xml:space="preserve"> uvedená v záhlaví tejto zmluvy, pokiaľ sa zmluvné strany nedohodnú inak. </w:t>
      </w:r>
      <w:r w:rsidR="002216DC" w:rsidRPr="00DD12B2">
        <w:rPr>
          <w:rFonts w:cstheme="minorHAnsi"/>
          <w:lang w:eastAsia="sk-SK"/>
        </w:rPr>
        <w:t>Prenajímateľ</w:t>
      </w:r>
      <w:r w:rsidRPr="00DD12B2">
        <w:rPr>
          <w:rFonts w:cstheme="minorHAnsi"/>
          <w:lang w:eastAsia="sk-SK"/>
        </w:rPr>
        <w:t xml:space="preserve"> je povinný doručiť </w:t>
      </w:r>
      <w:r w:rsidR="002216DC" w:rsidRPr="00DD12B2">
        <w:rPr>
          <w:rFonts w:cstheme="minorHAnsi"/>
          <w:lang w:eastAsia="sk-SK"/>
        </w:rPr>
        <w:t>Nájomcovi</w:t>
      </w:r>
      <w:r w:rsidRPr="00DD12B2">
        <w:rPr>
          <w:rFonts w:cstheme="minorHAnsi"/>
          <w:lang w:eastAsia="sk-SK"/>
        </w:rPr>
        <w:t xml:space="preserve"> faktúru v  </w:t>
      </w:r>
      <w:r w:rsidR="002216DC" w:rsidRPr="00DD12B2">
        <w:rPr>
          <w:rFonts w:cstheme="minorHAnsi"/>
          <w:lang w:eastAsia="sk-SK"/>
        </w:rPr>
        <w:t>troch</w:t>
      </w:r>
      <w:r w:rsidRPr="00DD12B2">
        <w:rPr>
          <w:rFonts w:cstheme="minorHAnsi"/>
          <w:lang w:eastAsia="sk-SK"/>
        </w:rPr>
        <w:t xml:space="preserve"> vyhotoveniach. Faktúra musí obsahovať zákonom stanovené náležitosti. Zmluvné strany sa dohodli, že faktúra musí obsahovať najmä:</w:t>
      </w:r>
    </w:p>
    <w:p w14:paraId="785CD101" w14:textId="77777777" w:rsidR="005B2E93" w:rsidRPr="00DD12B2" w:rsidRDefault="005B2E93" w:rsidP="005B2E93">
      <w:pPr>
        <w:numPr>
          <w:ilvl w:val="0"/>
          <w:numId w:val="7"/>
        </w:numPr>
        <w:autoSpaceDE w:val="0"/>
        <w:autoSpaceDN w:val="0"/>
        <w:adjustRightInd w:val="0"/>
        <w:spacing w:after="0" w:line="240" w:lineRule="auto"/>
        <w:contextualSpacing/>
        <w:jc w:val="both"/>
        <w:rPr>
          <w:rFonts w:cstheme="minorHAnsi"/>
          <w:lang w:eastAsia="sk-SK"/>
        </w:rPr>
      </w:pPr>
      <w:r w:rsidRPr="00DD12B2">
        <w:rPr>
          <w:rFonts w:cstheme="minorHAnsi"/>
          <w:lang w:eastAsia="sk-SK"/>
        </w:rPr>
        <w:t>rozsah a druh dodávky,</w:t>
      </w:r>
    </w:p>
    <w:p w14:paraId="1BCB142B" w14:textId="6D5DC283" w:rsidR="005B2E93" w:rsidRPr="00DD12B2" w:rsidRDefault="005B2E93" w:rsidP="005B2E93">
      <w:pPr>
        <w:numPr>
          <w:ilvl w:val="0"/>
          <w:numId w:val="7"/>
        </w:numPr>
        <w:autoSpaceDE w:val="0"/>
        <w:autoSpaceDN w:val="0"/>
        <w:adjustRightInd w:val="0"/>
        <w:spacing w:after="0" w:line="240" w:lineRule="auto"/>
        <w:contextualSpacing/>
        <w:jc w:val="both"/>
        <w:rPr>
          <w:rFonts w:cstheme="minorHAnsi"/>
          <w:lang w:eastAsia="sk-SK"/>
        </w:rPr>
      </w:pPr>
      <w:r w:rsidRPr="00DD12B2">
        <w:rPr>
          <w:rFonts w:cstheme="minorHAnsi"/>
          <w:lang w:eastAsia="sk-SK"/>
        </w:rPr>
        <w:t xml:space="preserve">obchodné meno </w:t>
      </w:r>
      <w:r w:rsidR="00706C94">
        <w:rPr>
          <w:rFonts w:cstheme="minorHAnsi"/>
        </w:rPr>
        <w:t>Prenajímateľa</w:t>
      </w:r>
      <w:r w:rsidRPr="00DD12B2">
        <w:rPr>
          <w:rFonts w:cstheme="minorHAnsi"/>
          <w:lang w:eastAsia="sk-SK"/>
        </w:rPr>
        <w:t>, jeho IČO, DIČ a IČDPH,</w:t>
      </w:r>
    </w:p>
    <w:p w14:paraId="58D17263" w14:textId="711AE53B" w:rsidR="005B2E93" w:rsidRPr="00DD12B2" w:rsidRDefault="005B2E93" w:rsidP="005B2E93">
      <w:pPr>
        <w:numPr>
          <w:ilvl w:val="0"/>
          <w:numId w:val="7"/>
        </w:numPr>
        <w:autoSpaceDE w:val="0"/>
        <w:autoSpaceDN w:val="0"/>
        <w:adjustRightInd w:val="0"/>
        <w:spacing w:after="0" w:line="240" w:lineRule="auto"/>
        <w:contextualSpacing/>
        <w:jc w:val="both"/>
        <w:rPr>
          <w:rFonts w:cstheme="minorHAnsi"/>
          <w:lang w:eastAsia="sk-SK"/>
        </w:rPr>
      </w:pPr>
      <w:r w:rsidRPr="00DD12B2">
        <w:rPr>
          <w:rFonts w:cstheme="minorHAnsi"/>
          <w:lang w:eastAsia="sk-SK"/>
        </w:rPr>
        <w:t xml:space="preserve">obchodné meno </w:t>
      </w:r>
      <w:r w:rsidR="00706C94">
        <w:rPr>
          <w:rFonts w:cstheme="minorHAnsi"/>
          <w:lang w:eastAsia="sk-SK"/>
        </w:rPr>
        <w:t>Nájomcu</w:t>
      </w:r>
      <w:r w:rsidRPr="00DD12B2">
        <w:rPr>
          <w:rFonts w:cstheme="minorHAnsi"/>
          <w:lang w:eastAsia="sk-SK"/>
        </w:rPr>
        <w:t>, jeho IČO, DIČ a IČDPH,</w:t>
      </w:r>
    </w:p>
    <w:p w14:paraId="761E25B7" w14:textId="77777777" w:rsidR="005B2E93" w:rsidRPr="00DD12B2" w:rsidRDefault="005B2E93" w:rsidP="005B2E93">
      <w:pPr>
        <w:numPr>
          <w:ilvl w:val="0"/>
          <w:numId w:val="7"/>
        </w:numPr>
        <w:autoSpaceDE w:val="0"/>
        <w:autoSpaceDN w:val="0"/>
        <w:adjustRightInd w:val="0"/>
        <w:spacing w:after="0" w:line="240" w:lineRule="auto"/>
        <w:contextualSpacing/>
        <w:jc w:val="both"/>
        <w:rPr>
          <w:rFonts w:cstheme="minorHAnsi"/>
          <w:lang w:eastAsia="sk-SK"/>
        </w:rPr>
      </w:pPr>
      <w:r w:rsidRPr="00DD12B2">
        <w:rPr>
          <w:rFonts w:cstheme="minorHAnsi"/>
          <w:lang w:eastAsia="sk-SK"/>
        </w:rPr>
        <w:t xml:space="preserve">identifikáciu zmluvy, názov a ITMS kód projektu, v rámci ktorého sa dodanie tovarov realizuje, </w:t>
      </w:r>
    </w:p>
    <w:p w14:paraId="7D99D0F1" w14:textId="77777777" w:rsidR="005B2E93" w:rsidRPr="00DD12B2" w:rsidRDefault="005B2E93" w:rsidP="005B2E93">
      <w:pPr>
        <w:numPr>
          <w:ilvl w:val="0"/>
          <w:numId w:val="7"/>
        </w:numPr>
        <w:autoSpaceDE w:val="0"/>
        <w:autoSpaceDN w:val="0"/>
        <w:adjustRightInd w:val="0"/>
        <w:spacing w:after="0" w:line="240" w:lineRule="auto"/>
        <w:contextualSpacing/>
        <w:jc w:val="both"/>
        <w:rPr>
          <w:rFonts w:cstheme="minorHAnsi"/>
          <w:lang w:eastAsia="sk-SK"/>
        </w:rPr>
      </w:pPr>
      <w:r w:rsidRPr="00DD12B2">
        <w:rPr>
          <w:rFonts w:cstheme="minorHAnsi"/>
          <w:lang w:eastAsia="sk-SK"/>
        </w:rPr>
        <w:t>dátum dodania,</w:t>
      </w:r>
    </w:p>
    <w:p w14:paraId="10F1AA4F" w14:textId="77777777" w:rsidR="005B2E93" w:rsidRPr="00DD12B2" w:rsidRDefault="005B2E93" w:rsidP="005B2E93">
      <w:pPr>
        <w:numPr>
          <w:ilvl w:val="0"/>
          <w:numId w:val="7"/>
        </w:numPr>
        <w:autoSpaceDE w:val="0"/>
        <w:autoSpaceDN w:val="0"/>
        <w:adjustRightInd w:val="0"/>
        <w:spacing w:after="0" w:line="240" w:lineRule="auto"/>
        <w:contextualSpacing/>
        <w:jc w:val="both"/>
        <w:rPr>
          <w:rFonts w:cstheme="minorHAnsi"/>
        </w:rPr>
      </w:pPr>
      <w:r w:rsidRPr="00DD12B2">
        <w:rPr>
          <w:rFonts w:cstheme="minorHAnsi"/>
        </w:rPr>
        <w:lastRenderedPageBreak/>
        <w:t>dátum vyhotovenia faktúry,</w:t>
      </w:r>
    </w:p>
    <w:p w14:paraId="221F5CD0" w14:textId="77777777" w:rsidR="005B2E93" w:rsidRPr="00DD12B2" w:rsidRDefault="005B2E93" w:rsidP="005B2E93">
      <w:pPr>
        <w:numPr>
          <w:ilvl w:val="0"/>
          <w:numId w:val="7"/>
        </w:numPr>
        <w:autoSpaceDE w:val="0"/>
        <w:autoSpaceDN w:val="0"/>
        <w:adjustRightInd w:val="0"/>
        <w:spacing w:after="0" w:line="240" w:lineRule="auto"/>
        <w:contextualSpacing/>
        <w:jc w:val="both"/>
        <w:rPr>
          <w:rFonts w:cstheme="minorHAnsi"/>
          <w:lang w:eastAsia="sk-SK"/>
        </w:rPr>
      </w:pPr>
      <w:r w:rsidRPr="00DD12B2">
        <w:rPr>
          <w:rFonts w:cstheme="minorHAnsi"/>
          <w:lang w:eastAsia="sk-SK"/>
        </w:rPr>
        <w:t>dátum splatnosti faktúry,</w:t>
      </w:r>
    </w:p>
    <w:p w14:paraId="28384F50" w14:textId="77777777" w:rsidR="005B2E93" w:rsidRPr="00DD12B2" w:rsidRDefault="005B2E93" w:rsidP="005B2E93">
      <w:pPr>
        <w:pStyle w:val="Default"/>
        <w:numPr>
          <w:ilvl w:val="0"/>
          <w:numId w:val="7"/>
        </w:numPr>
        <w:jc w:val="both"/>
        <w:rPr>
          <w:rFonts w:asciiTheme="minorHAnsi" w:hAnsiTheme="minorHAnsi" w:cstheme="minorHAnsi"/>
          <w:sz w:val="22"/>
          <w:szCs w:val="22"/>
        </w:rPr>
      </w:pPr>
      <w:r w:rsidRPr="00DD12B2">
        <w:rPr>
          <w:rFonts w:asciiTheme="minorHAnsi" w:hAnsiTheme="minorHAnsi" w:cstheme="minorHAnsi"/>
          <w:sz w:val="22"/>
          <w:szCs w:val="22"/>
        </w:rPr>
        <w:t>poradové číslo faktúry ,</w:t>
      </w:r>
    </w:p>
    <w:p w14:paraId="134768F0" w14:textId="248F7BA3" w:rsidR="005B2E93" w:rsidRPr="00DD12B2" w:rsidRDefault="005B2E93" w:rsidP="005B2E93">
      <w:pPr>
        <w:pStyle w:val="Default"/>
        <w:numPr>
          <w:ilvl w:val="0"/>
          <w:numId w:val="7"/>
        </w:numPr>
        <w:jc w:val="both"/>
        <w:rPr>
          <w:rFonts w:asciiTheme="minorHAnsi" w:hAnsiTheme="minorHAnsi" w:cstheme="minorHAnsi"/>
          <w:sz w:val="22"/>
          <w:szCs w:val="22"/>
        </w:rPr>
      </w:pPr>
      <w:r w:rsidRPr="00DD12B2">
        <w:rPr>
          <w:rFonts w:asciiTheme="minorHAnsi" w:hAnsiTheme="minorHAnsi" w:cstheme="minorHAnsi"/>
          <w:sz w:val="22"/>
          <w:szCs w:val="22"/>
        </w:rPr>
        <w:t xml:space="preserve">bankové spojenie </w:t>
      </w:r>
      <w:r w:rsidR="002216DC" w:rsidRPr="00DD12B2">
        <w:rPr>
          <w:rFonts w:asciiTheme="minorHAnsi" w:hAnsiTheme="minorHAnsi" w:cstheme="minorHAnsi"/>
          <w:sz w:val="22"/>
          <w:szCs w:val="22"/>
        </w:rPr>
        <w:t>Prenajímateľa</w:t>
      </w:r>
    </w:p>
    <w:p w14:paraId="35916D7F" w14:textId="0581A736" w:rsidR="005B2E93" w:rsidRPr="00DD12B2" w:rsidRDefault="005B2E93" w:rsidP="005B2E93">
      <w:pPr>
        <w:pStyle w:val="Default"/>
        <w:numPr>
          <w:ilvl w:val="0"/>
          <w:numId w:val="7"/>
        </w:numPr>
        <w:jc w:val="both"/>
        <w:rPr>
          <w:rFonts w:asciiTheme="minorHAnsi" w:hAnsiTheme="minorHAnsi" w:cstheme="minorHAnsi"/>
          <w:sz w:val="22"/>
          <w:szCs w:val="22"/>
        </w:rPr>
      </w:pPr>
      <w:r w:rsidRPr="00DD12B2">
        <w:rPr>
          <w:rFonts w:asciiTheme="minorHAnsi" w:hAnsiTheme="minorHAnsi" w:cstheme="minorHAnsi"/>
          <w:sz w:val="22"/>
          <w:szCs w:val="22"/>
        </w:rPr>
        <w:t xml:space="preserve">cena bez DPH, základ dane a uplatnenú sadzbu dane DPH, cenu vrátane DPH </w:t>
      </w:r>
    </w:p>
    <w:p w14:paraId="27225E5B" w14:textId="77777777" w:rsidR="005B2E93" w:rsidRPr="00DD12B2" w:rsidRDefault="005B2E93" w:rsidP="005B2E93">
      <w:pPr>
        <w:pStyle w:val="Default"/>
        <w:numPr>
          <w:ilvl w:val="0"/>
          <w:numId w:val="7"/>
        </w:numPr>
        <w:jc w:val="both"/>
        <w:rPr>
          <w:rFonts w:asciiTheme="minorHAnsi" w:hAnsiTheme="minorHAnsi" w:cstheme="minorHAnsi"/>
          <w:sz w:val="22"/>
          <w:szCs w:val="22"/>
        </w:rPr>
      </w:pPr>
      <w:r w:rsidRPr="00DD12B2">
        <w:rPr>
          <w:rFonts w:asciiTheme="minorHAnsi" w:hAnsiTheme="minorHAnsi" w:cstheme="minorHAnsi"/>
          <w:sz w:val="22"/>
          <w:szCs w:val="22"/>
        </w:rPr>
        <w:t xml:space="preserve">formu úhrady prevodným príkazom </w:t>
      </w:r>
    </w:p>
    <w:p w14:paraId="6C8A8BE4" w14:textId="77777777" w:rsidR="005B2E93" w:rsidRPr="00DD12B2" w:rsidRDefault="005B2E93" w:rsidP="005B2E93">
      <w:pPr>
        <w:pStyle w:val="Default"/>
        <w:numPr>
          <w:ilvl w:val="0"/>
          <w:numId w:val="7"/>
        </w:numPr>
        <w:jc w:val="both"/>
        <w:rPr>
          <w:rFonts w:asciiTheme="minorHAnsi" w:hAnsiTheme="minorHAnsi" w:cstheme="minorHAnsi"/>
          <w:sz w:val="22"/>
          <w:szCs w:val="22"/>
        </w:rPr>
      </w:pPr>
      <w:r w:rsidRPr="00DD12B2">
        <w:rPr>
          <w:rFonts w:asciiTheme="minorHAnsi" w:hAnsiTheme="minorHAnsi" w:cstheme="minorHAnsi"/>
          <w:sz w:val="22"/>
          <w:szCs w:val="22"/>
        </w:rPr>
        <w:t>meno a podpis zodpovedného pracovníka</w:t>
      </w:r>
    </w:p>
    <w:p w14:paraId="1A25AAEF" w14:textId="77777777" w:rsidR="005B2E93" w:rsidRPr="00DD12B2" w:rsidRDefault="005B2E93" w:rsidP="005B2E93">
      <w:pPr>
        <w:autoSpaceDE w:val="0"/>
        <w:autoSpaceDN w:val="0"/>
        <w:adjustRightInd w:val="0"/>
        <w:spacing w:after="0" w:line="240" w:lineRule="auto"/>
        <w:jc w:val="both"/>
        <w:rPr>
          <w:rFonts w:cstheme="minorHAnsi"/>
          <w:lang w:eastAsia="sk-SK"/>
        </w:rPr>
      </w:pPr>
    </w:p>
    <w:p w14:paraId="5C5DD746" w14:textId="181C01AF" w:rsidR="002216DC" w:rsidRDefault="005B2E93" w:rsidP="002216DC">
      <w:pPr>
        <w:numPr>
          <w:ilvl w:val="0"/>
          <w:numId w:val="6"/>
        </w:numPr>
        <w:tabs>
          <w:tab w:val="clear" w:pos="720"/>
        </w:tabs>
        <w:autoSpaceDE w:val="0"/>
        <w:autoSpaceDN w:val="0"/>
        <w:adjustRightInd w:val="0"/>
        <w:spacing w:after="0" w:line="240" w:lineRule="auto"/>
        <w:ind w:left="426" w:hanging="426"/>
        <w:jc w:val="both"/>
        <w:rPr>
          <w:rFonts w:cstheme="minorHAnsi"/>
          <w:lang w:eastAsia="sk-SK"/>
        </w:rPr>
      </w:pPr>
      <w:r w:rsidRPr="00AA0F31">
        <w:rPr>
          <w:rFonts w:cstheme="minorHAnsi"/>
          <w:lang w:eastAsia="sk-SK"/>
        </w:rPr>
        <w:t xml:space="preserve">Splatnosť faktúry je </w:t>
      </w:r>
      <w:r w:rsidR="00110E35" w:rsidRPr="00AA0F31">
        <w:rPr>
          <w:rFonts w:cstheme="minorHAnsi"/>
          <w:lang w:eastAsia="sk-SK"/>
        </w:rPr>
        <w:t>3</w:t>
      </w:r>
      <w:r w:rsidRPr="00AA0F31">
        <w:rPr>
          <w:rFonts w:cstheme="minorHAnsi"/>
          <w:lang w:eastAsia="sk-SK"/>
        </w:rPr>
        <w:t>0 dní odo</w:t>
      </w:r>
      <w:r w:rsidRPr="00706C94">
        <w:rPr>
          <w:rFonts w:cstheme="minorHAnsi"/>
          <w:lang w:eastAsia="sk-SK"/>
        </w:rPr>
        <w:t xml:space="preserve"> dňa doručenia faktúry. Zmluvné strany vyhlasujú, že uvedená lehota na splnenie peňažného záväzku nie je v hrubom nepomere k právam a povinnostiam vyplývajúcim zo záväzkového vzťahu pre veriteľa</w:t>
      </w:r>
      <w:r w:rsidR="00706C94">
        <w:rPr>
          <w:rFonts w:cstheme="minorHAnsi"/>
          <w:lang w:eastAsia="sk-SK"/>
        </w:rPr>
        <w:t>.</w:t>
      </w:r>
    </w:p>
    <w:p w14:paraId="34351437" w14:textId="77777777" w:rsidR="00706C94" w:rsidRPr="00706C94" w:rsidRDefault="00706C94" w:rsidP="00706C94">
      <w:pPr>
        <w:autoSpaceDE w:val="0"/>
        <w:autoSpaceDN w:val="0"/>
        <w:adjustRightInd w:val="0"/>
        <w:spacing w:after="0" w:line="240" w:lineRule="auto"/>
        <w:ind w:left="426"/>
        <w:jc w:val="both"/>
        <w:rPr>
          <w:rFonts w:cstheme="minorHAnsi"/>
          <w:lang w:eastAsia="sk-SK"/>
        </w:rPr>
      </w:pPr>
    </w:p>
    <w:p w14:paraId="206E8C88" w14:textId="2FD3697E" w:rsidR="002216DC" w:rsidRPr="00DD12B2" w:rsidRDefault="002216DC" w:rsidP="002216DC">
      <w:pPr>
        <w:autoSpaceDE w:val="0"/>
        <w:autoSpaceDN w:val="0"/>
        <w:adjustRightInd w:val="0"/>
        <w:spacing w:after="0" w:line="240" w:lineRule="auto"/>
        <w:jc w:val="center"/>
        <w:rPr>
          <w:rFonts w:cstheme="minorHAnsi"/>
          <w:b/>
          <w:bCs/>
          <w:lang w:eastAsia="sk-SK"/>
        </w:rPr>
      </w:pPr>
      <w:r w:rsidRPr="00DD12B2">
        <w:rPr>
          <w:rFonts w:cstheme="minorHAnsi"/>
          <w:b/>
          <w:bCs/>
          <w:lang w:eastAsia="sk-SK"/>
        </w:rPr>
        <w:t>Článok VII</w:t>
      </w:r>
    </w:p>
    <w:p w14:paraId="2B24F600" w14:textId="77777777" w:rsidR="005B2E93" w:rsidRPr="00DD12B2" w:rsidRDefault="005B2E93" w:rsidP="002216DC">
      <w:pPr>
        <w:autoSpaceDE w:val="0"/>
        <w:autoSpaceDN w:val="0"/>
        <w:adjustRightInd w:val="0"/>
        <w:spacing w:after="0" w:line="240" w:lineRule="auto"/>
        <w:jc w:val="center"/>
        <w:rPr>
          <w:rFonts w:cstheme="minorHAnsi"/>
          <w:b/>
          <w:bCs/>
          <w:lang w:eastAsia="sk-SK"/>
        </w:rPr>
      </w:pPr>
      <w:r w:rsidRPr="00DD12B2">
        <w:rPr>
          <w:rFonts w:cstheme="minorHAnsi"/>
          <w:b/>
          <w:bCs/>
          <w:lang w:eastAsia="sk-SK"/>
        </w:rPr>
        <w:t>Zmluvné pokuty a úroky z omeškania</w:t>
      </w:r>
    </w:p>
    <w:p w14:paraId="43FE3105" w14:textId="77777777" w:rsidR="005B2E93" w:rsidRPr="00DD12B2" w:rsidRDefault="005B2E93" w:rsidP="005B2E93">
      <w:pPr>
        <w:autoSpaceDE w:val="0"/>
        <w:autoSpaceDN w:val="0"/>
        <w:adjustRightInd w:val="0"/>
        <w:spacing w:after="0" w:line="240" w:lineRule="auto"/>
        <w:jc w:val="both"/>
        <w:rPr>
          <w:rFonts w:cstheme="minorHAnsi"/>
          <w:b/>
          <w:bCs/>
          <w:lang w:eastAsia="sk-SK"/>
        </w:rPr>
      </w:pPr>
    </w:p>
    <w:p w14:paraId="79C29B1C" w14:textId="4DCCD47C" w:rsidR="005B2E93" w:rsidRPr="00AA0F31" w:rsidRDefault="005B2E93" w:rsidP="005B2E93">
      <w:pPr>
        <w:numPr>
          <w:ilvl w:val="0"/>
          <w:numId w:val="11"/>
        </w:numPr>
        <w:autoSpaceDE w:val="0"/>
        <w:autoSpaceDN w:val="0"/>
        <w:adjustRightInd w:val="0"/>
        <w:spacing w:after="0" w:line="240" w:lineRule="auto"/>
        <w:ind w:left="426" w:hanging="426"/>
        <w:jc w:val="both"/>
        <w:rPr>
          <w:rFonts w:cstheme="minorHAnsi"/>
          <w:lang w:eastAsia="sk-SK"/>
        </w:rPr>
      </w:pPr>
      <w:r w:rsidRPr="00DD12B2">
        <w:rPr>
          <w:rFonts w:cstheme="minorHAnsi"/>
          <w:lang w:eastAsia="sk-SK"/>
        </w:rPr>
        <w:t xml:space="preserve">Zmluvné strany sa dohodli, že v prípade, ak </w:t>
      </w:r>
      <w:r w:rsidR="00F03434" w:rsidRPr="00DD12B2">
        <w:rPr>
          <w:rFonts w:cstheme="minorHAnsi"/>
          <w:lang w:eastAsia="sk-SK"/>
        </w:rPr>
        <w:t>Prenajímateľ</w:t>
      </w:r>
      <w:r w:rsidRPr="00DD12B2">
        <w:rPr>
          <w:rFonts w:cstheme="minorHAnsi"/>
          <w:lang w:eastAsia="sk-SK"/>
        </w:rPr>
        <w:t xml:space="preserve"> nedodá </w:t>
      </w:r>
      <w:r w:rsidR="00F03434" w:rsidRPr="00DD12B2">
        <w:rPr>
          <w:rFonts w:cstheme="minorHAnsi"/>
          <w:lang w:eastAsia="sk-SK"/>
        </w:rPr>
        <w:t>Nájomcovi predmet zmluvy</w:t>
      </w:r>
      <w:r w:rsidRPr="00DD12B2">
        <w:rPr>
          <w:rFonts w:cstheme="minorHAnsi"/>
          <w:lang w:eastAsia="sk-SK"/>
        </w:rPr>
        <w:t xml:space="preserve">, riadne a včas je </w:t>
      </w:r>
      <w:r w:rsidR="00F03434" w:rsidRPr="00DD12B2">
        <w:rPr>
          <w:rFonts w:cstheme="minorHAnsi"/>
          <w:lang w:eastAsia="sk-SK"/>
        </w:rPr>
        <w:t xml:space="preserve">Prenajímateľ </w:t>
      </w:r>
      <w:r w:rsidRPr="00DD12B2">
        <w:rPr>
          <w:rFonts w:cstheme="minorHAnsi"/>
          <w:lang w:eastAsia="sk-SK"/>
        </w:rPr>
        <w:t xml:space="preserve">povinný zaplatiť zmluvnú pokutu vo výške 1% z celkovej zmluvnej </w:t>
      </w:r>
      <w:r w:rsidR="00F03434" w:rsidRPr="00DD12B2">
        <w:rPr>
          <w:rFonts w:cstheme="minorHAnsi"/>
          <w:lang w:eastAsia="sk-SK"/>
        </w:rPr>
        <w:t xml:space="preserve">nájomnej </w:t>
      </w:r>
      <w:r w:rsidRPr="00DD12B2">
        <w:rPr>
          <w:rFonts w:cstheme="minorHAnsi"/>
          <w:lang w:eastAsia="sk-SK"/>
        </w:rPr>
        <w:t>cen</w:t>
      </w:r>
      <w:r w:rsidR="00F03434" w:rsidRPr="00DD12B2">
        <w:rPr>
          <w:rFonts w:cstheme="minorHAnsi"/>
          <w:lang w:eastAsia="sk-SK"/>
        </w:rPr>
        <w:t>y (celková nájomná cena je celkový nájom za celé nájomné obdobie)</w:t>
      </w:r>
      <w:r w:rsidRPr="00DD12B2">
        <w:rPr>
          <w:rFonts w:cstheme="minorHAnsi"/>
          <w:lang w:eastAsia="sk-SK"/>
        </w:rPr>
        <w:t xml:space="preserve"> za každý aj začatý deň omeškania</w:t>
      </w:r>
      <w:r w:rsidR="00F03434" w:rsidRPr="00DD12B2">
        <w:rPr>
          <w:rFonts w:cstheme="minorHAnsi"/>
          <w:lang w:eastAsia="sk-SK"/>
        </w:rPr>
        <w:t>.</w:t>
      </w:r>
      <w:r w:rsidRPr="00DD12B2">
        <w:rPr>
          <w:rFonts w:cstheme="minorHAnsi"/>
          <w:lang w:eastAsia="sk-SK"/>
        </w:rPr>
        <w:t xml:space="preserve"> </w:t>
      </w:r>
    </w:p>
    <w:p w14:paraId="0FE62FD1" w14:textId="7DD11F41" w:rsidR="005B2E93" w:rsidRPr="00AA0F31" w:rsidRDefault="005B2E93" w:rsidP="00F03434">
      <w:pPr>
        <w:pStyle w:val="Default"/>
        <w:numPr>
          <w:ilvl w:val="0"/>
          <w:numId w:val="11"/>
        </w:numPr>
        <w:ind w:left="426" w:hanging="426"/>
        <w:jc w:val="both"/>
        <w:rPr>
          <w:rFonts w:asciiTheme="minorHAnsi" w:hAnsiTheme="minorHAnsi" w:cstheme="minorHAnsi"/>
          <w:sz w:val="22"/>
          <w:szCs w:val="22"/>
        </w:rPr>
      </w:pPr>
      <w:r w:rsidRPr="00DD12B2">
        <w:rPr>
          <w:rFonts w:asciiTheme="minorHAnsi" w:hAnsiTheme="minorHAnsi" w:cstheme="minorHAnsi"/>
          <w:sz w:val="22"/>
          <w:szCs w:val="22"/>
        </w:rPr>
        <w:t xml:space="preserve">V prípade omeškania so splnením peňažného záväzku má veriteľ právo fakturovať dlžníkovi úrok </w:t>
      </w:r>
      <w:r w:rsidRPr="00DD12B2">
        <w:rPr>
          <w:rFonts w:asciiTheme="minorHAnsi" w:hAnsiTheme="minorHAnsi" w:cstheme="minorHAnsi"/>
          <w:sz w:val="22"/>
          <w:szCs w:val="22"/>
        </w:rPr>
        <w:br/>
        <w:t xml:space="preserve">z omeškania vo výške 0,05 % z dlžnej čiastky za každý deň omeškania. </w:t>
      </w:r>
    </w:p>
    <w:p w14:paraId="01E6C657" w14:textId="1D2B87F9" w:rsidR="005B2E93" w:rsidRPr="00DD12B2" w:rsidRDefault="005B2E93" w:rsidP="005B2E93">
      <w:pPr>
        <w:pStyle w:val="Default"/>
        <w:numPr>
          <w:ilvl w:val="0"/>
          <w:numId w:val="11"/>
        </w:numPr>
        <w:ind w:left="426" w:hanging="426"/>
        <w:jc w:val="both"/>
        <w:rPr>
          <w:rFonts w:asciiTheme="minorHAnsi" w:hAnsiTheme="minorHAnsi" w:cstheme="minorHAnsi"/>
          <w:sz w:val="22"/>
          <w:szCs w:val="22"/>
        </w:rPr>
      </w:pPr>
      <w:r w:rsidRPr="00DD12B2">
        <w:rPr>
          <w:rFonts w:asciiTheme="minorHAnsi" w:hAnsiTheme="minorHAnsi" w:cstheme="minorHAnsi"/>
          <w:sz w:val="22"/>
          <w:szCs w:val="22"/>
        </w:rPr>
        <w:t xml:space="preserve">Zmluvné pokuty sú splatné v lehote 7 dní od doručenia výzvy na zaplatenie zmluvnej pokuty, vystavenej Zmluvnou stranou, oprávnenou na jej uplatnenie. </w:t>
      </w:r>
    </w:p>
    <w:p w14:paraId="37D10BF2" w14:textId="77777777" w:rsidR="005B2E93" w:rsidRPr="00DD12B2" w:rsidRDefault="005B2E93" w:rsidP="005B2E93">
      <w:pPr>
        <w:tabs>
          <w:tab w:val="left" w:pos="360"/>
        </w:tabs>
        <w:autoSpaceDE w:val="0"/>
        <w:autoSpaceDN w:val="0"/>
        <w:adjustRightInd w:val="0"/>
        <w:spacing w:after="0" w:line="240" w:lineRule="auto"/>
        <w:jc w:val="both"/>
        <w:rPr>
          <w:rFonts w:cstheme="minorHAnsi"/>
          <w:lang w:eastAsia="sk-SK"/>
        </w:rPr>
      </w:pPr>
    </w:p>
    <w:p w14:paraId="69C42538" w14:textId="48D5EB09" w:rsidR="005B2E93" w:rsidRPr="00DD12B2" w:rsidRDefault="005B2E93" w:rsidP="00F03434">
      <w:pPr>
        <w:autoSpaceDE w:val="0"/>
        <w:autoSpaceDN w:val="0"/>
        <w:adjustRightInd w:val="0"/>
        <w:spacing w:after="0" w:line="240" w:lineRule="auto"/>
        <w:jc w:val="center"/>
        <w:rPr>
          <w:rFonts w:cstheme="minorHAnsi"/>
          <w:b/>
          <w:bCs/>
          <w:lang w:eastAsia="sk-SK"/>
        </w:rPr>
      </w:pPr>
      <w:r w:rsidRPr="00DD12B2">
        <w:rPr>
          <w:rFonts w:cstheme="minorHAnsi"/>
          <w:b/>
          <w:bCs/>
          <w:lang w:eastAsia="sk-SK"/>
        </w:rPr>
        <w:t>Čl</w:t>
      </w:r>
      <w:r w:rsidR="00706C94">
        <w:rPr>
          <w:rFonts w:cstheme="minorHAnsi"/>
          <w:b/>
          <w:bCs/>
          <w:lang w:eastAsia="sk-SK"/>
        </w:rPr>
        <w:t>ánok</w:t>
      </w:r>
      <w:r w:rsidRPr="00DD12B2">
        <w:rPr>
          <w:rFonts w:cstheme="minorHAnsi"/>
          <w:b/>
          <w:bCs/>
          <w:lang w:eastAsia="sk-SK"/>
        </w:rPr>
        <w:t xml:space="preserve"> </w:t>
      </w:r>
      <w:r w:rsidR="00F03434" w:rsidRPr="00DD12B2">
        <w:rPr>
          <w:rFonts w:cstheme="minorHAnsi"/>
          <w:b/>
          <w:bCs/>
          <w:lang w:eastAsia="sk-SK"/>
        </w:rPr>
        <w:t>VIII</w:t>
      </w:r>
    </w:p>
    <w:p w14:paraId="24D4BB2C" w14:textId="77777777" w:rsidR="005B2E93" w:rsidRPr="00DD12B2" w:rsidRDefault="005B2E93" w:rsidP="00F03434">
      <w:pPr>
        <w:autoSpaceDE w:val="0"/>
        <w:autoSpaceDN w:val="0"/>
        <w:adjustRightInd w:val="0"/>
        <w:spacing w:after="0" w:line="240" w:lineRule="auto"/>
        <w:jc w:val="center"/>
        <w:rPr>
          <w:rFonts w:cstheme="minorHAnsi"/>
          <w:b/>
          <w:bCs/>
          <w:lang w:eastAsia="sk-SK"/>
        </w:rPr>
      </w:pPr>
      <w:r w:rsidRPr="00DD12B2">
        <w:rPr>
          <w:rFonts w:cstheme="minorHAnsi"/>
          <w:b/>
          <w:bCs/>
          <w:lang w:eastAsia="sk-SK"/>
        </w:rPr>
        <w:t>Zánik zmluvy</w:t>
      </w:r>
    </w:p>
    <w:p w14:paraId="101D5B0F" w14:textId="77777777" w:rsidR="005B2E93" w:rsidRPr="00DD12B2" w:rsidRDefault="005B2E93" w:rsidP="005B2E93">
      <w:pPr>
        <w:autoSpaceDE w:val="0"/>
        <w:autoSpaceDN w:val="0"/>
        <w:adjustRightInd w:val="0"/>
        <w:spacing w:after="0" w:line="240" w:lineRule="auto"/>
        <w:jc w:val="both"/>
        <w:rPr>
          <w:rFonts w:cstheme="minorHAnsi"/>
          <w:b/>
          <w:bCs/>
          <w:lang w:eastAsia="sk-SK"/>
        </w:rPr>
      </w:pPr>
    </w:p>
    <w:p w14:paraId="67C4788B" w14:textId="5CAA9D82" w:rsidR="005B2E93" w:rsidRPr="00AA0F31" w:rsidRDefault="005B2E93" w:rsidP="00F03434">
      <w:pPr>
        <w:numPr>
          <w:ilvl w:val="0"/>
          <w:numId w:val="9"/>
        </w:numPr>
        <w:autoSpaceDE w:val="0"/>
        <w:autoSpaceDN w:val="0"/>
        <w:adjustRightInd w:val="0"/>
        <w:spacing w:after="0" w:line="240" w:lineRule="auto"/>
        <w:ind w:left="426" w:hanging="426"/>
        <w:jc w:val="both"/>
        <w:rPr>
          <w:rFonts w:cstheme="minorHAnsi"/>
          <w:lang w:eastAsia="sk-SK"/>
        </w:rPr>
      </w:pPr>
      <w:r w:rsidRPr="00DD12B2">
        <w:rPr>
          <w:rFonts w:cstheme="minorHAnsi"/>
          <w:lang w:eastAsia="sk-SK"/>
        </w:rPr>
        <w:t>Zmluvné strany môžu predčasne ukončiť zmluvný vzťah na základe ich vzájomnej písomnej dohody.</w:t>
      </w:r>
    </w:p>
    <w:p w14:paraId="77516C8C" w14:textId="725EA494" w:rsidR="005B2E93" w:rsidRPr="00DD12B2" w:rsidRDefault="00F03434" w:rsidP="005B2E93">
      <w:pPr>
        <w:numPr>
          <w:ilvl w:val="0"/>
          <w:numId w:val="9"/>
        </w:numPr>
        <w:spacing w:after="0" w:line="240" w:lineRule="auto"/>
        <w:ind w:left="426" w:hanging="426"/>
        <w:jc w:val="both"/>
        <w:rPr>
          <w:rFonts w:cstheme="minorHAnsi"/>
          <w:lang w:eastAsia="sk-SK"/>
        </w:rPr>
      </w:pPr>
      <w:r w:rsidRPr="00DD12B2">
        <w:rPr>
          <w:rFonts w:cstheme="minorHAnsi"/>
          <w:lang w:eastAsia="sk-SK"/>
        </w:rPr>
        <w:t>Nájomca</w:t>
      </w:r>
      <w:r w:rsidR="005B2E93" w:rsidRPr="00DD12B2">
        <w:rPr>
          <w:rFonts w:cstheme="minorHAnsi"/>
          <w:lang w:eastAsia="sk-SK"/>
        </w:rPr>
        <w:t xml:space="preserve"> je oprávnený od zmluvy bez predchádzajúcej písomnej výzvy odstúpiť bez udania iného dôvodu v prípade, ak:</w:t>
      </w:r>
    </w:p>
    <w:p w14:paraId="09BE20F6" w14:textId="77777777" w:rsidR="005B2E93" w:rsidRPr="00DD12B2" w:rsidRDefault="005B2E93" w:rsidP="005B2E93">
      <w:pPr>
        <w:numPr>
          <w:ilvl w:val="0"/>
          <w:numId w:val="14"/>
        </w:numPr>
        <w:spacing w:after="0" w:line="240" w:lineRule="auto"/>
        <w:jc w:val="both"/>
        <w:rPr>
          <w:rFonts w:cstheme="minorHAnsi"/>
          <w:lang w:eastAsia="sk-SK"/>
        </w:rPr>
      </w:pPr>
      <w:r w:rsidRPr="00DD12B2">
        <w:rPr>
          <w:rFonts w:cstheme="minorHAnsi"/>
          <w:lang w:eastAsia="cs-CZ"/>
        </w:rPr>
        <w:t>verejnému obstarávateľovi nebudú preukázateľne pridelené finančné prostriedky na krytie nákladov na nadobudnutie predmetu zákazky, teda ak nedôjde ku schváleniu príslušnej žiadosti o poskytnutie nenávratného finančného príspevku alebo k podpisu zmluvy o poskytnutí nenávratného finančného príspevku alebo</w:t>
      </w:r>
    </w:p>
    <w:p w14:paraId="3CA092B1" w14:textId="3D9189B3" w:rsidR="005B2E93" w:rsidRPr="00DD12B2" w:rsidRDefault="005B2E93" w:rsidP="005B2E93">
      <w:pPr>
        <w:numPr>
          <w:ilvl w:val="0"/>
          <w:numId w:val="14"/>
        </w:numPr>
        <w:spacing w:after="0" w:line="240" w:lineRule="auto"/>
        <w:jc w:val="both"/>
        <w:rPr>
          <w:rFonts w:cstheme="minorHAnsi"/>
          <w:lang w:eastAsia="sk-SK"/>
        </w:rPr>
      </w:pPr>
      <w:r w:rsidRPr="00DD12B2">
        <w:rPr>
          <w:rFonts w:cstheme="minorHAnsi"/>
          <w:lang w:eastAsia="cs-CZ"/>
        </w:rPr>
        <w:t xml:space="preserve">proces verejného </w:t>
      </w:r>
      <w:r w:rsidRPr="00AA0F31">
        <w:rPr>
          <w:rFonts w:cstheme="minorHAnsi"/>
          <w:lang w:eastAsia="cs-CZ"/>
        </w:rPr>
        <w:t xml:space="preserve">obstarávania </w:t>
      </w:r>
      <w:r w:rsidR="00B22E1E" w:rsidRPr="00AA0F31">
        <w:rPr>
          <w:rFonts w:cstheme="minorHAnsi"/>
          <w:lang w:eastAsia="cs-CZ"/>
        </w:rPr>
        <w:t xml:space="preserve">v akomkoľvek štádiu </w:t>
      </w:r>
      <w:r w:rsidRPr="00AA0F31">
        <w:rPr>
          <w:rFonts w:cstheme="minorHAnsi"/>
          <w:lang w:eastAsia="cs-CZ"/>
        </w:rPr>
        <w:t>nebude</w:t>
      </w:r>
      <w:r w:rsidRPr="00DD12B2">
        <w:rPr>
          <w:rFonts w:cstheme="minorHAnsi"/>
          <w:lang w:eastAsia="cs-CZ"/>
        </w:rPr>
        <w:t xml:space="preserve"> schválený v rámci kontroly predmetného verejného obstarávania zo strany Sprostredkovateľského</w:t>
      </w:r>
      <w:r w:rsidR="00F03434" w:rsidRPr="00DD12B2">
        <w:rPr>
          <w:rFonts w:cstheme="minorHAnsi"/>
          <w:lang w:eastAsia="cs-CZ"/>
        </w:rPr>
        <w:t xml:space="preserve"> a/alebo riadiaceho orgánu</w:t>
      </w:r>
      <w:r w:rsidRPr="00DD12B2">
        <w:rPr>
          <w:rFonts w:cstheme="minorHAnsi"/>
          <w:lang w:eastAsia="cs-CZ"/>
        </w:rPr>
        <w:t xml:space="preserve"> </w:t>
      </w:r>
      <w:proofErr w:type="spellStart"/>
      <w:r w:rsidRPr="00DD12B2">
        <w:rPr>
          <w:rFonts w:cstheme="minorHAnsi"/>
          <w:lang w:eastAsia="cs-CZ"/>
        </w:rPr>
        <w:t>orgánu</w:t>
      </w:r>
      <w:proofErr w:type="spellEnd"/>
    </w:p>
    <w:p w14:paraId="77286318" w14:textId="0C411D1B" w:rsidR="005B2E93" w:rsidRPr="00DD12B2" w:rsidRDefault="00F03434" w:rsidP="005B2E93">
      <w:pPr>
        <w:numPr>
          <w:ilvl w:val="0"/>
          <w:numId w:val="9"/>
        </w:numPr>
        <w:autoSpaceDE w:val="0"/>
        <w:autoSpaceDN w:val="0"/>
        <w:adjustRightInd w:val="0"/>
        <w:spacing w:after="0" w:line="240" w:lineRule="auto"/>
        <w:ind w:left="426" w:hanging="426"/>
        <w:jc w:val="both"/>
        <w:rPr>
          <w:rFonts w:cstheme="minorHAnsi"/>
          <w:lang w:eastAsia="sk-SK"/>
        </w:rPr>
      </w:pPr>
      <w:r w:rsidRPr="00DD12B2">
        <w:rPr>
          <w:rFonts w:cstheme="minorHAnsi"/>
          <w:lang w:eastAsia="sk-SK"/>
        </w:rPr>
        <w:t>Nájomca</w:t>
      </w:r>
      <w:r w:rsidR="005B2E93" w:rsidRPr="00DD12B2">
        <w:rPr>
          <w:rFonts w:cstheme="minorHAnsi"/>
          <w:lang w:eastAsia="sk-SK"/>
        </w:rPr>
        <w:t xml:space="preserve"> je oprávnený od zmluvy bez predchádzajúcej písomnej výzvy odstúpiť</w:t>
      </w:r>
    </w:p>
    <w:p w14:paraId="636E84E8" w14:textId="77777777" w:rsidR="005B2E93" w:rsidRPr="00DD12B2" w:rsidRDefault="005B2E93" w:rsidP="005B2E93">
      <w:pPr>
        <w:numPr>
          <w:ilvl w:val="0"/>
          <w:numId w:val="10"/>
        </w:numPr>
        <w:autoSpaceDE w:val="0"/>
        <w:autoSpaceDN w:val="0"/>
        <w:adjustRightInd w:val="0"/>
        <w:spacing w:after="0" w:line="240" w:lineRule="auto"/>
        <w:ind w:left="1134" w:hanging="425"/>
        <w:jc w:val="both"/>
        <w:rPr>
          <w:rFonts w:cstheme="minorHAnsi"/>
          <w:lang w:eastAsia="sk-SK"/>
        </w:rPr>
      </w:pPr>
      <w:r w:rsidRPr="00DD12B2">
        <w:rPr>
          <w:rFonts w:cstheme="minorHAnsi"/>
          <w:lang w:eastAsia="sk-SK"/>
        </w:rPr>
        <w:t>v prípade podstatného porušenia Zmluvy</w:t>
      </w:r>
    </w:p>
    <w:p w14:paraId="21ED956B" w14:textId="47CDB087" w:rsidR="005B2E93" w:rsidRPr="00DD12B2" w:rsidRDefault="005B2E93" w:rsidP="005B2E93">
      <w:pPr>
        <w:numPr>
          <w:ilvl w:val="0"/>
          <w:numId w:val="10"/>
        </w:numPr>
        <w:autoSpaceDE w:val="0"/>
        <w:autoSpaceDN w:val="0"/>
        <w:adjustRightInd w:val="0"/>
        <w:spacing w:after="0" w:line="240" w:lineRule="auto"/>
        <w:ind w:left="1134" w:hanging="425"/>
        <w:jc w:val="both"/>
        <w:rPr>
          <w:rFonts w:cstheme="minorHAnsi"/>
          <w:lang w:eastAsia="sk-SK"/>
        </w:rPr>
      </w:pPr>
      <w:r w:rsidRPr="00DD12B2">
        <w:rPr>
          <w:rFonts w:cstheme="minorHAnsi"/>
          <w:lang w:eastAsia="sk-SK"/>
        </w:rPr>
        <w:t xml:space="preserve">ak sa po dodaní </w:t>
      </w:r>
      <w:r w:rsidR="00F03434" w:rsidRPr="00DD12B2">
        <w:rPr>
          <w:rFonts w:cstheme="minorHAnsi"/>
          <w:lang w:eastAsia="sk-SK"/>
        </w:rPr>
        <w:t>predmetu zmluvy</w:t>
      </w:r>
      <w:r w:rsidRPr="00DD12B2">
        <w:rPr>
          <w:rFonts w:cstheme="minorHAnsi"/>
          <w:lang w:eastAsia="sk-SK"/>
        </w:rPr>
        <w:t xml:space="preserve"> preukáže, že neplní niektoré z technických parametrov a vlastností, uvedených v opise predmetu zákazky a v cenovej ponuke </w:t>
      </w:r>
      <w:r w:rsidR="00F03434" w:rsidRPr="00DD12B2">
        <w:rPr>
          <w:rFonts w:cstheme="minorHAnsi"/>
          <w:lang w:eastAsia="sk-SK"/>
        </w:rPr>
        <w:t>Prenajímateľa</w:t>
      </w:r>
      <w:r w:rsidRPr="00DD12B2">
        <w:rPr>
          <w:rFonts w:cstheme="minorHAnsi"/>
          <w:lang w:eastAsia="sk-SK"/>
        </w:rPr>
        <w:t xml:space="preserve">. Odstúpením od zmluvy z tohto dôvodu vzniká </w:t>
      </w:r>
      <w:r w:rsidR="00F03434" w:rsidRPr="00DD12B2">
        <w:rPr>
          <w:rFonts w:cstheme="minorHAnsi"/>
          <w:lang w:eastAsia="sk-SK"/>
        </w:rPr>
        <w:t>Nájomcovi</w:t>
      </w:r>
      <w:r w:rsidRPr="00DD12B2">
        <w:rPr>
          <w:rFonts w:cstheme="minorHAnsi"/>
          <w:lang w:eastAsia="sk-SK"/>
        </w:rPr>
        <w:t xml:space="preserve"> právo na náhradu škody spôsobenú konaním </w:t>
      </w:r>
      <w:r w:rsidR="00F03434" w:rsidRPr="00DD12B2">
        <w:rPr>
          <w:rFonts w:cstheme="minorHAnsi"/>
          <w:lang w:eastAsia="sk-SK"/>
        </w:rPr>
        <w:t>Prenajímateľa</w:t>
      </w:r>
      <w:r w:rsidRPr="00DD12B2">
        <w:rPr>
          <w:rFonts w:cstheme="minorHAnsi"/>
          <w:lang w:eastAsia="sk-SK"/>
        </w:rPr>
        <w:t>.</w:t>
      </w:r>
    </w:p>
    <w:p w14:paraId="3289FB3F" w14:textId="06C40914" w:rsidR="005B2E93" w:rsidRPr="00DD12B2" w:rsidRDefault="005B2E93" w:rsidP="005B2E93">
      <w:pPr>
        <w:numPr>
          <w:ilvl w:val="0"/>
          <w:numId w:val="10"/>
        </w:numPr>
        <w:spacing w:after="0" w:line="240" w:lineRule="auto"/>
        <w:ind w:left="1134" w:hanging="425"/>
        <w:jc w:val="both"/>
        <w:rPr>
          <w:rFonts w:cstheme="minorHAnsi"/>
          <w:lang w:eastAsia="sk-SK"/>
        </w:rPr>
      </w:pPr>
      <w:r w:rsidRPr="00DD12B2">
        <w:rPr>
          <w:rFonts w:cstheme="minorHAnsi"/>
          <w:lang w:eastAsia="sk-SK"/>
        </w:rPr>
        <w:t xml:space="preserve">ak súd rozhodol o začatí  konkurzného konania týkajúceho sa </w:t>
      </w:r>
      <w:r w:rsidR="00F03434" w:rsidRPr="00DD12B2">
        <w:rPr>
          <w:rFonts w:cstheme="minorHAnsi"/>
          <w:lang w:eastAsia="sk-SK"/>
        </w:rPr>
        <w:t>Prenajímateľa</w:t>
      </w:r>
      <w:r w:rsidRPr="00DD12B2">
        <w:rPr>
          <w:rFonts w:cstheme="minorHAnsi"/>
          <w:lang w:eastAsia="sk-SK"/>
        </w:rPr>
        <w:t xml:space="preserve"> ako dlžníka,</w:t>
      </w:r>
    </w:p>
    <w:p w14:paraId="72785D66" w14:textId="08402A06" w:rsidR="005B2E93" w:rsidRPr="00DD12B2" w:rsidRDefault="005B2E93" w:rsidP="005B2E93">
      <w:pPr>
        <w:numPr>
          <w:ilvl w:val="0"/>
          <w:numId w:val="10"/>
        </w:numPr>
        <w:autoSpaceDE w:val="0"/>
        <w:autoSpaceDN w:val="0"/>
        <w:adjustRightInd w:val="0"/>
        <w:spacing w:after="0" w:line="240" w:lineRule="auto"/>
        <w:ind w:left="1134" w:hanging="425"/>
        <w:jc w:val="both"/>
        <w:rPr>
          <w:rFonts w:cstheme="minorHAnsi"/>
          <w:lang w:eastAsia="sk-SK"/>
        </w:rPr>
      </w:pPr>
      <w:r w:rsidRPr="00DD12B2">
        <w:rPr>
          <w:rFonts w:cstheme="minorHAnsi"/>
          <w:lang w:eastAsia="sk-SK"/>
        </w:rPr>
        <w:t xml:space="preserve">ak </w:t>
      </w:r>
      <w:r w:rsidR="00F03434" w:rsidRPr="00DD12B2">
        <w:rPr>
          <w:rFonts w:cstheme="minorHAnsi"/>
          <w:lang w:eastAsia="sk-SK"/>
        </w:rPr>
        <w:t>Prenajímateľ</w:t>
      </w:r>
      <w:r w:rsidRPr="00DD12B2">
        <w:rPr>
          <w:rFonts w:cstheme="minorHAnsi"/>
          <w:lang w:eastAsia="sk-SK"/>
        </w:rPr>
        <w:t xml:space="preserve"> vstúpi do likvidácie,</w:t>
      </w:r>
    </w:p>
    <w:p w14:paraId="0EA41721" w14:textId="725C0BC7" w:rsidR="005B2E93" w:rsidRPr="00DD12B2" w:rsidRDefault="005B2E93" w:rsidP="005B2E93">
      <w:pPr>
        <w:numPr>
          <w:ilvl w:val="0"/>
          <w:numId w:val="10"/>
        </w:numPr>
        <w:autoSpaceDE w:val="0"/>
        <w:autoSpaceDN w:val="0"/>
        <w:adjustRightInd w:val="0"/>
        <w:spacing w:after="0" w:line="240" w:lineRule="auto"/>
        <w:ind w:left="1134" w:hanging="425"/>
        <w:jc w:val="both"/>
        <w:rPr>
          <w:rFonts w:cstheme="minorHAnsi"/>
          <w:lang w:eastAsia="sk-SK"/>
        </w:rPr>
      </w:pPr>
      <w:r w:rsidRPr="00DD12B2">
        <w:rPr>
          <w:rFonts w:cstheme="minorHAnsi"/>
          <w:lang w:eastAsia="sk-SK"/>
        </w:rPr>
        <w:t xml:space="preserve">ak je </w:t>
      </w:r>
      <w:r w:rsidR="00F03434" w:rsidRPr="00DD12B2">
        <w:rPr>
          <w:rFonts w:cstheme="minorHAnsi"/>
          <w:lang w:eastAsia="sk-SK"/>
        </w:rPr>
        <w:t xml:space="preserve">Prenajímateľ </w:t>
      </w:r>
      <w:r w:rsidRPr="00DD12B2">
        <w:rPr>
          <w:rFonts w:cstheme="minorHAnsi"/>
          <w:lang w:eastAsia="sk-SK"/>
        </w:rPr>
        <w:t>povinný účastníkom exekučného konania.</w:t>
      </w:r>
    </w:p>
    <w:p w14:paraId="5F407F96" w14:textId="77777777" w:rsidR="005B2E93" w:rsidRPr="00DD12B2" w:rsidRDefault="005B2E93" w:rsidP="00AA0F31">
      <w:pPr>
        <w:autoSpaceDE w:val="0"/>
        <w:autoSpaceDN w:val="0"/>
        <w:adjustRightInd w:val="0"/>
        <w:spacing w:after="0" w:line="240" w:lineRule="auto"/>
        <w:jc w:val="both"/>
        <w:rPr>
          <w:rFonts w:cstheme="minorHAnsi"/>
          <w:lang w:eastAsia="sk-SK"/>
        </w:rPr>
      </w:pPr>
    </w:p>
    <w:p w14:paraId="0B80FBA8" w14:textId="2C2649F2" w:rsidR="00F03434" w:rsidRPr="00DD12B2" w:rsidRDefault="005B2E93" w:rsidP="00F03434">
      <w:pPr>
        <w:pStyle w:val="Default"/>
        <w:jc w:val="center"/>
        <w:rPr>
          <w:rFonts w:asciiTheme="minorHAnsi" w:hAnsiTheme="minorHAnsi" w:cstheme="minorHAnsi"/>
          <w:b/>
          <w:bCs/>
          <w:sz w:val="22"/>
          <w:szCs w:val="22"/>
        </w:rPr>
      </w:pPr>
      <w:r w:rsidRPr="00DD12B2">
        <w:rPr>
          <w:rFonts w:asciiTheme="minorHAnsi" w:hAnsiTheme="minorHAnsi" w:cstheme="minorHAnsi"/>
          <w:b/>
          <w:bCs/>
          <w:sz w:val="22"/>
          <w:szCs w:val="22"/>
        </w:rPr>
        <w:t>Čl</w:t>
      </w:r>
      <w:r w:rsidR="00F03434" w:rsidRPr="00DD12B2">
        <w:rPr>
          <w:rFonts w:asciiTheme="minorHAnsi" w:hAnsiTheme="minorHAnsi" w:cstheme="minorHAnsi"/>
          <w:b/>
          <w:bCs/>
          <w:sz w:val="22"/>
          <w:szCs w:val="22"/>
        </w:rPr>
        <w:t>ánok</w:t>
      </w:r>
      <w:r w:rsidRPr="00DD12B2">
        <w:rPr>
          <w:rFonts w:asciiTheme="minorHAnsi" w:hAnsiTheme="minorHAnsi" w:cstheme="minorHAnsi"/>
          <w:b/>
          <w:bCs/>
          <w:sz w:val="22"/>
          <w:szCs w:val="22"/>
        </w:rPr>
        <w:t xml:space="preserve"> </w:t>
      </w:r>
      <w:r w:rsidR="00F03434" w:rsidRPr="00DD12B2">
        <w:rPr>
          <w:rFonts w:asciiTheme="minorHAnsi" w:hAnsiTheme="minorHAnsi" w:cstheme="minorHAnsi"/>
          <w:b/>
          <w:bCs/>
          <w:sz w:val="22"/>
          <w:szCs w:val="22"/>
        </w:rPr>
        <w:t>I</w:t>
      </w:r>
      <w:r w:rsidRPr="00DD12B2">
        <w:rPr>
          <w:rFonts w:asciiTheme="minorHAnsi" w:hAnsiTheme="minorHAnsi" w:cstheme="minorHAnsi"/>
          <w:b/>
          <w:bCs/>
          <w:sz w:val="22"/>
          <w:szCs w:val="22"/>
        </w:rPr>
        <w:t>X</w:t>
      </w:r>
    </w:p>
    <w:p w14:paraId="486B8412" w14:textId="405EAF89" w:rsidR="005B2E93" w:rsidRPr="00DD12B2" w:rsidRDefault="005B2E93" w:rsidP="00F03434">
      <w:pPr>
        <w:pStyle w:val="Default"/>
        <w:jc w:val="center"/>
        <w:rPr>
          <w:rFonts w:asciiTheme="minorHAnsi" w:hAnsiTheme="minorHAnsi" w:cstheme="minorHAnsi"/>
          <w:b/>
          <w:bCs/>
          <w:sz w:val="22"/>
          <w:szCs w:val="22"/>
        </w:rPr>
      </w:pPr>
      <w:r w:rsidRPr="00DD12B2">
        <w:rPr>
          <w:rFonts w:asciiTheme="minorHAnsi" w:hAnsiTheme="minorHAnsi" w:cstheme="minorHAnsi"/>
          <w:b/>
          <w:bCs/>
          <w:sz w:val="22"/>
          <w:szCs w:val="22"/>
        </w:rPr>
        <w:t>Vyššia moc</w:t>
      </w:r>
    </w:p>
    <w:p w14:paraId="5FB67390" w14:textId="77777777" w:rsidR="005B2E93" w:rsidRPr="00DD12B2" w:rsidRDefault="005B2E93" w:rsidP="005B2E93">
      <w:pPr>
        <w:pStyle w:val="Default"/>
        <w:jc w:val="both"/>
        <w:rPr>
          <w:rFonts w:asciiTheme="minorHAnsi" w:hAnsiTheme="minorHAnsi" w:cstheme="minorHAnsi"/>
          <w:sz w:val="22"/>
          <w:szCs w:val="22"/>
        </w:rPr>
      </w:pPr>
    </w:p>
    <w:p w14:paraId="3D3D3ABB" w14:textId="3ADFAA22" w:rsidR="005B2E93" w:rsidRPr="00DD12B2" w:rsidRDefault="005B2E93" w:rsidP="00AA0F31">
      <w:pPr>
        <w:pStyle w:val="Default"/>
        <w:ind w:left="426" w:hanging="426"/>
        <w:jc w:val="both"/>
        <w:rPr>
          <w:rFonts w:asciiTheme="minorHAnsi" w:hAnsiTheme="minorHAnsi" w:cstheme="minorHAnsi"/>
          <w:sz w:val="22"/>
          <w:szCs w:val="22"/>
        </w:rPr>
      </w:pPr>
      <w:r w:rsidRPr="00DD12B2">
        <w:rPr>
          <w:rFonts w:asciiTheme="minorHAnsi" w:hAnsiTheme="minorHAnsi" w:cstheme="minorHAnsi"/>
          <w:sz w:val="22"/>
          <w:szCs w:val="22"/>
        </w:rPr>
        <w:lastRenderedPageBreak/>
        <w:t xml:space="preserve">1. </w:t>
      </w:r>
      <w:r w:rsidRPr="00DD12B2">
        <w:rPr>
          <w:rFonts w:asciiTheme="minorHAnsi" w:hAnsiTheme="minorHAnsi" w:cstheme="minorHAnsi"/>
          <w:sz w:val="22"/>
          <w:szCs w:val="22"/>
        </w:rPr>
        <w:tab/>
        <w:t xml:space="preserve">Ako prípady vyššej moci sú považované nasledujúce okolnosti a skutočnosti, ktoré nastali objektívne po uzatvorení zmluvy a znemožňujú jej plnenie: štrajk, epidémia, nemoc, požiar, prírodná katastrofa; mobilizácia, vojna, povstanie; zabavenie tovaru, embargo, sankcie vyhlásené štátmi, štátnymi subjektami alebo EÚ, zákaz transferu devíz; poruchy a všeobecný nedostatok dopravných prostriedkov, všeobecný nedostatok vstupných materiálov a surovín, nezavinená regulácia odberu elektrickej energie; pozastavenie alebo zrušenie financovania Projektu </w:t>
      </w:r>
      <w:r w:rsidR="00F03434" w:rsidRPr="00DD12B2">
        <w:rPr>
          <w:rFonts w:asciiTheme="minorHAnsi" w:hAnsiTheme="minorHAnsi" w:cstheme="minorHAnsi"/>
          <w:sz w:val="22"/>
          <w:szCs w:val="22"/>
        </w:rPr>
        <w:t>Nájomcu</w:t>
      </w:r>
      <w:r w:rsidRPr="00DD12B2">
        <w:rPr>
          <w:rFonts w:asciiTheme="minorHAnsi" w:hAnsiTheme="minorHAnsi" w:cstheme="minorHAnsi"/>
          <w:sz w:val="22"/>
          <w:szCs w:val="22"/>
        </w:rPr>
        <w:t xml:space="preserve"> (jednotlivo, alebo spolu s inými projektami) zo strany </w:t>
      </w:r>
      <w:r w:rsidRPr="00AA0F31">
        <w:rPr>
          <w:rFonts w:asciiTheme="minorHAnsi" w:hAnsiTheme="minorHAnsi" w:cstheme="minorHAnsi"/>
          <w:sz w:val="22"/>
          <w:szCs w:val="22"/>
        </w:rPr>
        <w:t xml:space="preserve">Poskytovateľa nenávratného finančného príspevku vykonávaného v súlade s ustanoveniami Zmluvy o NFP č. </w:t>
      </w:r>
      <w:r w:rsidR="00B22E1E" w:rsidRPr="00AA0F31">
        <w:rPr>
          <w:rFonts w:asciiTheme="minorHAnsi" w:hAnsiTheme="minorHAnsi" w:cstheme="minorHAnsi"/>
          <w:sz w:val="22"/>
          <w:szCs w:val="22"/>
        </w:rPr>
        <w:t>325/2018-2060-2230-T288</w:t>
      </w:r>
      <w:r w:rsidR="00B22E1E" w:rsidRPr="00B22E1E">
        <w:rPr>
          <w:rFonts w:asciiTheme="minorHAnsi" w:hAnsiTheme="minorHAnsi" w:cstheme="minorHAnsi"/>
          <w:sz w:val="22"/>
          <w:szCs w:val="22"/>
        </w:rPr>
        <w:t xml:space="preserve"> </w:t>
      </w:r>
      <w:r w:rsidRPr="00DD12B2">
        <w:rPr>
          <w:rFonts w:asciiTheme="minorHAnsi" w:hAnsiTheme="minorHAnsi" w:cstheme="minorHAnsi"/>
          <w:sz w:val="22"/>
          <w:szCs w:val="22"/>
        </w:rPr>
        <w:t xml:space="preserve">uzatvorenej medzi </w:t>
      </w:r>
      <w:r w:rsidR="00F03434" w:rsidRPr="00DD12B2">
        <w:rPr>
          <w:rFonts w:asciiTheme="minorHAnsi" w:hAnsiTheme="minorHAnsi" w:cstheme="minorHAnsi"/>
          <w:sz w:val="22"/>
          <w:szCs w:val="22"/>
        </w:rPr>
        <w:t>Nájomcom</w:t>
      </w:r>
      <w:r w:rsidRPr="00DD12B2">
        <w:rPr>
          <w:rFonts w:asciiTheme="minorHAnsi" w:hAnsiTheme="minorHAnsi" w:cstheme="minorHAnsi"/>
          <w:sz w:val="22"/>
          <w:szCs w:val="22"/>
        </w:rPr>
        <w:t xml:space="preserve"> a MH SR,  prípadne nimi spolupracujúcimi orgánmi. </w:t>
      </w:r>
    </w:p>
    <w:p w14:paraId="19300889" w14:textId="1D2BF841" w:rsidR="005B2E93" w:rsidRPr="00DD12B2" w:rsidRDefault="005B2E93" w:rsidP="00AA0F31">
      <w:pPr>
        <w:pStyle w:val="Default"/>
        <w:numPr>
          <w:ilvl w:val="0"/>
          <w:numId w:val="23"/>
        </w:numPr>
        <w:jc w:val="both"/>
        <w:rPr>
          <w:rFonts w:asciiTheme="minorHAnsi" w:hAnsiTheme="minorHAnsi" w:cstheme="minorHAnsi"/>
          <w:sz w:val="22"/>
          <w:szCs w:val="22"/>
        </w:rPr>
      </w:pPr>
      <w:r w:rsidRPr="00DD12B2">
        <w:rPr>
          <w:rFonts w:asciiTheme="minorHAnsi" w:hAnsiTheme="minorHAnsi" w:cstheme="minorHAnsi"/>
          <w:sz w:val="22"/>
          <w:szCs w:val="22"/>
        </w:rPr>
        <w:t xml:space="preserve">Zmluvná strana postihnutá udalosťou vyššej moci je povinná okamžite oznámiť túto skutočnosť druhej strane. Zmluvné strany sa oslobodzujú od zodpovednosti za čiastočné alebo úplné nesplnenie zmluvných záväzkov, pokiaľ ich splnenie bolo ovplyvnené alebo znemožnené neodvrátiteľnými okolnosťami podľa bodu 1 </w:t>
      </w:r>
      <w:r w:rsidR="00F03434" w:rsidRPr="00DD12B2">
        <w:rPr>
          <w:rFonts w:asciiTheme="minorHAnsi" w:hAnsiTheme="minorHAnsi" w:cstheme="minorHAnsi"/>
          <w:sz w:val="22"/>
          <w:szCs w:val="22"/>
        </w:rPr>
        <w:t>tohto článku</w:t>
      </w:r>
      <w:r w:rsidRPr="00DD12B2">
        <w:rPr>
          <w:rFonts w:asciiTheme="minorHAnsi" w:hAnsiTheme="minorHAnsi" w:cstheme="minorHAnsi"/>
          <w:sz w:val="22"/>
          <w:szCs w:val="22"/>
        </w:rPr>
        <w:t xml:space="preserve">. V tomto prípade sa predlžuje lehota plnenia zmluvných povinností o dobu, počas ktorej budú následky neodvrátiteľných okolností trvať. </w:t>
      </w:r>
    </w:p>
    <w:p w14:paraId="38F4540A" w14:textId="77777777" w:rsidR="00F03434" w:rsidRPr="00DD12B2" w:rsidRDefault="00F03434" w:rsidP="00F03434">
      <w:pPr>
        <w:pStyle w:val="Default"/>
        <w:ind w:left="360"/>
        <w:jc w:val="both"/>
        <w:rPr>
          <w:rFonts w:asciiTheme="minorHAnsi" w:hAnsiTheme="minorHAnsi" w:cstheme="minorHAnsi"/>
          <w:sz w:val="22"/>
          <w:szCs w:val="22"/>
        </w:rPr>
      </w:pPr>
    </w:p>
    <w:p w14:paraId="68FB0ACC" w14:textId="2FB04E79" w:rsidR="00F03434" w:rsidRPr="00DD12B2" w:rsidRDefault="005B2E93" w:rsidP="00F03434">
      <w:pPr>
        <w:pStyle w:val="Default"/>
        <w:jc w:val="center"/>
        <w:rPr>
          <w:rFonts w:asciiTheme="minorHAnsi" w:hAnsiTheme="minorHAnsi" w:cstheme="minorHAnsi"/>
          <w:b/>
          <w:bCs/>
          <w:sz w:val="22"/>
          <w:szCs w:val="22"/>
        </w:rPr>
      </w:pPr>
      <w:r w:rsidRPr="00DD12B2">
        <w:rPr>
          <w:rFonts w:asciiTheme="minorHAnsi" w:hAnsiTheme="minorHAnsi" w:cstheme="minorHAnsi"/>
          <w:b/>
          <w:bCs/>
          <w:sz w:val="22"/>
          <w:szCs w:val="22"/>
        </w:rPr>
        <w:t>Čl</w:t>
      </w:r>
      <w:r w:rsidR="00F03434" w:rsidRPr="00DD12B2">
        <w:rPr>
          <w:rFonts w:asciiTheme="minorHAnsi" w:hAnsiTheme="minorHAnsi" w:cstheme="minorHAnsi"/>
          <w:b/>
          <w:bCs/>
          <w:sz w:val="22"/>
          <w:szCs w:val="22"/>
        </w:rPr>
        <w:t>ánok</w:t>
      </w:r>
      <w:r w:rsidRPr="00DD12B2">
        <w:rPr>
          <w:rFonts w:asciiTheme="minorHAnsi" w:hAnsiTheme="minorHAnsi" w:cstheme="minorHAnsi"/>
          <w:b/>
          <w:bCs/>
          <w:sz w:val="22"/>
          <w:szCs w:val="22"/>
        </w:rPr>
        <w:t xml:space="preserve"> X</w:t>
      </w:r>
    </w:p>
    <w:p w14:paraId="62C42DBC" w14:textId="7E1439D1" w:rsidR="005B2E93" w:rsidRPr="00DD12B2" w:rsidRDefault="005B2E93" w:rsidP="00F03434">
      <w:pPr>
        <w:pStyle w:val="Default"/>
        <w:jc w:val="center"/>
        <w:rPr>
          <w:rFonts w:asciiTheme="minorHAnsi" w:hAnsiTheme="minorHAnsi" w:cstheme="minorHAnsi"/>
          <w:b/>
          <w:bCs/>
          <w:sz w:val="22"/>
          <w:szCs w:val="22"/>
        </w:rPr>
      </w:pPr>
      <w:r w:rsidRPr="00DD12B2">
        <w:rPr>
          <w:rFonts w:asciiTheme="minorHAnsi" w:hAnsiTheme="minorHAnsi" w:cstheme="minorHAnsi"/>
          <w:b/>
          <w:bCs/>
          <w:sz w:val="22"/>
          <w:szCs w:val="22"/>
        </w:rPr>
        <w:t>Dôverné informácie</w:t>
      </w:r>
    </w:p>
    <w:p w14:paraId="1B1B6775" w14:textId="77777777" w:rsidR="005B2E93" w:rsidRPr="00DD12B2" w:rsidRDefault="005B2E93" w:rsidP="005B2E93">
      <w:pPr>
        <w:pStyle w:val="Default"/>
        <w:jc w:val="both"/>
        <w:rPr>
          <w:rFonts w:asciiTheme="minorHAnsi" w:hAnsiTheme="minorHAnsi" w:cstheme="minorHAnsi"/>
          <w:sz w:val="22"/>
          <w:szCs w:val="22"/>
        </w:rPr>
      </w:pPr>
    </w:p>
    <w:p w14:paraId="22AE4D82" w14:textId="3C794F30" w:rsidR="00F03434" w:rsidRPr="00AA0F31" w:rsidRDefault="005B2E93" w:rsidP="00AA0F31">
      <w:pPr>
        <w:pStyle w:val="Odsekzoznamu"/>
        <w:numPr>
          <w:ilvl w:val="0"/>
          <w:numId w:val="15"/>
        </w:numPr>
        <w:autoSpaceDE w:val="0"/>
        <w:autoSpaceDN w:val="0"/>
        <w:adjustRightInd w:val="0"/>
        <w:spacing w:after="0" w:line="240" w:lineRule="auto"/>
        <w:ind w:left="426" w:hanging="284"/>
        <w:contextualSpacing w:val="0"/>
        <w:jc w:val="both"/>
        <w:rPr>
          <w:rFonts w:cstheme="minorHAnsi"/>
          <w:lang w:eastAsia="sk-SK"/>
        </w:rPr>
      </w:pPr>
      <w:r w:rsidRPr="00DD12B2">
        <w:rPr>
          <w:rFonts w:cstheme="minorHAnsi"/>
          <w:lang w:eastAsia="sk-SK"/>
        </w:rPr>
        <w:t>Informácie obsiahnuté v tejto Zmluve a informácie, ktoré si zmluvné strany vymenili v súvislosti so Zmluvou sú prísne dôverné a</w:t>
      </w:r>
      <w:r w:rsidR="00F03434" w:rsidRPr="00DD12B2">
        <w:rPr>
          <w:rFonts w:cstheme="minorHAnsi"/>
          <w:lang w:eastAsia="sk-SK"/>
        </w:rPr>
        <w:t xml:space="preserve"> Prenajímateľ </w:t>
      </w:r>
      <w:r w:rsidRPr="00DD12B2">
        <w:rPr>
          <w:rFonts w:cstheme="minorHAnsi"/>
          <w:lang w:eastAsia="sk-SK"/>
        </w:rPr>
        <w:t xml:space="preserve">ich nesmie prezradiť alebo inak poskytnúť žiadnej tretej osobe a ani ich použiť v rozpore s ich účelom pre svoje potreby bez predchádzajúceho písomného súhlasu </w:t>
      </w:r>
      <w:r w:rsidR="00F03434" w:rsidRPr="00DD12B2">
        <w:rPr>
          <w:rFonts w:cstheme="minorHAnsi"/>
          <w:lang w:eastAsia="sk-SK"/>
        </w:rPr>
        <w:t>nájomcu</w:t>
      </w:r>
      <w:r w:rsidRPr="00DD12B2">
        <w:rPr>
          <w:rFonts w:cstheme="minorHAnsi"/>
          <w:lang w:eastAsia="sk-SK"/>
        </w:rPr>
        <w:t xml:space="preserve">. Uvedené sa týka údajov, ktoré sa považujú za predmet obchodného tajomstva, ku ktorým patria v prvom rade: obsah prílohy č.1, objednávok a inej korešpondencie zmluvných strán, výkresy, schémy, náčrty, fotografie a akékoľvek popisy, manuály, príručky, pracovné inštrukcie a postupy, a tiež údaje o dotknutých osobách, pracovníkoch, obchodných plánoch a partneroch zmluvných strán. </w:t>
      </w:r>
      <w:bookmarkStart w:id="0" w:name="_Hlk523386785"/>
      <w:r w:rsidRPr="00DD12B2">
        <w:rPr>
          <w:rFonts w:cstheme="minorHAnsi"/>
          <w:lang w:eastAsia="sk-SK"/>
        </w:rPr>
        <w:t xml:space="preserve">V prípade pochybností o možnosti zverejnenia niektorej informácie, alebo jej zaradení k predmetu obchodného tajomstva si </w:t>
      </w:r>
      <w:r w:rsidR="00F03434" w:rsidRPr="00DD12B2">
        <w:rPr>
          <w:rFonts w:cstheme="minorHAnsi"/>
          <w:lang w:eastAsia="sk-SK"/>
        </w:rPr>
        <w:t xml:space="preserve">Prenajímateľ </w:t>
      </w:r>
      <w:r w:rsidRPr="00DD12B2">
        <w:rPr>
          <w:rFonts w:cstheme="minorHAnsi"/>
          <w:lang w:eastAsia="sk-SK"/>
        </w:rPr>
        <w:t xml:space="preserve">musí vyžiadať vyjadrenie a predchádzajúci písomný súhlas </w:t>
      </w:r>
      <w:r w:rsidR="00F03434" w:rsidRPr="00DD12B2">
        <w:rPr>
          <w:rFonts w:cstheme="minorHAnsi"/>
          <w:lang w:eastAsia="sk-SK"/>
        </w:rPr>
        <w:t>Nájomcu</w:t>
      </w:r>
      <w:r w:rsidRPr="00DD12B2">
        <w:rPr>
          <w:rFonts w:cstheme="minorHAnsi"/>
          <w:lang w:eastAsia="sk-SK"/>
        </w:rPr>
        <w:t xml:space="preserve">. </w:t>
      </w:r>
      <w:bookmarkEnd w:id="0"/>
      <w:r w:rsidRPr="00DD12B2">
        <w:rPr>
          <w:rFonts w:cstheme="minorHAnsi"/>
          <w:lang w:eastAsia="sk-SK"/>
        </w:rPr>
        <w:t>Strany berú na vedomie, že porušením ustanovení tohto odseku nie je prípad poskytnutia dôvernej informácie ak je uložená všeobecne záväzným právnym predpisom.</w:t>
      </w:r>
    </w:p>
    <w:p w14:paraId="3DFA13CF" w14:textId="19ED177A" w:rsidR="005B2E93" w:rsidRPr="00AA0F31" w:rsidRDefault="005B2E93" w:rsidP="00AA0F31">
      <w:pPr>
        <w:pStyle w:val="Odsekzoznamu"/>
        <w:numPr>
          <w:ilvl w:val="0"/>
          <w:numId w:val="15"/>
        </w:numPr>
        <w:autoSpaceDE w:val="0"/>
        <w:autoSpaceDN w:val="0"/>
        <w:adjustRightInd w:val="0"/>
        <w:spacing w:after="0" w:line="240" w:lineRule="auto"/>
        <w:ind w:left="426" w:hanging="284"/>
        <w:contextualSpacing w:val="0"/>
        <w:jc w:val="both"/>
        <w:rPr>
          <w:rFonts w:cstheme="minorHAnsi"/>
          <w:lang w:eastAsia="sk-SK"/>
        </w:rPr>
      </w:pPr>
      <w:r w:rsidRPr="00DD12B2">
        <w:rPr>
          <w:rFonts w:cstheme="minorHAnsi"/>
          <w:lang w:eastAsia="sk-SK"/>
        </w:rPr>
        <w:t>Každá zmluvná strana je povinná upovedomiť druhú stranu o porušení povinnosti mlčanlivosti bez zbytočného odkladu po tom, ako sa o takomto porušení dozvie.</w:t>
      </w:r>
    </w:p>
    <w:p w14:paraId="5F4C6A4B" w14:textId="4962B456" w:rsidR="005B2E93" w:rsidRPr="00AA0F31" w:rsidRDefault="005B2E93" w:rsidP="00AA0F31">
      <w:pPr>
        <w:pStyle w:val="Odsekzoznamu"/>
        <w:numPr>
          <w:ilvl w:val="0"/>
          <w:numId w:val="15"/>
        </w:numPr>
        <w:autoSpaceDE w:val="0"/>
        <w:autoSpaceDN w:val="0"/>
        <w:adjustRightInd w:val="0"/>
        <w:spacing w:after="0" w:line="240" w:lineRule="auto"/>
        <w:ind w:left="426" w:hanging="284"/>
        <w:contextualSpacing w:val="0"/>
        <w:jc w:val="both"/>
        <w:rPr>
          <w:rFonts w:cstheme="minorHAnsi"/>
          <w:lang w:eastAsia="sk-SK"/>
        </w:rPr>
      </w:pPr>
      <w:r w:rsidRPr="00DD12B2">
        <w:rPr>
          <w:rFonts w:cstheme="minorHAnsi"/>
          <w:lang w:eastAsia="sk-SK"/>
        </w:rPr>
        <w:t>Zmluvné strany sú povinné zachovávať mlčanlivosť do desiatich rokov po ukončení tejto zmluvy.</w:t>
      </w:r>
    </w:p>
    <w:p w14:paraId="1196AD78" w14:textId="77777777" w:rsidR="005B2E93" w:rsidRPr="00DD12B2" w:rsidRDefault="005B2E93" w:rsidP="005B2E93">
      <w:pPr>
        <w:pStyle w:val="Odsekzoznamu"/>
        <w:numPr>
          <w:ilvl w:val="0"/>
          <w:numId w:val="15"/>
        </w:numPr>
        <w:autoSpaceDE w:val="0"/>
        <w:autoSpaceDN w:val="0"/>
        <w:adjustRightInd w:val="0"/>
        <w:spacing w:after="0" w:line="240" w:lineRule="auto"/>
        <w:ind w:left="426" w:hanging="284"/>
        <w:contextualSpacing w:val="0"/>
        <w:jc w:val="both"/>
        <w:rPr>
          <w:rFonts w:cstheme="minorHAnsi"/>
          <w:lang w:eastAsia="sk-SK"/>
        </w:rPr>
      </w:pPr>
      <w:r w:rsidRPr="00DD12B2">
        <w:rPr>
          <w:rFonts w:cstheme="minorHAnsi"/>
          <w:lang w:eastAsia="sk-SK"/>
        </w:rPr>
        <w:t>Zmluvné strany sa zaväzujú, že v prípade spracovania osobných údajov fyzických osôb, budú postupovať v zmysle Zákona o ochrane osobných údajov č. 18/2018 Z. z. v znení neskorších predpisov.</w:t>
      </w:r>
    </w:p>
    <w:p w14:paraId="0BEEA030" w14:textId="77777777" w:rsidR="005B2E93" w:rsidRPr="00DD12B2" w:rsidRDefault="005B2E93" w:rsidP="00AA0F31">
      <w:pPr>
        <w:autoSpaceDE w:val="0"/>
        <w:autoSpaceDN w:val="0"/>
        <w:adjustRightInd w:val="0"/>
        <w:spacing w:after="0" w:line="240" w:lineRule="auto"/>
        <w:jc w:val="both"/>
        <w:rPr>
          <w:rFonts w:cstheme="minorHAnsi"/>
          <w:lang w:eastAsia="sk-SK"/>
        </w:rPr>
      </w:pPr>
    </w:p>
    <w:p w14:paraId="5C83F806" w14:textId="265E7114" w:rsidR="005B2E93" w:rsidRPr="00DD12B2" w:rsidRDefault="005B2E93" w:rsidP="00DD12B2">
      <w:pPr>
        <w:autoSpaceDE w:val="0"/>
        <w:autoSpaceDN w:val="0"/>
        <w:adjustRightInd w:val="0"/>
        <w:spacing w:after="0" w:line="240" w:lineRule="auto"/>
        <w:ind w:left="426" w:hanging="284"/>
        <w:jc w:val="center"/>
        <w:rPr>
          <w:rFonts w:cstheme="minorHAnsi"/>
          <w:b/>
          <w:bCs/>
          <w:lang w:eastAsia="sk-SK"/>
        </w:rPr>
      </w:pPr>
      <w:r w:rsidRPr="00DD12B2">
        <w:rPr>
          <w:rFonts w:cstheme="minorHAnsi"/>
          <w:b/>
          <w:bCs/>
          <w:lang w:eastAsia="sk-SK"/>
        </w:rPr>
        <w:t>Čl</w:t>
      </w:r>
      <w:r w:rsidR="00F03434" w:rsidRPr="00DD12B2">
        <w:rPr>
          <w:rFonts w:cstheme="minorHAnsi"/>
          <w:b/>
          <w:bCs/>
          <w:lang w:eastAsia="sk-SK"/>
        </w:rPr>
        <w:t>ánok</w:t>
      </w:r>
      <w:r w:rsidRPr="00DD12B2">
        <w:rPr>
          <w:rFonts w:cstheme="minorHAnsi"/>
          <w:b/>
          <w:bCs/>
          <w:lang w:eastAsia="sk-SK"/>
        </w:rPr>
        <w:t xml:space="preserve"> XI</w:t>
      </w:r>
    </w:p>
    <w:p w14:paraId="4DCEECEC" w14:textId="77777777" w:rsidR="005B2E93" w:rsidRPr="00DD12B2" w:rsidRDefault="005B2E93" w:rsidP="00DD12B2">
      <w:pPr>
        <w:autoSpaceDE w:val="0"/>
        <w:autoSpaceDN w:val="0"/>
        <w:adjustRightInd w:val="0"/>
        <w:spacing w:after="0" w:line="240" w:lineRule="auto"/>
        <w:ind w:left="426" w:hanging="284"/>
        <w:jc w:val="center"/>
        <w:rPr>
          <w:rFonts w:cstheme="minorHAnsi"/>
          <w:b/>
          <w:bCs/>
          <w:lang w:eastAsia="sk-SK"/>
        </w:rPr>
      </w:pPr>
      <w:r w:rsidRPr="00DD12B2">
        <w:rPr>
          <w:rFonts w:cstheme="minorHAnsi"/>
          <w:b/>
          <w:bCs/>
          <w:lang w:eastAsia="sk-SK"/>
        </w:rPr>
        <w:t>Osobitné ustanovenia</w:t>
      </w:r>
    </w:p>
    <w:p w14:paraId="16640569" w14:textId="77777777" w:rsidR="005B2E93" w:rsidRPr="00DD12B2" w:rsidRDefault="005B2E93" w:rsidP="00DD12B2">
      <w:pPr>
        <w:autoSpaceDE w:val="0"/>
        <w:autoSpaceDN w:val="0"/>
        <w:adjustRightInd w:val="0"/>
        <w:spacing w:after="0" w:line="240" w:lineRule="auto"/>
        <w:ind w:left="426" w:hanging="284"/>
        <w:jc w:val="center"/>
        <w:rPr>
          <w:rFonts w:cstheme="minorHAnsi"/>
          <w:b/>
          <w:bCs/>
          <w:lang w:eastAsia="sk-SK"/>
        </w:rPr>
      </w:pPr>
    </w:p>
    <w:p w14:paraId="1630414C" w14:textId="77777777" w:rsidR="005B2E93" w:rsidRPr="00DD12B2" w:rsidRDefault="005B2E93" w:rsidP="005B2E93">
      <w:pPr>
        <w:numPr>
          <w:ilvl w:val="0"/>
          <w:numId w:val="12"/>
        </w:numPr>
        <w:tabs>
          <w:tab w:val="clear" w:pos="360"/>
          <w:tab w:val="num" w:pos="426"/>
        </w:tabs>
        <w:autoSpaceDE w:val="0"/>
        <w:autoSpaceDN w:val="0"/>
        <w:adjustRightInd w:val="0"/>
        <w:spacing w:after="0" w:line="240" w:lineRule="auto"/>
        <w:ind w:left="426" w:hanging="284"/>
        <w:jc w:val="both"/>
        <w:rPr>
          <w:rFonts w:cstheme="minorHAnsi"/>
          <w:lang w:eastAsia="cs-CZ"/>
        </w:rPr>
      </w:pPr>
      <w:r w:rsidRPr="00DD12B2">
        <w:rPr>
          <w:rFonts w:cstheme="minorHAnsi"/>
          <w:lang w:eastAsia="cs-CZ"/>
        </w:rPr>
        <w:t>Táto Zmluva nadobúda platnosť dňom jej podpisu obidvomi zmluvnými stranami a účinnosť po súčasnom kumulatívnom splnení nasledovných odkladacích podmienok:</w:t>
      </w:r>
    </w:p>
    <w:p w14:paraId="5445C445" w14:textId="04C63BB7" w:rsidR="005B2E93" w:rsidRPr="00DD12B2" w:rsidRDefault="005B2E93" w:rsidP="005B2E93">
      <w:pPr>
        <w:numPr>
          <w:ilvl w:val="0"/>
          <w:numId w:val="8"/>
        </w:numPr>
        <w:tabs>
          <w:tab w:val="num" w:pos="426"/>
        </w:tabs>
        <w:spacing w:after="0" w:line="240" w:lineRule="auto"/>
        <w:ind w:left="426" w:hanging="284"/>
        <w:contextualSpacing/>
        <w:jc w:val="both"/>
        <w:rPr>
          <w:rFonts w:cstheme="minorHAnsi"/>
          <w:lang w:eastAsia="cs-CZ"/>
        </w:rPr>
      </w:pPr>
      <w:r w:rsidRPr="00DD12B2">
        <w:rPr>
          <w:rFonts w:cstheme="minorHAnsi"/>
          <w:lang w:eastAsia="cs-CZ"/>
        </w:rPr>
        <w:t xml:space="preserve">schválenie procesu verejného obstarávania v rámci </w:t>
      </w:r>
      <w:r w:rsidRPr="00AA0F31">
        <w:rPr>
          <w:rFonts w:cstheme="minorHAnsi"/>
          <w:lang w:eastAsia="cs-CZ"/>
        </w:rPr>
        <w:t xml:space="preserve">kontroly predmetného verejného obstarávania zo strany Sprostredkovateľského orgánu pre </w:t>
      </w:r>
      <w:r w:rsidRPr="00AA0F31">
        <w:rPr>
          <w:rFonts w:cstheme="minorHAnsi"/>
          <w:color w:val="000000" w:themeColor="text1"/>
          <w:lang w:eastAsia="cs-CZ"/>
        </w:rPr>
        <w:t xml:space="preserve">Operačný program Integrovaná infraštruktúra, ktorým je Ministerstvo hospodárstva Slovenskej republiky. </w:t>
      </w:r>
      <w:r w:rsidRPr="00AA0F31">
        <w:rPr>
          <w:rFonts w:cstheme="minorHAnsi"/>
          <w:lang w:eastAsia="cs-CZ"/>
        </w:rPr>
        <w:t xml:space="preserve">Schválenie procesu verejného obstarávania nastane v deň, kedy </w:t>
      </w:r>
      <w:r w:rsidR="00F03434" w:rsidRPr="00AA0F31">
        <w:rPr>
          <w:rFonts w:cstheme="minorHAnsi"/>
          <w:lang w:eastAsia="cs-CZ"/>
        </w:rPr>
        <w:t>Nájomca</w:t>
      </w:r>
      <w:r w:rsidRPr="00AA0F31">
        <w:rPr>
          <w:rFonts w:cstheme="minorHAnsi"/>
          <w:lang w:eastAsia="cs-CZ"/>
        </w:rPr>
        <w:t xml:space="preserve"> </w:t>
      </w:r>
      <w:proofErr w:type="spellStart"/>
      <w:r w:rsidRPr="00AA0F31">
        <w:rPr>
          <w:rFonts w:cstheme="minorHAnsi"/>
          <w:lang w:eastAsia="cs-CZ"/>
        </w:rPr>
        <w:t>obdrží</w:t>
      </w:r>
      <w:proofErr w:type="spellEnd"/>
      <w:r w:rsidRPr="00AA0F31">
        <w:rPr>
          <w:rFonts w:cstheme="minorHAnsi"/>
          <w:lang w:eastAsia="cs-CZ"/>
        </w:rPr>
        <w:t xml:space="preserve"> kladné stanovisko Sprostredkovateľského orgánu k následnej ex post kontrole predmetného</w:t>
      </w:r>
      <w:r w:rsidRPr="00DD12B2">
        <w:rPr>
          <w:rFonts w:cstheme="minorHAnsi"/>
          <w:lang w:eastAsia="cs-CZ"/>
        </w:rPr>
        <w:t xml:space="preserve"> verejného obstarávania,</w:t>
      </w:r>
    </w:p>
    <w:p w14:paraId="4C568888" w14:textId="0B068086" w:rsidR="005B2E93" w:rsidRPr="00DD12B2" w:rsidRDefault="005B2E93" w:rsidP="005B2E93">
      <w:pPr>
        <w:numPr>
          <w:ilvl w:val="0"/>
          <w:numId w:val="8"/>
        </w:numPr>
        <w:tabs>
          <w:tab w:val="num" w:pos="426"/>
        </w:tabs>
        <w:spacing w:after="0" w:line="240" w:lineRule="auto"/>
        <w:ind w:left="426" w:hanging="284"/>
        <w:contextualSpacing/>
        <w:jc w:val="both"/>
        <w:rPr>
          <w:rFonts w:cstheme="minorHAnsi"/>
          <w:lang w:eastAsia="cs-CZ"/>
        </w:rPr>
      </w:pPr>
      <w:r w:rsidRPr="00DD12B2">
        <w:rPr>
          <w:rFonts w:cstheme="minorHAnsi"/>
        </w:rPr>
        <w:t xml:space="preserve">zverejnením Zmluvy v profile verejného obstarávateľa </w:t>
      </w:r>
    </w:p>
    <w:p w14:paraId="137D5E56" w14:textId="77777777" w:rsidR="00DD12B2" w:rsidRPr="00DD12B2" w:rsidRDefault="00DD12B2" w:rsidP="00DD12B2">
      <w:pPr>
        <w:spacing w:after="0" w:line="240" w:lineRule="auto"/>
        <w:ind w:left="426"/>
        <w:contextualSpacing/>
        <w:jc w:val="both"/>
        <w:rPr>
          <w:rFonts w:cstheme="minorHAnsi"/>
          <w:lang w:eastAsia="cs-CZ"/>
        </w:rPr>
      </w:pPr>
    </w:p>
    <w:p w14:paraId="2EC09BD4" w14:textId="3141D6F9" w:rsidR="005B2E93" w:rsidRPr="00DD12B2" w:rsidRDefault="00706C94" w:rsidP="005B2E93">
      <w:pPr>
        <w:numPr>
          <w:ilvl w:val="0"/>
          <w:numId w:val="12"/>
        </w:numPr>
        <w:spacing w:after="0" w:line="240" w:lineRule="auto"/>
        <w:ind w:left="426" w:hanging="284"/>
        <w:contextualSpacing/>
        <w:jc w:val="both"/>
        <w:rPr>
          <w:rFonts w:cstheme="minorHAnsi"/>
          <w:lang w:eastAsia="sk-SK"/>
        </w:rPr>
      </w:pPr>
      <w:r>
        <w:rPr>
          <w:rFonts w:cstheme="minorHAnsi"/>
        </w:rPr>
        <w:lastRenderedPageBreak/>
        <w:t>Prenajímateľ</w:t>
      </w:r>
      <w:r w:rsidR="005B2E93" w:rsidRPr="00DD12B2">
        <w:rPr>
          <w:rFonts w:cstheme="minorHAnsi"/>
          <w:lang w:eastAsia="sk-SK"/>
        </w:rPr>
        <w:t xml:space="preserve"> je povinný strpieť výkon kontroly/auditu súvisiaceho s</w:t>
      </w:r>
      <w:r w:rsidR="00DD12B2" w:rsidRPr="00DD12B2">
        <w:rPr>
          <w:rFonts w:cstheme="minorHAnsi"/>
          <w:lang w:eastAsia="sk-SK"/>
        </w:rPr>
        <w:t> poskytnutou službou</w:t>
      </w:r>
      <w:r w:rsidR="005B2E93" w:rsidRPr="00DD12B2">
        <w:rPr>
          <w:rFonts w:cstheme="minorHAnsi"/>
          <w:lang w:eastAsia="sk-SK"/>
        </w:rPr>
        <w:t xml:space="preserve"> podľa tejto zmluvy, prácami a službami a všetkými činnosťami podľa tejto zmluvy a to kedykoľvek počas platnosti a účinnosti Zmluvy o poskytnutí nenávratného finančného príspevku, a to oprávnenými osobami a poskytnúť im všetku potrebnú súčinnosť. Oprávnené osoby sú na výkon kontroly/auditu sú najmä:</w:t>
      </w:r>
    </w:p>
    <w:p w14:paraId="2E26E65D" w14:textId="77777777" w:rsidR="005B2E93" w:rsidRPr="00DD12B2" w:rsidRDefault="005B2E93" w:rsidP="005B2E93">
      <w:pPr>
        <w:spacing w:after="0" w:line="240" w:lineRule="atLeast"/>
        <w:ind w:left="710" w:hanging="284"/>
        <w:jc w:val="both"/>
        <w:rPr>
          <w:rFonts w:cstheme="minorHAnsi"/>
          <w:lang w:eastAsia="sk-SK"/>
        </w:rPr>
      </w:pPr>
      <w:r w:rsidRPr="00DD12B2">
        <w:rPr>
          <w:rFonts w:cstheme="minorHAnsi"/>
          <w:lang w:eastAsia="sk-SK"/>
        </w:rPr>
        <w:t xml:space="preserve">a) Poskytovateľ a ním poverené osoby, </w:t>
      </w:r>
    </w:p>
    <w:p w14:paraId="2560492A" w14:textId="77777777" w:rsidR="005B2E93" w:rsidRPr="00DD12B2" w:rsidRDefault="005B2E93" w:rsidP="005B2E93">
      <w:pPr>
        <w:spacing w:after="0" w:line="240" w:lineRule="atLeast"/>
        <w:ind w:left="710" w:hanging="284"/>
        <w:jc w:val="both"/>
        <w:rPr>
          <w:rFonts w:cstheme="minorHAnsi"/>
          <w:lang w:eastAsia="sk-SK"/>
        </w:rPr>
      </w:pPr>
      <w:r w:rsidRPr="00DD12B2">
        <w:rPr>
          <w:rFonts w:cstheme="minorHAnsi"/>
          <w:lang w:eastAsia="sk-SK"/>
        </w:rPr>
        <w:t xml:space="preserve">b) Útvar vnútorného auditu Riadiaceho orgánu alebo Sprostredkovateľského orgánu a nimi poverené osoby, </w:t>
      </w:r>
    </w:p>
    <w:p w14:paraId="79E39FC1" w14:textId="77777777" w:rsidR="005B2E93" w:rsidRPr="00DD12B2" w:rsidRDefault="005B2E93" w:rsidP="005B2E93">
      <w:pPr>
        <w:spacing w:after="0" w:line="240" w:lineRule="atLeast"/>
        <w:ind w:left="710" w:hanging="284"/>
        <w:jc w:val="both"/>
        <w:rPr>
          <w:rFonts w:cstheme="minorHAnsi"/>
          <w:lang w:eastAsia="sk-SK"/>
        </w:rPr>
      </w:pPr>
      <w:r w:rsidRPr="00DD12B2">
        <w:rPr>
          <w:rFonts w:cstheme="minorHAnsi"/>
          <w:lang w:eastAsia="sk-SK"/>
        </w:rPr>
        <w:t xml:space="preserve">c) Najvyšší kontrolný úrad SR, Úrad vládneho auditu, Certifikačný orgán a nimi poverené osoby, </w:t>
      </w:r>
    </w:p>
    <w:p w14:paraId="2C74A49A" w14:textId="77777777" w:rsidR="005B2E93" w:rsidRPr="00DD12B2" w:rsidRDefault="005B2E93" w:rsidP="005B2E93">
      <w:pPr>
        <w:spacing w:after="0" w:line="240" w:lineRule="atLeast"/>
        <w:ind w:left="710" w:hanging="284"/>
        <w:jc w:val="both"/>
        <w:rPr>
          <w:rFonts w:cstheme="minorHAnsi"/>
          <w:lang w:eastAsia="sk-SK"/>
        </w:rPr>
      </w:pPr>
      <w:r w:rsidRPr="00DD12B2">
        <w:rPr>
          <w:rFonts w:cstheme="minorHAnsi"/>
          <w:lang w:eastAsia="sk-SK"/>
        </w:rPr>
        <w:t xml:space="preserve">d) Orgán auditu, jeho spolupracujúce orgány a osoby poverené na výkon kontroly/auditu, </w:t>
      </w:r>
    </w:p>
    <w:p w14:paraId="11DB7A98" w14:textId="77777777" w:rsidR="005B2E93" w:rsidRPr="00DD12B2" w:rsidRDefault="005B2E93" w:rsidP="005B2E93">
      <w:pPr>
        <w:spacing w:after="0" w:line="240" w:lineRule="atLeast"/>
        <w:ind w:left="710" w:hanging="284"/>
        <w:jc w:val="both"/>
        <w:rPr>
          <w:rFonts w:cstheme="minorHAnsi"/>
          <w:lang w:eastAsia="sk-SK"/>
        </w:rPr>
      </w:pPr>
      <w:r w:rsidRPr="00DD12B2">
        <w:rPr>
          <w:rFonts w:cstheme="minorHAnsi"/>
          <w:lang w:eastAsia="sk-SK"/>
        </w:rPr>
        <w:t xml:space="preserve">e) Splnomocnení zástupcovia Európskej Komisie a Európskeho dvora audítorov, </w:t>
      </w:r>
    </w:p>
    <w:p w14:paraId="2BFADA1C" w14:textId="77777777" w:rsidR="005B2E93" w:rsidRPr="00DD12B2" w:rsidRDefault="005B2E93" w:rsidP="005B2E93">
      <w:pPr>
        <w:spacing w:after="0" w:line="240" w:lineRule="atLeast"/>
        <w:ind w:left="710" w:hanging="284"/>
        <w:jc w:val="both"/>
        <w:rPr>
          <w:rFonts w:cstheme="minorHAnsi"/>
          <w:lang w:eastAsia="sk-SK"/>
        </w:rPr>
      </w:pPr>
      <w:r w:rsidRPr="00DD12B2">
        <w:rPr>
          <w:rFonts w:cstheme="minorHAnsi"/>
          <w:lang w:eastAsia="sk-SK"/>
        </w:rPr>
        <w:t xml:space="preserve">f) Orgán zabezpečujúci ochranu finančných záujmov EÚ, </w:t>
      </w:r>
    </w:p>
    <w:p w14:paraId="518E2330" w14:textId="77777777" w:rsidR="005B2E93" w:rsidRPr="00DD12B2" w:rsidRDefault="005B2E93" w:rsidP="005B2E93">
      <w:pPr>
        <w:spacing w:after="0" w:line="240" w:lineRule="atLeast"/>
        <w:ind w:left="710" w:hanging="284"/>
        <w:jc w:val="both"/>
        <w:rPr>
          <w:rFonts w:cstheme="minorHAnsi"/>
          <w:lang w:eastAsia="sk-SK"/>
        </w:rPr>
      </w:pPr>
      <w:r w:rsidRPr="00DD12B2">
        <w:rPr>
          <w:rFonts w:cstheme="minorHAnsi"/>
          <w:lang w:eastAsia="sk-SK"/>
        </w:rPr>
        <w:t xml:space="preserve">g) Osoby prizvané orgánmi uvedenými v písm. a) až f) v súlade s príslušnými právnymi predpismi SR a právnymi aktmi EÚ. </w:t>
      </w:r>
    </w:p>
    <w:p w14:paraId="54E8B90F" w14:textId="77777777" w:rsidR="005B2E93" w:rsidRPr="00DD12B2" w:rsidRDefault="005B2E93" w:rsidP="005B2E93">
      <w:pPr>
        <w:spacing w:after="0" w:line="240" w:lineRule="atLeast"/>
        <w:ind w:left="426" w:hanging="284"/>
        <w:jc w:val="both"/>
        <w:rPr>
          <w:rFonts w:cstheme="minorHAnsi"/>
          <w:lang w:eastAsia="sk-SK"/>
        </w:rPr>
      </w:pPr>
    </w:p>
    <w:p w14:paraId="7F105F5E" w14:textId="77777777" w:rsidR="005B2E93" w:rsidRPr="00DD12B2" w:rsidRDefault="005B2E93" w:rsidP="005B2E93">
      <w:pPr>
        <w:numPr>
          <w:ilvl w:val="0"/>
          <w:numId w:val="12"/>
        </w:numPr>
        <w:spacing w:after="0" w:line="240" w:lineRule="auto"/>
        <w:ind w:left="426" w:hanging="426"/>
        <w:jc w:val="both"/>
        <w:rPr>
          <w:rFonts w:cstheme="minorHAnsi"/>
          <w:lang w:eastAsia="sk-SK"/>
        </w:rPr>
      </w:pPr>
      <w:r w:rsidRPr="00DD12B2">
        <w:rPr>
          <w:rFonts w:cstheme="minorHAnsi"/>
          <w:lang w:eastAsia="sk-SK"/>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14:paraId="3227A112" w14:textId="77777777" w:rsidR="005B2E93" w:rsidRPr="00DD12B2" w:rsidRDefault="005B2E93" w:rsidP="005B2E93">
      <w:pPr>
        <w:numPr>
          <w:ilvl w:val="0"/>
          <w:numId w:val="13"/>
        </w:numPr>
        <w:tabs>
          <w:tab w:val="num" w:pos="360"/>
        </w:tabs>
        <w:spacing w:after="0" w:line="240" w:lineRule="auto"/>
        <w:ind w:left="426" w:hanging="426"/>
        <w:jc w:val="both"/>
        <w:rPr>
          <w:rFonts w:cstheme="minorHAnsi"/>
          <w:lang w:eastAsia="sk-SK"/>
        </w:rPr>
      </w:pPr>
      <w:r w:rsidRPr="00DD12B2">
        <w:rPr>
          <w:rFonts w:cstheme="minorHAnsi"/>
          <w:lang w:eastAsia="sk-SK"/>
        </w:rPr>
        <w:t>v prípade osobného doručovania odovzdaním Písomnosti osobe oprávnenej prijímať písomnosti za túto zmluvnú stranu  a podpisom takej osoby na doručenke a/alebo kópii doručovanej Písomnosti, alebo odmietnutím prevzatia Písomnosti takou osobou;</w:t>
      </w:r>
    </w:p>
    <w:p w14:paraId="355AF633" w14:textId="70BAEC45" w:rsidR="005B2E93" w:rsidRPr="00DD12B2" w:rsidRDefault="005B2E93" w:rsidP="005B2E93">
      <w:pPr>
        <w:numPr>
          <w:ilvl w:val="0"/>
          <w:numId w:val="13"/>
        </w:numPr>
        <w:tabs>
          <w:tab w:val="num" w:pos="360"/>
        </w:tabs>
        <w:spacing w:after="0" w:line="240" w:lineRule="auto"/>
        <w:ind w:left="426" w:hanging="426"/>
        <w:jc w:val="both"/>
        <w:rPr>
          <w:rFonts w:cstheme="minorHAnsi"/>
          <w:lang w:eastAsia="sk-SK"/>
        </w:rPr>
      </w:pPr>
      <w:r w:rsidRPr="00DD12B2">
        <w:rPr>
          <w:rFonts w:cstheme="minorHAnsi"/>
          <w:lang w:eastAsia="sk-SK"/>
        </w:rPr>
        <w:t xml:space="preserve">v prípade doručovania prostredníctvom Slovenskej pošty, </w:t>
      </w:r>
      <w:proofErr w:type="spellStart"/>
      <w:r w:rsidRPr="00DD12B2">
        <w:rPr>
          <w:rFonts w:cstheme="minorHAnsi"/>
          <w:lang w:eastAsia="sk-SK"/>
        </w:rPr>
        <w:t>a.s</w:t>
      </w:r>
      <w:proofErr w:type="spellEnd"/>
      <w:r w:rsidRPr="00DD12B2">
        <w:rPr>
          <w:rFonts w:cstheme="minorHAnsi"/>
          <w:lang w:eastAsia="sk-SK"/>
        </w:rPr>
        <w:t xml:space="preserve">. alebo iného doručovateľa, doručením na adresu zmluvnej strany a v prípade doporučenej zásielky odovzdaním Písomnosti osobe oprávnenej prijímať písomnosti za túto zmluvnú stranu  a podpisom takej osoby na doručenke. </w:t>
      </w:r>
    </w:p>
    <w:p w14:paraId="59E2C1D7" w14:textId="77777777" w:rsidR="00B22E1E" w:rsidRDefault="00B22E1E" w:rsidP="00AA0F31">
      <w:pPr>
        <w:autoSpaceDE w:val="0"/>
        <w:autoSpaceDN w:val="0"/>
        <w:adjustRightInd w:val="0"/>
        <w:spacing w:after="0"/>
        <w:rPr>
          <w:rFonts w:cstheme="minorHAnsi"/>
          <w:b/>
        </w:rPr>
      </w:pPr>
    </w:p>
    <w:p w14:paraId="5852CA68" w14:textId="135C6030" w:rsidR="005B2E93" w:rsidRPr="00DD12B2" w:rsidRDefault="005B2E93" w:rsidP="00DD12B2">
      <w:pPr>
        <w:autoSpaceDE w:val="0"/>
        <w:autoSpaceDN w:val="0"/>
        <w:adjustRightInd w:val="0"/>
        <w:spacing w:after="0"/>
        <w:jc w:val="center"/>
        <w:rPr>
          <w:rFonts w:cstheme="minorHAnsi"/>
          <w:b/>
        </w:rPr>
      </w:pPr>
      <w:r w:rsidRPr="00DD12B2">
        <w:rPr>
          <w:rFonts w:cstheme="minorHAnsi"/>
          <w:b/>
        </w:rPr>
        <w:t>Článok X</w:t>
      </w:r>
      <w:r w:rsidR="00DD12B2" w:rsidRPr="00DD12B2">
        <w:rPr>
          <w:rFonts w:cstheme="minorHAnsi"/>
          <w:b/>
        </w:rPr>
        <w:t>II</w:t>
      </w:r>
    </w:p>
    <w:p w14:paraId="7B2BD0DE" w14:textId="77777777" w:rsidR="005B2E93" w:rsidRPr="00DD12B2" w:rsidRDefault="005B2E93" w:rsidP="00DD12B2">
      <w:pPr>
        <w:autoSpaceDE w:val="0"/>
        <w:autoSpaceDN w:val="0"/>
        <w:adjustRightInd w:val="0"/>
        <w:spacing w:after="0"/>
        <w:jc w:val="center"/>
        <w:rPr>
          <w:rFonts w:cstheme="minorHAnsi"/>
          <w:b/>
        </w:rPr>
      </w:pPr>
      <w:r w:rsidRPr="00DD12B2">
        <w:rPr>
          <w:rFonts w:cstheme="minorHAnsi"/>
          <w:b/>
        </w:rPr>
        <w:t>Subdodávatelia</w:t>
      </w:r>
    </w:p>
    <w:p w14:paraId="049061D2" w14:textId="60171EF6" w:rsidR="00DD12B2" w:rsidRPr="00DD12B2" w:rsidRDefault="00706C94" w:rsidP="00DD12B2">
      <w:pPr>
        <w:pStyle w:val="Default"/>
        <w:numPr>
          <w:ilvl w:val="0"/>
          <w:numId w:val="17"/>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Prenajímateľ</w:t>
      </w:r>
      <w:r w:rsidR="00DD12B2" w:rsidRPr="00DD12B2">
        <w:rPr>
          <w:rFonts w:asciiTheme="minorHAnsi" w:hAnsiTheme="minorHAnsi" w:cstheme="minorHAnsi"/>
          <w:sz w:val="22"/>
          <w:szCs w:val="22"/>
        </w:rPr>
        <w:t xml:space="preserve"> pri uzavretí tejto zmluvy uviedol, že subjekt/subjekty, ktoré sú jeho subdodávateľmi, sú uvedené v Prílohe č.2.</w:t>
      </w:r>
    </w:p>
    <w:p w14:paraId="13CAA1CD" w14:textId="44D11273" w:rsidR="00DD12B2" w:rsidRPr="00DD12B2" w:rsidRDefault="00706C94" w:rsidP="00DD12B2">
      <w:pPr>
        <w:pStyle w:val="Default"/>
        <w:numPr>
          <w:ilvl w:val="0"/>
          <w:numId w:val="17"/>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Prenajímateľ</w:t>
      </w:r>
      <w:r w:rsidR="00DD12B2" w:rsidRPr="00DD12B2">
        <w:rPr>
          <w:rFonts w:asciiTheme="minorHAnsi" w:hAnsiTheme="minorHAnsi" w:cstheme="minorHAnsi"/>
          <w:sz w:val="22"/>
          <w:szCs w:val="22"/>
        </w:rPr>
        <w:t xml:space="preserve"> je oprávnený kedykoľvek počas trvania tejto Zmluvy vymeniť ktoréhokoľvek subdodávateľa za predpokladu, že nový subdodávateľ spĺňa požiadavky  podľa tejto zmluvy v súlade so zákonom o verejnom obstarávaní.</w:t>
      </w:r>
    </w:p>
    <w:p w14:paraId="16DF62CF" w14:textId="680157A1" w:rsidR="005B2E93" w:rsidRPr="00DD12B2" w:rsidRDefault="005B2E93" w:rsidP="005B2E93">
      <w:pPr>
        <w:pStyle w:val="Default"/>
        <w:numPr>
          <w:ilvl w:val="0"/>
          <w:numId w:val="17"/>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 xml:space="preserve">Každý subdodávateľ musí mať oprávnenie poskytnúť Plnenie k tej časti predmetu zákazky, ktorú má subdodávateľ plniť. </w:t>
      </w:r>
    </w:p>
    <w:p w14:paraId="12DE69AE" w14:textId="62A88B30" w:rsidR="005B2E93" w:rsidRPr="00DD12B2" w:rsidRDefault="005B2E93" w:rsidP="005B2E93">
      <w:pPr>
        <w:pStyle w:val="Default"/>
        <w:numPr>
          <w:ilvl w:val="0"/>
          <w:numId w:val="17"/>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 xml:space="preserve">Pri poskytnutí Plnenia prostredníctvom subdodávateľov je </w:t>
      </w:r>
      <w:r w:rsidR="00DD12B2" w:rsidRPr="00DD12B2">
        <w:rPr>
          <w:rFonts w:asciiTheme="minorHAnsi" w:hAnsiTheme="minorHAnsi" w:cstheme="minorHAnsi"/>
          <w:color w:val="auto"/>
          <w:sz w:val="22"/>
          <w:szCs w:val="22"/>
        </w:rPr>
        <w:t xml:space="preserve">Prenajímateľ </w:t>
      </w:r>
      <w:r w:rsidRPr="00DD12B2">
        <w:rPr>
          <w:rFonts w:asciiTheme="minorHAnsi" w:hAnsiTheme="minorHAnsi" w:cstheme="minorHAnsi"/>
          <w:color w:val="auto"/>
          <w:sz w:val="22"/>
          <w:szCs w:val="22"/>
        </w:rPr>
        <w:t xml:space="preserve">plne zodpovedný voči </w:t>
      </w:r>
      <w:r w:rsidR="00DD12B2" w:rsidRPr="00DD12B2">
        <w:rPr>
          <w:rFonts w:asciiTheme="minorHAnsi" w:hAnsiTheme="minorHAnsi" w:cstheme="minorHAnsi"/>
          <w:color w:val="auto"/>
          <w:sz w:val="22"/>
          <w:szCs w:val="22"/>
        </w:rPr>
        <w:t>Nájomcovi</w:t>
      </w:r>
      <w:r w:rsidRPr="00DD12B2">
        <w:rPr>
          <w:rFonts w:asciiTheme="minorHAnsi" w:hAnsiTheme="minorHAnsi" w:cstheme="minorHAnsi"/>
          <w:color w:val="auto"/>
          <w:sz w:val="22"/>
          <w:szCs w:val="22"/>
        </w:rPr>
        <w:t xml:space="preserve"> za včasné a riadne poskytnutie Plnenia akoby ho vykonával sám. </w:t>
      </w:r>
    </w:p>
    <w:p w14:paraId="17F12C24" w14:textId="77777777" w:rsidR="005B2E93" w:rsidRPr="00DD12B2" w:rsidRDefault="005B2E93" w:rsidP="005B2E93">
      <w:pPr>
        <w:pStyle w:val="Default"/>
        <w:numPr>
          <w:ilvl w:val="0"/>
          <w:numId w:val="17"/>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 xml:space="preserve">Zároveň každý takýto subdodávateľ, ktorý má povinnosť zapisovať sa do registra partnerov verejného sektora v súlade s § 11 ZVO, musí byť zapísaný v registri partnerov verejného sektora. </w:t>
      </w:r>
    </w:p>
    <w:p w14:paraId="1A372F3B" w14:textId="4CAC20F8" w:rsidR="005B2E93" w:rsidRPr="00DD12B2" w:rsidRDefault="00DD12B2" w:rsidP="005B2E93">
      <w:pPr>
        <w:pStyle w:val="Default"/>
        <w:numPr>
          <w:ilvl w:val="0"/>
          <w:numId w:val="17"/>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Nájomca</w:t>
      </w:r>
      <w:r w:rsidR="005B2E93" w:rsidRPr="00DD12B2">
        <w:rPr>
          <w:rFonts w:asciiTheme="minorHAnsi" w:hAnsiTheme="minorHAnsi" w:cstheme="minorHAnsi"/>
          <w:color w:val="auto"/>
          <w:sz w:val="22"/>
          <w:szCs w:val="22"/>
        </w:rPr>
        <w:t xml:space="preserve"> odmietne subdodávateľa písomným oznámením </w:t>
      </w:r>
      <w:r w:rsidRPr="00DD12B2">
        <w:rPr>
          <w:rFonts w:asciiTheme="minorHAnsi" w:hAnsiTheme="minorHAnsi" w:cstheme="minorHAnsi"/>
          <w:color w:val="auto"/>
          <w:sz w:val="22"/>
          <w:szCs w:val="22"/>
        </w:rPr>
        <w:t xml:space="preserve">Prenajímateľovi </w:t>
      </w:r>
      <w:r w:rsidR="005B2E93" w:rsidRPr="00DD12B2">
        <w:rPr>
          <w:rFonts w:asciiTheme="minorHAnsi" w:hAnsiTheme="minorHAnsi" w:cstheme="minorHAnsi"/>
          <w:color w:val="auto"/>
          <w:sz w:val="22"/>
          <w:szCs w:val="22"/>
        </w:rPr>
        <w:t xml:space="preserve">zaslaným do 5 (slovom: piatich) pracovných dní odo dňa doručenia oznámenia o zmene subdodávateľa v prípade, ak: </w:t>
      </w:r>
    </w:p>
    <w:p w14:paraId="521BAF38" w14:textId="77777777" w:rsidR="005B2E93" w:rsidRPr="00DD12B2" w:rsidRDefault="005B2E93" w:rsidP="005B2E93">
      <w:pPr>
        <w:pStyle w:val="Default"/>
        <w:numPr>
          <w:ilvl w:val="0"/>
          <w:numId w:val="16"/>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subdodávateľ nemá oprávnenie poskytnúť Plnenie k tej časti predmetu Zákazky, ktorú má subdodávateľ plniť,</w:t>
      </w:r>
    </w:p>
    <w:p w14:paraId="0B1DC772" w14:textId="77777777" w:rsidR="005B2E93" w:rsidRPr="00DD12B2" w:rsidRDefault="005B2E93" w:rsidP="005B2E93">
      <w:pPr>
        <w:pStyle w:val="Default"/>
        <w:numPr>
          <w:ilvl w:val="0"/>
          <w:numId w:val="16"/>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poskytne nepravdivé alebo skreslené informácie,</w:t>
      </w:r>
    </w:p>
    <w:p w14:paraId="10791A90" w14:textId="77777777" w:rsidR="005B2E93" w:rsidRPr="00DD12B2" w:rsidRDefault="005B2E93" w:rsidP="005B2E93">
      <w:pPr>
        <w:pStyle w:val="Default"/>
        <w:numPr>
          <w:ilvl w:val="0"/>
          <w:numId w:val="16"/>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nie je zapísaný v  registri partnerov verejného sektora, ak má povinnosť zapisovať sa do registra  partnerov verejného sektora,</w:t>
      </w:r>
    </w:p>
    <w:p w14:paraId="10FCB7FE" w14:textId="77777777" w:rsidR="005B2E93" w:rsidRPr="00DD12B2" w:rsidRDefault="005B2E93" w:rsidP="005B2E93">
      <w:pPr>
        <w:pStyle w:val="Default"/>
        <w:numPr>
          <w:ilvl w:val="0"/>
          <w:numId w:val="16"/>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existuje dôvodné podozrenie na konflikt záujmov.</w:t>
      </w:r>
    </w:p>
    <w:p w14:paraId="4A2B4F28" w14:textId="19BAF93D" w:rsidR="005B2E93" w:rsidRPr="00DD12B2" w:rsidRDefault="005B2E93" w:rsidP="005B2E93">
      <w:pPr>
        <w:pStyle w:val="Default"/>
        <w:numPr>
          <w:ilvl w:val="0"/>
          <w:numId w:val="17"/>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lastRenderedPageBreak/>
        <w:t xml:space="preserve">Subdodávateľ môže začať poskytovať Plnenie iba po písomnom odsúhlasení </w:t>
      </w:r>
      <w:r w:rsidR="00DD12B2" w:rsidRPr="00DD12B2">
        <w:rPr>
          <w:rFonts w:asciiTheme="minorHAnsi" w:hAnsiTheme="minorHAnsi" w:cstheme="minorHAnsi"/>
          <w:color w:val="auto"/>
          <w:sz w:val="22"/>
          <w:szCs w:val="22"/>
        </w:rPr>
        <w:t>Nájomcom.</w:t>
      </w:r>
      <w:r w:rsidRPr="00DD12B2">
        <w:rPr>
          <w:rFonts w:asciiTheme="minorHAnsi" w:hAnsiTheme="minorHAnsi" w:cstheme="minorHAnsi"/>
          <w:color w:val="auto"/>
          <w:sz w:val="22"/>
          <w:szCs w:val="22"/>
        </w:rPr>
        <w:t xml:space="preserve"> </w:t>
      </w:r>
      <w:r w:rsidR="00DD12B2" w:rsidRPr="00DD12B2">
        <w:rPr>
          <w:rFonts w:asciiTheme="minorHAnsi" w:hAnsiTheme="minorHAnsi" w:cstheme="minorHAnsi"/>
          <w:color w:val="auto"/>
          <w:sz w:val="22"/>
          <w:szCs w:val="22"/>
        </w:rPr>
        <w:t xml:space="preserve">Prenajímateľ </w:t>
      </w:r>
      <w:r w:rsidRPr="00DD12B2">
        <w:rPr>
          <w:rFonts w:asciiTheme="minorHAnsi" w:hAnsiTheme="minorHAnsi" w:cstheme="minorHAnsi"/>
          <w:color w:val="auto"/>
          <w:sz w:val="22"/>
          <w:szCs w:val="22"/>
        </w:rPr>
        <w:t xml:space="preserve">je zároveň povinný zabezpečiť, aby subdodávateľ nezadal ďalšiemu subdodávateľovi žiadne plnenie na vykonaní časti Zákazky jemu zadanej </w:t>
      </w:r>
      <w:r w:rsidR="00706C94">
        <w:rPr>
          <w:rFonts w:asciiTheme="minorHAnsi" w:hAnsiTheme="minorHAnsi" w:cstheme="minorHAnsi"/>
          <w:color w:val="auto"/>
          <w:sz w:val="22"/>
          <w:szCs w:val="22"/>
        </w:rPr>
        <w:t>Prenajímateľom</w:t>
      </w:r>
      <w:r w:rsidRPr="00DD12B2">
        <w:rPr>
          <w:rFonts w:asciiTheme="minorHAnsi" w:hAnsiTheme="minorHAnsi" w:cstheme="minorHAnsi"/>
          <w:color w:val="auto"/>
          <w:sz w:val="22"/>
          <w:szCs w:val="22"/>
        </w:rPr>
        <w:t>.</w:t>
      </w:r>
    </w:p>
    <w:p w14:paraId="669927AD" w14:textId="75C05BA5" w:rsidR="005B2E93" w:rsidRPr="00DD12B2" w:rsidRDefault="00DD12B2" w:rsidP="00DD12B2">
      <w:pPr>
        <w:pStyle w:val="Default"/>
        <w:numPr>
          <w:ilvl w:val="0"/>
          <w:numId w:val="17"/>
        </w:numPr>
        <w:spacing w:line="276" w:lineRule="auto"/>
        <w:jc w:val="both"/>
        <w:rPr>
          <w:rFonts w:asciiTheme="minorHAnsi" w:hAnsiTheme="minorHAnsi" w:cstheme="minorHAnsi"/>
          <w:color w:val="auto"/>
          <w:sz w:val="22"/>
          <w:szCs w:val="22"/>
        </w:rPr>
      </w:pPr>
      <w:r w:rsidRPr="00DD12B2">
        <w:rPr>
          <w:rFonts w:asciiTheme="minorHAnsi" w:hAnsiTheme="minorHAnsi" w:cstheme="minorHAnsi"/>
          <w:color w:val="auto"/>
          <w:sz w:val="22"/>
          <w:szCs w:val="22"/>
        </w:rPr>
        <w:t>Prenajímateľ</w:t>
      </w:r>
      <w:r w:rsidR="005B2E93" w:rsidRPr="00DD12B2">
        <w:rPr>
          <w:rFonts w:asciiTheme="minorHAnsi" w:hAnsiTheme="minorHAnsi" w:cstheme="minorHAnsi"/>
          <w:color w:val="auto"/>
          <w:sz w:val="22"/>
          <w:szCs w:val="22"/>
        </w:rPr>
        <w:t xml:space="preserve"> alebo jeho subdodávateľ v súlade s § 11 ZVO, ktorí majú povinnosť zapisovať sa do registra partnerov verejného sektora, musia byť platne zapísaní v registri partnerov verejného sektora počas celej platnosti Zmluvy</w:t>
      </w:r>
    </w:p>
    <w:p w14:paraId="7DA3C104" w14:textId="77777777" w:rsidR="005B2E93" w:rsidRPr="00DD12B2" w:rsidRDefault="005B2E93" w:rsidP="005B2E93">
      <w:pPr>
        <w:autoSpaceDE w:val="0"/>
        <w:autoSpaceDN w:val="0"/>
        <w:adjustRightInd w:val="0"/>
        <w:spacing w:after="0" w:line="240" w:lineRule="auto"/>
        <w:jc w:val="both"/>
        <w:rPr>
          <w:rFonts w:cstheme="minorHAnsi"/>
          <w:b/>
          <w:bCs/>
          <w:lang w:eastAsia="sk-SK"/>
        </w:rPr>
      </w:pPr>
    </w:p>
    <w:p w14:paraId="0E30A307" w14:textId="3755BEB8" w:rsidR="005B2E93" w:rsidRPr="00DD12B2" w:rsidRDefault="005B2E93" w:rsidP="00DD12B2">
      <w:pPr>
        <w:autoSpaceDE w:val="0"/>
        <w:autoSpaceDN w:val="0"/>
        <w:adjustRightInd w:val="0"/>
        <w:spacing w:after="0" w:line="240" w:lineRule="auto"/>
        <w:jc w:val="center"/>
        <w:rPr>
          <w:rFonts w:cstheme="minorHAnsi"/>
          <w:b/>
          <w:bCs/>
          <w:lang w:eastAsia="sk-SK"/>
        </w:rPr>
      </w:pPr>
      <w:r w:rsidRPr="00DD12B2">
        <w:rPr>
          <w:rFonts w:cstheme="minorHAnsi"/>
          <w:b/>
          <w:bCs/>
          <w:lang w:eastAsia="sk-SK"/>
        </w:rPr>
        <w:t>Čl</w:t>
      </w:r>
      <w:r w:rsidR="00706C94">
        <w:rPr>
          <w:rFonts w:cstheme="minorHAnsi"/>
          <w:b/>
          <w:bCs/>
          <w:lang w:eastAsia="sk-SK"/>
        </w:rPr>
        <w:t>ánok</w:t>
      </w:r>
      <w:r w:rsidRPr="00DD12B2">
        <w:rPr>
          <w:rFonts w:cstheme="minorHAnsi"/>
          <w:b/>
          <w:bCs/>
          <w:lang w:eastAsia="sk-SK"/>
        </w:rPr>
        <w:t xml:space="preserve"> XIII</w:t>
      </w:r>
    </w:p>
    <w:p w14:paraId="7AEAFEA8" w14:textId="77777777" w:rsidR="005B2E93" w:rsidRPr="00DD12B2" w:rsidRDefault="005B2E93" w:rsidP="00DD12B2">
      <w:pPr>
        <w:autoSpaceDE w:val="0"/>
        <w:autoSpaceDN w:val="0"/>
        <w:adjustRightInd w:val="0"/>
        <w:spacing w:after="0" w:line="240" w:lineRule="auto"/>
        <w:jc w:val="center"/>
        <w:rPr>
          <w:rFonts w:cstheme="minorHAnsi"/>
          <w:b/>
          <w:bCs/>
          <w:lang w:eastAsia="sk-SK"/>
        </w:rPr>
      </w:pPr>
      <w:r w:rsidRPr="00DD12B2">
        <w:rPr>
          <w:rFonts w:cstheme="minorHAnsi"/>
          <w:b/>
          <w:bCs/>
          <w:lang w:eastAsia="sk-SK"/>
        </w:rPr>
        <w:t>Záverečné ustanovenia</w:t>
      </w:r>
    </w:p>
    <w:p w14:paraId="45611673" w14:textId="77777777" w:rsidR="005B2E93" w:rsidRPr="00DD12B2" w:rsidRDefault="005B2E93" w:rsidP="005B2E93">
      <w:pPr>
        <w:pStyle w:val="Odsekzoznamu"/>
        <w:jc w:val="both"/>
        <w:rPr>
          <w:rFonts w:cstheme="minorHAnsi"/>
          <w:lang w:eastAsia="sk-SK"/>
        </w:rPr>
      </w:pPr>
    </w:p>
    <w:p w14:paraId="38A72347" w14:textId="73B36D9A" w:rsidR="005B2E93" w:rsidRDefault="005B2E93" w:rsidP="005B2E93">
      <w:pPr>
        <w:pStyle w:val="Odsekzoznamu"/>
        <w:numPr>
          <w:ilvl w:val="1"/>
          <w:numId w:val="12"/>
        </w:numPr>
        <w:tabs>
          <w:tab w:val="clear" w:pos="1080"/>
          <w:tab w:val="left" w:pos="0"/>
          <w:tab w:val="num" w:pos="720"/>
        </w:tabs>
        <w:autoSpaceDE w:val="0"/>
        <w:autoSpaceDN w:val="0"/>
        <w:adjustRightInd w:val="0"/>
        <w:spacing w:after="0" w:line="240" w:lineRule="auto"/>
        <w:ind w:left="426" w:hanging="426"/>
        <w:jc w:val="both"/>
        <w:rPr>
          <w:rFonts w:cstheme="minorHAnsi"/>
          <w:lang w:eastAsia="sk-SK"/>
        </w:rPr>
      </w:pPr>
      <w:r w:rsidRPr="00DD12B2">
        <w:rPr>
          <w:rFonts w:cstheme="minorHAnsi"/>
          <w:lang w:eastAsia="sk-SK"/>
        </w:rPr>
        <w:t xml:space="preserve">Akékoľvek zmeny tejto zmluvy je možné uskutočniť iba písomne formou dodatkov v súlade s § 18 zákona o verejnom obstarávaní v platnom znení a v zmysle príslušných ustanovení zákona 343/2015 </w:t>
      </w:r>
      <w:proofErr w:type="spellStart"/>
      <w:r w:rsidRPr="00DD12B2">
        <w:rPr>
          <w:rFonts w:cstheme="minorHAnsi"/>
          <w:lang w:eastAsia="sk-SK"/>
        </w:rPr>
        <w:t>z.z</w:t>
      </w:r>
      <w:proofErr w:type="spellEnd"/>
      <w:r w:rsidRPr="00DD12B2">
        <w:rPr>
          <w:rFonts w:cstheme="minorHAnsi"/>
          <w:lang w:eastAsia="sk-SK"/>
        </w:rPr>
        <w:t xml:space="preserve">. o verejnom obstarávaní a o zmene a doplnení niektorých zákonov v znení neskorších predpisov, podpísaných osobami oprávnenými konať za zmluvné strany. </w:t>
      </w:r>
    </w:p>
    <w:p w14:paraId="3D4B8837" w14:textId="403E577E" w:rsidR="005B2E93" w:rsidRPr="00AA0F31" w:rsidRDefault="00BB22B0" w:rsidP="00AA0F31">
      <w:pPr>
        <w:pStyle w:val="Odsekzoznamu"/>
        <w:numPr>
          <w:ilvl w:val="1"/>
          <w:numId w:val="12"/>
        </w:numPr>
        <w:tabs>
          <w:tab w:val="clear" w:pos="1080"/>
          <w:tab w:val="left" w:pos="0"/>
          <w:tab w:val="num" w:pos="720"/>
        </w:tabs>
        <w:autoSpaceDE w:val="0"/>
        <w:autoSpaceDN w:val="0"/>
        <w:adjustRightInd w:val="0"/>
        <w:spacing w:after="0" w:line="240" w:lineRule="auto"/>
        <w:ind w:left="426" w:hanging="426"/>
        <w:jc w:val="both"/>
        <w:rPr>
          <w:rFonts w:cstheme="minorHAnsi"/>
          <w:lang w:eastAsia="sk-SK"/>
        </w:rPr>
      </w:pPr>
      <w:r>
        <w:rPr>
          <w:rFonts w:cstheme="minorHAnsi"/>
          <w:lang w:eastAsia="sk-SK"/>
        </w:rPr>
        <w:t>Práva a povinnosti zmluvných strán výslovne neupravené touto zmluvou sa riadia ustanoveniami Občianskeho zákonníka č. 40/1964 Zb. V znení neskorších predpisov a ostatných všeobecne záväzných právnych predpisov platných v SR.</w:t>
      </w:r>
    </w:p>
    <w:p w14:paraId="6DE17960" w14:textId="5D67A5A4" w:rsidR="005B2E93" w:rsidRPr="00AA0F31" w:rsidRDefault="005B2E93" w:rsidP="00AA0F31">
      <w:pPr>
        <w:pStyle w:val="Odsekzoznamu"/>
        <w:numPr>
          <w:ilvl w:val="1"/>
          <w:numId w:val="12"/>
        </w:numPr>
        <w:tabs>
          <w:tab w:val="clear" w:pos="1080"/>
          <w:tab w:val="left" w:pos="0"/>
          <w:tab w:val="num" w:pos="720"/>
        </w:tabs>
        <w:autoSpaceDE w:val="0"/>
        <w:autoSpaceDN w:val="0"/>
        <w:adjustRightInd w:val="0"/>
        <w:spacing w:after="0" w:line="240" w:lineRule="auto"/>
        <w:ind w:left="426" w:hanging="426"/>
        <w:jc w:val="both"/>
        <w:rPr>
          <w:rFonts w:cstheme="minorHAnsi"/>
          <w:lang w:eastAsia="sk-SK"/>
        </w:rPr>
      </w:pPr>
      <w:r w:rsidRPr="00DD12B2">
        <w:rPr>
          <w:rFonts w:cstheme="minorHAnsi"/>
          <w:lang w:eastAsia="sk-SK"/>
        </w:rPr>
        <w:t>Akékoľvek nezhody, spory alebo nároky vznikajúce z tejto zmluvy alebo v súvislosti s ňou budú riešené prednostne dohodou zmluvných strán. Ak k takejto dohode nedôjde, rozhodne príslušný súd v Slovenskej republike.</w:t>
      </w:r>
    </w:p>
    <w:p w14:paraId="040CB751" w14:textId="0606168F" w:rsidR="005B2E93" w:rsidRPr="00AA0F31" w:rsidRDefault="005B2E93" w:rsidP="00AA0F31">
      <w:pPr>
        <w:pStyle w:val="Odsekzoznamu"/>
        <w:numPr>
          <w:ilvl w:val="1"/>
          <w:numId w:val="12"/>
        </w:numPr>
        <w:tabs>
          <w:tab w:val="clear" w:pos="1080"/>
          <w:tab w:val="left" w:pos="0"/>
          <w:tab w:val="num" w:pos="720"/>
        </w:tabs>
        <w:autoSpaceDE w:val="0"/>
        <w:autoSpaceDN w:val="0"/>
        <w:adjustRightInd w:val="0"/>
        <w:spacing w:after="0" w:line="240" w:lineRule="auto"/>
        <w:ind w:left="426" w:hanging="426"/>
        <w:jc w:val="both"/>
        <w:rPr>
          <w:rFonts w:cstheme="minorHAnsi"/>
          <w:lang w:eastAsia="sk-SK"/>
        </w:rPr>
      </w:pPr>
      <w:r w:rsidRPr="00DD12B2">
        <w:rPr>
          <w:rFonts w:cstheme="minorHAnsi"/>
          <w:lang w:eastAsia="sk-SK"/>
        </w:rPr>
        <w:t>Táto zmluva je vyhotovená v </w:t>
      </w:r>
      <w:r w:rsidR="00DD12B2" w:rsidRPr="00DD12B2">
        <w:rPr>
          <w:rFonts w:cstheme="minorHAnsi"/>
          <w:lang w:eastAsia="sk-SK"/>
        </w:rPr>
        <w:t>štyroch</w:t>
      </w:r>
      <w:r w:rsidRPr="00DD12B2">
        <w:rPr>
          <w:rFonts w:cstheme="minorHAnsi"/>
          <w:lang w:eastAsia="sk-SK"/>
        </w:rPr>
        <w:t xml:space="preserve"> rovnopisoch, z ktorých každý má platnosť originálu, s dvoma vyhotoveniami pre </w:t>
      </w:r>
      <w:r w:rsidR="00DD12B2" w:rsidRPr="00DD12B2">
        <w:rPr>
          <w:rFonts w:cstheme="minorHAnsi"/>
        </w:rPr>
        <w:t>Prenajímateľa</w:t>
      </w:r>
      <w:r w:rsidRPr="00DD12B2">
        <w:rPr>
          <w:rFonts w:cstheme="minorHAnsi"/>
          <w:lang w:eastAsia="sk-SK"/>
        </w:rPr>
        <w:t xml:space="preserve"> a </w:t>
      </w:r>
      <w:r w:rsidR="00DD12B2" w:rsidRPr="00DD12B2">
        <w:rPr>
          <w:rFonts w:cstheme="minorHAnsi"/>
          <w:lang w:eastAsia="sk-SK"/>
        </w:rPr>
        <w:t>dvoma</w:t>
      </w:r>
      <w:r w:rsidRPr="00DD12B2">
        <w:rPr>
          <w:rFonts w:cstheme="minorHAnsi"/>
          <w:lang w:eastAsia="sk-SK"/>
        </w:rPr>
        <w:t xml:space="preserve"> vyhotoveniami pre </w:t>
      </w:r>
      <w:r w:rsidR="00DD12B2" w:rsidRPr="00DD12B2">
        <w:rPr>
          <w:rFonts w:cstheme="minorHAnsi"/>
          <w:lang w:eastAsia="sk-SK"/>
        </w:rPr>
        <w:t>Nájomcu</w:t>
      </w:r>
      <w:r w:rsidRPr="00DD12B2">
        <w:rPr>
          <w:rFonts w:cstheme="minorHAnsi"/>
          <w:lang w:eastAsia="sk-SK"/>
        </w:rPr>
        <w:t>.</w:t>
      </w:r>
    </w:p>
    <w:p w14:paraId="76E143AA" w14:textId="77777777" w:rsidR="005B2E93" w:rsidRPr="00DD12B2" w:rsidRDefault="005B2E93" w:rsidP="005B2E93">
      <w:pPr>
        <w:pStyle w:val="Odsekzoznamu"/>
        <w:numPr>
          <w:ilvl w:val="1"/>
          <w:numId w:val="12"/>
        </w:numPr>
        <w:tabs>
          <w:tab w:val="clear" w:pos="1080"/>
          <w:tab w:val="left" w:pos="0"/>
          <w:tab w:val="num" w:pos="720"/>
        </w:tabs>
        <w:autoSpaceDE w:val="0"/>
        <w:autoSpaceDN w:val="0"/>
        <w:adjustRightInd w:val="0"/>
        <w:spacing w:after="0" w:line="240" w:lineRule="auto"/>
        <w:ind w:left="426" w:hanging="426"/>
        <w:jc w:val="both"/>
        <w:rPr>
          <w:rFonts w:cstheme="minorHAnsi"/>
          <w:lang w:eastAsia="sk-SK"/>
        </w:rPr>
      </w:pPr>
      <w:r w:rsidRPr="00DD12B2">
        <w:rPr>
          <w:rFonts w:cstheme="minorHAnsi"/>
          <w:lang w:eastAsia="sk-SK"/>
        </w:rPr>
        <w:t>Zmluvné strany prehlasujú, že obsahu tejto zmluvy porozumeli, text je pre nich dostatočne určitý a zrozumiteľný, zmluvu uzatvárajú slobodne, vážne, nie za nápadne nevýhodných podmienok a bez nátlaku a na znak súhlasu s jej obsahom ju vlastnoručne podpisujú.</w:t>
      </w:r>
    </w:p>
    <w:p w14:paraId="3AEDB52A" w14:textId="77777777" w:rsidR="005B2E93" w:rsidRPr="00DD12B2" w:rsidRDefault="005B2E93" w:rsidP="005B2E93">
      <w:pPr>
        <w:autoSpaceDE w:val="0"/>
        <w:autoSpaceDN w:val="0"/>
        <w:adjustRightInd w:val="0"/>
        <w:spacing w:after="0" w:line="240" w:lineRule="auto"/>
        <w:jc w:val="both"/>
        <w:rPr>
          <w:rFonts w:cstheme="minorHAnsi"/>
          <w:lang w:eastAsia="sk-SK"/>
        </w:rPr>
      </w:pPr>
    </w:p>
    <w:p w14:paraId="4C4BCF05" w14:textId="5EA972A0" w:rsidR="005B2E93" w:rsidRPr="00DD12B2" w:rsidRDefault="005B2E93" w:rsidP="005B2E93">
      <w:pPr>
        <w:autoSpaceDE w:val="0"/>
        <w:autoSpaceDN w:val="0"/>
        <w:adjustRightInd w:val="0"/>
        <w:spacing w:after="0" w:line="240" w:lineRule="auto"/>
        <w:ind w:firstLine="426"/>
        <w:jc w:val="both"/>
        <w:rPr>
          <w:rFonts w:cstheme="minorHAnsi"/>
          <w:lang w:eastAsia="sk-SK"/>
        </w:rPr>
      </w:pPr>
      <w:r w:rsidRPr="00DD12B2">
        <w:rPr>
          <w:rFonts w:cstheme="minorHAnsi"/>
          <w:lang w:eastAsia="sk-SK"/>
        </w:rPr>
        <w:t xml:space="preserve">V................................., dňa .................                  </w:t>
      </w:r>
      <w:r w:rsidRPr="00DD12B2">
        <w:rPr>
          <w:rFonts w:cstheme="minorHAnsi"/>
          <w:lang w:eastAsia="sk-SK"/>
        </w:rPr>
        <w:tab/>
        <w:t xml:space="preserve">   </w:t>
      </w:r>
      <w:r w:rsidRPr="00DD12B2">
        <w:rPr>
          <w:rFonts w:cstheme="minorHAnsi"/>
          <w:lang w:eastAsia="sk-SK"/>
        </w:rPr>
        <w:tab/>
      </w:r>
      <w:r w:rsidRPr="00DD12B2">
        <w:rPr>
          <w:rFonts w:cstheme="minorHAnsi"/>
          <w:lang w:eastAsia="sk-SK"/>
        </w:rPr>
        <w:tab/>
        <w:t xml:space="preserve"> </w:t>
      </w:r>
    </w:p>
    <w:p w14:paraId="1351C697" w14:textId="329C2A84" w:rsidR="005B2E93" w:rsidRDefault="005B2E93" w:rsidP="005B2E93">
      <w:pPr>
        <w:autoSpaceDE w:val="0"/>
        <w:autoSpaceDN w:val="0"/>
        <w:adjustRightInd w:val="0"/>
        <w:spacing w:after="0" w:line="240" w:lineRule="auto"/>
        <w:jc w:val="both"/>
        <w:rPr>
          <w:rFonts w:cstheme="minorHAnsi"/>
          <w:lang w:eastAsia="sk-SK"/>
        </w:rPr>
      </w:pPr>
    </w:p>
    <w:p w14:paraId="432DC711" w14:textId="77777777" w:rsidR="00AA0F31" w:rsidRPr="00DD12B2" w:rsidRDefault="00AA0F31" w:rsidP="005B2E93">
      <w:pPr>
        <w:autoSpaceDE w:val="0"/>
        <w:autoSpaceDN w:val="0"/>
        <w:adjustRightInd w:val="0"/>
        <w:spacing w:after="0" w:line="240" w:lineRule="auto"/>
        <w:jc w:val="both"/>
        <w:rPr>
          <w:rFonts w:cstheme="minorHAnsi"/>
          <w:lang w:eastAsia="sk-SK"/>
        </w:rPr>
      </w:pPr>
    </w:p>
    <w:p w14:paraId="433C452E" w14:textId="713495FB" w:rsidR="005B2E93" w:rsidRPr="00DD12B2" w:rsidRDefault="00DD12B2" w:rsidP="005B2E93">
      <w:pPr>
        <w:autoSpaceDE w:val="0"/>
        <w:autoSpaceDN w:val="0"/>
        <w:adjustRightInd w:val="0"/>
        <w:spacing w:after="0" w:line="240" w:lineRule="auto"/>
        <w:ind w:firstLine="426"/>
        <w:jc w:val="both"/>
        <w:rPr>
          <w:rFonts w:cstheme="minorHAnsi"/>
          <w:b/>
          <w:bCs/>
          <w:lang w:eastAsia="sk-SK"/>
        </w:rPr>
      </w:pPr>
      <w:r w:rsidRPr="00DD12B2">
        <w:rPr>
          <w:rFonts w:cstheme="minorHAnsi"/>
          <w:b/>
          <w:bCs/>
        </w:rPr>
        <w:t>Prenajímateľ</w:t>
      </w:r>
      <w:r w:rsidR="005B2E93" w:rsidRPr="00DD12B2">
        <w:rPr>
          <w:rFonts w:cstheme="minorHAnsi"/>
          <w:b/>
          <w:bCs/>
          <w:lang w:eastAsia="sk-SK"/>
        </w:rPr>
        <w:t xml:space="preserve">:                                                          </w:t>
      </w:r>
      <w:r w:rsidR="005B2E93" w:rsidRPr="00DD12B2">
        <w:rPr>
          <w:rFonts w:cstheme="minorHAnsi"/>
          <w:b/>
          <w:bCs/>
          <w:lang w:eastAsia="sk-SK"/>
        </w:rPr>
        <w:tab/>
      </w:r>
      <w:r w:rsidR="005B2E93" w:rsidRPr="00DD12B2">
        <w:rPr>
          <w:rFonts w:cstheme="minorHAnsi"/>
          <w:b/>
          <w:bCs/>
          <w:lang w:eastAsia="sk-SK"/>
        </w:rPr>
        <w:tab/>
      </w:r>
      <w:r w:rsidR="005B2E93" w:rsidRPr="00DD12B2">
        <w:rPr>
          <w:rFonts w:cstheme="minorHAnsi"/>
          <w:b/>
          <w:bCs/>
          <w:lang w:eastAsia="sk-SK"/>
        </w:rPr>
        <w:tab/>
      </w:r>
      <w:r w:rsidRPr="00DD12B2">
        <w:rPr>
          <w:rFonts w:cstheme="minorHAnsi"/>
          <w:b/>
          <w:bCs/>
          <w:lang w:eastAsia="sk-SK"/>
        </w:rPr>
        <w:t>Nájomca</w:t>
      </w:r>
      <w:r w:rsidR="005B2E93" w:rsidRPr="00DD12B2">
        <w:rPr>
          <w:rFonts w:cstheme="minorHAnsi"/>
          <w:b/>
          <w:bCs/>
          <w:lang w:eastAsia="sk-SK"/>
        </w:rPr>
        <w:t>:</w:t>
      </w:r>
    </w:p>
    <w:p w14:paraId="7A36C3A2" w14:textId="4E3AC0E6" w:rsidR="005B2E93" w:rsidRDefault="005B2E93" w:rsidP="005B2E93">
      <w:pPr>
        <w:autoSpaceDE w:val="0"/>
        <w:autoSpaceDN w:val="0"/>
        <w:adjustRightInd w:val="0"/>
        <w:spacing w:after="0" w:line="240" w:lineRule="auto"/>
        <w:jc w:val="both"/>
        <w:rPr>
          <w:rFonts w:cstheme="minorHAnsi"/>
          <w:b/>
          <w:bCs/>
          <w:lang w:eastAsia="sk-SK"/>
        </w:rPr>
      </w:pPr>
    </w:p>
    <w:p w14:paraId="3F071CB5" w14:textId="0EE52DD7" w:rsidR="00AA0F31" w:rsidRDefault="00AA0F31" w:rsidP="005B2E93">
      <w:pPr>
        <w:autoSpaceDE w:val="0"/>
        <w:autoSpaceDN w:val="0"/>
        <w:adjustRightInd w:val="0"/>
        <w:spacing w:after="0" w:line="240" w:lineRule="auto"/>
        <w:jc w:val="both"/>
        <w:rPr>
          <w:rFonts w:cstheme="minorHAnsi"/>
          <w:b/>
          <w:bCs/>
          <w:lang w:eastAsia="sk-SK"/>
        </w:rPr>
      </w:pPr>
    </w:p>
    <w:p w14:paraId="091C3BAB" w14:textId="1B29C931" w:rsidR="00AA0F31" w:rsidRDefault="00AA0F31" w:rsidP="005B2E93">
      <w:pPr>
        <w:autoSpaceDE w:val="0"/>
        <w:autoSpaceDN w:val="0"/>
        <w:adjustRightInd w:val="0"/>
        <w:spacing w:after="0" w:line="240" w:lineRule="auto"/>
        <w:jc w:val="both"/>
        <w:rPr>
          <w:rFonts w:cstheme="minorHAnsi"/>
          <w:b/>
          <w:bCs/>
          <w:lang w:eastAsia="sk-SK"/>
        </w:rPr>
      </w:pPr>
    </w:p>
    <w:p w14:paraId="2D182DE0" w14:textId="77777777" w:rsidR="00AA0F31" w:rsidRPr="00DD12B2" w:rsidRDefault="00AA0F31" w:rsidP="005B2E93">
      <w:pPr>
        <w:autoSpaceDE w:val="0"/>
        <w:autoSpaceDN w:val="0"/>
        <w:adjustRightInd w:val="0"/>
        <w:spacing w:after="0" w:line="240" w:lineRule="auto"/>
        <w:jc w:val="both"/>
        <w:rPr>
          <w:rFonts w:cstheme="minorHAnsi"/>
          <w:b/>
          <w:bCs/>
          <w:lang w:eastAsia="sk-SK"/>
        </w:rPr>
      </w:pPr>
    </w:p>
    <w:p w14:paraId="21FC1A76" w14:textId="3EA1BEE2" w:rsidR="005B2E93" w:rsidRPr="00DD12B2" w:rsidRDefault="005B2E93" w:rsidP="005B2E93">
      <w:pPr>
        <w:autoSpaceDE w:val="0"/>
        <w:autoSpaceDN w:val="0"/>
        <w:adjustRightInd w:val="0"/>
        <w:spacing w:after="0" w:line="240" w:lineRule="auto"/>
        <w:ind w:firstLine="426"/>
        <w:jc w:val="both"/>
        <w:rPr>
          <w:rFonts w:cstheme="minorHAnsi"/>
          <w:lang w:eastAsia="sk-SK"/>
        </w:rPr>
      </w:pPr>
      <w:r w:rsidRPr="00DD12B2">
        <w:rPr>
          <w:rFonts w:cstheme="minorHAnsi"/>
          <w:lang w:eastAsia="sk-SK"/>
        </w:rPr>
        <w:t xml:space="preserve">........................................................                   </w:t>
      </w:r>
      <w:r w:rsidRPr="00DD12B2">
        <w:rPr>
          <w:rFonts w:cstheme="minorHAnsi"/>
          <w:lang w:eastAsia="sk-SK"/>
        </w:rPr>
        <w:tab/>
        <w:t xml:space="preserve">   </w:t>
      </w:r>
      <w:r w:rsidRPr="00DD12B2">
        <w:rPr>
          <w:rFonts w:cstheme="minorHAnsi"/>
          <w:lang w:eastAsia="sk-SK"/>
        </w:rPr>
        <w:tab/>
        <w:t>.........................................................</w:t>
      </w:r>
    </w:p>
    <w:p w14:paraId="4A0294B7" w14:textId="77777777" w:rsidR="00AA0F31" w:rsidRDefault="00AA0F31" w:rsidP="00AA0F31">
      <w:pPr>
        <w:rPr>
          <w:rFonts w:cstheme="minorHAnsi"/>
        </w:rPr>
      </w:pPr>
    </w:p>
    <w:p w14:paraId="626E7D33" w14:textId="77777777" w:rsidR="00AA0F31" w:rsidRDefault="00AA0F31" w:rsidP="00AA0F31">
      <w:pPr>
        <w:rPr>
          <w:rFonts w:cstheme="minorHAnsi"/>
        </w:rPr>
      </w:pPr>
    </w:p>
    <w:p w14:paraId="54D0ECFB" w14:textId="60100A78" w:rsidR="00093BA6" w:rsidRPr="00AA0F31" w:rsidRDefault="005B2E93" w:rsidP="00AA0F31">
      <w:pPr>
        <w:rPr>
          <w:rFonts w:cstheme="minorHAnsi"/>
          <w:b/>
        </w:rPr>
      </w:pPr>
      <w:r w:rsidRPr="00DD12B2">
        <w:rPr>
          <w:rFonts w:cstheme="minorHAnsi"/>
        </w:rPr>
        <w:t>Príloha č. 1 – Opis predmetu zákazky (Špecifikácia)</w:t>
      </w:r>
      <w:r w:rsidRPr="00DD12B2">
        <w:rPr>
          <w:rFonts w:cstheme="minorHAnsi"/>
        </w:rPr>
        <w:br/>
        <w:t>Príloha č. 2 - Zoznam subdodávateľov</w:t>
      </w:r>
    </w:p>
    <w:sectPr w:rsidR="00093BA6" w:rsidRPr="00AA0F31" w:rsidSect="00A91DF3">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5BBC" w14:textId="77777777" w:rsidR="00890F8F" w:rsidRDefault="00890F8F" w:rsidP="00706C94">
      <w:pPr>
        <w:spacing w:after="0" w:line="240" w:lineRule="auto"/>
      </w:pPr>
      <w:r>
        <w:separator/>
      </w:r>
    </w:p>
  </w:endnote>
  <w:endnote w:type="continuationSeparator" w:id="0">
    <w:p w14:paraId="14DEBFC3" w14:textId="77777777" w:rsidR="00890F8F" w:rsidRDefault="00890F8F" w:rsidP="0070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671107175"/>
      <w:docPartObj>
        <w:docPartGallery w:val="Page Numbers (Bottom of Page)"/>
        <w:docPartUnique/>
      </w:docPartObj>
    </w:sdtPr>
    <w:sdtEndPr>
      <w:rPr>
        <w:rStyle w:val="slostrany"/>
      </w:rPr>
    </w:sdtEndPr>
    <w:sdtContent>
      <w:p w14:paraId="120F0AEB" w14:textId="588D5AF7" w:rsidR="00706C94" w:rsidRDefault="00706C94" w:rsidP="008621F6">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CD63DD7" w14:textId="77777777" w:rsidR="00706C94" w:rsidRDefault="00706C94" w:rsidP="00706C9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709570124"/>
      <w:docPartObj>
        <w:docPartGallery w:val="Page Numbers (Bottom of Page)"/>
        <w:docPartUnique/>
      </w:docPartObj>
    </w:sdtPr>
    <w:sdtEndPr>
      <w:rPr>
        <w:rStyle w:val="slostrany"/>
      </w:rPr>
    </w:sdtEndPr>
    <w:sdtContent>
      <w:p w14:paraId="736DB13E" w14:textId="05D40509" w:rsidR="00706C94" w:rsidRDefault="00706C94" w:rsidP="008621F6">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556DE16B" w14:textId="77777777" w:rsidR="00706C94" w:rsidRDefault="00706C94" w:rsidP="00706C9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1D77" w14:textId="77777777" w:rsidR="00890F8F" w:rsidRDefault="00890F8F" w:rsidP="00706C94">
      <w:pPr>
        <w:spacing w:after="0" w:line="240" w:lineRule="auto"/>
      </w:pPr>
      <w:r>
        <w:separator/>
      </w:r>
    </w:p>
  </w:footnote>
  <w:footnote w:type="continuationSeparator" w:id="0">
    <w:p w14:paraId="0D665EB0" w14:textId="77777777" w:rsidR="00890F8F" w:rsidRDefault="00890F8F" w:rsidP="00706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360" w:hanging="360"/>
      </w:pPr>
      <w:rPr>
        <w:rFonts w:hint="default"/>
        <w:sz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31C07C1"/>
    <w:multiLevelType w:val="hybridMultilevel"/>
    <w:tmpl w:val="6B8E8B44"/>
    <w:lvl w:ilvl="0" w:tplc="90020D92">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3701806"/>
    <w:multiLevelType w:val="hybridMultilevel"/>
    <w:tmpl w:val="92880612"/>
    <w:lvl w:ilvl="0" w:tplc="0B5AEBB8">
      <w:start w:val="2"/>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B1023A"/>
    <w:multiLevelType w:val="multilevel"/>
    <w:tmpl w:val="3048C2D6"/>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4220C"/>
    <w:multiLevelType w:val="hybridMultilevel"/>
    <w:tmpl w:val="2048E0BE"/>
    <w:lvl w:ilvl="0" w:tplc="7A2EAD30">
      <w:start w:val="1"/>
      <w:numFmt w:val="decimal"/>
      <w:lvlText w:val="%1."/>
      <w:lvlJc w:val="left"/>
      <w:pPr>
        <w:tabs>
          <w:tab w:val="num" w:pos="360"/>
        </w:tabs>
        <w:ind w:left="360" w:hanging="360"/>
      </w:pPr>
      <w:rPr>
        <w:rFonts w:asciiTheme="minorHAnsi" w:eastAsia="Times New Roman" w:hAnsiTheme="minorHAnsi" w:cstheme="minorHAnsi" w:hint="default"/>
      </w:rPr>
    </w:lvl>
    <w:lvl w:ilvl="1" w:tplc="041B0019">
      <w:start w:val="1"/>
      <w:numFmt w:val="decimal"/>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5" w15:restartNumberingAfterBreak="0">
    <w:nsid w:val="141464A4"/>
    <w:multiLevelType w:val="hybridMultilevel"/>
    <w:tmpl w:val="563A5146"/>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6" w15:restartNumberingAfterBreak="0">
    <w:nsid w:val="19C37289"/>
    <w:multiLevelType w:val="hybridMultilevel"/>
    <w:tmpl w:val="A4724F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E0B3D60"/>
    <w:multiLevelType w:val="multilevel"/>
    <w:tmpl w:val="9B6E7A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256FD"/>
    <w:multiLevelType w:val="multilevel"/>
    <w:tmpl w:val="ECE0E27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D4E5F"/>
    <w:multiLevelType w:val="multilevel"/>
    <w:tmpl w:val="CB66A57E"/>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F904B3"/>
    <w:multiLevelType w:val="multilevel"/>
    <w:tmpl w:val="C67AF0D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bCs/>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FB65CF"/>
    <w:multiLevelType w:val="hybridMultilevel"/>
    <w:tmpl w:val="A7D6651E"/>
    <w:lvl w:ilvl="0" w:tplc="28AE2604">
      <w:start w:val="7"/>
      <w:numFmt w:val="bullet"/>
      <w:lvlText w:val="-"/>
      <w:lvlJc w:val="left"/>
      <w:pPr>
        <w:ind w:left="2348" w:hanging="360"/>
      </w:pPr>
      <w:rPr>
        <w:rFonts w:ascii="Cambria" w:eastAsia="Times New Roman" w:hAnsi="Cambria" w:hint="default"/>
        <w:b/>
      </w:rPr>
    </w:lvl>
    <w:lvl w:ilvl="1" w:tplc="041B0003" w:tentative="1">
      <w:start w:val="1"/>
      <w:numFmt w:val="bullet"/>
      <w:lvlText w:val="o"/>
      <w:lvlJc w:val="left"/>
      <w:pPr>
        <w:ind w:left="3068" w:hanging="360"/>
      </w:pPr>
      <w:rPr>
        <w:rFonts w:ascii="Courier New" w:hAnsi="Courier New" w:hint="default"/>
      </w:rPr>
    </w:lvl>
    <w:lvl w:ilvl="2" w:tplc="041B0005" w:tentative="1">
      <w:start w:val="1"/>
      <w:numFmt w:val="bullet"/>
      <w:lvlText w:val=""/>
      <w:lvlJc w:val="left"/>
      <w:pPr>
        <w:ind w:left="3788" w:hanging="360"/>
      </w:pPr>
      <w:rPr>
        <w:rFonts w:ascii="Wingdings" w:hAnsi="Wingdings" w:hint="default"/>
      </w:rPr>
    </w:lvl>
    <w:lvl w:ilvl="3" w:tplc="041B0001" w:tentative="1">
      <w:start w:val="1"/>
      <w:numFmt w:val="bullet"/>
      <w:lvlText w:val=""/>
      <w:lvlJc w:val="left"/>
      <w:pPr>
        <w:ind w:left="4508" w:hanging="360"/>
      </w:pPr>
      <w:rPr>
        <w:rFonts w:ascii="Symbol" w:hAnsi="Symbol" w:hint="default"/>
      </w:rPr>
    </w:lvl>
    <w:lvl w:ilvl="4" w:tplc="041B0003" w:tentative="1">
      <w:start w:val="1"/>
      <w:numFmt w:val="bullet"/>
      <w:lvlText w:val="o"/>
      <w:lvlJc w:val="left"/>
      <w:pPr>
        <w:ind w:left="5228" w:hanging="360"/>
      </w:pPr>
      <w:rPr>
        <w:rFonts w:ascii="Courier New" w:hAnsi="Courier New" w:hint="default"/>
      </w:rPr>
    </w:lvl>
    <w:lvl w:ilvl="5" w:tplc="041B0005" w:tentative="1">
      <w:start w:val="1"/>
      <w:numFmt w:val="bullet"/>
      <w:lvlText w:val=""/>
      <w:lvlJc w:val="left"/>
      <w:pPr>
        <w:ind w:left="5948" w:hanging="360"/>
      </w:pPr>
      <w:rPr>
        <w:rFonts w:ascii="Wingdings" w:hAnsi="Wingdings" w:hint="default"/>
      </w:rPr>
    </w:lvl>
    <w:lvl w:ilvl="6" w:tplc="041B0001" w:tentative="1">
      <w:start w:val="1"/>
      <w:numFmt w:val="bullet"/>
      <w:lvlText w:val=""/>
      <w:lvlJc w:val="left"/>
      <w:pPr>
        <w:ind w:left="6668" w:hanging="360"/>
      </w:pPr>
      <w:rPr>
        <w:rFonts w:ascii="Symbol" w:hAnsi="Symbol" w:hint="default"/>
      </w:rPr>
    </w:lvl>
    <w:lvl w:ilvl="7" w:tplc="041B0003" w:tentative="1">
      <w:start w:val="1"/>
      <w:numFmt w:val="bullet"/>
      <w:lvlText w:val="o"/>
      <w:lvlJc w:val="left"/>
      <w:pPr>
        <w:ind w:left="7388" w:hanging="360"/>
      </w:pPr>
      <w:rPr>
        <w:rFonts w:ascii="Courier New" w:hAnsi="Courier New" w:hint="default"/>
      </w:rPr>
    </w:lvl>
    <w:lvl w:ilvl="8" w:tplc="041B0005" w:tentative="1">
      <w:start w:val="1"/>
      <w:numFmt w:val="bullet"/>
      <w:lvlText w:val=""/>
      <w:lvlJc w:val="left"/>
      <w:pPr>
        <w:ind w:left="8108" w:hanging="360"/>
      </w:pPr>
      <w:rPr>
        <w:rFonts w:ascii="Wingdings" w:hAnsi="Wingdings" w:hint="default"/>
      </w:rPr>
    </w:lvl>
  </w:abstractNum>
  <w:abstractNum w:abstractNumId="12" w15:restartNumberingAfterBreak="0">
    <w:nsid w:val="4B0A784A"/>
    <w:multiLevelType w:val="hybridMultilevel"/>
    <w:tmpl w:val="539E45C4"/>
    <w:lvl w:ilvl="0" w:tplc="F18871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3D6938"/>
    <w:multiLevelType w:val="hybridMultilevel"/>
    <w:tmpl w:val="AA96ED60"/>
    <w:lvl w:ilvl="0" w:tplc="041B0017">
      <w:start w:val="1"/>
      <w:numFmt w:val="lowerLetter"/>
      <w:lvlText w:val="%1)"/>
      <w:lvlJc w:val="left"/>
      <w:pPr>
        <w:ind w:left="2424" w:hanging="360"/>
      </w:pPr>
      <w:rPr>
        <w:rFonts w:cs="Times New Roman" w:hint="default"/>
      </w:rPr>
    </w:lvl>
    <w:lvl w:ilvl="1" w:tplc="041B0019" w:tentative="1">
      <w:start w:val="1"/>
      <w:numFmt w:val="lowerLetter"/>
      <w:lvlText w:val="%2."/>
      <w:lvlJc w:val="left"/>
      <w:pPr>
        <w:ind w:left="3144" w:hanging="360"/>
      </w:pPr>
      <w:rPr>
        <w:rFonts w:cs="Times New Roman"/>
      </w:rPr>
    </w:lvl>
    <w:lvl w:ilvl="2" w:tplc="041B001B" w:tentative="1">
      <w:start w:val="1"/>
      <w:numFmt w:val="lowerRoman"/>
      <w:lvlText w:val="%3."/>
      <w:lvlJc w:val="right"/>
      <w:pPr>
        <w:ind w:left="3864" w:hanging="180"/>
      </w:pPr>
      <w:rPr>
        <w:rFonts w:cs="Times New Roman"/>
      </w:rPr>
    </w:lvl>
    <w:lvl w:ilvl="3" w:tplc="041B000F" w:tentative="1">
      <w:start w:val="1"/>
      <w:numFmt w:val="decimal"/>
      <w:lvlText w:val="%4."/>
      <w:lvlJc w:val="left"/>
      <w:pPr>
        <w:ind w:left="4584" w:hanging="360"/>
      </w:pPr>
      <w:rPr>
        <w:rFonts w:cs="Times New Roman"/>
      </w:rPr>
    </w:lvl>
    <w:lvl w:ilvl="4" w:tplc="041B0019" w:tentative="1">
      <w:start w:val="1"/>
      <w:numFmt w:val="lowerLetter"/>
      <w:lvlText w:val="%5."/>
      <w:lvlJc w:val="left"/>
      <w:pPr>
        <w:ind w:left="5304" w:hanging="360"/>
      </w:pPr>
      <w:rPr>
        <w:rFonts w:cs="Times New Roman"/>
      </w:rPr>
    </w:lvl>
    <w:lvl w:ilvl="5" w:tplc="041B001B" w:tentative="1">
      <w:start w:val="1"/>
      <w:numFmt w:val="lowerRoman"/>
      <w:lvlText w:val="%6."/>
      <w:lvlJc w:val="right"/>
      <w:pPr>
        <w:ind w:left="6024" w:hanging="180"/>
      </w:pPr>
      <w:rPr>
        <w:rFonts w:cs="Times New Roman"/>
      </w:rPr>
    </w:lvl>
    <w:lvl w:ilvl="6" w:tplc="041B000F" w:tentative="1">
      <w:start w:val="1"/>
      <w:numFmt w:val="decimal"/>
      <w:lvlText w:val="%7."/>
      <w:lvlJc w:val="left"/>
      <w:pPr>
        <w:ind w:left="6744" w:hanging="360"/>
      </w:pPr>
      <w:rPr>
        <w:rFonts w:cs="Times New Roman"/>
      </w:rPr>
    </w:lvl>
    <w:lvl w:ilvl="7" w:tplc="041B0019" w:tentative="1">
      <w:start w:val="1"/>
      <w:numFmt w:val="lowerLetter"/>
      <w:lvlText w:val="%8."/>
      <w:lvlJc w:val="left"/>
      <w:pPr>
        <w:ind w:left="7464" w:hanging="360"/>
      </w:pPr>
      <w:rPr>
        <w:rFonts w:cs="Times New Roman"/>
      </w:rPr>
    </w:lvl>
    <w:lvl w:ilvl="8" w:tplc="041B001B" w:tentative="1">
      <w:start w:val="1"/>
      <w:numFmt w:val="lowerRoman"/>
      <w:lvlText w:val="%9."/>
      <w:lvlJc w:val="right"/>
      <w:pPr>
        <w:ind w:left="8184" w:hanging="180"/>
      </w:pPr>
      <w:rPr>
        <w:rFonts w:cs="Times New Roman"/>
      </w:rPr>
    </w:lvl>
  </w:abstractNum>
  <w:abstractNum w:abstractNumId="14" w15:restartNumberingAfterBreak="0">
    <w:nsid w:val="4FB1068B"/>
    <w:multiLevelType w:val="hybridMultilevel"/>
    <w:tmpl w:val="B1443432"/>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5" w15:restartNumberingAfterBreak="0">
    <w:nsid w:val="56803926"/>
    <w:multiLevelType w:val="hybridMultilevel"/>
    <w:tmpl w:val="2A5A4D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7FE718C"/>
    <w:multiLevelType w:val="multilevel"/>
    <w:tmpl w:val="C6EA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1A7AB5"/>
    <w:multiLevelType w:val="hybridMultilevel"/>
    <w:tmpl w:val="47C840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F2951C8"/>
    <w:multiLevelType w:val="hybridMultilevel"/>
    <w:tmpl w:val="398AD1FE"/>
    <w:lvl w:ilvl="0" w:tplc="ABEAD15A">
      <w:start w:val="1"/>
      <w:numFmt w:val="none"/>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6BC4B51"/>
    <w:multiLevelType w:val="multilevel"/>
    <w:tmpl w:val="52ACF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3D1ABE"/>
    <w:multiLevelType w:val="hybridMultilevel"/>
    <w:tmpl w:val="3A286086"/>
    <w:lvl w:ilvl="0" w:tplc="82B84810">
      <w:start w:val="1"/>
      <w:numFmt w:val="decimal"/>
      <w:lvlText w:val="%1."/>
      <w:lvlJc w:val="left"/>
      <w:pPr>
        <w:ind w:left="720" w:hanging="360"/>
      </w:pPr>
      <w:rPr>
        <w:rFonts w:ascii="Cambria" w:eastAsia="Times New Roman" w:hAnsi="Cambria" w:cs="TimesNewRomanPSM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7D2412AB"/>
    <w:multiLevelType w:val="hybridMultilevel"/>
    <w:tmpl w:val="55EE172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8"/>
  </w:num>
  <w:num w:numId="2">
    <w:abstractNumId w:val="16"/>
  </w:num>
  <w:num w:numId="3">
    <w:abstractNumId w:val="3"/>
  </w:num>
  <w:num w:numId="4">
    <w:abstractNumId w:val="19"/>
  </w:num>
  <w:num w:numId="5">
    <w:abstractNumId w:val="7"/>
  </w:num>
  <w:num w:numId="6">
    <w:abstractNumId w:val="2"/>
  </w:num>
  <w:num w:numId="7">
    <w:abstractNumId w:val="14"/>
  </w:num>
  <w:num w:numId="8">
    <w:abstractNumId w:val="11"/>
  </w:num>
  <w:num w:numId="9">
    <w:abstractNumId w:val="17"/>
  </w:num>
  <w:num w:numId="10">
    <w:abstractNumId w:val="6"/>
  </w:num>
  <w:num w:numId="11">
    <w:abstractNumId w:val="20"/>
  </w:num>
  <w:num w:numId="12">
    <w:abstractNumId w:val="4"/>
  </w:num>
  <w:num w:numId="13">
    <w:abstractNumId w:val="13"/>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0"/>
  </w:num>
  <w:num w:numId="18">
    <w:abstractNumId w:val="12"/>
  </w:num>
  <w:num w:numId="19">
    <w:abstractNumId w:val="9"/>
  </w:num>
  <w:num w:numId="20">
    <w:abstractNumId w:val="15"/>
  </w:num>
  <w:num w:numId="21">
    <w:abstractNumId w:val="8"/>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70"/>
    <w:rsid w:val="00025886"/>
    <w:rsid w:val="00062631"/>
    <w:rsid w:val="00093BA6"/>
    <w:rsid w:val="000F65B8"/>
    <w:rsid w:val="00110E35"/>
    <w:rsid w:val="002216DC"/>
    <w:rsid w:val="002600F8"/>
    <w:rsid w:val="002B0324"/>
    <w:rsid w:val="00315AB7"/>
    <w:rsid w:val="00390465"/>
    <w:rsid w:val="003A44E6"/>
    <w:rsid w:val="00466EB1"/>
    <w:rsid w:val="004D524F"/>
    <w:rsid w:val="0059500F"/>
    <w:rsid w:val="005B2E93"/>
    <w:rsid w:val="00646FC0"/>
    <w:rsid w:val="006977D2"/>
    <w:rsid w:val="00706C94"/>
    <w:rsid w:val="00890F8F"/>
    <w:rsid w:val="008B459E"/>
    <w:rsid w:val="00A12889"/>
    <w:rsid w:val="00A91DF3"/>
    <w:rsid w:val="00AA0F31"/>
    <w:rsid w:val="00AD1047"/>
    <w:rsid w:val="00B047D2"/>
    <w:rsid w:val="00B22E1E"/>
    <w:rsid w:val="00BB22B0"/>
    <w:rsid w:val="00DD12B2"/>
    <w:rsid w:val="00DD25EC"/>
    <w:rsid w:val="00E32770"/>
    <w:rsid w:val="00F03434"/>
    <w:rsid w:val="00F67B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26AE3109"/>
  <w15:chartTrackingRefBased/>
  <w15:docId w15:val="{FCB6A483-859F-F942-9E96-A470891D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770"/>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32770"/>
    <w:rPr>
      <w:sz w:val="22"/>
      <w:szCs w:val="22"/>
    </w:rPr>
  </w:style>
  <w:style w:type="paragraph" w:styleId="Odsekzoznamu">
    <w:name w:val="List Paragraph"/>
    <w:basedOn w:val="Normlny"/>
    <w:link w:val="OdsekzoznamuChar"/>
    <w:uiPriority w:val="99"/>
    <w:qFormat/>
    <w:rsid w:val="00E32770"/>
    <w:pPr>
      <w:ind w:left="720"/>
      <w:contextualSpacing/>
    </w:pPr>
  </w:style>
  <w:style w:type="character" w:styleId="Odkaznakomentr">
    <w:name w:val="annotation reference"/>
    <w:basedOn w:val="Predvolenpsmoodseku"/>
    <w:uiPriority w:val="99"/>
    <w:semiHidden/>
    <w:unhideWhenUsed/>
    <w:rsid w:val="00093BA6"/>
    <w:rPr>
      <w:sz w:val="16"/>
      <w:szCs w:val="16"/>
    </w:rPr>
  </w:style>
  <w:style w:type="paragraph" w:styleId="Textkomentra">
    <w:name w:val="annotation text"/>
    <w:basedOn w:val="Normlny"/>
    <w:link w:val="TextkomentraChar"/>
    <w:uiPriority w:val="99"/>
    <w:semiHidden/>
    <w:unhideWhenUsed/>
    <w:rsid w:val="00093BA6"/>
    <w:pPr>
      <w:spacing w:line="240" w:lineRule="auto"/>
    </w:pPr>
    <w:rPr>
      <w:sz w:val="20"/>
      <w:szCs w:val="20"/>
    </w:rPr>
  </w:style>
  <w:style w:type="character" w:customStyle="1" w:styleId="TextkomentraChar">
    <w:name w:val="Text komentára Char"/>
    <w:basedOn w:val="Predvolenpsmoodseku"/>
    <w:link w:val="Textkomentra"/>
    <w:uiPriority w:val="99"/>
    <w:semiHidden/>
    <w:rsid w:val="00093BA6"/>
    <w:rPr>
      <w:sz w:val="20"/>
      <w:szCs w:val="20"/>
    </w:rPr>
  </w:style>
  <w:style w:type="paragraph" w:styleId="Predmetkomentra">
    <w:name w:val="annotation subject"/>
    <w:basedOn w:val="Textkomentra"/>
    <w:next w:val="Textkomentra"/>
    <w:link w:val="PredmetkomentraChar"/>
    <w:uiPriority w:val="99"/>
    <w:semiHidden/>
    <w:unhideWhenUsed/>
    <w:rsid w:val="00093BA6"/>
    <w:rPr>
      <w:b/>
      <w:bCs/>
    </w:rPr>
  </w:style>
  <w:style w:type="character" w:customStyle="1" w:styleId="PredmetkomentraChar">
    <w:name w:val="Predmet komentára Char"/>
    <w:basedOn w:val="TextkomentraChar"/>
    <w:link w:val="Predmetkomentra"/>
    <w:uiPriority w:val="99"/>
    <w:semiHidden/>
    <w:rsid w:val="00093BA6"/>
    <w:rPr>
      <w:b/>
      <w:bCs/>
      <w:sz w:val="20"/>
      <w:szCs w:val="20"/>
    </w:rPr>
  </w:style>
  <w:style w:type="paragraph" w:customStyle="1" w:styleId="Default">
    <w:name w:val="Default"/>
    <w:qFormat/>
    <w:rsid w:val="005B2E93"/>
    <w:pPr>
      <w:autoSpaceDE w:val="0"/>
      <w:autoSpaceDN w:val="0"/>
      <w:adjustRightInd w:val="0"/>
    </w:pPr>
    <w:rPr>
      <w:rFonts w:ascii="Arial" w:eastAsia="Times New Roman" w:hAnsi="Arial" w:cs="Arial"/>
      <w:color w:val="000000"/>
      <w:lang w:eastAsia="sk-SK"/>
    </w:rPr>
  </w:style>
  <w:style w:type="character" w:customStyle="1" w:styleId="OdsekzoznamuChar">
    <w:name w:val="Odsek zoznamu Char"/>
    <w:basedOn w:val="Predvolenpsmoodseku"/>
    <w:link w:val="Odsekzoznamu"/>
    <w:uiPriority w:val="99"/>
    <w:locked/>
    <w:rsid w:val="005B2E93"/>
    <w:rPr>
      <w:sz w:val="22"/>
      <w:szCs w:val="22"/>
    </w:rPr>
  </w:style>
  <w:style w:type="paragraph" w:styleId="Pta">
    <w:name w:val="footer"/>
    <w:basedOn w:val="Normlny"/>
    <w:link w:val="PtaChar"/>
    <w:uiPriority w:val="99"/>
    <w:unhideWhenUsed/>
    <w:rsid w:val="00706C94"/>
    <w:pPr>
      <w:tabs>
        <w:tab w:val="center" w:pos="4536"/>
        <w:tab w:val="right" w:pos="9072"/>
      </w:tabs>
      <w:spacing w:after="0" w:line="240" w:lineRule="auto"/>
    </w:pPr>
  </w:style>
  <w:style w:type="character" w:customStyle="1" w:styleId="PtaChar">
    <w:name w:val="Päta Char"/>
    <w:basedOn w:val="Predvolenpsmoodseku"/>
    <w:link w:val="Pta"/>
    <w:uiPriority w:val="99"/>
    <w:rsid w:val="00706C94"/>
    <w:rPr>
      <w:sz w:val="22"/>
      <w:szCs w:val="22"/>
    </w:rPr>
  </w:style>
  <w:style w:type="character" w:styleId="slostrany">
    <w:name w:val="page number"/>
    <w:basedOn w:val="Predvolenpsmoodseku"/>
    <w:uiPriority w:val="99"/>
    <w:semiHidden/>
    <w:unhideWhenUsed/>
    <w:rsid w:val="00706C94"/>
  </w:style>
  <w:style w:type="character" w:styleId="Hypertextovprepojenie">
    <w:name w:val="Hyperlink"/>
    <w:basedOn w:val="Predvolenpsmoodseku"/>
    <w:uiPriority w:val="99"/>
    <w:unhideWhenUsed/>
    <w:rsid w:val="003A44E6"/>
    <w:rPr>
      <w:color w:val="0563C1" w:themeColor="hyperlink"/>
      <w:u w:val="single"/>
    </w:rPr>
  </w:style>
  <w:style w:type="character" w:styleId="Nevyrieenzmienka">
    <w:name w:val="Unresolved Mention"/>
    <w:basedOn w:val="Predvolenpsmoodseku"/>
    <w:uiPriority w:val="99"/>
    <w:semiHidden/>
    <w:unhideWhenUsed/>
    <w:rsid w:val="003A44E6"/>
    <w:rPr>
      <w:color w:val="605E5C"/>
      <w:shd w:val="clear" w:color="auto" w:fill="E1DFDD"/>
    </w:rPr>
  </w:style>
  <w:style w:type="paragraph" w:styleId="Revzia">
    <w:name w:val="Revision"/>
    <w:hidden/>
    <w:uiPriority w:val="99"/>
    <w:semiHidden/>
    <w:rsid w:val="004D524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2293</Words>
  <Characters>13076</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Používateľ balíka Microsoft Office</cp:lastModifiedBy>
  <cp:revision>4</cp:revision>
  <dcterms:created xsi:type="dcterms:W3CDTF">2021-11-12T13:05:00Z</dcterms:created>
  <dcterms:modified xsi:type="dcterms:W3CDTF">2021-11-12T21:09:00Z</dcterms:modified>
</cp:coreProperties>
</file>