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400" w:rsidRPr="00713400" w:rsidRDefault="00DA58E8" w:rsidP="00F66B42">
      <w:pPr>
        <w:widowControl w:val="0"/>
        <w:shd w:val="clear" w:color="auto" w:fill="C6D9F1" w:themeFill="text2" w:themeFillTint="33"/>
        <w:suppressAutoHyphens/>
        <w:spacing w:line="276" w:lineRule="auto"/>
        <w:rPr>
          <w:rFonts w:eastAsia="Calibri"/>
          <w:sz w:val="20"/>
          <w:szCs w:val="20"/>
          <w:lang w:eastAsia="en-US"/>
        </w:rPr>
      </w:pPr>
      <w:r w:rsidRPr="00DA58E8">
        <w:fldChar w:fldCharType="begin"/>
      </w:r>
      <w:r w:rsidR="002866C2">
        <w:instrText xml:space="preserve"> HYPERLINK \l "_bookmark64" </w:instrText>
      </w:r>
      <w:r w:rsidRPr="00DA58E8">
        <w:fldChar w:fldCharType="separate"/>
      </w:r>
      <w:r w:rsidR="002424B4" w:rsidRPr="002424B4">
        <w:rPr>
          <w:rFonts w:eastAsia="Calibri"/>
          <w:b/>
          <w:bCs/>
        </w:rPr>
        <w:t>C</w:t>
      </w:r>
      <w:r>
        <w:rPr>
          <w:rFonts w:eastAsia="Calibri"/>
          <w:b/>
          <w:bCs/>
        </w:rPr>
        <w:fldChar w:fldCharType="end"/>
      </w:r>
      <w:r w:rsidR="002424B4" w:rsidRPr="002424B4">
        <w:rPr>
          <w:rFonts w:eastAsia="Calibri"/>
          <w:b/>
          <w:bCs/>
        </w:rPr>
        <w:t>.</w:t>
      </w:r>
      <w:r w:rsidR="002424B4" w:rsidRPr="002424B4">
        <w:rPr>
          <w:rFonts w:eastAsia="Calibri"/>
          <w:b/>
          <w:bCs/>
          <w:spacing w:val="8"/>
        </w:rPr>
        <w:t xml:space="preserve"> </w:t>
      </w:r>
      <w:hyperlink w:anchor="_bookmark64" w:history="1">
        <w:r w:rsidR="002424B4" w:rsidRPr="002424B4">
          <w:rPr>
            <w:rFonts w:eastAsia="Calibri"/>
            <w:b/>
            <w:bCs/>
            <w:spacing w:val="-2"/>
          </w:rPr>
          <w:t>O</w:t>
        </w:r>
        <w:r w:rsidR="002424B4" w:rsidRPr="002424B4">
          <w:rPr>
            <w:rFonts w:eastAsia="Calibri"/>
            <w:b/>
            <w:bCs/>
          </w:rPr>
          <w:t>BCHODNÉ</w:t>
        </w:r>
        <w:r w:rsidR="002424B4" w:rsidRPr="002424B4">
          <w:rPr>
            <w:rFonts w:eastAsia="Calibri"/>
            <w:b/>
            <w:bCs/>
            <w:spacing w:val="11"/>
          </w:rPr>
          <w:t xml:space="preserve"> </w:t>
        </w:r>
        <w:r w:rsidR="002424B4" w:rsidRPr="002424B4">
          <w:rPr>
            <w:rFonts w:eastAsia="Calibri"/>
            <w:b/>
            <w:bCs/>
          </w:rPr>
          <w:t>A ZM</w:t>
        </w:r>
        <w:r w:rsidR="002424B4" w:rsidRPr="002424B4">
          <w:rPr>
            <w:rFonts w:eastAsia="Calibri"/>
            <w:b/>
            <w:bCs/>
            <w:spacing w:val="-2"/>
          </w:rPr>
          <w:t>L</w:t>
        </w:r>
        <w:r w:rsidR="002424B4" w:rsidRPr="002424B4">
          <w:rPr>
            <w:rFonts w:eastAsia="Calibri"/>
            <w:b/>
            <w:bCs/>
          </w:rPr>
          <w:t>U</w:t>
        </w:r>
        <w:r w:rsidR="002424B4" w:rsidRPr="002424B4">
          <w:rPr>
            <w:rFonts w:eastAsia="Calibri"/>
            <w:b/>
            <w:bCs/>
            <w:spacing w:val="-1"/>
          </w:rPr>
          <w:t>V</w:t>
        </w:r>
        <w:r w:rsidR="002424B4" w:rsidRPr="002424B4">
          <w:rPr>
            <w:rFonts w:eastAsia="Calibri"/>
            <w:b/>
            <w:bCs/>
          </w:rPr>
          <w:t>NÉ</w:t>
        </w:r>
        <w:r w:rsidR="002424B4" w:rsidRPr="002424B4">
          <w:rPr>
            <w:rFonts w:eastAsia="Calibri"/>
            <w:b/>
            <w:bCs/>
            <w:spacing w:val="8"/>
          </w:rPr>
          <w:t xml:space="preserve"> </w:t>
        </w:r>
        <w:r w:rsidR="002424B4" w:rsidRPr="002424B4">
          <w:rPr>
            <w:rFonts w:eastAsia="Calibri"/>
            <w:b/>
            <w:bCs/>
          </w:rPr>
          <w:t>PODMIENKY</w:t>
        </w:r>
        <w:r w:rsidR="002424B4" w:rsidRPr="002424B4">
          <w:rPr>
            <w:rFonts w:eastAsia="Calibri"/>
            <w:b/>
            <w:bCs/>
            <w:spacing w:val="10"/>
          </w:rPr>
          <w:t xml:space="preserve"> </w:t>
        </w:r>
        <w:r w:rsidR="002424B4" w:rsidRPr="002424B4">
          <w:rPr>
            <w:rFonts w:eastAsia="Calibri"/>
            <w:b/>
            <w:bCs/>
          </w:rPr>
          <w:t>P</w:t>
        </w:r>
        <w:r w:rsidR="002424B4" w:rsidRPr="002424B4">
          <w:rPr>
            <w:rFonts w:eastAsia="Calibri"/>
            <w:b/>
            <w:bCs/>
            <w:spacing w:val="-2"/>
          </w:rPr>
          <w:t>R</w:t>
        </w:r>
        <w:r w:rsidR="002424B4" w:rsidRPr="002424B4">
          <w:rPr>
            <w:rFonts w:eastAsia="Calibri"/>
            <w:b/>
            <w:bCs/>
          </w:rPr>
          <w:t>EDMETU</w:t>
        </w:r>
        <w:r w:rsidR="002424B4" w:rsidRPr="002424B4">
          <w:rPr>
            <w:rFonts w:eastAsia="Calibri"/>
            <w:b/>
            <w:bCs/>
            <w:spacing w:val="7"/>
          </w:rPr>
          <w:t xml:space="preserve"> </w:t>
        </w:r>
        <w:r w:rsidR="002424B4" w:rsidRPr="002424B4">
          <w:rPr>
            <w:rFonts w:eastAsia="Calibri"/>
            <w:b/>
            <w:bCs/>
          </w:rPr>
          <w:t>Z</w:t>
        </w:r>
        <w:r w:rsidR="002424B4" w:rsidRPr="002424B4">
          <w:rPr>
            <w:rFonts w:eastAsia="Calibri"/>
            <w:b/>
            <w:bCs/>
            <w:spacing w:val="1"/>
          </w:rPr>
          <w:t>Á</w:t>
        </w:r>
        <w:r w:rsidR="002424B4" w:rsidRPr="002424B4">
          <w:rPr>
            <w:rFonts w:eastAsia="Calibri"/>
            <w:b/>
            <w:bCs/>
            <w:spacing w:val="-2"/>
          </w:rPr>
          <w:t>K</w:t>
        </w:r>
        <w:r w:rsidR="002424B4" w:rsidRPr="002424B4">
          <w:rPr>
            <w:rFonts w:eastAsia="Calibri"/>
            <w:b/>
            <w:bCs/>
          </w:rPr>
          <w:t>AZKY</w:t>
        </w:r>
      </w:hyperlink>
    </w:p>
    <w:p w:rsidR="002424B4" w:rsidRDefault="002424B4" w:rsidP="00F66B42">
      <w:pPr>
        <w:pStyle w:val="Zkladntext"/>
        <w:suppressAutoHyphens/>
        <w:spacing w:line="276" w:lineRule="auto"/>
      </w:pPr>
    </w:p>
    <w:p w:rsidR="002424B4" w:rsidRDefault="00DA58E8" w:rsidP="00F66B42">
      <w:pPr>
        <w:pStyle w:val="Zkladntext"/>
        <w:shd w:val="clear" w:color="auto" w:fill="C6D9F1" w:themeFill="text2" w:themeFillTint="33"/>
        <w:suppressAutoHyphens/>
        <w:spacing w:line="276" w:lineRule="auto"/>
      </w:pPr>
      <w:hyperlink w:anchor="_bookmark64" w:history="1">
        <w:r w:rsidR="002424B4" w:rsidRPr="002424B4">
          <w:rPr>
            <w:rFonts w:eastAsia="Calibri"/>
            <w:b/>
            <w:bCs/>
          </w:rPr>
          <w:t>C</w:t>
        </w:r>
      </w:hyperlink>
      <w:r w:rsidR="002424B4" w:rsidRPr="002424B4">
        <w:rPr>
          <w:rFonts w:eastAsia="Calibri"/>
          <w:b/>
          <w:bCs/>
        </w:rPr>
        <w:t>1.</w:t>
      </w:r>
      <w:r w:rsidR="002424B4" w:rsidRPr="002424B4">
        <w:rPr>
          <w:rFonts w:eastAsia="Calibri"/>
          <w:b/>
          <w:bCs/>
          <w:spacing w:val="8"/>
        </w:rPr>
        <w:t xml:space="preserve"> </w:t>
      </w:r>
      <w:r w:rsidR="002424B4" w:rsidRPr="002424B4">
        <w:rPr>
          <w:rFonts w:eastAsia="Calibri"/>
          <w:b/>
          <w:bCs/>
          <w:spacing w:val="-2"/>
        </w:rPr>
        <w:t xml:space="preserve">Návrh Rámcovej dohody </w:t>
      </w:r>
      <w:r w:rsidR="002424B4" w:rsidRPr="002424B4">
        <w:rPr>
          <w:rFonts w:eastAsia="Calibri"/>
          <w:b/>
          <w:bCs/>
          <w:i/>
          <w:spacing w:val="-2"/>
        </w:rPr>
        <w:t>pre časť I.</w:t>
      </w:r>
    </w:p>
    <w:p w:rsidR="00713400" w:rsidRPr="00713400" w:rsidRDefault="00713400" w:rsidP="00EE3C44">
      <w:pPr>
        <w:pStyle w:val="Zkladntext"/>
        <w:suppressAutoHyphens/>
        <w:spacing w:line="276" w:lineRule="auto"/>
        <w:jc w:val="both"/>
      </w:pPr>
      <w:r w:rsidRPr="00713400">
        <w:t>Poi</w:t>
      </w:r>
      <w:r w:rsidRPr="00713400">
        <w:rPr>
          <w:spacing w:val="-2"/>
        </w:rPr>
        <w:t>s</w:t>
      </w:r>
      <w:r w:rsidRPr="00713400">
        <w:t>te</w:t>
      </w:r>
      <w:r w:rsidRPr="00713400">
        <w:rPr>
          <w:spacing w:val="-2"/>
        </w:rPr>
        <w:t>n</w:t>
      </w:r>
      <w:r w:rsidRPr="00713400">
        <w:t>ie</w:t>
      </w:r>
      <w:r w:rsidRPr="00713400">
        <w:rPr>
          <w:spacing w:val="9"/>
        </w:rPr>
        <w:t xml:space="preserve"> </w:t>
      </w:r>
      <w:r w:rsidRPr="00713400">
        <w:rPr>
          <w:spacing w:val="-4"/>
        </w:rPr>
        <w:t>m</w:t>
      </w:r>
      <w:r w:rsidRPr="00713400">
        <w:rPr>
          <w:spacing w:val="-2"/>
        </w:rPr>
        <w:t>a</w:t>
      </w:r>
      <w:r w:rsidRPr="00713400">
        <w:rPr>
          <w:spacing w:val="3"/>
        </w:rPr>
        <w:t>j</w:t>
      </w:r>
      <w:r w:rsidRPr="00713400">
        <w:t>e</w:t>
      </w:r>
      <w:r w:rsidRPr="00713400">
        <w:rPr>
          <w:spacing w:val="1"/>
        </w:rPr>
        <w:t>t</w:t>
      </w:r>
      <w:r w:rsidRPr="00713400">
        <w:rPr>
          <w:spacing w:val="-3"/>
        </w:rPr>
        <w:t>k</w:t>
      </w:r>
      <w:r w:rsidRPr="00713400">
        <w:t>u</w:t>
      </w:r>
      <w:r w:rsidRPr="00713400">
        <w:rPr>
          <w:spacing w:val="9"/>
        </w:rPr>
        <w:t xml:space="preserve"> </w:t>
      </w:r>
      <w:r w:rsidRPr="00713400">
        <w:t>a</w:t>
      </w:r>
      <w:r w:rsidRPr="00713400">
        <w:rPr>
          <w:spacing w:val="1"/>
        </w:rPr>
        <w:t xml:space="preserve"> </w:t>
      </w:r>
      <w:r w:rsidRPr="00713400">
        <w:rPr>
          <w:spacing w:val="-3"/>
        </w:rPr>
        <w:t>p</w:t>
      </w:r>
      <w:r w:rsidRPr="00713400">
        <w:t>o</w:t>
      </w:r>
      <w:r w:rsidRPr="00713400">
        <w:rPr>
          <w:spacing w:val="-2"/>
        </w:rPr>
        <w:t>i</w:t>
      </w:r>
      <w:r w:rsidRPr="00713400">
        <w:t>s</w:t>
      </w:r>
      <w:r w:rsidRPr="00713400">
        <w:rPr>
          <w:spacing w:val="1"/>
        </w:rPr>
        <w:t>t</w:t>
      </w:r>
      <w:r w:rsidRPr="00713400">
        <w:rPr>
          <w:spacing w:val="-2"/>
        </w:rPr>
        <w:t>e</w:t>
      </w:r>
      <w:r w:rsidRPr="00713400">
        <w:rPr>
          <w:spacing w:val="-3"/>
        </w:rPr>
        <w:t>n</w:t>
      </w:r>
      <w:r w:rsidRPr="00713400">
        <w:t xml:space="preserve">ie </w:t>
      </w:r>
      <w:r w:rsidRPr="00713400">
        <w:rPr>
          <w:spacing w:val="-2"/>
        </w:rPr>
        <w:t>z</w:t>
      </w:r>
      <w:r w:rsidRPr="00713400">
        <w:t>odpo</w:t>
      </w:r>
      <w:r w:rsidRPr="00713400">
        <w:rPr>
          <w:spacing w:val="-3"/>
        </w:rPr>
        <w:t>v</w:t>
      </w:r>
      <w:r w:rsidRPr="00713400">
        <w:t>edno</w:t>
      </w:r>
      <w:r w:rsidRPr="00713400">
        <w:rPr>
          <w:spacing w:val="-2"/>
        </w:rPr>
        <w:t>s</w:t>
      </w:r>
      <w:r w:rsidRPr="00713400">
        <w:t>ti</w:t>
      </w:r>
      <w:r w:rsidRPr="00713400">
        <w:rPr>
          <w:spacing w:val="8"/>
        </w:rPr>
        <w:t xml:space="preserve"> </w:t>
      </w:r>
      <w:r w:rsidRPr="00713400">
        <w:rPr>
          <w:spacing w:val="-2"/>
        </w:rPr>
        <w:t>z</w:t>
      </w:r>
      <w:r w:rsidRPr="00713400">
        <w:t>a</w:t>
      </w:r>
      <w:r w:rsidRPr="00713400">
        <w:rPr>
          <w:spacing w:val="9"/>
        </w:rPr>
        <w:t xml:space="preserve"> </w:t>
      </w:r>
      <w:r w:rsidRPr="00713400">
        <w:t>š</w:t>
      </w:r>
      <w:r w:rsidRPr="00713400">
        <w:rPr>
          <w:spacing w:val="-2"/>
        </w:rPr>
        <w:t>k</w:t>
      </w:r>
      <w:r w:rsidRPr="00713400">
        <w:t>odu</w:t>
      </w:r>
      <w:r w:rsidRPr="00713400">
        <w:rPr>
          <w:spacing w:val="9"/>
        </w:rPr>
        <w:t xml:space="preserve"> </w:t>
      </w:r>
      <w:r w:rsidRPr="00713400">
        <w:t>Tren</w:t>
      </w:r>
      <w:r w:rsidRPr="00713400">
        <w:rPr>
          <w:spacing w:val="-2"/>
        </w:rPr>
        <w:t>č</w:t>
      </w:r>
      <w:r w:rsidRPr="00713400">
        <w:t>ia</w:t>
      </w:r>
      <w:r w:rsidRPr="00713400">
        <w:rPr>
          <w:spacing w:val="-2"/>
        </w:rPr>
        <w:t>n</w:t>
      </w:r>
      <w:r w:rsidRPr="00713400">
        <w:t>s</w:t>
      </w:r>
      <w:r w:rsidRPr="00713400">
        <w:rPr>
          <w:spacing w:val="-2"/>
        </w:rPr>
        <w:t>k</w:t>
      </w:r>
      <w:r w:rsidRPr="00713400">
        <w:t>eho</w:t>
      </w:r>
      <w:r w:rsidRPr="00713400">
        <w:rPr>
          <w:spacing w:val="9"/>
        </w:rPr>
        <w:t xml:space="preserve"> </w:t>
      </w:r>
      <w:r w:rsidRPr="00713400">
        <w:t>sa</w:t>
      </w:r>
      <w:r w:rsidRPr="00713400">
        <w:rPr>
          <w:spacing w:val="-4"/>
        </w:rPr>
        <w:t>m</w:t>
      </w:r>
      <w:r w:rsidRPr="00713400">
        <w:t>osp</w:t>
      </w:r>
      <w:r w:rsidRPr="00713400">
        <w:rPr>
          <w:spacing w:val="-2"/>
        </w:rPr>
        <w:t>r</w:t>
      </w:r>
      <w:r w:rsidRPr="00713400">
        <w:t>á</w:t>
      </w:r>
      <w:r w:rsidRPr="00713400">
        <w:rPr>
          <w:spacing w:val="-2"/>
        </w:rPr>
        <w:t>v</w:t>
      </w:r>
      <w:r w:rsidRPr="00713400">
        <w:t>neho</w:t>
      </w:r>
      <w:r w:rsidRPr="00713400">
        <w:rPr>
          <w:spacing w:val="9"/>
        </w:rPr>
        <w:t xml:space="preserve"> </w:t>
      </w:r>
      <w:r w:rsidRPr="00713400">
        <w:rPr>
          <w:spacing w:val="-3"/>
        </w:rPr>
        <w:t>k</w:t>
      </w:r>
      <w:r w:rsidRPr="00713400">
        <w:t>r</w:t>
      </w:r>
      <w:r w:rsidRPr="00713400">
        <w:rPr>
          <w:spacing w:val="-2"/>
        </w:rPr>
        <w:t>a</w:t>
      </w:r>
      <w:r w:rsidRPr="00713400">
        <w:t>ja</w:t>
      </w:r>
      <w:r w:rsidRPr="00713400">
        <w:rPr>
          <w:spacing w:val="9"/>
        </w:rPr>
        <w:t xml:space="preserve"> </w:t>
      </w:r>
      <w:r w:rsidRPr="00713400">
        <w:t>(</w:t>
      </w:r>
      <w:r w:rsidRPr="00713400">
        <w:rPr>
          <w:spacing w:val="-2"/>
        </w:rPr>
        <w:t>ďa</w:t>
      </w:r>
      <w:r w:rsidRPr="00713400">
        <w:t>l</w:t>
      </w:r>
      <w:r w:rsidRPr="00713400">
        <w:rPr>
          <w:spacing w:val="-2"/>
        </w:rPr>
        <w:t>e</w:t>
      </w:r>
      <w:r w:rsidRPr="00713400">
        <w:t>j</w:t>
      </w:r>
      <w:r w:rsidRPr="00713400">
        <w:rPr>
          <w:spacing w:val="8"/>
        </w:rPr>
        <w:t xml:space="preserve"> </w:t>
      </w:r>
      <w:r w:rsidRPr="00713400">
        <w:t xml:space="preserve">len </w:t>
      </w:r>
      <w:r w:rsidRPr="00713400">
        <w:rPr>
          <w:spacing w:val="1"/>
        </w:rPr>
        <w:t>T</w:t>
      </w:r>
      <w:r w:rsidRPr="00713400">
        <w:rPr>
          <w:spacing w:val="-3"/>
        </w:rPr>
        <w:t>S</w:t>
      </w:r>
      <w:r w:rsidRPr="00713400">
        <w:rPr>
          <w:spacing w:val="1"/>
        </w:rPr>
        <w:t>K</w:t>
      </w:r>
      <w:r w:rsidRPr="00713400">
        <w:t>) a</w:t>
      </w:r>
      <w:r w:rsidRPr="00713400">
        <w:rPr>
          <w:spacing w:val="1"/>
        </w:rPr>
        <w:t xml:space="preserve"> </w:t>
      </w:r>
      <w:r w:rsidRPr="00713400">
        <w:rPr>
          <w:spacing w:val="-3"/>
        </w:rPr>
        <w:t>o</w:t>
      </w:r>
      <w:r w:rsidRPr="00713400">
        <w:t>r</w:t>
      </w:r>
      <w:r w:rsidRPr="00713400">
        <w:rPr>
          <w:spacing w:val="-3"/>
        </w:rPr>
        <w:t>g</w:t>
      </w:r>
      <w:r w:rsidRPr="00713400">
        <w:t>an</w:t>
      </w:r>
      <w:r w:rsidRPr="00713400">
        <w:rPr>
          <w:spacing w:val="1"/>
        </w:rPr>
        <w:t>i</w:t>
      </w:r>
      <w:r w:rsidRPr="00713400">
        <w:rPr>
          <w:spacing w:val="-2"/>
        </w:rPr>
        <w:t>z</w:t>
      </w:r>
      <w:r w:rsidRPr="00713400">
        <w:t>ác</w:t>
      </w:r>
      <w:r w:rsidRPr="00713400">
        <w:rPr>
          <w:spacing w:val="-2"/>
        </w:rPr>
        <w:t>i</w:t>
      </w:r>
      <w:r w:rsidRPr="00713400">
        <w:t>í</w:t>
      </w:r>
      <w:r w:rsidRPr="00713400">
        <w:rPr>
          <w:spacing w:val="3"/>
        </w:rPr>
        <w:t xml:space="preserve"> </w:t>
      </w:r>
      <w:r w:rsidRPr="00713400">
        <w:t>v</w:t>
      </w:r>
      <w:r w:rsidRPr="00713400">
        <w:rPr>
          <w:spacing w:val="-1"/>
        </w:rPr>
        <w:t xml:space="preserve"> </w:t>
      </w:r>
      <w:r w:rsidRPr="00713400">
        <w:rPr>
          <w:spacing w:val="-2"/>
        </w:rPr>
        <w:t>z</w:t>
      </w:r>
      <w:r w:rsidRPr="00713400">
        <w:t>ria</w:t>
      </w:r>
      <w:r w:rsidRPr="00713400">
        <w:rPr>
          <w:spacing w:val="-4"/>
        </w:rPr>
        <w:t>ď</w:t>
      </w:r>
      <w:r w:rsidRPr="00713400">
        <w:t>o</w:t>
      </w:r>
      <w:r w:rsidRPr="00713400">
        <w:rPr>
          <w:spacing w:val="-3"/>
        </w:rPr>
        <w:t>v</w:t>
      </w:r>
      <w:r w:rsidRPr="00713400">
        <w:t>a</w:t>
      </w:r>
      <w:r w:rsidRPr="00713400">
        <w:rPr>
          <w:spacing w:val="1"/>
        </w:rPr>
        <w:t>t</w:t>
      </w:r>
      <w:r w:rsidRPr="00713400">
        <w:t>eľs</w:t>
      </w:r>
      <w:r w:rsidRPr="00713400">
        <w:rPr>
          <w:spacing w:val="-3"/>
        </w:rPr>
        <w:t>k</w:t>
      </w:r>
      <w:r w:rsidRPr="00713400">
        <w:rPr>
          <w:spacing w:val="-2"/>
        </w:rPr>
        <w:t>e</w:t>
      </w:r>
      <w:r w:rsidRPr="00713400">
        <w:t>j</w:t>
      </w:r>
      <w:r w:rsidRPr="00713400">
        <w:rPr>
          <w:spacing w:val="5"/>
        </w:rPr>
        <w:t xml:space="preserve"> </w:t>
      </w:r>
      <w:r w:rsidRPr="00713400">
        <w:t>p</w:t>
      </w:r>
      <w:r w:rsidRPr="00713400">
        <w:rPr>
          <w:spacing w:val="-3"/>
        </w:rPr>
        <w:t>ô</w:t>
      </w:r>
      <w:r w:rsidRPr="00713400">
        <w:t>sobn</w:t>
      </w:r>
      <w:r w:rsidRPr="00713400">
        <w:rPr>
          <w:spacing w:val="-2"/>
        </w:rPr>
        <w:t>o</w:t>
      </w:r>
      <w:r w:rsidRPr="00713400">
        <w:t>s</w:t>
      </w:r>
      <w:r w:rsidRPr="00713400">
        <w:rPr>
          <w:spacing w:val="-1"/>
        </w:rPr>
        <w:t>t</w:t>
      </w:r>
      <w:r w:rsidRPr="00713400">
        <w:t>i</w:t>
      </w:r>
      <w:r w:rsidRPr="00713400">
        <w:rPr>
          <w:spacing w:val="1"/>
        </w:rPr>
        <w:t xml:space="preserve"> T</w:t>
      </w:r>
      <w:r w:rsidRPr="00713400">
        <w:rPr>
          <w:spacing w:val="-2"/>
        </w:rPr>
        <w:t>r</w:t>
      </w:r>
      <w:r w:rsidRPr="00713400">
        <w:t>e</w:t>
      </w:r>
      <w:r w:rsidRPr="00713400">
        <w:rPr>
          <w:spacing w:val="-2"/>
        </w:rPr>
        <w:t>n</w:t>
      </w:r>
      <w:r w:rsidRPr="00713400">
        <w:t>č</w:t>
      </w:r>
      <w:r w:rsidRPr="00713400">
        <w:rPr>
          <w:spacing w:val="1"/>
        </w:rPr>
        <w:t>i</w:t>
      </w:r>
      <w:r w:rsidRPr="00713400">
        <w:t>a</w:t>
      </w:r>
      <w:r w:rsidRPr="00713400">
        <w:rPr>
          <w:spacing w:val="-2"/>
        </w:rPr>
        <w:t>n</w:t>
      </w:r>
      <w:r w:rsidRPr="00713400">
        <w:t>s</w:t>
      </w:r>
      <w:r w:rsidRPr="00713400">
        <w:rPr>
          <w:spacing w:val="-2"/>
        </w:rPr>
        <w:t>k</w:t>
      </w:r>
      <w:r w:rsidRPr="00713400">
        <w:t>eho</w:t>
      </w:r>
      <w:r w:rsidRPr="00713400">
        <w:rPr>
          <w:spacing w:val="2"/>
        </w:rPr>
        <w:t xml:space="preserve"> </w:t>
      </w:r>
      <w:r w:rsidRPr="00713400">
        <w:t>sa</w:t>
      </w:r>
      <w:r w:rsidRPr="00713400">
        <w:rPr>
          <w:spacing w:val="-4"/>
        </w:rPr>
        <w:t>m</w:t>
      </w:r>
      <w:r w:rsidRPr="00713400">
        <w:t>osp</w:t>
      </w:r>
      <w:r w:rsidRPr="00713400">
        <w:rPr>
          <w:spacing w:val="-2"/>
        </w:rPr>
        <w:t>r</w:t>
      </w:r>
      <w:r w:rsidRPr="00713400">
        <w:t>á</w:t>
      </w:r>
      <w:r w:rsidRPr="00713400">
        <w:rPr>
          <w:spacing w:val="-2"/>
        </w:rPr>
        <w:t>v</w:t>
      </w:r>
      <w:r w:rsidRPr="00713400">
        <w:t xml:space="preserve">neho </w:t>
      </w:r>
      <w:r w:rsidRPr="00713400">
        <w:rPr>
          <w:spacing w:val="-2"/>
        </w:rPr>
        <w:t>k</w:t>
      </w:r>
      <w:r w:rsidRPr="00713400">
        <w:t>ra</w:t>
      </w:r>
      <w:r w:rsidRPr="00713400">
        <w:rPr>
          <w:spacing w:val="1"/>
        </w:rPr>
        <w:t>j</w:t>
      </w:r>
      <w:r w:rsidRPr="00713400">
        <w:t>a</w:t>
      </w:r>
      <w:r w:rsidRPr="00713400">
        <w:rPr>
          <w:spacing w:val="4"/>
        </w:rPr>
        <w:t xml:space="preserve"> </w:t>
      </w:r>
      <w:r w:rsidRPr="00713400">
        <w:t>(</w:t>
      </w:r>
      <w:r w:rsidRPr="00713400">
        <w:rPr>
          <w:spacing w:val="-2"/>
        </w:rPr>
        <w:t>ď</w:t>
      </w:r>
      <w:r w:rsidRPr="00713400">
        <w:t>a</w:t>
      </w:r>
      <w:r w:rsidRPr="00713400">
        <w:rPr>
          <w:spacing w:val="-2"/>
        </w:rPr>
        <w:t>le</w:t>
      </w:r>
      <w:r w:rsidRPr="00713400">
        <w:t>j</w:t>
      </w:r>
      <w:r w:rsidRPr="00713400">
        <w:rPr>
          <w:spacing w:val="3"/>
        </w:rPr>
        <w:t xml:space="preserve"> </w:t>
      </w:r>
      <w:r w:rsidRPr="00713400">
        <w:t xml:space="preserve">len </w:t>
      </w:r>
      <w:proofErr w:type="spellStart"/>
      <w:r w:rsidRPr="00713400">
        <w:rPr>
          <w:spacing w:val="-2"/>
        </w:rPr>
        <w:t>O</w:t>
      </w:r>
      <w:r w:rsidRPr="00713400">
        <w:rPr>
          <w:spacing w:val="-3"/>
        </w:rPr>
        <w:t>vZ</w:t>
      </w:r>
      <w:r w:rsidRPr="00713400">
        <w:t>P</w:t>
      </w:r>
      <w:proofErr w:type="spellEnd"/>
      <w:r w:rsidRPr="00713400">
        <w:t xml:space="preserve"> </w:t>
      </w:r>
      <w:r w:rsidRPr="00713400">
        <w:rPr>
          <w:spacing w:val="1"/>
        </w:rPr>
        <w:t>T</w:t>
      </w:r>
      <w:r w:rsidRPr="00713400">
        <w:rPr>
          <w:spacing w:val="-3"/>
        </w:rPr>
        <w:t>S</w:t>
      </w:r>
      <w:r w:rsidRPr="00713400">
        <w:rPr>
          <w:spacing w:val="1"/>
        </w:rPr>
        <w:t>K</w:t>
      </w:r>
      <w:r w:rsidRPr="00713400">
        <w:t>)</w:t>
      </w:r>
      <w:r w:rsidRPr="00713400">
        <w:rPr>
          <w:spacing w:val="-2"/>
        </w:rPr>
        <w:t xml:space="preserve"> </w:t>
      </w:r>
      <w:r w:rsidRPr="00713400">
        <w:t xml:space="preserve">na </w:t>
      </w:r>
      <w:r w:rsidR="002C6D8F">
        <w:rPr>
          <w:spacing w:val="-2"/>
        </w:rPr>
        <w:t>obdobie 01.01.2019-31.12.2022</w:t>
      </w:r>
      <w:r w:rsidRPr="00713400">
        <w:t>.</w:t>
      </w:r>
    </w:p>
    <w:p w:rsidR="00713400" w:rsidRPr="00713400" w:rsidRDefault="00713400" w:rsidP="00F66B42">
      <w:pPr>
        <w:widowControl w:val="0"/>
        <w:suppressAutoHyphens/>
        <w:spacing w:line="276" w:lineRule="auto"/>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DA58E8" w:rsidP="00713400">
      <w:pPr>
        <w:widowControl w:val="0"/>
        <w:suppressAutoHyphens/>
        <w:spacing w:before="72"/>
        <w:ind w:left="3261" w:right="3820"/>
        <w:jc w:val="center"/>
        <w:outlineLvl w:val="1"/>
        <w:rPr>
          <w:lang w:eastAsia="en-US"/>
        </w:rPr>
      </w:pPr>
      <w:r w:rsidRPr="00DA58E8">
        <w:rPr>
          <w:b/>
          <w:bCs/>
          <w:noProof/>
        </w:rPr>
        <w:pict>
          <v:group id="Group 96" o:spid="_x0000_s1026" style="position:absolute;left:0;text-align:left;margin-left:69.5pt;margin-top:-28.15pt;width:456.45pt;height:.1pt;z-index:-251657216;mso-position-horizontal-relative:page" coordorigin="1390,-563" coordsize="9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">
            <v:shape id="Freeform 97" o:spid="_x0000_s1027" style="position:absolute;left:1390;top:-563;width:9129;height:2;visibility:visible;mso-wrap-style:square;v-text-anchor:top" coordsize="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3Pr8A&#10;AADcAAAADwAAAGRycy9kb3ducmV2LnhtbERPy6rCMBDdX/Afwgjurml9IdUoKgju5Kqgy6GZPrCZ&#10;lCZq+/dGuOBuDuc5y3VrKvGkxpWWFcTDCARxanXJuYLLef87B+E8ssbKMinoyMF61ftZYqLti//o&#10;efK5CCHsElRQeF8nUrq0IINuaGviwGW2MegDbHKpG3yFcFPJURTNpMGSQ0OBNe0KSu+nh1Fw3HbX&#10;8SiW9/g2nmZlRt1x3+2UGvTbzQKEp9Z/xf/ugw7zowl8ngkX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azc+vwAAANwAAAAPAAAAAAAAAAAAAAAAAJgCAABkcnMvZG93bnJl&#10;di54bWxQSwUGAAAAAAQABAD1AAAAhAMAAAAA&#10;" path="m,l9129,e" filled="f" strokeweight=".82pt">
              <v:path arrowok="t" o:connecttype="custom" o:connectlocs="0,0;9129,0" o:connectangles="0,0"/>
            </v:shape>
            <w10:wrap anchorx="page"/>
          </v:group>
        </w:pict>
      </w:r>
      <w:r w:rsidRPr="00DA58E8">
        <w:rPr>
          <w:b/>
          <w:bCs/>
          <w:noProof/>
        </w:rPr>
        <w:pict>
          <v:group id="Group 94" o:spid="_x0000_s1028" style="position:absolute;left:0;text-align:left;margin-left:69.5pt;margin-top:50.6pt;width:456.45pt;height:.1pt;z-index:-251656192;mso-position-horizontal-relative:page" coordorigin="1390,1012" coordsize="9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">
            <v:shape id="Freeform 95" o:spid="_x0000_s1029" style="position:absolute;left:1390;top:1012;width:9129;height:2;visibility:visible;mso-wrap-style:square;v-text-anchor:top" coordsize="91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4K0cEA&#10;AADcAAAADwAAAGRycy9kb3ducmV2LnhtbERPS4vCMBC+C/6HMMLeNG1FkWoUtyDsTXyAHodm+sBm&#10;Uppsbf/9ZmFhb/PxPWd3GEwjeupcbVlBvIhAEOdW11wquN9O8w0I55E1NpZJwUgODvvpZIeptm++&#10;UH/1pQgh7FJUUHnfplK6vCKDbmFb4sAVtjPoA+xKqTt8h3DTyCSK1tJgzaGhwpayivLX9dsoOH+O&#10;j2USy1f8XK6KuqDxfBozpT5mw3ELwtPg/8V/7i8d5kcJ/D4TLp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OCtHBAAAA3AAAAA8AAAAAAAAAAAAAAAAAmAIAAGRycy9kb3du&#10;cmV2LnhtbFBLBQYAAAAABAAEAPUAAACGAwAAAAA=&#10;" path="m,l9129,e" filled="f" strokeweight=".82pt">
              <v:path arrowok="t" o:connecttype="custom" o:connectlocs="0,0;9129,0" o:connectangles="0,0"/>
            </v:shape>
            <w10:wrap anchorx="page"/>
          </v:group>
        </w:pict>
      </w:r>
      <w:r w:rsidR="00713400" w:rsidRPr="00713400">
        <w:rPr>
          <w:b/>
          <w:bCs/>
          <w:spacing w:val="-2"/>
          <w:lang w:eastAsia="en-US"/>
        </w:rPr>
        <w:t>R</w:t>
      </w:r>
      <w:r w:rsidR="00713400" w:rsidRPr="00713400">
        <w:rPr>
          <w:b/>
          <w:bCs/>
          <w:lang w:eastAsia="en-US"/>
        </w:rPr>
        <w:t>ámcová doho</w:t>
      </w:r>
      <w:r w:rsidR="00713400" w:rsidRPr="00713400">
        <w:rPr>
          <w:b/>
          <w:bCs/>
          <w:spacing w:val="-1"/>
          <w:lang w:eastAsia="en-US"/>
        </w:rPr>
        <w:t>d</w:t>
      </w:r>
      <w:r w:rsidR="00713400" w:rsidRPr="00713400">
        <w:rPr>
          <w:b/>
          <w:bCs/>
          <w:lang w:eastAsia="en-US"/>
        </w:rPr>
        <w:t>a</w:t>
      </w: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before="15" w:line="220" w:lineRule="exact"/>
        <w:rPr>
          <w:rFonts w:eastAsia="Calibri"/>
          <w:lang w:eastAsia="en-US"/>
        </w:rPr>
      </w:pPr>
    </w:p>
    <w:p w:rsidR="00713400" w:rsidRPr="00713400" w:rsidRDefault="00713400" w:rsidP="00713400">
      <w:pPr>
        <w:widowControl w:val="0"/>
        <w:suppressAutoHyphens/>
        <w:spacing w:before="72"/>
        <w:ind w:left="3402" w:right="3919"/>
        <w:jc w:val="center"/>
        <w:rPr>
          <w:lang w:eastAsia="en-US"/>
        </w:rPr>
      </w:pPr>
      <w:r w:rsidRPr="00713400">
        <w:rPr>
          <w:b/>
          <w:bCs/>
          <w:lang w:eastAsia="en-US"/>
        </w:rPr>
        <w:t>u</w:t>
      </w:r>
      <w:r w:rsidRPr="00713400">
        <w:rPr>
          <w:b/>
          <w:bCs/>
          <w:spacing w:val="-3"/>
          <w:lang w:eastAsia="en-US"/>
        </w:rPr>
        <w:t>z</w:t>
      </w:r>
      <w:r w:rsidRPr="00713400">
        <w:rPr>
          <w:b/>
          <w:bCs/>
          <w:lang w:eastAsia="en-US"/>
        </w:rPr>
        <w:t>avretá</w:t>
      </w:r>
      <w:r w:rsidRPr="00713400">
        <w:rPr>
          <w:b/>
          <w:bCs/>
          <w:spacing w:val="-3"/>
          <w:lang w:eastAsia="en-US"/>
        </w:rPr>
        <w:t xml:space="preserve"> </w:t>
      </w:r>
      <w:r w:rsidRPr="00713400">
        <w:rPr>
          <w:b/>
          <w:bCs/>
          <w:lang w:eastAsia="en-US"/>
        </w:rPr>
        <w:t>med</w:t>
      </w:r>
      <w:r w:rsidRPr="00713400">
        <w:rPr>
          <w:b/>
          <w:bCs/>
          <w:spacing w:val="-2"/>
          <w:lang w:eastAsia="en-US"/>
        </w:rPr>
        <w:t>z</w:t>
      </w:r>
      <w:r w:rsidRPr="00713400">
        <w:rPr>
          <w:b/>
          <w:bCs/>
          <w:lang w:eastAsia="en-US"/>
        </w:rPr>
        <w:t>i</w:t>
      </w: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before="12" w:line="240" w:lineRule="exact"/>
        <w:rPr>
          <w:rFonts w:eastAsia="Calibri"/>
          <w:lang w:eastAsia="en-US"/>
        </w:rPr>
      </w:pPr>
    </w:p>
    <w:p w:rsidR="00713400" w:rsidRPr="00713400" w:rsidRDefault="003D24CF" w:rsidP="003D24CF">
      <w:pPr>
        <w:widowControl w:val="0"/>
        <w:suppressAutoHyphens/>
        <w:ind w:right="3"/>
        <w:rPr>
          <w:lang w:eastAsia="en-US"/>
        </w:rPr>
      </w:pPr>
      <w:r>
        <w:rPr>
          <w:spacing w:val="1"/>
          <w:lang w:eastAsia="en-US"/>
        </w:rPr>
        <w:t xml:space="preserve">                                              </w:t>
      </w:r>
      <w:r w:rsidR="00713400" w:rsidRPr="00713400">
        <w:rPr>
          <w:spacing w:val="1"/>
          <w:lang w:eastAsia="en-US"/>
        </w:rPr>
        <w:t>T</w:t>
      </w:r>
      <w:r w:rsidR="00713400" w:rsidRPr="00713400">
        <w:rPr>
          <w:spacing w:val="-2"/>
          <w:lang w:eastAsia="en-US"/>
        </w:rPr>
        <w:t>r</w:t>
      </w:r>
      <w:r w:rsidR="00713400" w:rsidRPr="00713400">
        <w:rPr>
          <w:lang w:eastAsia="en-US"/>
        </w:rPr>
        <w:t>en</w:t>
      </w:r>
      <w:r w:rsidR="00713400" w:rsidRPr="00713400">
        <w:rPr>
          <w:spacing w:val="-2"/>
          <w:lang w:eastAsia="en-US"/>
        </w:rPr>
        <w:t>č</w:t>
      </w:r>
      <w:r w:rsidR="00713400" w:rsidRPr="00713400">
        <w:rPr>
          <w:lang w:eastAsia="en-US"/>
        </w:rPr>
        <w:t>ia</w:t>
      </w:r>
      <w:r w:rsidR="00713400" w:rsidRPr="00713400">
        <w:rPr>
          <w:spacing w:val="-2"/>
          <w:lang w:eastAsia="en-US"/>
        </w:rPr>
        <w:t>n</w:t>
      </w:r>
      <w:r w:rsidR="00713400" w:rsidRPr="00713400">
        <w:rPr>
          <w:lang w:eastAsia="en-US"/>
        </w:rPr>
        <w:t>s</w:t>
      </w:r>
      <w:r w:rsidR="00713400" w:rsidRPr="00713400">
        <w:rPr>
          <w:spacing w:val="-2"/>
          <w:lang w:eastAsia="en-US"/>
        </w:rPr>
        <w:t>k</w:t>
      </w:r>
      <w:r w:rsidR="00713400" w:rsidRPr="00713400">
        <w:rPr>
          <w:lang w:eastAsia="en-US"/>
        </w:rPr>
        <w:t>y</w:t>
      </w:r>
      <w:r w:rsidR="00713400" w:rsidRPr="00713400">
        <w:rPr>
          <w:spacing w:val="-3"/>
          <w:lang w:eastAsia="en-US"/>
        </w:rPr>
        <w:t xml:space="preserve"> </w:t>
      </w:r>
      <w:r w:rsidR="00713400" w:rsidRPr="00713400">
        <w:rPr>
          <w:lang w:eastAsia="en-US"/>
        </w:rPr>
        <w:t>s</w:t>
      </w:r>
      <w:r w:rsidR="00713400" w:rsidRPr="00713400">
        <w:rPr>
          <w:spacing w:val="3"/>
          <w:lang w:eastAsia="en-US"/>
        </w:rPr>
        <w:t>a</w:t>
      </w:r>
      <w:r w:rsidR="00713400" w:rsidRPr="00713400">
        <w:rPr>
          <w:spacing w:val="-4"/>
          <w:lang w:eastAsia="en-US"/>
        </w:rPr>
        <w:t>m</w:t>
      </w:r>
      <w:r w:rsidR="00713400" w:rsidRPr="00713400">
        <w:rPr>
          <w:lang w:eastAsia="en-US"/>
        </w:rPr>
        <w:t>osp</w:t>
      </w:r>
      <w:r w:rsidR="00713400" w:rsidRPr="00713400">
        <w:rPr>
          <w:spacing w:val="1"/>
          <w:lang w:eastAsia="en-US"/>
        </w:rPr>
        <w:t>r</w:t>
      </w:r>
      <w:r w:rsidR="00713400" w:rsidRPr="00713400">
        <w:rPr>
          <w:lang w:eastAsia="en-US"/>
        </w:rPr>
        <w:t>á</w:t>
      </w:r>
      <w:r w:rsidR="00713400" w:rsidRPr="00713400">
        <w:rPr>
          <w:spacing w:val="-2"/>
          <w:lang w:eastAsia="en-US"/>
        </w:rPr>
        <w:t>v</w:t>
      </w:r>
      <w:r w:rsidR="00713400" w:rsidRPr="00713400">
        <w:rPr>
          <w:lang w:eastAsia="en-US"/>
        </w:rPr>
        <w:t>ny</w:t>
      </w:r>
      <w:r w:rsidR="00713400" w:rsidRPr="00713400">
        <w:rPr>
          <w:spacing w:val="-1"/>
          <w:lang w:eastAsia="en-US"/>
        </w:rPr>
        <w:t xml:space="preserve"> </w:t>
      </w:r>
      <w:r w:rsidR="00713400" w:rsidRPr="00713400">
        <w:rPr>
          <w:spacing w:val="-3"/>
          <w:lang w:eastAsia="en-US"/>
        </w:rPr>
        <w:t>k</w:t>
      </w:r>
      <w:r w:rsidR="00713400" w:rsidRPr="00713400">
        <w:rPr>
          <w:lang w:eastAsia="en-US"/>
        </w:rPr>
        <w:t>raj</w:t>
      </w:r>
    </w:p>
    <w:p w:rsidR="00713400" w:rsidRPr="00713400" w:rsidRDefault="00713400" w:rsidP="00713400">
      <w:pPr>
        <w:widowControl w:val="0"/>
        <w:suppressAutoHyphens/>
        <w:spacing w:before="7" w:line="16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ind w:left="4110" w:right="4109"/>
        <w:jc w:val="center"/>
        <w:outlineLvl w:val="1"/>
        <w:rPr>
          <w:lang w:eastAsia="en-US"/>
        </w:rPr>
      </w:pPr>
      <w:r w:rsidRPr="00713400">
        <w:rPr>
          <w:b/>
          <w:bCs/>
          <w:lang w:eastAsia="en-US"/>
        </w:rPr>
        <w:t>a</w:t>
      </w:r>
    </w:p>
    <w:p w:rsidR="00713400" w:rsidRPr="00713400" w:rsidRDefault="00713400" w:rsidP="00713400">
      <w:pPr>
        <w:widowControl w:val="0"/>
        <w:suppressAutoHyphens/>
        <w:spacing w:before="1" w:line="16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rPr>
          <w:rFonts w:eastAsia="Calibri"/>
          <w:lang w:eastAsia="en-US"/>
        </w:rPr>
      </w:pPr>
    </w:p>
    <w:p w:rsidR="00713400" w:rsidRPr="00713400" w:rsidRDefault="00713400" w:rsidP="00713400">
      <w:pPr>
        <w:widowControl w:val="0"/>
        <w:suppressAutoHyphens/>
        <w:spacing w:line="200" w:lineRule="exact"/>
        <w:jc w:val="center"/>
        <w:rPr>
          <w:rFonts w:eastAsia="Calibri"/>
          <w:lang w:eastAsia="en-US"/>
        </w:rPr>
      </w:pPr>
    </w:p>
    <w:p w:rsidR="00713400" w:rsidRDefault="00713400" w:rsidP="002C6D8F">
      <w:pPr>
        <w:widowControl w:val="0"/>
        <w:suppressAutoHyphens/>
        <w:spacing w:line="200" w:lineRule="exact"/>
        <w:ind w:left="732" w:firstLine="708"/>
        <w:rPr>
          <w:rFonts w:eastAsia="Calibri"/>
          <w:lang w:eastAsia="en-US"/>
        </w:rPr>
      </w:pPr>
      <w:r w:rsidRPr="00713400">
        <w:rPr>
          <w:rFonts w:eastAsia="Calibri"/>
          <w:lang w:eastAsia="en-US"/>
        </w:rPr>
        <w:t xml:space="preserve">            </w:t>
      </w:r>
    </w:p>
    <w:p w:rsidR="002C6D8F" w:rsidRDefault="002C6D8F" w:rsidP="002C6D8F">
      <w:pPr>
        <w:widowControl w:val="0"/>
        <w:suppressAutoHyphens/>
        <w:spacing w:line="200" w:lineRule="exact"/>
        <w:ind w:left="732" w:firstLine="708"/>
        <w:rPr>
          <w:rFonts w:eastAsia="Calibri"/>
          <w:lang w:eastAsia="en-US"/>
        </w:rPr>
      </w:pPr>
    </w:p>
    <w:p w:rsidR="002C6D8F" w:rsidRDefault="002C6D8F" w:rsidP="002C6D8F">
      <w:pPr>
        <w:widowControl w:val="0"/>
        <w:suppressAutoHyphens/>
        <w:spacing w:line="200" w:lineRule="exact"/>
        <w:ind w:left="732" w:firstLine="708"/>
        <w:rPr>
          <w:rFonts w:eastAsia="Calibri"/>
          <w:lang w:eastAsia="en-US"/>
        </w:rPr>
      </w:pPr>
    </w:p>
    <w:p w:rsidR="002C6D8F" w:rsidRPr="00713400" w:rsidRDefault="002C6D8F" w:rsidP="002C6D8F">
      <w:pPr>
        <w:widowControl w:val="0"/>
        <w:suppressAutoHyphens/>
        <w:spacing w:line="200" w:lineRule="exact"/>
        <w:ind w:left="732" w:firstLine="708"/>
        <w:rPr>
          <w:b/>
          <w:bCs/>
        </w:rPr>
      </w:pPr>
    </w:p>
    <w:p w:rsidR="00713400" w:rsidRPr="00713400" w:rsidRDefault="00713400" w:rsidP="00713400">
      <w:pPr>
        <w:widowControl w:val="0"/>
        <w:suppressAutoHyphens/>
        <w:spacing w:line="200" w:lineRule="exact"/>
        <w:jc w:val="center"/>
        <w:rPr>
          <w:rFonts w:eastAsia="Calibri"/>
          <w:sz w:val="20"/>
          <w:szCs w:val="20"/>
          <w:lang w:eastAsia="en-US"/>
        </w:rPr>
      </w:pPr>
    </w:p>
    <w:p w:rsidR="00713400" w:rsidRPr="00713400" w:rsidRDefault="00713400" w:rsidP="00713400">
      <w:pPr>
        <w:widowControl w:val="0"/>
        <w:suppressAutoHyphens/>
        <w:spacing w:before="78"/>
        <w:ind w:left="3889" w:right="3887"/>
        <w:jc w:val="center"/>
        <w:rPr>
          <w:b/>
          <w:bCs/>
          <w:spacing w:val="-4"/>
          <w:sz w:val="22"/>
          <w:szCs w:val="22"/>
          <w:lang w:eastAsia="en-US"/>
        </w:rPr>
      </w:pPr>
    </w:p>
    <w:p w:rsidR="007F1552" w:rsidRPr="00DD07FB" w:rsidRDefault="007F1552" w:rsidP="007F1552">
      <w:pPr>
        <w:pStyle w:val="Nzov"/>
        <w:tabs>
          <w:tab w:val="left" w:pos="3420"/>
        </w:tabs>
        <w:rPr>
          <w:bCs w:val="0"/>
          <w:color w:val="000000"/>
          <w:sz w:val="28"/>
          <w:szCs w:val="28"/>
          <w:u w:val="none"/>
        </w:rPr>
      </w:pPr>
      <w:r w:rsidRPr="00DD07FB">
        <w:rPr>
          <w:bCs w:val="0"/>
          <w:color w:val="000000"/>
          <w:sz w:val="28"/>
          <w:szCs w:val="28"/>
          <w:u w:val="none"/>
        </w:rPr>
        <w:lastRenderedPageBreak/>
        <w:t>Zmluvné strany</w:t>
      </w:r>
    </w:p>
    <w:p w:rsidR="007F1552" w:rsidRPr="000C6122" w:rsidRDefault="007F1552" w:rsidP="007F1552">
      <w:pPr>
        <w:pStyle w:val="Nzov"/>
        <w:tabs>
          <w:tab w:val="left" w:pos="3420"/>
        </w:tabs>
        <w:rPr>
          <w:bCs w:val="0"/>
          <w:color w:val="000000"/>
          <w:sz w:val="24"/>
        </w:rPr>
      </w:pPr>
    </w:p>
    <w:p w:rsidR="00C8383D" w:rsidRPr="00C070E6" w:rsidRDefault="00CA3FC1" w:rsidP="00FF4177">
      <w:pPr>
        <w:ind w:left="2832" w:hanging="2832"/>
        <w:rPr>
          <w:b/>
          <w:color w:val="000000"/>
          <w:sz w:val="22"/>
          <w:szCs w:val="22"/>
        </w:rPr>
      </w:pPr>
      <w:r w:rsidRPr="00C070E6">
        <w:rPr>
          <w:b/>
          <w:color w:val="000000"/>
          <w:sz w:val="22"/>
          <w:szCs w:val="22"/>
        </w:rPr>
        <w:t>Objednávateľ</w:t>
      </w:r>
      <w:r w:rsidR="00DD07FB" w:rsidRPr="00C070E6">
        <w:rPr>
          <w:b/>
          <w:color w:val="000000"/>
          <w:sz w:val="22"/>
          <w:szCs w:val="22"/>
        </w:rPr>
        <w:t>:</w:t>
      </w:r>
      <w:r w:rsidR="000C6122" w:rsidRPr="00C070E6">
        <w:rPr>
          <w:color w:val="000000"/>
          <w:sz w:val="22"/>
          <w:szCs w:val="22"/>
        </w:rPr>
        <w:tab/>
      </w:r>
      <w:r w:rsidR="00C731DC" w:rsidRPr="00C070E6">
        <w:rPr>
          <w:b/>
          <w:color w:val="000000"/>
          <w:sz w:val="22"/>
          <w:szCs w:val="22"/>
        </w:rPr>
        <w:t>T</w:t>
      </w:r>
      <w:r w:rsidR="0017489D" w:rsidRPr="00C070E6">
        <w:rPr>
          <w:b/>
          <w:color w:val="000000"/>
          <w:sz w:val="22"/>
          <w:szCs w:val="22"/>
        </w:rPr>
        <w:t>renčiansky samosprávny kraj</w:t>
      </w:r>
    </w:p>
    <w:p w:rsidR="00C731DC" w:rsidRPr="00C070E6" w:rsidRDefault="000C6122" w:rsidP="00A55E2F">
      <w:pPr>
        <w:rPr>
          <w:color w:val="000000"/>
          <w:sz w:val="22"/>
          <w:szCs w:val="22"/>
        </w:rPr>
      </w:pPr>
      <w:r w:rsidRPr="00C070E6">
        <w:rPr>
          <w:color w:val="000000"/>
          <w:sz w:val="22"/>
          <w:szCs w:val="22"/>
        </w:rPr>
        <w:t>s</w:t>
      </w:r>
      <w:r w:rsidR="00A55E2F" w:rsidRPr="00C070E6">
        <w:rPr>
          <w:color w:val="000000"/>
          <w:sz w:val="22"/>
          <w:szCs w:val="22"/>
        </w:rPr>
        <w:t>o sídlom:</w:t>
      </w:r>
      <w:r w:rsidR="00A55E2F" w:rsidRPr="00C070E6">
        <w:rPr>
          <w:color w:val="000000"/>
          <w:sz w:val="22"/>
          <w:szCs w:val="22"/>
        </w:rPr>
        <w:tab/>
      </w:r>
      <w:r w:rsidR="00A55E2F" w:rsidRPr="00C070E6">
        <w:rPr>
          <w:color w:val="000000"/>
          <w:sz w:val="22"/>
          <w:szCs w:val="22"/>
        </w:rPr>
        <w:tab/>
      </w:r>
      <w:r w:rsidRPr="00C070E6">
        <w:rPr>
          <w:color w:val="000000"/>
          <w:sz w:val="22"/>
          <w:szCs w:val="22"/>
        </w:rPr>
        <w:tab/>
      </w:r>
      <w:r w:rsidR="0017489D" w:rsidRPr="00C070E6">
        <w:rPr>
          <w:color w:val="000000"/>
          <w:sz w:val="22"/>
          <w:szCs w:val="22"/>
        </w:rPr>
        <w:t>K dolnej stanici 7282/20A, 911 01 Trenčín</w:t>
      </w:r>
    </w:p>
    <w:p w:rsidR="000C6122" w:rsidRPr="00C070E6" w:rsidRDefault="000C6122" w:rsidP="00A55E2F">
      <w:pPr>
        <w:rPr>
          <w:sz w:val="22"/>
          <w:szCs w:val="22"/>
        </w:rPr>
      </w:pPr>
      <w:r w:rsidRPr="00C070E6">
        <w:rPr>
          <w:sz w:val="22"/>
          <w:szCs w:val="22"/>
        </w:rPr>
        <w:t xml:space="preserve">v zastúpení: </w:t>
      </w:r>
      <w:r w:rsidRPr="00C070E6">
        <w:rPr>
          <w:sz w:val="22"/>
          <w:szCs w:val="22"/>
        </w:rPr>
        <w:tab/>
        <w:t xml:space="preserve">          </w:t>
      </w:r>
      <w:r w:rsidRPr="00C070E6">
        <w:rPr>
          <w:sz w:val="22"/>
          <w:szCs w:val="22"/>
        </w:rPr>
        <w:tab/>
      </w:r>
      <w:r w:rsidRPr="00C070E6">
        <w:rPr>
          <w:sz w:val="22"/>
          <w:szCs w:val="22"/>
        </w:rPr>
        <w:tab/>
      </w:r>
      <w:r w:rsidR="004F5E9F" w:rsidRPr="00C070E6">
        <w:rPr>
          <w:sz w:val="22"/>
          <w:szCs w:val="22"/>
        </w:rPr>
        <w:t>Ing. Jaroslav Baška - predseda</w:t>
      </w:r>
      <w:r w:rsidRPr="00C070E6">
        <w:rPr>
          <w:bCs/>
          <w:sz w:val="22"/>
          <w:szCs w:val="22"/>
        </w:rPr>
        <w:t xml:space="preserve"> </w:t>
      </w:r>
    </w:p>
    <w:p w:rsidR="00887FF5" w:rsidRPr="00C070E6" w:rsidRDefault="00887FF5" w:rsidP="00887FF5">
      <w:pPr>
        <w:rPr>
          <w:color w:val="000000"/>
          <w:sz w:val="22"/>
          <w:szCs w:val="22"/>
        </w:rPr>
      </w:pPr>
      <w:r w:rsidRPr="00C070E6">
        <w:rPr>
          <w:color w:val="000000"/>
          <w:sz w:val="22"/>
          <w:szCs w:val="22"/>
        </w:rPr>
        <w:t xml:space="preserve">IČO: </w:t>
      </w:r>
      <w:r w:rsidRPr="00C070E6">
        <w:rPr>
          <w:color w:val="000000"/>
          <w:sz w:val="22"/>
          <w:szCs w:val="22"/>
        </w:rPr>
        <w:tab/>
      </w:r>
      <w:r w:rsidRPr="00C070E6">
        <w:rPr>
          <w:color w:val="000000"/>
          <w:sz w:val="22"/>
          <w:szCs w:val="22"/>
        </w:rPr>
        <w:tab/>
      </w:r>
      <w:r w:rsidRPr="00C070E6">
        <w:rPr>
          <w:color w:val="000000"/>
          <w:sz w:val="22"/>
          <w:szCs w:val="22"/>
        </w:rPr>
        <w:tab/>
      </w:r>
      <w:r w:rsidRPr="00C070E6">
        <w:rPr>
          <w:color w:val="000000"/>
          <w:sz w:val="22"/>
          <w:szCs w:val="22"/>
        </w:rPr>
        <w:tab/>
        <w:t>36 126 624</w:t>
      </w:r>
    </w:p>
    <w:p w:rsidR="00887FF5" w:rsidRPr="00C070E6" w:rsidRDefault="00887FF5" w:rsidP="00887FF5">
      <w:pPr>
        <w:rPr>
          <w:sz w:val="22"/>
          <w:szCs w:val="22"/>
        </w:rPr>
      </w:pPr>
      <w:r w:rsidRPr="00C070E6">
        <w:rPr>
          <w:sz w:val="22"/>
          <w:szCs w:val="22"/>
        </w:rPr>
        <w:t>DIČ:</w:t>
      </w:r>
      <w:r w:rsidRPr="00C070E6">
        <w:rPr>
          <w:sz w:val="22"/>
          <w:szCs w:val="22"/>
        </w:rPr>
        <w:tab/>
      </w:r>
      <w:r w:rsidRPr="00C070E6">
        <w:rPr>
          <w:sz w:val="22"/>
          <w:szCs w:val="22"/>
        </w:rPr>
        <w:tab/>
      </w:r>
      <w:r w:rsidRPr="00C070E6">
        <w:rPr>
          <w:sz w:val="22"/>
          <w:szCs w:val="22"/>
        </w:rPr>
        <w:tab/>
      </w:r>
      <w:r w:rsidRPr="00C070E6">
        <w:rPr>
          <w:sz w:val="22"/>
          <w:szCs w:val="22"/>
        </w:rPr>
        <w:tab/>
        <w:t xml:space="preserve">2021613275    </w:t>
      </w:r>
    </w:p>
    <w:p w:rsidR="00887FF5" w:rsidRPr="00C070E6" w:rsidRDefault="00887FF5" w:rsidP="00887FF5">
      <w:pPr>
        <w:rPr>
          <w:sz w:val="22"/>
          <w:szCs w:val="22"/>
        </w:rPr>
      </w:pPr>
      <w:r w:rsidRPr="00C070E6">
        <w:rPr>
          <w:sz w:val="22"/>
          <w:szCs w:val="22"/>
        </w:rPr>
        <w:t>IČ DPH:</w:t>
      </w:r>
      <w:r w:rsidRPr="00C070E6">
        <w:rPr>
          <w:sz w:val="22"/>
          <w:szCs w:val="22"/>
        </w:rPr>
        <w:tab/>
      </w:r>
      <w:r w:rsidRPr="00C070E6">
        <w:rPr>
          <w:sz w:val="22"/>
          <w:szCs w:val="22"/>
        </w:rPr>
        <w:tab/>
      </w:r>
      <w:r w:rsidRPr="00C070E6">
        <w:rPr>
          <w:sz w:val="22"/>
          <w:szCs w:val="22"/>
        </w:rPr>
        <w:tab/>
        <w:t xml:space="preserve">nie je platiteľom DPH           </w:t>
      </w:r>
    </w:p>
    <w:p w:rsidR="00887FF5" w:rsidRPr="00C070E6" w:rsidRDefault="00887FF5" w:rsidP="000C6122">
      <w:pPr>
        <w:rPr>
          <w:sz w:val="22"/>
          <w:szCs w:val="22"/>
        </w:rPr>
      </w:pPr>
      <w:r w:rsidRPr="00C070E6">
        <w:rPr>
          <w:sz w:val="22"/>
          <w:szCs w:val="22"/>
        </w:rPr>
        <w:t>Bankové spojenie:</w:t>
      </w:r>
      <w:r w:rsidRPr="00C070E6">
        <w:rPr>
          <w:sz w:val="22"/>
          <w:szCs w:val="22"/>
        </w:rPr>
        <w:tab/>
      </w:r>
      <w:r w:rsidRPr="00C070E6">
        <w:rPr>
          <w:sz w:val="22"/>
          <w:szCs w:val="22"/>
        </w:rPr>
        <w:tab/>
        <w:t xml:space="preserve">Štátna pokladnica </w:t>
      </w:r>
    </w:p>
    <w:p w:rsidR="000C6122" w:rsidRPr="00C070E6" w:rsidRDefault="000C6122" w:rsidP="000C6122">
      <w:pPr>
        <w:rPr>
          <w:sz w:val="22"/>
          <w:szCs w:val="22"/>
        </w:rPr>
      </w:pPr>
      <w:r w:rsidRPr="00C070E6">
        <w:rPr>
          <w:sz w:val="22"/>
          <w:szCs w:val="22"/>
        </w:rPr>
        <w:t xml:space="preserve">IBAN: </w:t>
      </w:r>
      <w:r w:rsidR="00887FF5" w:rsidRPr="00C070E6">
        <w:rPr>
          <w:sz w:val="22"/>
          <w:szCs w:val="22"/>
        </w:rPr>
        <w:tab/>
      </w:r>
      <w:r w:rsidR="00887FF5" w:rsidRPr="00C070E6">
        <w:rPr>
          <w:sz w:val="22"/>
          <w:szCs w:val="22"/>
        </w:rPr>
        <w:tab/>
      </w:r>
      <w:r w:rsidR="00887FF5" w:rsidRPr="00C070E6">
        <w:rPr>
          <w:sz w:val="22"/>
          <w:szCs w:val="22"/>
        </w:rPr>
        <w:tab/>
      </w:r>
      <w:r w:rsidR="00C070E6">
        <w:rPr>
          <w:sz w:val="22"/>
          <w:szCs w:val="22"/>
        </w:rPr>
        <w:tab/>
      </w:r>
      <w:r w:rsidR="00887FF5" w:rsidRPr="00C070E6">
        <w:rPr>
          <w:sz w:val="22"/>
          <w:szCs w:val="22"/>
        </w:rPr>
        <w:t>SK51 8180 0000 0070 0050 4489</w:t>
      </w:r>
      <w:r w:rsidRPr="00C070E6">
        <w:rPr>
          <w:sz w:val="22"/>
          <w:szCs w:val="22"/>
        </w:rPr>
        <w:tab/>
      </w:r>
    </w:p>
    <w:p w:rsidR="000C6122" w:rsidRPr="00C070E6" w:rsidRDefault="00887FF5" w:rsidP="000C6122">
      <w:pPr>
        <w:rPr>
          <w:sz w:val="22"/>
          <w:szCs w:val="22"/>
        </w:rPr>
      </w:pPr>
      <w:r w:rsidRPr="00C070E6">
        <w:rPr>
          <w:sz w:val="22"/>
          <w:szCs w:val="22"/>
        </w:rPr>
        <w:tab/>
      </w:r>
      <w:r w:rsidRPr="00C070E6">
        <w:rPr>
          <w:sz w:val="22"/>
          <w:szCs w:val="22"/>
        </w:rPr>
        <w:tab/>
      </w:r>
      <w:r w:rsidR="000C6122" w:rsidRPr="00C070E6">
        <w:rPr>
          <w:sz w:val="22"/>
          <w:szCs w:val="22"/>
        </w:rPr>
        <w:tab/>
      </w:r>
      <w:r w:rsidR="000C6122" w:rsidRPr="00C070E6">
        <w:rPr>
          <w:sz w:val="22"/>
          <w:szCs w:val="22"/>
        </w:rPr>
        <w:tab/>
      </w:r>
      <w:r w:rsidR="000C6122" w:rsidRPr="00C070E6">
        <w:rPr>
          <w:sz w:val="22"/>
          <w:szCs w:val="22"/>
        </w:rPr>
        <w:tab/>
      </w:r>
    </w:p>
    <w:p w:rsidR="00C731DC" w:rsidRPr="00C070E6" w:rsidRDefault="002515FB" w:rsidP="00C731DC">
      <w:pPr>
        <w:pStyle w:val="Nzov"/>
        <w:jc w:val="both"/>
        <w:rPr>
          <w:b w:val="0"/>
          <w:bCs w:val="0"/>
          <w:sz w:val="22"/>
          <w:szCs w:val="22"/>
          <w:u w:val="none"/>
        </w:rPr>
      </w:pPr>
      <w:r w:rsidRPr="00C070E6">
        <w:rPr>
          <w:b w:val="0"/>
          <w:bCs w:val="0"/>
          <w:sz w:val="22"/>
          <w:szCs w:val="22"/>
          <w:u w:val="none"/>
        </w:rPr>
        <w:t xml:space="preserve"> </w:t>
      </w:r>
      <w:r w:rsidR="001463B9" w:rsidRPr="00C070E6">
        <w:rPr>
          <w:b w:val="0"/>
          <w:bCs w:val="0"/>
          <w:sz w:val="22"/>
          <w:szCs w:val="22"/>
          <w:u w:val="none"/>
        </w:rPr>
        <w:t>(ďalej len „</w:t>
      </w:r>
      <w:r w:rsidR="001463B9" w:rsidRPr="00C070E6">
        <w:rPr>
          <w:bCs w:val="0"/>
          <w:sz w:val="22"/>
          <w:szCs w:val="22"/>
          <w:u w:val="none"/>
        </w:rPr>
        <w:t>Poist</w:t>
      </w:r>
      <w:r w:rsidR="00224991" w:rsidRPr="00C070E6">
        <w:rPr>
          <w:bCs w:val="0"/>
          <w:sz w:val="22"/>
          <w:szCs w:val="22"/>
          <w:u w:val="none"/>
        </w:rPr>
        <w:t>ník</w:t>
      </w:r>
      <w:r w:rsidR="001463B9" w:rsidRPr="00C070E6">
        <w:rPr>
          <w:bCs w:val="0"/>
          <w:sz w:val="22"/>
          <w:szCs w:val="22"/>
          <w:u w:val="none"/>
        </w:rPr>
        <w:t>“</w:t>
      </w:r>
      <w:r w:rsidR="001463B9" w:rsidRPr="00C070E6">
        <w:rPr>
          <w:b w:val="0"/>
          <w:bCs w:val="0"/>
          <w:sz w:val="22"/>
          <w:szCs w:val="22"/>
          <w:u w:val="none"/>
        </w:rPr>
        <w:t xml:space="preserve">) </w:t>
      </w:r>
    </w:p>
    <w:p w:rsidR="00C731DC" w:rsidRPr="00C070E6" w:rsidRDefault="00C731DC" w:rsidP="00C731DC">
      <w:pPr>
        <w:pStyle w:val="Nzov"/>
        <w:jc w:val="both"/>
        <w:rPr>
          <w:b w:val="0"/>
          <w:bCs w:val="0"/>
          <w:sz w:val="22"/>
          <w:szCs w:val="22"/>
          <w:u w:val="none"/>
        </w:rPr>
      </w:pPr>
    </w:p>
    <w:p w:rsidR="00C8383D" w:rsidRPr="00C070E6" w:rsidRDefault="00C8383D" w:rsidP="00C731DC">
      <w:pPr>
        <w:pStyle w:val="Nzov"/>
        <w:jc w:val="both"/>
        <w:rPr>
          <w:sz w:val="22"/>
          <w:szCs w:val="22"/>
          <w:u w:val="none"/>
        </w:rPr>
      </w:pPr>
      <w:r w:rsidRPr="00C070E6">
        <w:rPr>
          <w:sz w:val="22"/>
          <w:szCs w:val="22"/>
          <w:u w:val="none"/>
        </w:rPr>
        <w:t>a</w:t>
      </w:r>
    </w:p>
    <w:p w:rsidR="00A6084F" w:rsidRPr="00C070E6" w:rsidRDefault="009A200A" w:rsidP="002E5F0A">
      <w:pPr>
        <w:pStyle w:val="Nzov"/>
        <w:jc w:val="left"/>
        <w:rPr>
          <w:sz w:val="22"/>
          <w:szCs w:val="22"/>
          <w:u w:val="none"/>
        </w:rPr>
      </w:pPr>
      <w:r w:rsidRPr="00C070E6">
        <w:rPr>
          <w:sz w:val="22"/>
          <w:szCs w:val="22"/>
          <w:u w:val="none"/>
        </w:rPr>
        <w:tab/>
      </w:r>
      <w:r w:rsidRPr="00C070E6">
        <w:rPr>
          <w:sz w:val="22"/>
          <w:szCs w:val="22"/>
          <w:u w:val="none"/>
        </w:rPr>
        <w:tab/>
      </w:r>
      <w:r w:rsidRPr="00C070E6">
        <w:rPr>
          <w:sz w:val="22"/>
          <w:szCs w:val="22"/>
          <w:u w:val="none"/>
        </w:rPr>
        <w:tab/>
      </w:r>
      <w:r w:rsidRPr="00C070E6">
        <w:rPr>
          <w:sz w:val="22"/>
          <w:szCs w:val="22"/>
          <w:u w:val="none"/>
        </w:rPr>
        <w:tab/>
      </w:r>
      <w:r w:rsidRPr="00C070E6">
        <w:rPr>
          <w:sz w:val="22"/>
          <w:szCs w:val="22"/>
          <w:u w:val="none"/>
        </w:rPr>
        <w:tab/>
      </w:r>
    </w:p>
    <w:p w:rsidR="00B437BF" w:rsidRPr="00C070E6" w:rsidRDefault="00B437BF" w:rsidP="00B437BF">
      <w:pPr>
        <w:tabs>
          <w:tab w:val="left" w:pos="2257"/>
        </w:tabs>
        <w:suppressAutoHyphens/>
        <w:ind w:left="118"/>
        <w:rPr>
          <w:b/>
          <w:bCs/>
          <w:sz w:val="22"/>
          <w:szCs w:val="22"/>
        </w:rPr>
      </w:pPr>
      <w:r w:rsidRPr="00C070E6">
        <w:rPr>
          <w:b/>
          <w:bCs/>
          <w:sz w:val="22"/>
          <w:szCs w:val="22"/>
        </w:rPr>
        <w:t>Poskytovateľ služby:</w:t>
      </w:r>
      <w:r w:rsidRPr="00C070E6">
        <w:rPr>
          <w:b/>
          <w:bCs/>
          <w:sz w:val="22"/>
          <w:szCs w:val="22"/>
        </w:rPr>
        <w:tab/>
      </w:r>
    </w:p>
    <w:p w:rsidR="00B437BF" w:rsidRPr="00C070E6" w:rsidRDefault="00B437BF" w:rsidP="00B437BF">
      <w:pPr>
        <w:tabs>
          <w:tab w:val="left" w:pos="2257"/>
        </w:tabs>
        <w:suppressAutoHyphens/>
        <w:ind w:left="118"/>
        <w:rPr>
          <w:bCs/>
          <w:sz w:val="22"/>
          <w:szCs w:val="22"/>
        </w:rPr>
      </w:pPr>
      <w:r w:rsidRPr="00C070E6">
        <w:rPr>
          <w:bCs/>
          <w:sz w:val="22"/>
          <w:szCs w:val="22"/>
        </w:rPr>
        <w:t>so sídlom:</w:t>
      </w:r>
      <w:r w:rsidRPr="00C070E6">
        <w:rPr>
          <w:bCs/>
          <w:sz w:val="22"/>
          <w:szCs w:val="22"/>
        </w:rPr>
        <w:tab/>
      </w:r>
    </w:p>
    <w:p w:rsidR="00B437BF" w:rsidRPr="00C070E6" w:rsidRDefault="00B437BF" w:rsidP="00B437BF">
      <w:pPr>
        <w:tabs>
          <w:tab w:val="left" w:pos="2257"/>
        </w:tabs>
        <w:suppressAutoHyphens/>
        <w:ind w:left="2248" w:hanging="2130"/>
        <w:rPr>
          <w:bCs/>
          <w:sz w:val="22"/>
          <w:szCs w:val="22"/>
        </w:rPr>
      </w:pPr>
      <w:r w:rsidRPr="00C070E6">
        <w:rPr>
          <w:bCs/>
          <w:sz w:val="22"/>
          <w:szCs w:val="22"/>
        </w:rPr>
        <w:t>v zastúpení:</w:t>
      </w:r>
      <w:r w:rsidRPr="00C070E6">
        <w:rPr>
          <w:bCs/>
          <w:sz w:val="22"/>
          <w:szCs w:val="22"/>
        </w:rPr>
        <w:tab/>
        <w:t xml:space="preserve"> </w:t>
      </w:r>
    </w:p>
    <w:p w:rsidR="00B437BF" w:rsidRPr="00C070E6" w:rsidRDefault="00B437BF" w:rsidP="00B437BF">
      <w:pPr>
        <w:tabs>
          <w:tab w:val="left" w:pos="2257"/>
        </w:tabs>
        <w:suppressAutoHyphens/>
        <w:rPr>
          <w:bCs/>
          <w:sz w:val="22"/>
          <w:szCs w:val="22"/>
        </w:rPr>
      </w:pPr>
      <w:r w:rsidRPr="00C070E6">
        <w:rPr>
          <w:bCs/>
          <w:sz w:val="22"/>
          <w:szCs w:val="22"/>
        </w:rPr>
        <w:t xml:space="preserve">  Číslo tel.:</w:t>
      </w:r>
      <w:r w:rsidRPr="00C070E6">
        <w:rPr>
          <w:bCs/>
          <w:sz w:val="22"/>
          <w:szCs w:val="22"/>
        </w:rPr>
        <w:tab/>
      </w:r>
    </w:p>
    <w:p w:rsidR="00B437BF" w:rsidRPr="00C070E6" w:rsidRDefault="00B437BF" w:rsidP="00B437BF">
      <w:pPr>
        <w:tabs>
          <w:tab w:val="left" w:pos="2257"/>
        </w:tabs>
        <w:suppressAutoHyphens/>
        <w:rPr>
          <w:bCs/>
          <w:sz w:val="22"/>
          <w:szCs w:val="22"/>
        </w:rPr>
      </w:pPr>
      <w:r w:rsidRPr="00C070E6">
        <w:rPr>
          <w:bCs/>
          <w:sz w:val="22"/>
          <w:szCs w:val="22"/>
        </w:rPr>
        <w:t xml:space="preserve">  E – mail:</w:t>
      </w:r>
      <w:r w:rsidRPr="00C070E6">
        <w:rPr>
          <w:bCs/>
          <w:sz w:val="22"/>
          <w:szCs w:val="22"/>
        </w:rPr>
        <w:tab/>
        <w:t xml:space="preserve"> </w:t>
      </w:r>
    </w:p>
    <w:p w:rsidR="00B437BF" w:rsidRPr="00C070E6" w:rsidRDefault="00B437BF" w:rsidP="00B437BF">
      <w:pPr>
        <w:tabs>
          <w:tab w:val="left" w:pos="2257"/>
        </w:tabs>
        <w:suppressAutoHyphens/>
        <w:ind w:left="118"/>
        <w:rPr>
          <w:bCs/>
          <w:sz w:val="22"/>
          <w:szCs w:val="22"/>
        </w:rPr>
      </w:pPr>
      <w:r w:rsidRPr="00C070E6">
        <w:rPr>
          <w:bCs/>
          <w:sz w:val="22"/>
          <w:szCs w:val="22"/>
        </w:rPr>
        <w:t>IČO:</w:t>
      </w:r>
      <w:r w:rsidRPr="00C070E6">
        <w:rPr>
          <w:bCs/>
          <w:sz w:val="22"/>
          <w:szCs w:val="22"/>
        </w:rPr>
        <w:tab/>
      </w:r>
    </w:p>
    <w:p w:rsidR="00B437BF" w:rsidRPr="00C070E6" w:rsidRDefault="00B437BF" w:rsidP="00B437BF">
      <w:pPr>
        <w:tabs>
          <w:tab w:val="left" w:pos="2257"/>
        </w:tabs>
        <w:suppressAutoHyphens/>
        <w:ind w:left="118"/>
        <w:rPr>
          <w:bCs/>
          <w:sz w:val="22"/>
          <w:szCs w:val="22"/>
        </w:rPr>
      </w:pPr>
      <w:r w:rsidRPr="00C070E6">
        <w:rPr>
          <w:bCs/>
          <w:sz w:val="22"/>
          <w:szCs w:val="22"/>
        </w:rPr>
        <w:t>IČ DPH:</w:t>
      </w:r>
      <w:r w:rsidRPr="00C070E6">
        <w:rPr>
          <w:bCs/>
          <w:sz w:val="22"/>
          <w:szCs w:val="22"/>
        </w:rPr>
        <w:tab/>
      </w:r>
    </w:p>
    <w:p w:rsidR="00B437BF" w:rsidRPr="00C070E6" w:rsidRDefault="00B437BF" w:rsidP="00B437BF">
      <w:pPr>
        <w:tabs>
          <w:tab w:val="left" w:pos="2257"/>
        </w:tabs>
        <w:suppressAutoHyphens/>
        <w:ind w:left="118"/>
        <w:rPr>
          <w:bCs/>
          <w:sz w:val="22"/>
          <w:szCs w:val="22"/>
        </w:rPr>
      </w:pPr>
      <w:r w:rsidRPr="00C070E6">
        <w:rPr>
          <w:bCs/>
          <w:sz w:val="22"/>
          <w:szCs w:val="22"/>
        </w:rPr>
        <w:t>Bankové spojenie:</w:t>
      </w:r>
      <w:r w:rsidRPr="00C070E6">
        <w:rPr>
          <w:bCs/>
          <w:sz w:val="22"/>
          <w:szCs w:val="22"/>
        </w:rPr>
        <w:tab/>
      </w:r>
    </w:p>
    <w:p w:rsidR="00B437BF" w:rsidRPr="00C070E6" w:rsidRDefault="00B437BF" w:rsidP="00B437BF">
      <w:pPr>
        <w:tabs>
          <w:tab w:val="left" w:pos="2257"/>
        </w:tabs>
        <w:suppressAutoHyphens/>
        <w:ind w:left="118"/>
        <w:rPr>
          <w:bCs/>
          <w:sz w:val="22"/>
          <w:szCs w:val="22"/>
        </w:rPr>
      </w:pPr>
      <w:r w:rsidRPr="00C070E6">
        <w:rPr>
          <w:bCs/>
          <w:sz w:val="22"/>
          <w:szCs w:val="22"/>
        </w:rPr>
        <w:t xml:space="preserve">IBAN: </w:t>
      </w:r>
      <w:r w:rsidRPr="00C070E6">
        <w:rPr>
          <w:bCs/>
          <w:sz w:val="22"/>
          <w:szCs w:val="22"/>
        </w:rPr>
        <w:tab/>
      </w:r>
    </w:p>
    <w:p w:rsidR="00B437BF" w:rsidRPr="00C070E6" w:rsidRDefault="00B437BF" w:rsidP="00B437BF">
      <w:pPr>
        <w:tabs>
          <w:tab w:val="left" w:pos="2257"/>
        </w:tabs>
        <w:suppressAutoHyphens/>
        <w:ind w:left="118"/>
        <w:rPr>
          <w:bCs/>
          <w:sz w:val="22"/>
          <w:szCs w:val="22"/>
        </w:rPr>
      </w:pPr>
      <w:r w:rsidRPr="00C070E6">
        <w:rPr>
          <w:bCs/>
          <w:sz w:val="22"/>
          <w:szCs w:val="22"/>
        </w:rPr>
        <w:t>Registrovaná:</w:t>
      </w:r>
      <w:r w:rsidRPr="00C070E6">
        <w:rPr>
          <w:bCs/>
          <w:sz w:val="22"/>
          <w:szCs w:val="22"/>
        </w:rPr>
        <w:tab/>
        <w:t xml:space="preserve"> </w:t>
      </w:r>
    </w:p>
    <w:p w:rsidR="00B437BF" w:rsidRPr="00C070E6" w:rsidRDefault="00B437BF" w:rsidP="00B437BF">
      <w:pPr>
        <w:suppressAutoHyphens/>
        <w:spacing w:before="6" w:line="100" w:lineRule="exact"/>
        <w:rPr>
          <w:sz w:val="22"/>
          <w:szCs w:val="22"/>
        </w:rPr>
      </w:pPr>
    </w:p>
    <w:p w:rsidR="00B437BF" w:rsidRPr="00C070E6" w:rsidRDefault="00B437BF" w:rsidP="00B437BF">
      <w:pPr>
        <w:suppressAutoHyphens/>
        <w:spacing w:before="6" w:line="100" w:lineRule="exact"/>
        <w:rPr>
          <w:sz w:val="22"/>
          <w:szCs w:val="22"/>
        </w:rPr>
      </w:pPr>
    </w:p>
    <w:p w:rsidR="00B60569" w:rsidRPr="00C070E6" w:rsidRDefault="00B60569" w:rsidP="00EE3C44">
      <w:pPr>
        <w:tabs>
          <w:tab w:val="left" w:pos="1240"/>
        </w:tabs>
        <w:jc w:val="both"/>
        <w:rPr>
          <w:sz w:val="22"/>
          <w:szCs w:val="22"/>
        </w:rPr>
      </w:pPr>
      <w:r w:rsidRPr="00C070E6">
        <w:rPr>
          <w:sz w:val="22"/>
          <w:szCs w:val="22"/>
        </w:rPr>
        <w:tab/>
      </w:r>
      <w:r w:rsidRPr="00C070E6">
        <w:rPr>
          <w:sz w:val="22"/>
          <w:szCs w:val="22"/>
        </w:rPr>
        <w:tab/>
      </w:r>
      <w:r w:rsidRPr="00C070E6">
        <w:rPr>
          <w:sz w:val="22"/>
          <w:szCs w:val="22"/>
        </w:rPr>
        <w:tab/>
      </w:r>
    </w:p>
    <w:p w:rsidR="002E5F0A" w:rsidRPr="00C070E6" w:rsidRDefault="002E5F0A" w:rsidP="00EE3C44">
      <w:pPr>
        <w:tabs>
          <w:tab w:val="left" w:pos="0"/>
        </w:tabs>
        <w:jc w:val="both"/>
        <w:rPr>
          <w:sz w:val="22"/>
          <w:szCs w:val="22"/>
        </w:rPr>
      </w:pPr>
      <w:r w:rsidRPr="00C070E6">
        <w:rPr>
          <w:sz w:val="22"/>
          <w:szCs w:val="22"/>
        </w:rPr>
        <w:t>(ďalej  len „</w:t>
      </w:r>
      <w:r w:rsidR="00DD07FB" w:rsidRPr="00C070E6">
        <w:rPr>
          <w:b/>
          <w:sz w:val="22"/>
          <w:szCs w:val="22"/>
        </w:rPr>
        <w:t>P</w:t>
      </w:r>
      <w:r w:rsidRPr="00C070E6">
        <w:rPr>
          <w:b/>
          <w:sz w:val="22"/>
          <w:szCs w:val="22"/>
        </w:rPr>
        <w:t>o</w:t>
      </w:r>
      <w:r w:rsidR="00CA3FC1" w:rsidRPr="00C070E6">
        <w:rPr>
          <w:b/>
          <w:sz w:val="22"/>
          <w:szCs w:val="22"/>
        </w:rPr>
        <w:t>skytovateľ</w:t>
      </w:r>
      <w:r w:rsidRPr="00C070E6">
        <w:rPr>
          <w:sz w:val="22"/>
          <w:szCs w:val="22"/>
        </w:rPr>
        <w:t>“</w:t>
      </w:r>
      <w:r w:rsidR="00224991" w:rsidRPr="00C070E6">
        <w:rPr>
          <w:sz w:val="22"/>
          <w:szCs w:val="22"/>
        </w:rPr>
        <w:t xml:space="preserve"> alebo </w:t>
      </w:r>
      <w:r w:rsidR="009E127B" w:rsidRPr="00C070E6">
        <w:rPr>
          <w:sz w:val="22"/>
          <w:szCs w:val="22"/>
        </w:rPr>
        <w:t>vo vzťahu k </w:t>
      </w:r>
      <w:r w:rsidR="00420361" w:rsidRPr="00C070E6">
        <w:rPr>
          <w:sz w:val="22"/>
          <w:szCs w:val="22"/>
        </w:rPr>
        <w:t>P</w:t>
      </w:r>
      <w:r w:rsidR="009E127B" w:rsidRPr="00C070E6">
        <w:rPr>
          <w:sz w:val="22"/>
          <w:szCs w:val="22"/>
        </w:rPr>
        <w:t>oistníkom ako</w:t>
      </w:r>
      <w:r w:rsidR="00224991" w:rsidRPr="00C070E6">
        <w:rPr>
          <w:sz w:val="22"/>
          <w:szCs w:val="22"/>
        </w:rPr>
        <w:t xml:space="preserve"> „</w:t>
      </w:r>
      <w:r w:rsidR="00224991" w:rsidRPr="00C070E6">
        <w:rPr>
          <w:b/>
          <w:sz w:val="22"/>
          <w:szCs w:val="22"/>
        </w:rPr>
        <w:t>Pois</w:t>
      </w:r>
      <w:r w:rsidR="004D2C36" w:rsidRPr="00C070E6">
        <w:rPr>
          <w:b/>
          <w:sz w:val="22"/>
          <w:szCs w:val="22"/>
        </w:rPr>
        <w:t>ťovateľ</w:t>
      </w:r>
      <w:r w:rsidR="00A6084F" w:rsidRPr="00C070E6">
        <w:rPr>
          <w:sz w:val="22"/>
          <w:szCs w:val="22"/>
        </w:rPr>
        <w:t xml:space="preserve">, </w:t>
      </w:r>
      <w:r w:rsidR="00F546AE" w:rsidRPr="00C070E6">
        <w:rPr>
          <w:sz w:val="22"/>
          <w:szCs w:val="22"/>
        </w:rPr>
        <w:t xml:space="preserve">podľa </w:t>
      </w:r>
      <w:r w:rsidR="00A6084F" w:rsidRPr="00C070E6">
        <w:rPr>
          <w:sz w:val="22"/>
          <w:szCs w:val="22"/>
        </w:rPr>
        <w:t xml:space="preserve">Občianskeho zákonníka „Poistiteľ“ </w:t>
      </w:r>
      <w:r w:rsidRPr="00C070E6">
        <w:rPr>
          <w:sz w:val="22"/>
          <w:szCs w:val="22"/>
        </w:rPr>
        <w:t>)</w:t>
      </w:r>
    </w:p>
    <w:p w:rsidR="00864ED5" w:rsidRPr="00C070E6" w:rsidRDefault="00864ED5" w:rsidP="00EE3C44">
      <w:pPr>
        <w:pStyle w:val="Nadpis1"/>
        <w:jc w:val="both"/>
        <w:rPr>
          <w:rFonts w:ascii="Times New Roman" w:hAnsi="Times New Roman"/>
          <w:b w:val="0"/>
          <w:szCs w:val="22"/>
          <w:u w:val="none"/>
        </w:rPr>
      </w:pPr>
    </w:p>
    <w:p w:rsidR="005C076C" w:rsidRPr="00C070E6" w:rsidRDefault="005C076C" w:rsidP="00EE3C44">
      <w:pPr>
        <w:tabs>
          <w:tab w:val="left" w:pos="0"/>
          <w:tab w:val="left" w:pos="709"/>
          <w:tab w:val="left" w:pos="1066"/>
          <w:tab w:val="left" w:pos="1423"/>
          <w:tab w:val="left" w:pos="1780"/>
          <w:tab w:val="left" w:pos="2138"/>
          <w:tab w:val="left" w:pos="2495"/>
          <w:tab w:val="left" w:pos="2852"/>
        </w:tabs>
        <w:jc w:val="both"/>
        <w:rPr>
          <w:rFonts w:eastAsiaTheme="minorHAnsi"/>
          <w:sz w:val="22"/>
          <w:szCs w:val="22"/>
          <w:lang w:eastAsia="en-US"/>
        </w:rPr>
      </w:pPr>
      <w:r w:rsidRPr="00C070E6">
        <w:rPr>
          <w:rFonts w:eastAsiaTheme="minorHAnsi"/>
          <w:sz w:val="22"/>
          <w:szCs w:val="22"/>
          <w:lang w:eastAsia="en-US"/>
        </w:rPr>
        <w:t xml:space="preserve">uzatvárajú v súlade s ustanoveniami </w:t>
      </w:r>
      <w:r w:rsidRPr="00C070E6">
        <w:rPr>
          <w:rFonts w:eastAsiaTheme="minorHAnsi"/>
          <w:bCs/>
          <w:color w:val="000000"/>
          <w:sz w:val="22"/>
          <w:szCs w:val="22"/>
          <w:lang w:eastAsia="en-US"/>
        </w:rPr>
        <w:t xml:space="preserve">Zákona č. 343/2015 </w:t>
      </w:r>
      <w:r w:rsidRPr="00C070E6">
        <w:rPr>
          <w:rFonts w:eastAsiaTheme="minorHAnsi"/>
          <w:sz w:val="22"/>
          <w:szCs w:val="22"/>
          <w:lang w:eastAsia="en-US"/>
        </w:rPr>
        <w:t xml:space="preserve">Z. z. </w:t>
      </w:r>
      <w:r w:rsidRPr="00C070E6">
        <w:rPr>
          <w:rFonts w:eastAsiaTheme="minorHAnsi"/>
          <w:bCs/>
          <w:color w:val="000000"/>
          <w:sz w:val="22"/>
          <w:szCs w:val="22"/>
          <w:lang w:eastAsia="en-US"/>
        </w:rPr>
        <w:t xml:space="preserve">o verejnom obstarávaní a o  zmene  a doplnení niektorých  zákonov v znení neskorších predpisov (ďalej len „zákon o VO“) a  v zmysle ustanovení zák. 513/1991 Zb. Obchodného zákonníka a to § 262 a § 269 ods. 2 a s použitím ustanovení zák. č. 40/1964 Zb. Občianskeho zákonníka a to § 788 a následne a v zmysle príslušných poistných podmienok a zmluvných dojednaní predmetnej rámcovej </w:t>
      </w:r>
      <w:r w:rsidRPr="00C070E6">
        <w:rPr>
          <w:rFonts w:eastAsiaTheme="minorHAnsi"/>
          <w:bCs/>
          <w:sz w:val="22"/>
          <w:szCs w:val="22"/>
          <w:lang w:eastAsia="en-US"/>
        </w:rPr>
        <w:t>dohody túto rámcovú dohodu o poskytnutí poisťovacích služieb</w:t>
      </w:r>
      <w:r w:rsidRPr="00C070E6">
        <w:rPr>
          <w:rFonts w:eastAsiaTheme="minorHAnsi"/>
          <w:bCs/>
          <w:color w:val="000000"/>
          <w:sz w:val="22"/>
          <w:szCs w:val="22"/>
          <w:lang w:eastAsia="en-US"/>
        </w:rPr>
        <w:t xml:space="preserve"> (ďalej len „</w:t>
      </w:r>
      <w:r w:rsidRPr="00C070E6">
        <w:rPr>
          <w:rFonts w:eastAsiaTheme="minorHAnsi"/>
          <w:b/>
          <w:bCs/>
          <w:color w:val="000000"/>
          <w:sz w:val="22"/>
          <w:szCs w:val="22"/>
          <w:lang w:eastAsia="en-US"/>
        </w:rPr>
        <w:t>Rámcová dohoda</w:t>
      </w:r>
      <w:r w:rsidRPr="00C070E6">
        <w:rPr>
          <w:rFonts w:eastAsiaTheme="minorHAnsi"/>
          <w:bCs/>
          <w:color w:val="000000"/>
          <w:sz w:val="22"/>
          <w:szCs w:val="22"/>
          <w:lang w:eastAsia="en-US"/>
        </w:rPr>
        <w:t>“).</w:t>
      </w:r>
    </w:p>
    <w:p w:rsidR="005C1752" w:rsidRPr="00C070E6" w:rsidRDefault="005C1752" w:rsidP="003E7D0C">
      <w:pPr>
        <w:rPr>
          <w:b/>
          <w:sz w:val="22"/>
          <w:szCs w:val="22"/>
        </w:rPr>
      </w:pPr>
    </w:p>
    <w:p w:rsidR="001C15B6" w:rsidRPr="00C070E6" w:rsidRDefault="001C15B6" w:rsidP="003E7D0C">
      <w:pPr>
        <w:jc w:val="center"/>
        <w:rPr>
          <w:b/>
          <w:bCs/>
          <w:sz w:val="22"/>
          <w:szCs w:val="22"/>
        </w:rPr>
      </w:pPr>
    </w:p>
    <w:p w:rsidR="001C15B6" w:rsidRPr="00C070E6" w:rsidRDefault="001C15B6" w:rsidP="003E7D0C">
      <w:pPr>
        <w:jc w:val="center"/>
        <w:rPr>
          <w:b/>
          <w:bCs/>
          <w:sz w:val="22"/>
          <w:szCs w:val="22"/>
        </w:rPr>
      </w:pPr>
    </w:p>
    <w:p w:rsidR="001C15B6" w:rsidRPr="00C070E6" w:rsidRDefault="001C15B6" w:rsidP="003E7D0C">
      <w:pPr>
        <w:jc w:val="center"/>
        <w:rPr>
          <w:b/>
          <w:bCs/>
          <w:sz w:val="22"/>
          <w:szCs w:val="22"/>
        </w:rPr>
      </w:pPr>
    </w:p>
    <w:p w:rsidR="00C8383D" w:rsidRPr="00C070E6" w:rsidRDefault="00C8383D" w:rsidP="003E7D0C">
      <w:pPr>
        <w:jc w:val="center"/>
        <w:rPr>
          <w:b/>
          <w:bCs/>
          <w:sz w:val="22"/>
          <w:szCs w:val="22"/>
        </w:rPr>
      </w:pPr>
      <w:r w:rsidRPr="00C070E6">
        <w:rPr>
          <w:b/>
          <w:bCs/>
          <w:sz w:val="22"/>
          <w:szCs w:val="22"/>
        </w:rPr>
        <w:t xml:space="preserve">Článok </w:t>
      </w:r>
      <w:r w:rsidR="00DD07FB" w:rsidRPr="00C070E6">
        <w:rPr>
          <w:b/>
          <w:bCs/>
          <w:sz w:val="22"/>
          <w:szCs w:val="22"/>
        </w:rPr>
        <w:t>I</w:t>
      </w:r>
      <w:r w:rsidRPr="00C070E6">
        <w:rPr>
          <w:b/>
          <w:bCs/>
          <w:sz w:val="22"/>
          <w:szCs w:val="22"/>
        </w:rPr>
        <w:t>.</w:t>
      </w:r>
    </w:p>
    <w:p w:rsidR="00C8383D" w:rsidRPr="00C070E6" w:rsidRDefault="00C8383D" w:rsidP="003E7D0C">
      <w:pPr>
        <w:jc w:val="center"/>
        <w:rPr>
          <w:b/>
          <w:bCs/>
          <w:sz w:val="22"/>
          <w:szCs w:val="22"/>
        </w:rPr>
      </w:pPr>
      <w:r w:rsidRPr="00C070E6">
        <w:rPr>
          <w:b/>
          <w:bCs/>
          <w:sz w:val="22"/>
          <w:szCs w:val="22"/>
        </w:rPr>
        <w:t xml:space="preserve">Predmet </w:t>
      </w:r>
      <w:r w:rsidR="00CA3FC1" w:rsidRPr="00C070E6">
        <w:rPr>
          <w:b/>
          <w:bCs/>
          <w:sz w:val="22"/>
          <w:szCs w:val="22"/>
        </w:rPr>
        <w:t>R</w:t>
      </w:r>
      <w:r w:rsidR="00124DB1" w:rsidRPr="00C070E6">
        <w:rPr>
          <w:b/>
          <w:bCs/>
          <w:sz w:val="22"/>
          <w:szCs w:val="22"/>
        </w:rPr>
        <w:t>ámcovej dohody</w:t>
      </w:r>
    </w:p>
    <w:p w:rsidR="00C8383D" w:rsidRPr="00C070E6" w:rsidRDefault="00C8383D" w:rsidP="003E7D0C">
      <w:pPr>
        <w:jc w:val="both"/>
        <w:rPr>
          <w:b/>
          <w:bCs/>
          <w:iCs/>
          <w:sz w:val="22"/>
          <w:szCs w:val="22"/>
          <w:u w:val="single"/>
        </w:rPr>
      </w:pPr>
    </w:p>
    <w:p w:rsidR="00F7682A" w:rsidRPr="00C070E6" w:rsidRDefault="00F7682A" w:rsidP="00F7682A">
      <w:pPr>
        <w:numPr>
          <w:ilvl w:val="0"/>
          <w:numId w:val="1"/>
        </w:numPr>
        <w:tabs>
          <w:tab w:val="left" w:pos="709"/>
          <w:tab w:val="left" w:pos="1066"/>
          <w:tab w:val="left" w:pos="1423"/>
          <w:tab w:val="left" w:pos="1780"/>
          <w:tab w:val="left" w:pos="2138"/>
          <w:tab w:val="left" w:pos="2495"/>
          <w:tab w:val="left" w:pos="2852"/>
        </w:tabs>
        <w:ind w:left="426" w:hanging="426"/>
        <w:contextualSpacing/>
        <w:jc w:val="both"/>
        <w:rPr>
          <w:rFonts w:eastAsiaTheme="minorHAnsi"/>
          <w:sz w:val="22"/>
          <w:szCs w:val="22"/>
          <w:lang w:eastAsia="en-US"/>
        </w:rPr>
      </w:pPr>
      <w:r w:rsidRPr="00C070E6">
        <w:rPr>
          <w:rFonts w:eastAsiaTheme="minorHAnsi"/>
          <w:color w:val="000000"/>
          <w:sz w:val="22"/>
          <w:szCs w:val="22"/>
          <w:lang w:eastAsia="en-US"/>
        </w:rPr>
        <w:t>Predmetom tejto Rámcovej dohody je poistenie majetku (na komplexné živelné riziko, poistenie pre prípad odcudzenia veci, poistenie strojov, strojových zariadení a elektroniky a poistenie pre prípad poškodenia alebo zničenia skla) a poistenie zodpovednosti za škodu Trenčianskeho samosprávneho kraja (TSK) a organizácii v jeho zriaďovateľskej pôsobnosti (</w:t>
      </w:r>
      <w:r w:rsidRPr="00C070E6">
        <w:rPr>
          <w:rFonts w:eastAsiaTheme="minorHAnsi"/>
          <w:i/>
          <w:color w:val="000000"/>
          <w:sz w:val="22"/>
          <w:szCs w:val="22"/>
          <w:lang w:eastAsia="en-US"/>
        </w:rPr>
        <w:t>podľa</w:t>
      </w:r>
      <w:r w:rsidRPr="00C070E6">
        <w:rPr>
          <w:rFonts w:eastAsiaTheme="minorHAnsi"/>
          <w:color w:val="000000"/>
          <w:sz w:val="22"/>
          <w:szCs w:val="22"/>
          <w:lang w:eastAsia="en-US"/>
        </w:rPr>
        <w:t xml:space="preserve"> </w:t>
      </w:r>
      <w:r w:rsidRPr="00C070E6">
        <w:rPr>
          <w:rFonts w:eastAsiaTheme="minorHAnsi"/>
          <w:i/>
          <w:color w:val="000000"/>
          <w:sz w:val="22"/>
          <w:szCs w:val="22"/>
          <w:lang w:eastAsia="en-US"/>
        </w:rPr>
        <w:t>prílohy č. 1</w:t>
      </w:r>
      <w:r w:rsidRPr="00C070E6">
        <w:rPr>
          <w:rFonts w:eastAsiaTheme="minorHAnsi"/>
          <w:color w:val="000000"/>
          <w:sz w:val="22"/>
          <w:szCs w:val="22"/>
          <w:lang w:eastAsia="en-US"/>
        </w:rPr>
        <w:t>) pre obdobie od 01.01.201</w:t>
      </w:r>
      <w:r w:rsidR="002C6D8F" w:rsidRPr="00C070E6">
        <w:rPr>
          <w:rFonts w:eastAsiaTheme="minorHAnsi"/>
          <w:color w:val="000000"/>
          <w:sz w:val="22"/>
          <w:szCs w:val="22"/>
          <w:lang w:eastAsia="en-US"/>
        </w:rPr>
        <w:t>9 do 31.12.2022</w:t>
      </w:r>
      <w:r w:rsidRPr="00C070E6">
        <w:rPr>
          <w:rFonts w:eastAsiaTheme="minorHAnsi"/>
          <w:color w:val="000000"/>
          <w:sz w:val="22"/>
          <w:szCs w:val="22"/>
          <w:lang w:eastAsia="en-US"/>
        </w:rPr>
        <w:t>.</w:t>
      </w:r>
    </w:p>
    <w:p w:rsidR="00F7682A" w:rsidRPr="00C070E6" w:rsidRDefault="00F7682A" w:rsidP="00F7682A">
      <w:pPr>
        <w:spacing w:after="160" w:line="259" w:lineRule="auto"/>
        <w:ind w:left="720"/>
        <w:contextualSpacing/>
        <w:jc w:val="both"/>
        <w:rPr>
          <w:rFonts w:eastAsiaTheme="minorHAnsi"/>
          <w:sz w:val="22"/>
          <w:szCs w:val="22"/>
          <w:lang w:eastAsia="en-US"/>
        </w:rPr>
      </w:pPr>
    </w:p>
    <w:p w:rsidR="00F7682A" w:rsidRPr="00C070E6" w:rsidRDefault="00F7682A" w:rsidP="00F7682A">
      <w:pPr>
        <w:numPr>
          <w:ilvl w:val="0"/>
          <w:numId w:val="1"/>
        </w:numPr>
        <w:tabs>
          <w:tab w:val="left" w:pos="709"/>
          <w:tab w:val="left" w:pos="1066"/>
          <w:tab w:val="left" w:pos="1423"/>
          <w:tab w:val="left" w:pos="1780"/>
          <w:tab w:val="left" w:pos="2138"/>
          <w:tab w:val="left" w:pos="2495"/>
          <w:tab w:val="left" w:pos="2852"/>
        </w:tabs>
        <w:ind w:left="426" w:hanging="426"/>
        <w:contextualSpacing/>
        <w:jc w:val="both"/>
        <w:rPr>
          <w:rFonts w:eastAsiaTheme="minorHAnsi"/>
          <w:iCs/>
          <w:sz w:val="22"/>
          <w:szCs w:val="22"/>
          <w:lang w:eastAsia="en-US"/>
        </w:rPr>
      </w:pPr>
      <w:r w:rsidRPr="00C070E6">
        <w:rPr>
          <w:rFonts w:eastAsiaTheme="minorHAnsi"/>
          <w:iCs/>
          <w:sz w:val="22"/>
          <w:szCs w:val="22"/>
          <w:lang w:eastAsia="en-US"/>
        </w:rPr>
        <w:t>Poskytovateľ sa za týmto účelom zaväzuje v súlade s podmienkami tejto Rámcovej dohody a v rámci jej platnosti uzavrieť s Poistníkom čiastkové Poistné zmluvy (ďalej len „</w:t>
      </w:r>
      <w:r w:rsidRPr="00C070E6">
        <w:rPr>
          <w:rFonts w:eastAsiaTheme="minorHAnsi"/>
          <w:b/>
          <w:iCs/>
          <w:sz w:val="22"/>
          <w:szCs w:val="22"/>
          <w:lang w:eastAsia="en-US"/>
        </w:rPr>
        <w:t>Poistné zmluvy</w:t>
      </w:r>
      <w:r w:rsidRPr="00C070E6">
        <w:rPr>
          <w:rFonts w:eastAsiaTheme="minorHAnsi"/>
          <w:iCs/>
          <w:sz w:val="22"/>
          <w:szCs w:val="22"/>
          <w:lang w:eastAsia="en-US"/>
        </w:rPr>
        <w:t>“), predmetom ktorých bude poistenie definované v čl. II. Predmet a rozsah poistenia.</w:t>
      </w:r>
    </w:p>
    <w:p w:rsidR="00F7682A" w:rsidRPr="00C070E6" w:rsidRDefault="00F7682A" w:rsidP="00F7682A">
      <w:pPr>
        <w:tabs>
          <w:tab w:val="left" w:pos="180"/>
        </w:tabs>
        <w:ind w:left="720"/>
        <w:jc w:val="both"/>
        <w:rPr>
          <w:iCs/>
          <w:sz w:val="22"/>
          <w:szCs w:val="22"/>
        </w:rPr>
      </w:pPr>
    </w:p>
    <w:p w:rsidR="00F7682A" w:rsidRPr="00C070E6" w:rsidRDefault="00F7682A" w:rsidP="00F7682A">
      <w:pPr>
        <w:numPr>
          <w:ilvl w:val="0"/>
          <w:numId w:val="1"/>
        </w:numPr>
        <w:tabs>
          <w:tab w:val="left" w:pos="709"/>
          <w:tab w:val="left" w:pos="1066"/>
          <w:tab w:val="left" w:pos="1423"/>
          <w:tab w:val="left" w:pos="1780"/>
          <w:tab w:val="left" w:pos="2138"/>
          <w:tab w:val="left" w:pos="2495"/>
          <w:tab w:val="left" w:pos="2852"/>
        </w:tabs>
        <w:ind w:left="426" w:hanging="426"/>
        <w:contextualSpacing/>
        <w:jc w:val="both"/>
        <w:rPr>
          <w:rFonts w:eastAsiaTheme="minorHAnsi"/>
          <w:iCs/>
          <w:sz w:val="22"/>
          <w:szCs w:val="22"/>
          <w:lang w:eastAsia="en-US"/>
        </w:rPr>
      </w:pPr>
      <w:r w:rsidRPr="00C070E6">
        <w:rPr>
          <w:rFonts w:eastAsiaTheme="minorHAnsi"/>
          <w:iCs/>
          <w:sz w:val="22"/>
          <w:szCs w:val="22"/>
          <w:lang w:eastAsia="en-US"/>
        </w:rPr>
        <w:t>Poistné zmluvy budú uzavreté na základe výzvy (požiadavky) Poistníka.</w:t>
      </w:r>
    </w:p>
    <w:p w:rsidR="00F7682A" w:rsidRPr="00C070E6" w:rsidRDefault="00F7682A" w:rsidP="00F7682A">
      <w:pPr>
        <w:spacing w:after="160" w:line="259" w:lineRule="auto"/>
        <w:ind w:left="720"/>
        <w:contextualSpacing/>
        <w:rPr>
          <w:rFonts w:eastAsiaTheme="minorHAnsi"/>
          <w:iCs/>
          <w:sz w:val="22"/>
          <w:szCs w:val="22"/>
          <w:lang w:eastAsia="en-US"/>
        </w:rPr>
      </w:pPr>
    </w:p>
    <w:p w:rsidR="00F7682A" w:rsidRPr="00C070E6" w:rsidRDefault="00F7682A" w:rsidP="00F7682A">
      <w:pPr>
        <w:numPr>
          <w:ilvl w:val="0"/>
          <w:numId w:val="1"/>
        </w:numPr>
        <w:tabs>
          <w:tab w:val="left" w:pos="709"/>
          <w:tab w:val="left" w:pos="1066"/>
          <w:tab w:val="left" w:pos="1423"/>
          <w:tab w:val="left" w:pos="1780"/>
          <w:tab w:val="left" w:pos="2138"/>
          <w:tab w:val="left" w:pos="2495"/>
          <w:tab w:val="left" w:pos="2852"/>
        </w:tabs>
        <w:ind w:left="426" w:hanging="426"/>
        <w:contextualSpacing/>
        <w:jc w:val="both"/>
        <w:rPr>
          <w:rFonts w:eastAsiaTheme="minorHAnsi"/>
          <w:iCs/>
          <w:sz w:val="22"/>
          <w:szCs w:val="22"/>
          <w:lang w:eastAsia="en-US"/>
        </w:rPr>
      </w:pPr>
      <w:r w:rsidRPr="00C070E6">
        <w:rPr>
          <w:rFonts w:eastAsiaTheme="minorHAnsi"/>
          <w:iCs/>
          <w:sz w:val="22"/>
          <w:szCs w:val="22"/>
          <w:lang w:eastAsia="en-US"/>
        </w:rPr>
        <w:lastRenderedPageBreak/>
        <w:t>„</w:t>
      </w:r>
      <w:r w:rsidRPr="00C070E6">
        <w:rPr>
          <w:rFonts w:eastAsiaTheme="minorHAnsi"/>
          <w:b/>
          <w:iCs/>
          <w:sz w:val="22"/>
          <w:szCs w:val="22"/>
          <w:lang w:eastAsia="en-US"/>
        </w:rPr>
        <w:t>Poisteným</w:t>
      </w:r>
      <w:r w:rsidRPr="00C070E6">
        <w:rPr>
          <w:rFonts w:eastAsiaTheme="minorHAnsi"/>
          <w:iCs/>
          <w:sz w:val="22"/>
          <w:szCs w:val="22"/>
          <w:lang w:eastAsia="en-US"/>
        </w:rPr>
        <w:t xml:space="preserve">“ je v zmysle Občianskeho zákonníka okrem Poistníka aj ten, na ktorého sa po podpísaní Poistnej zmluvy poistenie vzťahuje.  </w:t>
      </w:r>
    </w:p>
    <w:p w:rsidR="0042105D" w:rsidRPr="00C070E6" w:rsidRDefault="0042105D" w:rsidP="0042105D">
      <w:pPr>
        <w:pStyle w:val="Zkladntext2"/>
        <w:tabs>
          <w:tab w:val="left" w:pos="180"/>
        </w:tabs>
        <w:ind w:left="720"/>
        <w:jc w:val="both"/>
        <w:rPr>
          <w:iCs/>
          <w:color w:val="000000"/>
          <w:sz w:val="22"/>
          <w:szCs w:val="22"/>
        </w:rPr>
      </w:pPr>
    </w:p>
    <w:p w:rsidR="00010E65" w:rsidRPr="00C070E6" w:rsidRDefault="00010E65" w:rsidP="0042105D">
      <w:pPr>
        <w:pStyle w:val="Zkladntext2"/>
        <w:tabs>
          <w:tab w:val="left" w:pos="180"/>
        </w:tabs>
        <w:ind w:left="720"/>
        <w:jc w:val="both"/>
        <w:rPr>
          <w:iCs/>
          <w:color w:val="000000"/>
          <w:sz w:val="22"/>
          <w:szCs w:val="22"/>
        </w:rPr>
      </w:pPr>
    </w:p>
    <w:p w:rsidR="00010E65" w:rsidRPr="00C070E6" w:rsidRDefault="00010E65" w:rsidP="0042105D">
      <w:pPr>
        <w:pStyle w:val="Zkladntext2"/>
        <w:tabs>
          <w:tab w:val="left" w:pos="180"/>
        </w:tabs>
        <w:ind w:left="720"/>
        <w:jc w:val="both"/>
        <w:rPr>
          <w:iCs/>
          <w:color w:val="000000"/>
          <w:sz w:val="22"/>
          <w:szCs w:val="22"/>
        </w:rPr>
      </w:pPr>
    </w:p>
    <w:p w:rsidR="003E7D0C" w:rsidRPr="00C070E6" w:rsidRDefault="003E7D0C" w:rsidP="003E7D0C">
      <w:pPr>
        <w:pStyle w:val="Odsekzoznamu"/>
        <w:jc w:val="both"/>
        <w:rPr>
          <w:sz w:val="22"/>
          <w:szCs w:val="22"/>
        </w:rPr>
      </w:pPr>
    </w:p>
    <w:p w:rsidR="00C8383D" w:rsidRPr="00C070E6" w:rsidRDefault="00C8383D" w:rsidP="003E7D0C">
      <w:pPr>
        <w:jc w:val="center"/>
        <w:rPr>
          <w:b/>
          <w:bCs/>
          <w:sz w:val="22"/>
          <w:szCs w:val="22"/>
        </w:rPr>
      </w:pPr>
      <w:r w:rsidRPr="00C070E6">
        <w:rPr>
          <w:b/>
          <w:sz w:val="22"/>
          <w:szCs w:val="22"/>
        </w:rPr>
        <w:t>Článok II.</w:t>
      </w:r>
    </w:p>
    <w:p w:rsidR="006B020F" w:rsidRPr="00C070E6" w:rsidRDefault="00124DB1" w:rsidP="00522E91">
      <w:pPr>
        <w:pStyle w:val="Nadpis1"/>
        <w:rPr>
          <w:rFonts w:ascii="Times New Roman" w:hAnsi="Times New Roman"/>
          <w:szCs w:val="22"/>
          <w:u w:val="none"/>
        </w:rPr>
      </w:pPr>
      <w:r w:rsidRPr="00C070E6">
        <w:rPr>
          <w:rFonts w:ascii="Times New Roman" w:hAnsi="Times New Roman"/>
          <w:szCs w:val="22"/>
          <w:u w:val="none"/>
        </w:rPr>
        <w:t>Predmet a rozsah</w:t>
      </w:r>
      <w:r w:rsidR="005C1752" w:rsidRPr="00C070E6">
        <w:rPr>
          <w:rFonts w:ascii="Times New Roman" w:hAnsi="Times New Roman"/>
          <w:szCs w:val="22"/>
          <w:u w:val="none"/>
        </w:rPr>
        <w:t xml:space="preserve"> poistenia</w:t>
      </w:r>
    </w:p>
    <w:p w:rsidR="002C6D8F" w:rsidRPr="00C070E6" w:rsidRDefault="002C6D8F" w:rsidP="002424B4">
      <w:pPr>
        <w:pStyle w:val="Odsekzoznamu"/>
        <w:numPr>
          <w:ilvl w:val="1"/>
          <w:numId w:val="6"/>
        </w:numPr>
        <w:spacing w:before="240"/>
        <w:ind w:left="426" w:hanging="426"/>
        <w:jc w:val="both"/>
        <w:rPr>
          <w:rFonts w:eastAsia="Calibri"/>
          <w:b/>
          <w:bCs/>
          <w:sz w:val="22"/>
          <w:szCs w:val="22"/>
          <w:lang w:eastAsia="en-US"/>
        </w:rPr>
      </w:pPr>
      <w:r w:rsidRPr="00C070E6">
        <w:rPr>
          <w:rFonts w:eastAsia="Calibri"/>
          <w:b/>
          <w:bCs/>
          <w:sz w:val="22"/>
          <w:szCs w:val="22"/>
          <w:lang w:eastAsia="en-US"/>
        </w:rPr>
        <w:t xml:space="preserve">Poistenie majetku </w:t>
      </w:r>
    </w:p>
    <w:p w:rsidR="002C6D8F" w:rsidRPr="00C070E6" w:rsidRDefault="002C6D8F" w:rsidP="002424B4">
      <w:pPr>
        <w:numPr>
          <w:ilvl w:val="1"/>
          <w:numId w:val="8"/>
        </w:numPr>
        <w:spacing w:before="240" w:after="200"/>
        <w:ind w:left="993" w:hanging="567"/>
        <w:rPr>
          <w:b/>
          <w:bCs/>
          <w:i/>
          <w:iCs/>
          <w:sz w:val="22"/>
          <w:szCs w:val="22"/>
          <w:u w:val="single"/>
        </w:rPr>
      </w:pPr>
      <w:r w:rsidRPr="00C070E6">
        <w:rPr>
          <w:b/>
          <w:bCs/>
          <w:sz w:val="22"/>
          <w:szCs w:val="22"/>
          <w:u w:val="single"/>
        </w:rPr>
        <w:t>Komplexné živelné riziko</w:t>
      </w:r>
    </w:p>
    <w:p w:rsidR="002C6D8F" w:rsidRPr="00C070E6" w:rsidRDefault="002C6D8F" w:rsidP="002424B4">
      <w:pPr>
        <w:numPr>
          <w:ilvl w:val="2"/>
          <w:numId w:val="9"/>
        </w:numPr>
        <w:spacing w:before="240" w:after="200"/>
        <w:ind w:left="1276" w:hanging="709"/>
        <w:rPr>
          <w:rFonts w:eastAsia="Calibri"/>
          <w:bCs/>
          <w:sz w:val="22"/>
          <w:szCs w:val="22"/>
          <w:lang w:eastAsia="en-US"/>
        </w:rPr>
      </w:pPr>
      <w:r w:rsidRPr="00C070E6">
        <w:rPr>
          <w:rFonts w:eastAsia="Calibri"/>
          <w:bCs/>
          <w:sz w:val="22"/>
          <w:szCs w:val="22"/>
          <w:lang w:eastAsia="en-US"/>
        </w:rPr>
        <w:t>Poistenie sa vzťahuje na:</w:t>
      </w:r>
    </w:p>
    <w:p w:rsidR="002C6D8F" w:rsidRPr="00C070E6" w:rsidRDefault="002C6D8F" w:rsidP="002424B4">
      <w:pPr>
        <w:numPr>
          <w:ilvl w:val="1"/>
          <w:numId w:val="5"/>
        </w:numPr>
        <w:spacing w:after="160" w:line="259" w:lineRule="auto"/>
        <w:ind w:left="1276" w:hanging="283"/>
        <w:jc w:val="both"/>
        <w:rPr>
          <w:rFonts w:eastAsia="Calibri"/>
          <w:bCs/>
          <w:iCs/>
          <w:sz w:val="22"/>
          <w:szCs w:val="22"/>
          <w:lang w:eastAsia="en-US"/>
        </w:rPr>
      </w:pPr>
      <w:r w:rsidRPr="00C070E6">
        <w:rPr>
          <w:rFonts w:eastAsia="Calibri"/>
          <w:bCs/>
          <w:sz w:val="22"/>
          <w:szCs w:val="22"/>
          <w:lang w:eastAsia="en-US"/>
        </w:rPr>
        <w:t xml:space="preserve">súbor nehnuteľného majetku - budovy, haly, stavby, vrátane stavebných súčastí, príslušenstva a obstarania hmotného majetku, na </w:t>
      </w:r>
      <w:r w:rsidRPr="00C070E6">
        <w:rPr>
          <w:rFonts w:eastAsia="Calibri"/>
          <w:bCs/>
          <w:sz w:val="22"/>
          <w:szCs w:val="22"/>
          <w:u w:val="single"/>
          <w:lang w:eastAsia="en-US"/>
        </w:rPr>
        <w:t>novú cenu</w:t>
      </w:r>
      <w:r w:rsidRPr="00C070E6">
        <w:rPr>
          <w:rFonts w:eastAsia="Calibri"/>
          <w:bCs/>
          <w:sz w:val="22"/>
          <w:szCs w:val="22"/>
          <w:lang w:eastAsia="en-US"/>
        </w:rPr>
        <w:t>,</w:t>
      </w:r>
    </w:p>
    <w:p w:rsidR="002C6D8F" w:rsidRPr="00C070E6" w:rsidRDefault="002C6D8F" w:rsidP="002424B4">
      <w:pPr>
        <w:numPr>
          <w:ilvl w:val="1"/>
          <w:numId w:val="5"/>
        </w:numPr>
        <w:spacing w:after="160" w:line="259" w:lineRule="auto"/>
        <w:ind w:left="1276" w:hanging="283"/>
        <w:jc w:val="both"/>
        <w:rPr>
          <w:rFonts w:eastAsia="Calibri"/>
          <w:bCs/>
          <w:iCs/>
          <w:sz w:val="22"/>
          <w:szCs w:val="22"/>
          <w:lang w:eastAsia="en-US"/>
        </w:rPr>
      </w:pPr>
      <w:r w:rsidRPr="00C070E6">
        <w:rPr>
          <w:rFonts w:eastAsia="Calibri"/>
          <w:bCs/>
          <w:iCs/>
          <w:sz w:val="22"/>
          <w:szCs w:val="22"/>
          <w:lang w:eastAsia="en-US"/>
        </w:rPr>
        <w:t xml:space="preserve">súbor hnuteľného majetku vrátane strojov, prístrojov a zariadení, inventáru, pojazdných pracovných strojov a prípojné pracovné stroje bez EČV (evidenčné číslo vozidla), s EČV, umeleckých diel a zbierok, </w:t>
      </w:r>
      <w:proofErr w:type="spellStart"/>
      <w:r w:rsidRPr="00C070E6">
        <w:rPr>
          <w:rFonts w:eastAsia="Calibri"/>
          <w:bCs/>
          <w:iCs/>
          <w:sz w:val="22"/>
          <w:szCs w:val="22"/>
          <w:lang w:eastAsia="en-US"/>
        </w:rPr>
        <w:t>mobiliáru</w:t>
      </w:r>
      <w:proofErr w:type="spellEnd"/>
      <w:r w:rsidRPr="00C070E6">
        <w:rPr>
          <w:rFonts w:eastAsia="Calibri"/>
          <w:bCs/>
          <w:iCs/>
          <w:sz w:val="22"/>
          <w:szCs w:val="22"/>
          <w:lang w:eastAsia="en-US"/>
        </w:rPr>
        <w:t>, drobného dlhodobého hmotného majetku, ostatného dlhodobého hmotného majetku, majetku</w:t>
      </w:r>
      <w:r w:rsidR="00C070E6">
        <w:rPr>
          <w:rFonts w:eastAsia="Calibri"/>
          <w:bCs/>
          <w:iCs/>
          <w:sz w:val="22"/>
          <w:szCs w:val="22"/>
          <w:lang w:eastAsia="en-US"/>
        </w:rPr>
        <w:t xml:space="preserve"> v operatívnej evidencii a </w:t>
      </w:r>
      <w:r w:rsidRPr="00C070E6">
        <w:rPr>
          <w:rFonts w:eastAsia="Calibri"/>
          <w:bCs/>
          <w:iCs/>
          <w:sz w:val="22"/>
          <w:szCs w:val="22"/>
          <w:lang w:eastAsia="en-US"/>
        </w:rPr>
        <w:t>podsúvahovom účte, obstaranie hmotného majetku</w:t>
      </w:r>
      <w:r w:rsidRPr="00C070E6">
        <w:rPr>
          <w:rFonts w:eastAsia="Calibri"/>
          <w:bCs/>
          <w:iCs/>
          <w:color w:val="7030A0"/>
          <w:sz w:val="22"/>
          <w:szCs w:val="22"/>
          <w:lang w:eastAsia="en-US"/>
        </w:rPr>
        <w:t>,</w:t>
      </w:r>
      <w:r w:rsidRPr="00C070E6">
        <w:rPr>
          <w:rFonts w:eastAsia="Calibri"/>
          <w:bCs/>
          <w:iCs/>
          <w:sz w:val="22"/>
          <w:szCs w:val="22"/>
          <w:lang w:eastAsia="en-US"/>
        </w:rPr>
        <w:t xml:space="preserve"> na </w:t>
      </w:r>
      <w:r w:rsidRPr="00C070E6">
        <w:rPr>
          <w:rFonts w:eastAsia="Calibri"/>
          <w:bCs/>
          <w:iCs/>
          <w:sz w:val="22"/>
          <w:szCs w:val="22"/>
          <w:u w:val="single"/>
          <w:lang w:eastAsia="en-US"/>
        </w:rPr>
        <w:t>novú cenu</w:t>
      </w:r>
      <w:r w:rsidRPr="00C070E6">
        <w:rPr>
          <w:rFonts w:eastAsia="Calibri"/>
          <w:bCs/>
          <w:iCs/>
          <w:sz w:val="22"/>
          <w:szCs w:val="22"/>
          <w:lang w:eastAsia="en-US"/>
        </w:rPr>
        <w:t>,</w:t>
      </w:r>
    </w:p>
    <w:p w:rsidR="002C6D8F" w:rsidRPr="00C070E6" w:rsidRDefault="002C6D8F" w:rsidP="002424B4">
      <w:pPr>
        <w:numPr>
          <w:ilvl w:val="1"/>
          <w:numId w:val="5"/>
        </w:numPr>
        <w:spacing w:after="160" w:line="259" w:lineRule="auto"/>
        <w:ind w:left="1276" w:hanging="283"/>
        <w:jc w:val="both"/>
        <w:rPr>
          <w:rFonts w:eastAsia="Calibri"/>
          <w:bCs/>
          <w:iCs/>
          <w:sz w:val="22"/>
          <w:szCs w:val="22"/>
          <w:lang w:eastAsia="en-US"/>
        </w:rPr>
      </w:pPr>
      <w:r w:rsidRPr="00C070E6">
        <w:rPr>
          <w:rFonts w:eastAsia="Calibri"/>
          <w:bCs/>
          <w:iCs/>
          <w:sz w:val="22"/>
          <w:szCs w:val="22"/>
          <w:lang w:eastAsia="en-US"/>
        </w:rPr>
        <w:t xml:space="preserve">súbor zásob, na </w:t>
      </w:r>
      <w:r w:rsidRPr="00C070E6">
        <w:rPr>
          <w:rFonts w:eastAsia="Calibri"/>
          <w:bCs/>
          <w:iCs/>
          <w:sz w:val="22"/>
          <w:szCs w:val="22"/>
          <w:u w:val="single"/>
          <w:lang w:eastAsia="en-US"/>
        </w:rPr>
        <w:t>novú cenu</w:t>
      </w:r>
      <w:r w:rsidRPr="00C070E6">
        <w:rPr>
          <w:rFonts w:eastAsia="Calibri"/>
          <w:bCs/>
          <w:iCs/>
          <w:sz w:val="22"/>
          <w:szCs w:val="22"/>
          <w:lang w:eastAsia="en-US"/>
        </w:rPr>
        <w:t>,</w:t>
      </w:r>
    </w:p>
    <w:p w:rsidR="002C6D8F" w:rsidRPr="00C070E6" w:rsidRDefault="002C6D8F" w:rsidP="002424B4">
      <w:pPr>
        <w:numPr>
          <w:ilvl w:val="1"/>
          <w:numId w:val="5"/>
        </w:numPr>
        <w:spacing w:after="160" w:line="259" w:lineRule="auto"/>
        <w:ind w:left="1276" w:hanging="283"/>
        <w:jc w:val="both"/>
        <w:rPr>
          <w:rFonts w:eastAsia="Calibri"/>
          <w:bCs/>
          <w:iCs/>
          <w:sz w:val="22"/>
          <w:szCs w:val="22"/>
          <w:lang w:eastAsia="en-US"/>
        </w:rPr>
      </w:pPr>
      <w:r w:rsidRPr="00C070E6">
        <w:rPr>
          <w:rFonts w:eastAsia="Calibri"/>
          <w:bCs/>
          <w:iCs/>
          <w:sz w:val="22"/>
          <w:szCs w:val="22"/>
          <w:lang w:eastAsia="en-US"/>
        </w:rPr>
        <w:t xml:space="preserve">peniaze, ceniny, cennosti, cenné veci, stravné lístky a listinné papiere v trezore a pokladniach, na </w:t>
      </w:r>
      <w:r w:rsidRPr="00C070E6">
        <w:rPr>
          <w:rFonts w:eastAsia="Calibri"/>
          <w:bCs/>
          <w:iCs/>
          <w:sz w:val="22"/>
          <w:szCs w:val="22"/>
          <w:u w:val="single"/>
          <w:lang w:eastAsia="en-US"/>
        </w:rPr>
        <w:t>prvé riziko,</w:t>
      </w:r>
    </w:p>
    <w:p w:rsidR="002C6D8F" w:rsidRPr="00C070E6" w:rsidRDefault="002C6D8F" w:rsidP="002424B4">
      <w:pPr>
        <w:numPr>
          <w:ilvl w:val="1"/>
          <w:numId w:val="5"/>
        </w:numPr>
        <w:spacing w:after="160" w:line="259" w:lineRule="auto"/>
        <w:ind w:left="1276" w:hanging="283"/>
        <w:jc w:val="both"/>
        <w:rPr>
          <w:rFonts w:eastAsia="Calibri"/>
          <w:bCs/>
          <w:iCs/>
          <w:sz w:val="22"/>
          <w:szCs w:val="22"/>
          <w:lang w:eastAsia="en-US"/>
        </w:rPr>
      </w:pPr>
      <w:proofErr w:type="spellStart"/>
      <w:r w:rsidRPr="00C070E6">
        <w:rPr>
          <w:rFonts w:eastAsia="Calibri"/>
          <w:bCs/>
          <w:iCs/>
          <w:sz w:val="22"/>
          <w:szCs w:val="22"/>
          <w:lang w:eastAsia="en-US"/>
        </w:rPr>
        <w:t>odpratávacie</w:t>
      </w:r>
      <w:proofErr w:type="spellEnd"/>
      <w:r w:rsidRPr="00C070E6">
        <w:rPr>
          <w:rFonts w:eastAsia="Calibri"/>
          <w:bCs/>
          <w:iCs/>
          <w:sz w:val="22"/>
          <w:szCs w:val="22"/>
          <w:lang w:eastAsia="en-US"/>
        </w:rPr>
        <w:t>, demolačné, demontážne a </w:t>
      </w:r>
      <w:proofErr w:type="spellStart"/>
      <w:r w:rsidRPr="00C070E6">
        <w:rPr>
          <w:rFonts w:eastAsia="Calibri"/>
          <w:bCs/>
          <w:iCs/>
          <w:sz w:val="22"/>
          <w:szCs w:val="22"/>
          <w:lang w:eastAsia="en-US"/>
        </w:rPr>
        <w:t>remontážne</w:t>
      </w:r>
      <w:proofErr w:type="spellEnd"/>
      <w:r w:rsidRPr="00C070E6">
        <w:rPr>
          <w:rFonts w:eastAsia="Calibri"/>
          <w:bCs/>
          <w:iCs/>
          <w:sz w:val="22"/>
          <w:szCs w:val="22"/>
          <w:lang w:eastAsia="en-US"/>
        </w:rPr>
        <w:t xml:space="preserve"> náklady, na </w:t>
      </w:r>
      <w:r w:rsidRPr="00C070E6">
        <w:rPr>
          <w:rFonts w:eastAsia="Calibri"/>
          <w:bCs/>
          <w:iCs/>
          <w:sz w:val="22"/>
          <w:szCs w:val="22"/>
          <w:u w:val="single"/>
          <w:lang w:eastAsia="en-US"/>
        </w:rPr>
        <w:t>prvé riziko.</w:t>
      </w:r>
    </w:p>
    <w:p w:rsidR="002C6D8F" w:rsidRPr="00C070E6" w:rsidRDefault="002C6D8F" w:rsidP="002424B4">
      <w:pPr>
        <w:numPr>
          <w:ilvl w:val="2"/>
          <w:numId w:val="9"/>
        </w:numPr>
        <w:spacing w:before="240" w:after="200"/>
        <w:ind w:left="1276" w:hanging="709"/>
        <w:rPr>
          <w:rFonts w:eastAsia="Calibri"/>
          <w:bCs/>
          <w:iCs/>
          <w:sz w:val="22"/>
          <w:szCs w:val="22"/>
          <w:lang w:eastAsia="en-US"/>
        </w:rPr>
      </w:pPr>
      <w:r w:rsidRPr="00C070E6">
        <w:rPr>
          <w:rFonts w:eastAsia="Calibri"/>
          <w:bCs/>
          <w:sz w:val="22"/>
          <w:szCs w:val="22"/>
          <w:lang w:eastAsia="en-US"/>
        </w:rPr>
        <w:t>Požadovaný minimálny rozsah poistenia majetku pre prípad poškodenia:</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požiarom,</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výbuchom,</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priamym úderom blesku,</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nárazom alebo zrútením posádkou obsadeného letiaceho telesa, jeho časti alebo jeho nákladu,</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víchricou – min. 75 km/h,</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povodňou alebo záplavou,</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ľadovcom,</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náhlym zosúvaním pôdy, zrútením skál alebo zemín, pokiaľ k nim nedošlo v súvislosti s priemyselnou alebo stavebnou činnosťou,</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zosúvaním alebo zrútením lavín,</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pádom stromov, stožiarov a iných predmetov, ak nie sú súčasťou poškodenej poistenej veci,</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zemetrasením,</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lastRenderedPageBreak/>
        <w:t xml:space="preserve">vodou unikajúcou z prívodného alebo </w:t>
      </w:r>
      <w:proofErr w:type="spellStart"/>
      <w:r w:rsidRPr="00C070E6">
        <w:rPr>
          <w:rFonts w:eastAsia="Calibri"/>
          <w:sz w:val="22"/>
          <w:szCs w:val="22"/>
          <w:lang w:eastAsia="en-US"/>
        </w:rPr>
        <w:t>odvádzacieho</w:t>
      </w:r>
      <w:proofErr w:type="spellEnd"/>
      <w:r w:rsidRPr="00C070E6">
        <w:rPr>
          <w:rFonts w:eastAsia="Calibri"/>
          <w:sz w:val="22"/>
          <w:szCs w:val="22"/>
          <w:lang w:eastAsia="en-US"/>
        </w:rPr>
        <w:t xml:space="preserve"> p</w:t>
      </w:r>
      <w:r w:rsidR="00C070E6">
        <w:rPr>
          <w:rFonts w:eastAsia="Calibri"/>
          <w:sz w:val="22"/>
          <w:szCs w:val="22"/>
          <w:lang w:eastAsia="en-US"/>
        </w:rPr>
        <w:t>otrubia vodovodných zariadení a </w:t>
      </w:r>
      <w:r w:rsidRPr="00C070E6">
        <w:rPr>
          <w:rFonts w:eastAsia="Calibri"/>
          <w:sz w:val="22"/>
          <w:szCs w:val="22"/>
          <w:lang w:eastAsia="en-US"/>
        </w:rPr>
        <w:t>z vodovodných zariadení vrátane poplatkov (vodné, stočné) za vodu, ktorá unikla z vodovodného potrubia z akejkoľvek príčiny,</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kvapalinou alebo parou unikajúcou z ústredného, etážového alebo diaľkového kúrenia,</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hasiacim médiom samovoľne unikajúcim zo stabilného hasiaceho zariadenia,</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kvapalinou unikajúcou zo solárnych systémov alebo klimatizačných zariadení,</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chladiarenským médiom unikajúcim z chladiarenských zariadení a rozvodov,</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hasením, strhnutím alebo evakuáciou  v dôsledku živelnej udalosti,</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atmosférickými zrážkami, ľadovcom, snehom alebo nečistotami vnikajúcimi otvormi, ktoré vznikli v dôsledku živelnej udalosti, a ak k vniknutiu došlo do 72 hodín po skončení živelnej udalosti,</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dymom vznikajúcim pri požiari,</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 xml:space="preserve">zvýšením hladiny </w:t>
      </w:r>
      <w:proofErr w:type="spellStart"/>
      <w:r w:rsidRPr="00C070E6">
        <w:rPr>
          <w:rFonts w:eastAsia="Calibri"/>
          <w:sz w:val="22"/>
          <w:szCs w:val="22"/>
          <w:lang w:eastAsia="en-US"/>
        </w:rPr>
        <w:t>podpovrchovej</w:t>
      </w:r>
      <w:proofErr w:type="spellEnd"/>
      <w:r w:rsidRPr="00C070E6">
        <w:rPr>
          <w:rFonts w:eastAsia="Calibri"/>
          <w:sz w:val="22"/>
          <w:szCs w:val="22"/>
          <w:lang w:eastAsia="en-US"/>
        </w:rPr>
        <w:t xml:space="preserve"> vody, ktoré bolo spôsobené povodňou alebo katastrofickým lejakom,</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krádežou poistených hnuteľných vecí, ku ktorej došlo v priamej súvislosti s vyššie uvedenými náhodnými udalosťami,</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ľadochodmi – škody spôsobené v dôsledku deštruktívneho pôsobenia pohybujúcich sa ľadových krýh alebo ľadovej hmoty na poistenú vec,</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 xml:space="preserve">prívalom bahna – škody v dôsledku deštruktívneho pôsobenia hmoty s konzistenciou veľmi hustej tekutiny pohybujúcej sa smerom nadol na poistenú vec; vznik takéhoto prívalu (prúdu) bahna je náhly a je zapríčinený prírodnými vplyvmi, </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spätným vystúpením vody, ak bolo spôsobené atmosférickými zrážkami alebo katastrofickým lejakom, záplavou následkom búrkového prívalu,</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ťarchou snehu a námrazy,</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atmosférickými zrážkami a nepriamym úderom blesku</w:t>
      </w:r>
    </w:p>
    <w:p w:rsidR="002C6D8F" w:rsidRPr="00C070E6" w:rsidRDefault="002C6D8F" w:rsidP="002424B4">
      <w:pPr>
        <w:numPr>
          <w:ilvl w:val="1"/>
          <w:numId w:val="10"/>
        </w:numPr>
        <w:spacing w:after="160" w:line="259" w:lineRule="auto"/>
        <w:ind w:left="1276" w:hanging="283"/>
        <w:jc w:val="both"/>
        <w:rPr>
          <w:rFonts w:eastAsia="Calibri"/>
          <w:sz w:val="22"/>
          <w:szCs w:val="22"/>
          <w:lang w:eastAsia="en-US"/>
        </w:rPr>
      </w:pPr>
      <w:r w:rsidRPr="00C070E6">
        <w:rPr>
          <w:rFonts w:eastAsia="Calibri"/>
          <w:sz w:val="22"/>
          <w:szCs w:val="22"/>
          <w:lang w:eastAsia="en-US"/>
        </w:rPr>
        <w:t>nárazom dopravného prostriedku, nárazovou vlnou.</w:t>
      </w:r>
    </w:p>
    <w:p w:rsidR="002C6D8F" w:rsidRPr="00C070E6" w:rsidRDefault="002C6D8F" w:rsidP="002424B4">
      <w:pPr>
        <w:numPr>
          <w:ilvl w:val="2"/>
          <w:numId w:val="9"/>
        </w:numPr>
        <w:spacing w:before="240" w:after="200"/>
        <w:ind w:left="1276" w:hanging="709"/>
        <w:jc w:val="both"/>
        <w:rPr>
          <w:rFonts w:eastAsia="Calibri"/>
          <w:sz w:val="22"/>
          <w:szCs w:val="22"/>
          <w:lang w:eastAsia="en-US"/>
        </w:rPr>
      </w:pPr>
      <w:r w:rsidRPr="00C070E6">
        <w:rPr>
          <w:rFonts w:eastAsia="Calibri"/>
          <w:sz w:val="22"/>
          <w:szCs w:val="22"/>
          <w:lang w:eastAsia="en-US"/>
        </w:rPr>
        <w:t>Ročný limit plnenia pre jednu a všetky škody z rizika povodeň za všetky Poistné zmluvy prijaté na základe Rámcovej dohody spolu je 10 000 000,00 €, ročný limit pre ostatné riziká (komplexné živelné riziká okrem povodne) je 35 000 000,00 €.</w:t>
      </w:r>
    </w:p>
    <w:p w:rsidR="002C6D8F" w:rsidRPr="00C070E6" w:rsidRDefault="002C6D8F" w:rsidP="002424B4">
      <w:pPr>
        <w:numPr>
          <w:ilvl w:val="2"/>
          <w:numId w:val="9"/>
        </w:numPr>
        <w:spacing w:before="240" w:after="200"/>
        <w:ind w:left="1276" w:hanging="709"/>
        <w:jc w:val="both"/>
        <w:rPr>
          <w:rFonts w:eastAsia="Calibri"/>
          <w:b/>
          <w:bCs/>
          <w:sz w:val="22"/>
          <w:szCs w:val="22"/>
          <w:lang w:eastAsia="en-US"/>
        </w:rPr>
      </w:pPr>
      <w:r w:rsidRPr="00C070E6">
        <w:rPr>
          <w:rFonts w:eastAsia="Calibri"/>
          <w:b/>
          <w:bCs/>
          <w:sz w:val="22"/>
          <w:szCs w:val="22"/>
          <w:lang w:eastAsia="en-US"/>
        </w:rPr>
        <w:t>Osobitné dojednania</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Poistenie sa vzťahuje na úmyselné poškodenie alebo zničenie poistenej veci, ak úmyselné</w:t>
      </w:r>
      <w:r w:rsidRPr="00C070E6">
        <w:rPr>
          <w:b/>
          <w:bCs/>
          <w:sz w:val="22"/>
          <w:szCs w:val="22"/>
        </w:rPr>
        <w:t xml:space="preserve"> </w:t>
      </w:r>
      <w:r w:rsidRPr="00C070E6">
        <w:rPr>
          <w:sz w:val="22"/>
          <w:szCs w:val="22"/>
        </w:rPr>
        <w:t>konanie smerovalo k poškodeniu alebo zničeniu majetku Poisteného, proti osobe Poisteného alebo proti osobe vlastníka poisteného majetku.</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v rámci poistenia hnuteľného a nehnuteľného majetku je poistený aj majetok, ktorý je obstaraný z finančných prostriedkov fondov Európskej Únie a štátneho rozpočtu.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poistenie sa vzťahuje aj na protipovodňové ochranné hrádze, vodné nádrže, spevnené plochy a úpravy územia, zemné priehrady, pozemné komunikácie, cyklotrasy, vrátane dopravného  značenia, cestnú svetelnú signalizáciu, mosty, </w:t>
      </w:r>
      <w:r w:rsidRPr="00C070E6">
        <w:rPr>
          <w:sz w:val="22"/>
          <w:szCs w:val="22"/>
        </w:rPr>
        <w:lastRenderedPageBreak/>
        <w:t>oplotenia, verejné osvetlenia, koľajové dráhy, tunely, hrádze a objekty na tokoch, verejné vodovody, verejné kanalizácie, ČOV a iné vodohospodárske objekty, líniové stavby, nadzemné a podzemné rozvody /TÚV, tepla, pary/, optické a elektrické rozvody, letiská a inžinierske siete, porasty a stromy, ktoré sú majetkom Poisteného.</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poistenie sa vzťahuje na </w:t>
      </w:r>
      <w:proofErr w:type="spellStart"/>
      <w:r w:rsidRPr="00C070E6">
        <w:rPr>
          <w:sz w:val="22"/>
          <w:szCs w:val="22"/>
        </w:rPr>
        <w:t>mobiliár</w:t>
      </w:r>
      <w:proofErr w:type="spellEnd"/>
      <w:r w:rsidRPr="00C070E6">
        <w:rPr>
          <w:sz w:val="22"/>
          <w:szCs w:val="22"/>
        </w:rPr>
        <w:t xml:space="preserve"> – majetok nachádzajúci sa v exteriéroch samosprávneho kraja (napr. lavičky, smetné koše, ihriská, </w:t>
      </w:r>
      <w:proofErr w:type="spellStart"/>
      <w:r w:rsidRPr="00C070E6">
        <w:rPr>
          <w:sz w:val="22"/>
          <w:szCs w:val="22"/>
        </w:rPr>
        <w:t>preliezky</w:t>
      </w:r>
      <w:proofErr w:type="spellEnd"/>
      <w:r w:rsidRPr="00C070E6">
        <w:rPr>
          <w:sz w:val="22"/>
          <w:szCs w:val="22"/>
        </w:rPr>
        <w:t xml:space="preserve">, šmýkačky, </w:t>
      </w:r>
      <w:proofErr w:type="spellStart"/>
      <w:r w:rsidRPr="00C070E6">
        <w:rPr>
          <w:sz w:val="22"/>
          <w:szCs w:val="22"/>
        </w:rPr>
        <w:t>skateboardové</w:t>
      </w:r>
      <w:proofErr w:type="spellEnd"/>
      <w:r w:rsidRPr="00C070E6">
        <w:rPr>
          <w:sz w:val="22"/>
          <w:szCs w:val="22"/>
        </w:rPr>
        <w:t xml:space="preserve"> prvky, altánky...</w:t>
      </w:r>
      <w:r w:rsidRPr="00C070E6">
        <w:rPr>
          <w:sz w:val="22"/>
          <w:szCs w:val="22"/>
          <w:lang w:val="en-GB"/>
        </w:rPr>
        <w:t>)</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poistenie sa vzťahuje na veci uložené na voľnom priestranstve a veci upevnené na vonkajšej strane budovy.</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poistenie sa vzťahuje aj na rozostavané stavby, dokončené budovy a stavby, ktoré nie sú odovzdané do užívania a budovy a stavby počas doby ich rekonštrukcie, evidované na účte 042 – Obstaranie dlhodobého hmotného majetku.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Poisťovateľ nahradí  aj náklady nevyhnutné na stavebné úpravy a na demontáž a </w:t>
      </w:r>
      <w:proofErr w:type="spellStart"/>
      <w:r w:rsidRPr="00C070E6">
        <w:rPr>
          <w:sz w:val="22"/>
          <w:szCs w:val="22"/>
        </w:rPr>
        <w:t>remontáž</w:t>
      </w:r>
      <w:proofErr w:type="spellEnd"/>
      <w:r w:rsidRPr="00C070E6">
        <w:rPr>
          <w:sz w:val="22"/>
          <w:szCs w:val="22"/>
        </w:rPr>
        <w:t xml:space="preserve"> poškodených a ostatných nepoškodených poistených vecí, vykonané v súvislosti so znovu obstaraním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víkendov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 Pre tieto položky je v </w:t>
      </w:r>
      <w:r w:rsidRPr="00C070E6">
        <w:rPr>
          <w:i/>
          <w:sz w:val="22"/>
          <w:szCs w:val="22"/>
        </w:rPr>
        <w:t>Prílohe č. 2</w:t>
      </w:r>
      <w:r w:rsidRPr="00C070E6">
        <w:rPr>
          <w:sz w:val="22"/>
          <w:szCs w:val="22"/>
        </w:rPr>
        <w:t xml:space="preserve"> - Tabuľka č. 1 stanovená samostatná poistná suma.</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Poisťovateľ nebude uplatňovať princíp </w:t>
      </w:r>
      <w:proofErr w:type="spellStart"/>
      <w:r w:rsidRPr="00C070E6">
        <w:rPr>
          <w:sz w:val="22"/>
          <w:szCs w:val="22"/>
        </w:rPr>
        <w:t>podpoistenia</w:t>
      </w:r>
      <w:proofErr w:type="spellEnd"/>
      <w:r w:rsidRPr="00C070E6">
        <w:rPr>
          <w:sz w:val="22"/>
          <w:szCs w:val="22"/>
        </w:rPr>
        <w:t>.</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kryté sú aj škody spôsobené takým zaplavením územia, ktoré bolo spôsobené regulovaným vypúšťaním vôd z vodných tokov, priehrad a nádrží.</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pri živelnom poistení sú kryté aj následné škody, ktoré vznikli v súvislosti so živelnou udalosťou, napr. poškodenie alebo zničenie majetku pri prácach na zmiernenie škody, škody spôsobené hasiacim médiom pri likvidácii požiaru a pod., nejedná sa o priame finančné škody.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Poisťovateľ bude likvidovať poistné udalosti aj na základe rozpočtov vypracovaných na základe schválených cenníkov.  Ak Poistený  neuskutoční opravu poškodenej poistenej veci v zmysle predloženého rozpočtu do jedného roku od vzniku poistnej udalosti.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poistenie pre prípad poškodenia vecí vodou z vodovodného zariadenia zahŕňa aj škody vzniknuté vo vnútri budovy na privádzacom vodovodnom potrubí vrátene zariadení pripojených na potrubie, odpadovom potrubí vrátane zariadení pripojených na potrubie, potrubí klimatizačných zariadení, potrubí </w:t>
      </w:r>
      <w:proofErr w:type="spellStart"/>
      <w:r w:rsidRPr="00C070E6">
        <w:rPr>
          <w:sz w:val="22"/>
          <w:szCs w:val="22"/>
        </w:rPr>
        <w:t>horúcovodného</w:t>
      </w:r>
      <w:proofErr w:type="spellEnd"/>
      <w:r w:rsidRPr="00C070E6">
        <w:rPr>
          <w:sz w:val="22"/>
          <w:szCs w:val="22"/>
        </w:rPr>
        <w:t xml:space="preserve"> alebo parného kúrenia, teplovodných čerpadiel, solárnych systémov, pokiaľ ku škode dôjde následkom prasknutia alebo zamrznutia potrubia.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poistenie sa vzťahuje aj na škody spôsobené spätným vystúpením vody z kanalizačného  potrubia  a spôsobené vodou vnikajúcou do budov a stavieb následkom  zvýšenia hladiny podzemnej vody, ktoré nebolo spôsobené povodňou a záplavou.</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lastRenderedPageBreak/>
        <w:t>Dojednáva sa, že Poisťovateľ v prípade živelných udalostí na dopravných značeniach a verejných osvetleniach poskytne poistné plnenie so spoluúčasťou 15,00 €.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Poisťovateľ  v prípade vodovodnej škody poskytne poistné plnenie so spoluúčasťou 30,00 €.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Poisťovateľ v prípade vodovodnej škody poskytne poistné plnenie aj za uniknutú vodu do výšky 3 330,00 € za jednu poistnú udalosť, max. však 10 000,00 € za poistné obdobie. Poisťovateľ pri takejto škode uplatní spoluúčasť 30,00 €.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poistením kryté sú aj budovy, na ktorých prebiehajú stavebné úpravy vrátane vecí v týchto budovách uložených.</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poistenie sa vzťahuje aj na náklady spojené so zachovaním pôvodných stavebných materiálov, stavebných technologických postupov a zhotovením umeleckých súčastí (uplatnených pri zhotovení budovy v minulosti), ktoré je nutné vynaložiť pri oprave alebo znovunadobudnutí poistenej budovy.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V prípade sériovej poistnej udalosti bude spoluúčasť odpočítaná z poistného plnenia len raz. Pod sériovou poistnou udalosťou sa pre účely Poistnej zmluvy</w:t>
      </w:r>
      <w:r w:rsidRPr="00C070E6">
        <w:rPr>
          <w:color w:val="00B050"/>
          <w:sz w:val="22"/>
          <w:szCs w:val="22"/>
        </w:rPr>
        <w:t xml:space="preserve"> </w:t>
      </w:r>
      <w:r w:rsidRPr="00C070E6">
        <w:rPr>
          <w:sz w:val="22"/>
          <w:szCs w:val="22"/>
        </w:rPr>
        <w:t>rozumie viac po sebe nasledujúcich škôd na jednej poistenej veci evidovanej pod jedným inventárnym číslom, ktoré majú spoločnú príčinnú súvislosť.</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pokiaľ umelecké dielo alebo umelecko-remeselné dielo, ktoré je stavebnou súčasťou poistenej budovy alebo poistenej inej stavby (ďalej len „dielo“) bolo v dôsledku poistnej udalosti:</w:t>
      </w:r>
    </w:p>
    <w:p w:rsidR="002C6D8F" w:rsidRPr="00C070E6" w:rsidRDefault="002C6D8F" w:rsidP="002424B4">
      <w:pPr>
        <w:numPr>
          <w:ilvl w:val="0"/>
          <w:numId w:val="7"/>
        </w:numPr>
        <w:spacing w:after="160" w:line="259" w:lineRule="auto"/>
        <w:jc w:val="both"/>
        <w:rPr>
          <w:sz w:val="22"/>
          <w:szCs w:val="22"/>
        </w:rPr>
      </w:pPr>
      <w:r w:rsidRPr="00C070E6">
        <w:rPr>
          <w:sz w:val="22"/>
          <w:szCs w:val="22"/>
        </w:rPr>
        <w:t>poškodené, vzniká Poistenému právo, aby mu Poisťovateľ vyplatil primerane vynaložené náklady na jeho uvedenie do pôvodného stavu bezprostredne pred poistnou udalosťou,</w:t>
      </w:r>
    </w:p>
    <w:p w:rsidR="002C6D8F" w:rsidRPr="00C070E6" w:rsidRDefault="002C6D8F" w:rsidP="002424B4">
      <w:pPr>
        <w:numPr>
          <w:ilvl w:val="0"/>
          <w:numId w:val="7"/>
        </w:numPr>
        <w:spacing w:after="160" w:line="259" w:lineRule="auto"/>
        <w:jc w:val="both"/>
        <w:rPr>
          <w:sz w:val="22"/>
          <w:szCs w:val="22"/>
        </w:rPr>
      </w:pPr>
      <w:r w:rsidRPr="00C070E6">
        <w:rPr>
          <w:sz w:val="22"/>
          <w:szCs w:val="22"/>
        </w:rPr>
        <w:t>zničené, vzniká Poistenému právo, aby mu Poisťovateľ vyplatil primerane vynaložené náklady na zhotovenie jeho umeleckej alebo umelecko-remeselnej kópie.</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Pri poistení vlastných a cudzích hnuteľných vecí – zbierky umeleckých predmetov, exponáty (napr. obrazy, sochy, knihy, .... ) sa dojednáva, že mieru poškodenia určí kunsthistorik a poistné plnenie bude predstavovať cenu reštaurovania, maximálne však poistnú sumu uvedenú v Poistnej zmluve.</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Pod pojmom </w:t>
      </w:r>
      <w:r w:rsidRPr="00C070E6">
        <w:rPr>
          <w:sz w:val="22"/>
          <w:szCs w:val="22"/>
          <w:u w:val="single"/>
        </w:rPr>
        <w:t>Nová cena</w:t>
      </w:r>
      <w:r w:rsidRPr="00C070E6">
        <w:rPr>
          <w:sz w:val="22"/>
          <w:szCs w:val="22"/>
        </w:rPr>
        <w:t xml:space="preserve"> sa rozumie cena, za ktorú je možné na danom mieste a v danom čase rovnakú vec kúpiť alebo porovnateľnú vec získať. Ide o veci rovnakého druhu a účelu. Pri poistení na novú cenu resp. na 1. riziko na novú cenu, budú vzniknuté škody plnené v novej cene nezávisle od miery opotrebenia.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Pod pojmom</w:t>
      </w:r>
      <w:r w:rsidRPr="00C070E6">
        <w:rPr>
          <w:b/>
          <w:bCs/>
          <w:sz w:val="22"/>
          <w:szCs w:val="22"/>
        </w:rPr>
        <w:t xml:space="preserve"> </w:t>
      </w:r>
      <w:r w:rsidRPr="00C070E6">
        <w:rPr>
          <w:bCs/>
          <w:sz w:val="22"/>
          <w:szCs w:val="22"/>
          <w:u w:val="single"/>
        </w:rPr>
        <w:t>„Poistenie na 1. riziko“</w:t>
      </w:r>
      <w:r w:rsidRPr="00C070E6">
        <w:rPr>
          <w:b/>
          <w:bCs/>
          <w:sz w:val="22"/>
          <w:szCs w:val="22"/>
        </w:rPr>
        <w:t xml:space="preserve"> </w:t>
      </w:r>
      <w:r w:rsidRPr="00C070E6">
        <w:rPr>
          <w:sz w:val="22"/>
          <w:szCs w:val="22"/>
        </w:rPr>
        <w:t xml:space="preserve">sa rozumie </w:t>
      </w:r>
      <w:r w:rsidRPr="00C070E6">
        <w:rPr>
          <w:bCs/>
          <w:sz w:val="22"/>
          <w:szCs w:val="22"/>
          <w:u w:val="single"/>
        </w:rPr>
        <w:t>„Poistenie na 1. riziko s automatickým obnovením</w:t>
      </w:r>
      <w:r w:rsidRPr="00C070E6">
        <w:rPr>
          <w:sz w:val="22"/>
          <w:szCs w:val="22"/>
          <w:u w:val="single"/>
        </w:rPr>
        <w:t xml:space="preserve"> </w:t>
      </w:r>
      <w:r w:rsidRPr="00C070E6">
        <w:rPr>
          <w:bCs/>
          <w:sz w:val="22"/>
          <w:szCs w:val="22"/>
          <w:u w:val="single"/>
        </w:rPr>
        <w:t xml:space="preserve">poistnej sumy“ </w:t>
      </w:r>
      <w:r w:rsidRPr="00C070E6">
        <w:rPr>
          <w:sz w:val="22"/>
          <w:szCs w:val="22"/>
        </w:rPr>
        <w:t xml:space="preserve">–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w:t>
      </w:r>
      <w:r w:rsidRPr="00C070E6">
        <w:rPr>
          <w:sz w:val="22"/>
          <w:szCs w:val="22"/>
        </w:rPr>
        <w:lastRenderedPageBreak/>
        <w:t>poistnému plneniu vrátane spoluúčasti. Dojednaná poistná suma je v priebehu poistného obdobia vždy v pôvodnej výške.</w:t>
      </w:r>
    </w:p>
    <w:p w:rsidR="002C6D8F" w:rsidRPr="00C070E6" w:rsidRDefault="002C6D8F" w:rsidP="002424B4">
      <w:pPr>
        <w:numPr>
          <w:ilvl w:val="1"/>
          <w:numId w:val="11"/>
        </w:numPr>
        <w:spacing w:after="160" w:line="259" w:lineRule="auto"/>
        <w:ind w:hanging="290"/>
        <w:jc w:val="both"/>
        <w:rPr>
          <w:sz w:val="22"/>
          <w:szCs w:val="22"/>
        </w:rPr>
      </w:pPr>
      <w:r w:rsidRPr="00C070E6">
        <w:rPr>
          <w:bCs/>
          <w:sz w:val="22"/>
          <w:szCs w:val="22"/>
          <w:u w:val="single"/>
        </w:rPr>
        <w:t>Záplavou</w:t>
      </w:r>
      <w:r w:rsidRPr="00C070E6">
        <w:rPr>
          <w:sz w:val="22"/>
          <w:szCs w:val="22"/>
        </w:rPr>
        <w:t xml:space="preserve"> sa pre účely Poistnej zmluvy rozumie vytvorenie súvislej vodnej plochy, ktorá určitú dobu stojí alebo prúdi v mieste poistenia.</w:t>
      </w:r>
    </w:p>
    <w:p w:rsidR="002C6D8F" w:rsidRPr="00C070E6" w:rsidRDefault="002C6D8F" w:rsidP="002424B4">
      <w:pPr>
        <w:numPr>
          <w:ilvl w:val="1"/>
          <w:numId w:val="11"/>
        </w:numPr>
        <w:spacing w:after="160" w:line="259" w:lineRule="auto"/>
        <w:ind w:hanging="290"/>
        <w:jc w:val="both"/>
        <w:rPr>
          <w:sz w:val="22"/>
          <w:szCs w:val="22"/>
        </w:rPr>
      </w:pPr>
      <w:r w:rsidRPr="00C070E6">
        <w:rPr>
          <w:bCs/>
          <w:sz w:val="22"/>
          <w:szCs w:val="22"/>
          <w:u w:val="single"/>
        </w:rPr>
        <w:t>Povodňou</w:t>
      </w:r>
      <w:r w:rsidRPr="00C070E6">
        <w:rPr>
          <w:sz w:val="22"/>
          <w:szCs w:val="22"/>
        </w:rPr>
        <w:t xml:space="preserve"> sa pre účely Poistnej zmluvy rozumie  definícia povodne v zmysle zákona č. 7/2010  </w:t>
      </w:r>
      <w:proofErr w:type="spellStart"/>
      <w:r w:rsidRPr="00C070E6">
        <w:rPr>
          <w:sz w:val="22"/>
          <w:szCs w:val="22"/>
        </w:rPr>
        <w:t>Z.z</w:t>
      </w:r>
      <w:proofErr w:type="spellEnd"/>
      <w:r w:rsidRPr="00C070E6">
        <w:rPr>
          <w:sz w:val="22"/>
          <w:szCs w:val="22"/>
        </w:rPr>
        <w:t xml:space="preserve">.  o ochrane pred povodňami a to najmä prechodné výrazné zvýšenie hladiny vodného toku, pri ktorom bezprostredne hrozí vyliatie vody z koryta vodného toku alebo sa voda z koryta vodného toku už vylieva, platí to aj na stav, pri ktorom je dočasne zamedzený prirodzený odtok vody zo zrážok a dochádza k zaplaveniu vnútornými vodami. Zároveň sa pre účely Poistnej zmluvy </w:t>
      </w:r>
      <w:r w:rsidRPr="00C070E6">
        <w:rPr>
          <w:bCs/>
          <w:sz w:val="22"/>
          <w:szCs w:val="22"/>
          <w:u w:val="single"/>
        </w:rPr>
        <w:t>povodňou</w:t>
      </w:r>
      <w:r w:rsidRPr="00C070E6">
        <w:rPr>
          <w:sz w:val="22"/>
          <w:szCs w:val="22"/>
        </w:rPr>
        <w:t xml:space="preserve"> rozumie aj vyhlásenie II. stupňa povodňovej aktivity (stav pohotovosti) alebo vyhlásenie III. stupňa povodňovej aktivity (stav ohrozenia) v zmysle platných právnych predpisov.</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pri živelnom poistení sú kryté aj následné škody.</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poistenie sa vzťahuje aj na škody spôsobené lokálnym turbulentným charakterom vetra, vírmi vertikálneho alebo horizontálneho smeru prípadne účinkami malo priestorových turbulentných vírov s malým polomerom a krátkou dobou trvania, ktoré sa vyskytli  v bezprostrednej blízkosti poškodeného objektu a na deštrukciu objektu mali zásadný vplyv. Pri poškodení objektu  z uvedených príčin  nie je rozhodujúce pre posudzovanie vzniku poistnej udalosti  aká rýchlosť vetra bola zaznamenaná v najbližšej meracej stanici SHMÚ, ale rozhodujúcim ukazovateľom je  prejav lokálneho  deštrukčného účinku vetra na  poškodenie objektu.</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Poisťovateľ v prípade škody na stavebných súčastiach poskytne poistné plnenie so spoluúčasťou 30,00 €.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poisťovateľ nebude vyžadovať inštaláciu spätných uzáverov, pokiaľ tieto neboli súčasťou projektu stavby.</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poistenie sa vzťahuje aj na poistený majetok, nachádzajúci sa priamo na úrovni podlahy v priestoroch budovy, na alebo pod úrovňou prízemného podlažia.</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poistenie sa vzťahuje aj na škody spôsobené únikom vody zo strešných žľabov a vnútorných alebo voľne vedúcich vonkajších zvodov.</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Dojednáva sa, že v prípade zmien poistných súm jednotlivých predmetov poistenia v priebehu poistného obdobia budú tieto zmeny akceptované, ak agregovane nepresiahnu výšku 10% z dojednanej celkovej poistnej sumy za celý majetok.</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poistenie sa vzťahuje na pojazdné pracovné stroje a prípojné pracovné stroje bez EČV, s prideleným EČV alebo registračnou značkou.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Dojednáva sa, že poistenie sa vzťahuje na pojazdné pracovné stroje určené na prepravu a dopravu osôb. </w:t>
      </w:r>
    </w:p>
    <w:p w:rsidR="002C6D8F" w:rsidRPr="00C070E6" w:rsidRDefault="002C6D8F" w:rsidP="002424B4">
      <w:pPr>
        <w:numPr>
          <w:ilvl w:val="1"/>
          <w:numId w:val="11"/>
        </w:numPr>
        <w:spacing w:after="160" w:line="259" w:lineRule="auto"/>
        <w:ind w:hanging="290"/>
        <w:jc w:val="both"/>
        <w:rPr>
          <w:sz w:val="22"/>
          <w:szCs w:val="22"/>
        </w:rPr>
      </w:pPr>
      <w:r w:rsidRPr="00C070E6">
        <w:rPr>
          <w:sz w:val="22"/>
          <w:szCs w:val="22"/>
        </w:rPr>
        <w:t xml:space="preserve">Miestom poistenia pojazdných pracovných strojov je celé územie SR. </w:t>
      </w:r>
    </w:p>
    <w:p w:rsidR="002C6D8F" w:rsidRPr="00C070E6" w:rsidRDefault="002C6D8F" w:rsidP="002424B4">
      <w:pPr>
        <w:numPr>
          <w:ilvl w:val="1"/>
          <w:numId w:val="8"/>
        </w:numPr>
        <w:spacing w:before="240" w:after="200"/>
        <w:ind w:left="993" w:hanging="567"/>
        <w:rPr>
          <w:rFonts w:eastAsia="Calibri"/>
          <w:b/>
          <w:bCs/>
          <w:sz w:val="22"/>
          <w:szCs w:val="22"/>
          <w:u w:val="single"/>
          <w:lang w:eastAsia="en-US"/>
        </w:rPr>
      </w:pPr>
      <w:r w:rsidRPr="00C070E6">
        <w:rPr>
          <w:rFonts w:eastAsia="Calibri"/>
          <w:b/>
          <w:bCs/>
          <w:sz w:val="22"/>
          <w:szCs w:val="22"/>
          <w:u w:val="single"/>
          <w:lang w:eastAsia="en-US"/>
        </w:rPr>
        <w:t xml:space="preserve">Poistenie pre prípad odcudzenia veci </w:t>
      </w:r>
    </w:p>
    <w:p w:rsidR="002C6D8F" w:rsidRPr="00C070E6" w:rsidRDefault="002C6D8F" w:rsidP="002424B4">
      <w:pPr>
        <w:numPr>
          <w:ilvl w:val="2"/>
          <w:numId w:val="12"/>
        </w:numPr>
        <w:spacing w:before="240" w:after="200"/>
        <w:ind w:left="1418" w:hanging="709"/>
        <w:rPr>
          <w:rFonts w:eastAsia="Calibri"/>
          <w:sz w:val="22"/>
          <w:szCs w:val="22"/>
          <w:lang w:eastAsia="en-US"/>
        </w:rPr>
      </w:pPr>
      <w:r w:rsidRPr="00C070E6">
        <w:rPr>
          <w:rFonts w:eastAsia="Calibri"/>
          <w:sz w:val="22"/>
          <w:szCs w:val="22"/>
          <w:lang w:eastAsia="en-US"/>
        </w:rPr>
        <w:lastRenderedPageBreak/>
        <w:t>Poistenie pre prípad krádeže, poškodenia alebo zničenia, pričom páchateľ sa zmocnil poistenej veci nasledujúcim spôsobom:</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do miesta poistenia sa dostal tak, že ho otvoril nástrojom, ktorý nie je určený na jeho riadne otvorenie,</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do miesta poistenia sa dostal iným preukázateľne násilným spôsobom,</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v mieste sa skryl, po jeho zamknutí sa veci zmocnil a pri jeho opustení zanechal po sebe stopy, ktoré môžu byť použité ako dôkazný prostriedok,</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miesto poistenia otvoril originálnym kľúčom alebo legálne zhotoveným duplikátom, ktorého sa zmocnil krádežou vlámaním alebo lúpežným prepadnutím,</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do schránky, ktorej obsah je poistený sa dostal alebo ju otvoril nástrojom, ktorý nie je určený na jej riadne otvorenie,</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krádežou, pri ktorej páchateľ preukázateľne prekonal prekážku alebo opatrenie chrániace poistenú vec pred krádežou,</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krádežou, pri ktorej boli poistené veci poistenému alebo jeho pracovníkovi zobrané, pretože jeho odpor bol vylúčený v dôsledku telesného stavu po nehode alebo v dôsledku inej príčiny, za ktorú nemôže byť zodpovedný,</w:t>
      </w:r>
    </w:p>
    <w:p w:rsidR="002C6D8F" w:rsidRPr="00C070E6" w:rsidRDefault="002C6D8F" w:rsidP="002424B4">
      <w:pPr>
        <w:numPr>
          <w:ilvl w:val="1"/>
          <w:numId w:val="13"/>
        </w:numPr>
        <w:spacing w:after="160" w:line="259" w:lineRule="auto"/>
        <w:ind w:hanging="290"/>
        <w:jc w:val="both"/>
        <w:rPr>
          <w:rFonts w:eastAsia="Calibri"/>
          <w:sz w:val="22"/>
          <w:szCs w:val="22"/>
          <w:lang w:eastAsia="en-US"/>
        </w:rPr>
      </w:pPr>
      <w:r w:rsidRPr="00C070E6">
        <w:rPr>
          <w:rFonts w:eastAsia="Calibri"/>
          <w:sz w:val="22"/>
          <w:szCs w:val="22"/>
          <w:lang w:eastAsia="en-US"/>
        </w:rPr>
        <w:t>lúpežou - zmocnením sa poistenej veci tak, že páchateľ použil proti Poistenému, jeho pracovníkovi alebo inej osobe násilie alebo hrozbu násilia.</w:t>
      </w:r>
    </w:p>
    <w:p w:rsidR="002C6D8F" w:rsidRPr="00C070E6" w:rsidRDefault="002C6D8F" w:rsidP="002424B4">
      <w:pPr>
        <w:numPr>
          <w:ilvl w:val="2"/>
          <w:numId w:val="12"/>
        </w:numPr>
        <w:tabs>
          <w:tab w:val="left" w:pos="709"/>
        </w:tabs>
        <w:spacing w:before="240" w:after="200"/>
        <w:ind w:left="1418" w:hanging="709"/>
        <w:rPr>
          <w:rFonts w:eastAsia="Calibri"/>
          <w:b/>
          <w:bCs/>
          <w:sz w:val="22"/>
          <w:szCs w:val="22"/>
          <w:lang w:eastAsia="en-US"/>
        </w:rPr>
      </w:pPr>
      <w:r w:rsidRPr="00C070E6">
        <w:rPr>
          <w:rFonts w:eastAsia="Calibri"/>
          <w:b/>
          <w:bCs/>
          <w:sz w:val="22"/>
          <w:szCs w:val="22"/>
          <w:lang w:eastAsia="en-US"/>
        </w:rPr>
        <w:t xml:space="preserve"> Osobitné dojednania</w:t>
      </w:r>
      <w:r w:rsidRPr="00C070E6">
        <w:rPr>
          <w:rFonts w:eastAsia="Calibri"/>
          <w:b/>
          <w:bCs/>
          <w:sz w:val="22"/>
          <w:szCs w:val="22"/>
          <w:lang w:eastAsia="en-US"/>
        </w:rPr>
        <w:tab/>
      </w:r>
    </w:p>
    <w:p w:rsidR="002C6D8F" w:rsidRPr="00C070E6" w:rsidRDefault="002C6D8F" w:rsidP="002424B4">
      <w:pPr>
        <w:numPr>
          <w:ilvl w:val="1"/>
          <w:numId w:val="14"/>
        </w:numPr>
        <w:spacing w:after="160" w:line="259" w:lineRule="auto"/>
        <w:ind w:hanging="290"/>
        <w:jc w:val="both"/>
        <w:rPr>
          <w:sz w:val="22"/>
          <w:szCs w:val="22"/>
        </w:rPr>
      </w:pPr>
      <w:r w:rsidRPr="00C070E6">
        <w:rPr>
          <w:rFonts w:eastAsia="Calibri"/>
          <w:sz w:val="22"/>
          <w:szCs w:val="22"/>
          <w:lang w:eastAsia="en-US"/>
        </w:rPr>
        <w:t>Poistenie sa vzťahuje na úmyselné poškodenie alebo zničenie poistenej veci, ak</w:t>
      </w:r>
      <w:r w:rsidRPr="00C070E6">
        <w:rPr>
          <w:sz w:val="22"/>
          <w:szCs w:val="22"/>
        </w:rPr>
        <w:t xml:space="preserve"> úmyselné konanie smerovalo k poškodeniu alebo zničeniu poisteného majetku, proti osobe Poisteného alebo proti osobe vlastníka poisteného majetku.</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Dojednáva sa, že poistné krytie zahŕňa aj “vnútorný a vonkajší vandalizmus (zistený aj nezistený páchateľ).</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Vnútorný vandalizmus znamená úmyselné poškodenie alebo úmyselné zničenie poistenej veci spáchané inou osobou ako Poisteným tým spôsobom, že vnikne  do chráneného priestoru, prekoná prekážku a poškodí alebo zničí predmet poistenia.</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Vonkajší vandalizmus znamená, že iná osoba ako Poistený spácha úmyselné poškodenie alebo zničenie verejne prístupnej poistenej veci.</w:t>
      </w:r>
    </w:p>
    <w:p w:rsidR="002C6D8F" w:rsidRPr="00C070E6" w:rsidRDefault="002C6D8F" w:rsidP="002424B4">
      <w:pPr>
        <w:numPr>
          <w:ilvl w:val="1"/>
          <w:numId w:val="14"/>
        </w:numPr>
        <w:spacing w:after="160" w:line="259" w:lineRule="auto"/>
        <w:ind w:hanging="290"/>
        <w:jc w:val="both"/>
        <w:rPr>
          <w:sz w:val="22"/>
          <w:szCs w:val="22"/>
          <w:lang w:eastAsia="en-US"/>
        </w:rPr>
      </w:pPr>
      <w:r w:rsidRPr="00C070E6">
        <w:rPr>
          <w:sz w:val="22"/>
          <w:szCs w:val="22"/>
          <w:lang w:eastAsia="en-US"/>
        </w:rPr>
        <w:t>Pod pojmom úmyselné poškodenie alebo zničenie poistenej veci sa okrem iného chápe aj estetické poškodenie poistenej veci – poškodenie sprejermi alebo grafitmi.</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 xml:space="preserve">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 </w:t>
      </w:r>
    </w:p>
    <w:p w:rsidR="002C6D8F" w:rsidRPr="00C070E6" w:rsidRDefault="002C6D8F" w:rsidP="002424B4">
      <w:pPr>
        <w:numPr>
          <w:ilvl w:val="1"/>
          <w:numId w:val="14"/>
        </w:numPr>
        <w:spacing w:after="160" w:line="259" w:lineRule="auto"/>
        <w:jc w:val="both"/>
        <w:rPr>
          <w:sz w:val="22"/>
          <w:szCs w:val="22"/>
        </w:rPr>
      </w:pPr>
      <w:r w:rsidRPr="00C070E6">
        <w:rPr>
          <w:sz w:val="22"/>
          <w:szCs w:val="22"/>
        </w:rPr>
        <w:t xml:space="preserve">Poistením sú kryté aj technologické súčasti budov, hál a stavieb, líniové stavby, nadzemné a podzemné rozvody /TÚV, tepla, pary/, optické a elektrické rozvody, inžinierske siete evidovaných ako vlastný alebo cudzí prenajatý majetok. </w:t>
      </w:r>
    </w:p>
    <w:p w:rsidR="002C6D8F" w:rsidRPr="00C070E6" w:rsidRDefault="002C6D8F" w:rsidP="002C6D8F">
      <w:pPr>
        <w:tabs>
          <w:tab w:val="left" w:pos="2460"/>
        </w:tabs>
        <w:rPr>
          <w:sz w:val="22"/>
          <w:szCs w:val="22"/>
        </w:rPr>
      </w:pPr>
      <w:r w:rsidRPr="00C070E6">
        <w:rPr>
          <w:sz w:val="22"/>
          <w:szCs w:val="22"/>
        </w:rPr>
        <w:tab/>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lastRenderedPageBreak/>
        <w:t>Pod pojmom „P</w:t>
      </w:r>
      <w:r w:rsidRPr="00C070E6">
        <w:rPr>
          <w:sz w:val="22"/>
          <w:szCs w:val="22"/>
          <w:u w:val="single"/>
        </w:rPr>
        <w:t>oistenie na 1. riziko</w:t>
      </w:r>
      <w:r w:rsidRPr="00C070E6">
        <w:rPr>
          <w:sz w:val="22"/>
          <w:szCs w:val="22"/>
        </w:rPr>
        <w:t>“ sa rozumie „P</w:t>
      </w:r>
      <w:r w:rsidRPr="00C070E6">
        <w:rPr>
          <w:sz w:val="22"/>
          <w:szCs w:val="22"/>
          <w:u w:val="single"/>
        </w:rPr>
        <w:t>oistenie na 1. riziko s automatickým obnovením poistnej sumy</w:t>
      </w:r>
      <w:r w:rsidRPr="00C070E6">
        <w:rPr>
          <w:sz w:val="22"/>
          <w:szCs w:val="22"/>
        </w:rPr>
        <w:t>“ –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 xml:space="preserve">Pod pojmom </w:t>
      </w:r>
      <w:r w:rsidRPr="00C070E6">
        <w:rPr>
          <w:sz w:val="22"/>
          <w:szCs w:val="22"/>
          <w:u w:val="single"/>
        </w:rPr>
        <w:t>Nová cena</w:t>
      </w:r>
      <w:r w:rsidRPr="00C070E6">
        <w:rPr>
          <w:sz w:val="22"/>
          <w:szCs w:val="22"/>
        </w:rPr>
        <w:t xml:space="preserve"> sa rozumie cena, za ktorú je možné na danom mieste a v danom čase rovnakú vec kúpiť alebo porovnateľnú vec získať. Ide o veci rovnakého druhu a účelu. Pri poistení na novú cenu resp. na 1. riziko na novú cenu, budú vzniknuté škody plnené v novej cene nezávisle od miery opotrebenia.</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Dojednáva sa, že Poisťovateľ bude likvidovať poistné udalosti aj na základe rozpočtov vypracovaných na základe schválených cenníkov.</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Dojednáva sa, že Poisťovateľ bude pri poistných udalostiach akceptovať šetrenie Mestskou políciou a to do výšky škody  266,55 €.</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Dojednáva sa, že poistenie kryje aj odcudzenie elektroniky, elektrického a iného náradia z motorového vozidla za podmienky, že motorové vozidlo bolo v čase poistnej udalosti uzamknuté a predmetné poistené veci sa nachádzali v kufri alebo v priestore určenom na ich uloženie  alebo uzatvárateľnej priehradke motorového vozidla.</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 xml:space="preserve"> Dojednáva sa, že poistenie sa vzťahuje aj na DPH, ktorú je poistený povinný v zmysle zákona vrátiť do štátneho rozpočtu Slovenskej republiky za poistené veci v prípade poistnej udalosti.</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 xml:space="preserve">  Dojednáva sa, že poistenie sa vzťahuje na pojazdné pracovné stroje a prípojné pracovné stroje bez EČV, s prideleným EČV alebo registračnou značkou. </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 xml:space="preserve">Dojednáva sa, že poistenie sa vzťahuje na pojazdné pracovné stroje určené na prepravu a dopravu osôb. </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 xml:space="preserve">Miestom poistenia pojazdných pracovných strojov je celé územie SR. </w:t>
      </w:r>
    </w:p>
    <w:p w:rsidR="002C6D8F" w:rsidRPr="00C070E6" w:rsidRDefault="002C6D8F" w:rsidP="002424B4">
      <w:pPr>
        <w:numPr>
          <w:ilvl w:val="1"/>
          <w:numId w:val="14"/>
        </w:numPr>
        <w:spacing w:after="160" w:line="259" w:lineRule="auto"/>
        <w:ind w:hanging="290"/>
        <w:jc w:val="both"/>
        <w:rPr>
          <w:sz w:val="22"/>
          <w:szCs w:val="22"/>
        </w:rPr>
      </w:pPr>
      <w:r w:rsidRPr="00C070E6">
        <w:rPr>
          <w:sz w:val="22"/>
          <w:szCs w:val="22"/>
        </w:rPr>
        <w:t>Dojednáva sa, že Poisťovateľ v prípade krádeže a vandalizmu na dopravných značeniach a verejných osvetleniach poskytne poistné plnenie so spoluúčasťou 15,00 €.</w:t>
      </w:r>
    </w:p>
    <w:p w:rsidR="002C6D8F" w:rsidRPr="00C070E6" w:rsidRDefault="002C6D8F" w:rsidP="002424B4">
      <w:pPr>
        <w:numPr>
          <w:ilvl w:val="1"/>
          <w:numId w:val="14"/>
        </w:numPr>
        <w:spacing w:after="160" w:line="259" w:lineRule="auto"/>
        <w:ind w:hanging="290"/>
        <w:jc w:val="both"/>
        <w:rPr>
          <w:sz w:val="22"/>
          <w:szCs w:val="22"/>
        </w:rPr>
      </w:pPr>
      <w:r w:rsidRPr="00C070E6">
        <w:rPr>
          <w:bCs/>
          <w:sz w:val="22"/>
          <w:szCs w:val="22"/>
        </w:rPr>
        <w:t>Územná platnosť poistenia: územie Slovenskej republiky. Pri poistení hnuteľných vecí sa dojednáva územná platnosť nasledovne: územná platnosť hnuteľných vecí (napr.: notebooky, tlačiarne, diáre, mobily a iná elektronika, elektrické a iné náradie) sa pre prípad krádeže a vandalizmu rozširuje aj o miesta pobytu (externé pracovisko, adresa trvalého a prechodného bydliska, ubytovacie zariadenie – všetko na území Slovenskej republiky a krajín Európskej únie) a pohybu (motorové vozidlá, vlaky, autobusy, lietadlá, plavidlá – všetko na území Slovenskej republiky a krajín Európskej únie).</w:t>
      </w:r>
    </w:p>
    <w:p w:rsidR="002C6D8F" w:rsidRPr="00C070E6" w:rsidRDefault="002C6D8F" w:rsidP="002C6D8F">
      <w:pPr>
        <w:spacing w:after="160" w:line="259" w:lineRule="auto"/>
        <w:jc w:val="both"/>
        <w:rPr>
          <w:sz w:val="22"/>
          <w:szCs w:val="22"/>
        </w:rPr>
      </w:pPr>
    </w:p>
    <w:p w:rsidR="002C6D8F" w:rsidRPr="00C070E6" w:rsidRDefault="002C6D8F" w:rsidP="002424B4">
      <w:pPr>
        <w:numPr>
          <w:ilvl w:val="2"/>
          <w:numId w:val="12"/>
        </w:numPr>
        <w:spacing w:before="240" w:after="200"/>
        <w:ind w:left="1418" w:hanging="709"/>
        <w:rPr>
          <w:rFonts w:eastAsia="Calibri"/>
          <w:b/>
          <w:bCs/>
          <w:sz w:val="22"/>
          <w:szCs w:val="22"/>
          <w:lang w:eastAsia="en-US"/>
        </w:rPr>
      </w:pPr>
      <w:r w:rsidRPr="00C070E6">
        <w:rPr>
          <w:rFonts w:eastAsia="Calibri"/>
          <w:b/>
          <w:sz w:val="22"/>
          <w:szCs w:val="22"/>
          <w:lang w:eastAsia="en-US"/>
        </w:rPr>
        <w:t xml:space="preserve">Spôsoby zabezpečenia hnuteľných vecí proti odcudzeniu </w:t>
      </w:r>
    </w:p>
    <w:p w:rsidR="002C6D8F" w:rsidRPr="00C070E6" w:rsidRDefault="002C6D8F" w:rsidP="002424B4">
      <w:pPr>
        <w:numPr>
          <w:ilvl w:val="1"/>
          <w:numId w:val="15"/>
        </w:numPr>
        <w:spacing w:after="160" w:line="259" w:lineRule="auto"/>
        <w:jc w:val="both"/>
        <w:rPr>
          <w:rFonts w:eastAsia="Calibri"/>
          <w:bCs/>
          <w:sz w:val="22"/>
          <w:szCs w:val="22"/>
          <w:lang w:eastAsia="en-US"/>
        </w:rPr>
      </w:pPr>
      <w:r w:rsidRPr="00C070E6">
        <w:rPr>
          <w:rFonts w:eastAsia="Calibri"/>
          <w:bCs/>
          <w:sz w:val="22"/>
          <w:szCs w:val="22"/>
          <w:lang w:eastAsia="en-US"/>
        </w:rPr>
        <w:t>Zabezpečenie objektu:</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 xml:space="preserve">Poistná suma </w:t>
      </w:r>
      <w:r w:rsidRPr="00C070E6">
        <w:rPr>
          <w:rFonts w:eastAsia="Calibri"/>
          <w:b/>
          <w:bCs/>
          <w:sz w:val="22"/>
          <w:szCs w:val="22"/>
          <w:lang w:eastAsia="en-US"/>
        </w:rPr>
        <w:t xml:space="preserve">do 5 000,00 € </w:t>
      </w:r>
      <w:r w:rsidRPr="00C070E6">
        <w:rPr>
          <w:rFonts w:eastAsia="Calibri"/>
          <w:sz w:val="22"/>
          <w:szCs w:val="22"/>
          <w:lang w:eastAsia="en-US"/>
        </w:rPr>
        <w:t xml:space="preserve">- uzamknutý objekt  (bez špecifikácie uzamykacieho systému). </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lastRenderedPageBreak/>
        <w:t xml:space="preserve">Poistná suma </w:t>
      </w:r>
      <w:r w:rsidRPr="00C070E6">
        <w:rPr>
          <w:rFonts w:eastAsia="Calibri"/>
          <w:b/>
          <w:bCs/>
          <w:sz w:val="22"/>
          <w:szCs w:val="22"/>
          <w:lang w:eastAsia="en-US"/>
        </w:rPr>
        <w:t xml:space="preserve">do 8 300,00 €  </w:t>
      </w:r>
      <w:r w:rsidRPr="00C070E6">
        <w:rPr>
          <w:rFonts w:eastAsia="Calibri"/>
          <w:sz w:val="22"/>
          <w:szCs w:val="22"/>
          <w:lang w:eastAsia="en-US"/>
        </w:rPr>
        <w:t xml:space="preserve">- bezpečnostná cylindrická </w:t>
      </w:r>
      <w:r w:rsidR="00C070E6">
        <w:rPr>
          <w:rFonts w:eastAsia="Calibri"/>
          <w:sz w:val="22"/>
          <w:szCs w:val="22"/>
          <w:lang w:eastAsia="en-US"/>
        </w:rPr>
        <w:t>vložka zabraňujúca vytlačeniu a </w:t>
      </w:r>
      <w:r w:rsidRPr="00C070E6">
        <w:rPr>
          <w:rFonts w:eastAsia="Calibri"/>
          <w:sz w:val="22"/>
          <w:szCs w:val="22"/>
          <w:lang w:eastAsia="en-US"/>
        </w:rPr>
        <w:t>bezpečnostný štít zabraňujúci rozlomeniu a vylomeniu vložky.</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 xml:space="preserve">Poistná suma </w:t>
      </w:r>
      <w:r w:rsidRPr="00C070E6">
        <w:rPr>
          <w:rFonts w:eastAsia="Calibri"/>
          <w:b/>
          <w:bCs/>
          <w:sz w:val="22"/>
          <w:szCs w:val="22"/>
          <w:lang w:eastAsia="en-US"/>
        </w:rPr>
        <w:t xml:space="preserve">do 16 600,00 € </w:t>
      </w:r>
      <w:r w:rsidRPr="00C070E6">
        <w:rPr>
          <w:rFonts w:eastAsia="Calibri"/>
          <w:sz w:val="22"/>
          <w:szCs w:val="22"/>
          <w:lang w:eastAsia="en-US"/>
        </w:rPr>
        <w:t>- bezpečnostná cylindrická vložka zabraňujúca vytlačeniu a bezpečnostný štít zabraňujúci rozlomeniu a vylomeniu vložky + pridaný ďalší zámok, bezpečnostná závora a oplechované dvere.</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 xml:space="preserve">Poistná suma </w:t>
      </w:r>
      <w:r w:rsidRPr="00C070E6">
        <w:rPr>
          <w:rFonts w:eastAsia="Calibri"/>
          <w:b/>
          <w:bCs/>
          <w:sz w:val="22"/>
          <w:szCs w:val="22"/>
          <w:lang w:eastAsia="en-US"/>
        </w:rPr>
        <w:t xml:space="preserve">do  33 200,00 € </w:t>
      </w:r>
      <w:r w:rsidRPr="00C070E6">
        <w:rPr>
          <w:rFonts w:eastAsia="Calibri"/>
          <w:sz w:val="22"/>
          <w:szCs w:val="22"/>
          <w:lang w:eastAsia="en-US"/>
        </w:rPr>
        <w:t xml:space="preserve">– bezpečnostný uzamykací systém zabraňujúci vytlačeniu, rozlomeniu a </w:t>
      </w:r>
      <w:proofErr w:type="spellStart"/>
      <w:r w:rsidRPr="00C070E6">
        <w:rPr>
          <w:rFonts w:eastAsia="Calibri"/>
          <w:sz w:val="22"/>
          <w:szCs w:val="22"/>
          <w:lang w:eastAsia="en-US"/>
        </w:rPr>
        <w:t>odvŕtaniu</w:t>
      </w:r>
      <w:proofErr w:type="spellEnd"/>
      <w:r w:rsidRPr="00C070E6">
        <w:rPr>
          <w:rFonts w:eastAsia="Calibri"/>
          <w:sz w:val="22"/>
          <w:szCs w:val="22"/>
          <w:lang w:eastAsia="en-US"/>
        </w:rPr>
        <w:t xml:space="preserve"> vložky, ďalej prídavný bezpečnostný zámok. Dvere zabezpečené proti vysadeniu alebo zabezpečené dvojitou závorou s uzamykateľnou bezpečnostnou zámkou. </w:t>
      </w:r>
    </w:p>
    <w:p w:rsidR="002C6D8F" w:rsidRPr="00C070E6" w:rsidRDefault="002C6D8F" w:rsidP="002424B4">
      <w:pPr>
        <w:numPr>
          <w:ilvl w:val="0"/>
          <w:numId w:val="7"/>
        </w:numPr>
        <w:jc w:val="both"/>
        <w:rPr>
          <w:rFonts w:eastAsia="Calibri"/>
          <w:sz w:val="22"/>
          <w:szCs w:val="22"/>
          <w:lang w:eastAsia="en-US"/>
        </w:rPr>
      </w:pPr>
      <w:r w:rsidRPr="00C070E6">
        <w:rPr>
          <w:rFonts w:eastAsia="Calibri"/>
          <w:b/>
          <w:bCs/>
          <w:sz w:val="22"/>
          <w:szCs w:val="22"/>
          <w:lang w:eastAsia="en-US"/>
        </w:rPr>
        <w:t xml:space="preserve">Nad 33 200,00 € </w:t>
      </w:r>
      <w:r w:rsidRPr="00C070E6">
        <w:rPr>
          <w:rFonts w:eastAsia="Calibri"/>
          <w:sz w:val="22"/>
          <w:szCs w:val="22"/>
          <w:lang w:eastAsia="en-US"/>
        </w:rPr>
        <w:t>– trvalá strážna fyzická ochrana alebo strážna službu, alebo EZS  napojená na  pult centrálnej ochrany mestskej alebo štátnej polície.</w:t>
      </w:r>
    </w:p>
    <w:p w:rsidR="002C6D8F" w:rsidRPr="00C070E6" w:rsidRDefault="002C6D8F" w:rsidP="002C6D8F">
      <w:pPr>
        <w:jc w:val="both"/>
        <w:rPr>
          <w:rFonts w:eastAsia="Calibri"/>
          <w:sz w:val="22"/>
          <w:szCs w:val="22"/>
          <w:lang w:eastAsia="en-US"/>
        </w:rPr>
      </w:pPr>
    </w:p>
    <w:p w:rsidR="002C6D8F" w:rsidRPr="00C070E6" w:rsidRDefault="002C6D8F" w:rsidP="002424B4">
      <w:pPr>
        <w:numPr>
          <w:ilvl w:val="1"/>
          <w:numId w:val="15"/>
        </w:numPr>
        <w:spacing w:after="160" w:line="259" w:lineRule="auto"/>
        <w:jc w:val="both"/>
        <w:rPr>
          <w:rFonts w:eastAsia="Calibri"/>
          <w:sz w:val="22"/>
          <w:szCs w:val="22"/>
          <w:lang w:eastAsia="en-US"/>
        </w:rPr>
      </w:pPr>
      <w:r w:rsidRPr="00C070E6">
        <w:rPr>
          <w:rFonts w:eastAsia="Calibri"/>
          <w:sz w:val="22"/>
          <w:szCs w:val="22"/>
          <w:lang w:eastAsia="en-US"/>
        </w:rPr>
        <w:t>Zabezpečenie pojazdných pracovných strojov:</w:t>
      </w:r>
    </w:p>
    <w:p w:rsidR="002C6D8F" w:rsidRPr="00C070E6" w:rsidRDefault="002C6D8F" w:rsidP="002424B4">
      <w:pPr>
        <w:numPr>
          <w:ilvl w:val="0"/>
          <w:numId w:val="7"/>
        </w:numPr>
        <w:spacing w:line="259" w:lineRule="auto"/>
        <w:jc w:val="both"/>
        <w:rPr>
          <w:rFonts w:eastAsia="Calibri"/>
          <w:sz w:val="22"/>
          <w:szCs w:val="22"/>
          <w:lang w:eastAsia="en-US"/>
        </w:rPr>
      </w:pPr>
      <w:r w:rsidRPr="00C070E6">
        <w:rPr>
          <w:rFonts w:eastAsia="Calibri"/>
          <w:sz w:val="22"/>
          <w:szCs w:val="22"/>
          <w:lang w:eastAsia="en-US"/>
        </w:rPr>
        <w:t xml:space="preserve">v prípade poistnej udalosti spôsobenej krádežou vlámaním do pojazdného pracovného stroja, jeho krádežou  alebo vandalským činom Poisťovateľ poskytne poistné plnenie za poškodený, zničený alebo odcudzený pojazdný stroj alebo jeho časť ak pri opustení bol pojazdný stroj odstavený: </w:t>
      </w:r>
    </w:p>
    <w:p w:rsidR="002C6D8F" w:rsidRPr="00C070E6" w:rsidRDefault="002C6D8F" w:rsidP="002424B4">
      <w:pPr>
        <w:numPr>
          <w:ilvl w:val="0"/>
          <w:numId w:val="29"/>
        </w:numPr>
        <w:jc w:val="both"/>
        <w:rPr>
          <w:rFonts w:eastAsia="Calibri"/>
          <w:sz w:val="22"/>
          <w:szCs w:val="22"/>
          <w:lang w:eastAsia="en-US"/>
        </w:rPr>
      </w:pPr>
      <w:r w:rsidRPr="00C070E6">
        <w:rPr>
          <w:rFonts w:eastAsia="Calibri"/>
          <w:sz w:val="22"/>
          <w:szCs w:val="22"/>
          <w:lang w:eastAsia="en-US"/>
        </w:rPr>
        <w:t xml:space="preserve">na oplotenom pozemku alebo </w:t>
      </w:r>
    </w:p>
    <w:p w:rsidR="002C6D8F" w:rsidRPr="00C070E6" w:rsidRDefault="002C6D8F" w:rsidP="002424B4">
      <w:pPr>
        <w:numPr>
          <w:ilvl w:val="0"/>
          <w:numId w:val="29"/>
        </w:numPr>
        <w:jc w:val="both"/>
        <w:rPr>
          <w:rFonts w:eastAsia="Calibri"/>
          <w:sz w:val="22"/>
          <w:szCs w:val="22"/>
          <w:lang w:eastAsia="en-US"/>
        </w:rPr>
      </w:pPr>
      <w:r w:rsidRPr="00C070E6">
        <w:rPr>
          <w:rFonts w:eastAsia="Calibri"/>
          <w:sz w:val="22"/>
          <w:szCs w:val="22"/>
          <w:lang w:eastAsia="en-US"/>
        </w:rPr>
        <w:t xml:space="preserve">v mieste pod stálym dohľadom alebo </w:t>
      </w:r>
    </w:p>
    <w:p w:rsidR="002C6D8F" w:rsidRPr="00C070E6" w:rsidRDefault="002C6D8F" w:rsidP="002424B4">
      <w:pPr>
        <w:numPr>
          <w:ilvl w:val="0"/>
          <w:numId w:val="29"/>
        </w:numPr>
        <w:jc w:val="both"/>
        <w:rPr>
          <w:rFonts w:eastAsia="Calibri"/>
          <w:sz w:val="22"/>
          <w:szCs w:val="22"/>
          <w:lang w:eastAsia="en-US"/>
        </w:rPr>
      </w:pPr>
      <w:r w:rsidRPr="00C070E6">
        <w:rPr>
          <w:rFonts w:eastAsia="Calibri"/>
          <w:sz w:val="22"/>
          <w:szCs w:val="22"/>
          <w:lang w:eastAsia="en-US"/>
        </w:rPr>
        <w:t xml:space="preserve">v uzamknutej garáži alebo </w:t>
      </w:r>
    </w:p>
    <w:p w:rsidR="002C6D8F" w:rsidRPr="00C070E6" w:rsidRDefault="002C6D8F" w:rsidP="002424B4">
      <w:pPr>
        <w:numPr>
          <w:ilvl w:val="0"/>
          <w:numId w:val="29"/>
        </w:numPr>
        <w:jc w:val="both"/>
        <w:rPr>
          <w:rFonts w:eastAsia="Calibri"/>
          <w:sz w:val="22"/>
          <w:szCs w:val="22"/>
          <w:lang w:eastAsia="en-US"/>
        </w:rPr>
      </w:pPr>
      <w:r w:rsidRPr="00C070E6">
        <w:rPr>
          <w:rFonts w:eastAsia="Calibri"/>
          <w:sz w:val="22"/>
          <w:szCs w:val="22"/>
          <w:lang w:eastAsia="en-US"/>
        </w:rPr>
        <w:t xml:space="preserve">na osvetlenom stráženom parkovisku </w:t>
      </w:r>
    </w:p>
    <w:p w:rsidR="002C6D8F" w:rsidRPr="00C070E6" w:rsidRDefault="002C6D8F" w:rsidP="002424B4">
      <w:pPr>
        <w:numPr>
          <w:ilvl w:val="0"/>
          <w:numId w:val="7"/>
        </w:numPr>
        <w:spacing w:after="160" w:line="259" w:lineRule="auto"/>
        <w:jc w:val="both"/>
        <w:rPr>
          <w:rFonts w:eastAsia="Calibri"/>
          <w:sz w:val="22"/>
          <w:szCs w:val="22"/>
          <w:lang w:eastAsia="en-US"/>
        </w:rPr>
      </w:pPr>
      <w:r w:rsidRPr="00C070E6">
        <w:rPr>
          <w:rFonts w:eastAsia="Calibri"/>
          <w:sz w:val="22"/>
          <w:szCs w:val="22"/>
          <w:lang w:eastAsia="en-US"/>
        </w:rPr>
        <w:t xml:space="preserve">a súčasne pracovný stroj s vlastným zdrojom pohonu musí byť navyše uzamknutý funkčnými zámkami na dverách. </w:t>
      </w:r>
    </w:p>
    <w:p w:rsidR="002C6D8F" w:rsidRPr="00C070E6" w:rsidRDefault="002C6D8F" w:rsidP="002424B4">
      <w:pPr>
        <w:numPr>
          <w:ilvl w:val="2"/>
          <w:numId w:val="12"/>
        </w:numPr>
        <w:spacing w:before="240" w:after="200"/>
        <w:ind w:left="1418" w:hanging="709"/>
        <w:rPr>
          <w:rFonts w:eastAsia="Calibri"/>
          <w:sz w:val="22"/>
          <w:szCs w:val="22"/>
          <w:lang w:eastAsia="en-US"/>
        </w:rPr>
      </w:pPr>
      <w:r w:rsidRPr="00C070E6">
        <w:rPr>
          <w:rFonts w:eastAsia="Calibri"/>
          <w:sz w:val="22"/>
          <w:szCs w:val="22"/>
          <w:lang w:eastAsia="en-US"/>
        </w:rPr>
        <w:t>Pre prípad krádeže dennej tržby v čase prevádzky, peňazí v trezore, peňazí v pokladniach, prepravy peňazí poslom  sa dojednáva nasledovný spôsob zabezpečenia:</w:t>
      </w:r>
    </w:p>
    <w:p w:rsidR="002C6D8F" w:rsidRPr="00C070E6" w:rsidRDefault="002C6D8F" w:rsidP="002424B4">
      <w:pPr>
        <w:numPr>
          <w:ilvl w:val="1"/>
          <w:numId w:val="16"/>
        </w:numPr>
        <w:spacing w:line="259" w:lineRule="auto"/>
        <w:jc w:val="both"/>
        <w:rPr>
          <w:rFonts w:eastAsia="Calibri"/>
          <w:sz w:val="22"/>
          <w:szCs w:val="22"/>
          <w:lang w:eastAsia="en-US"/>
        </w:rPr>
      </w:pPr>
      <w:r w:rsidRPr="00C070E6">
        <w:rPr>
          <w:rFonts w:eastAsia="Calibri"/>
          <w:sz w:val="22"/>
          <w:szCs w:val="22"/>
          <w:lang w:eastAsia="en-US"/>
        </w:rPr>
        <w:t>Pre dennú tržbu peňazí, cenín, cenností, c</w:t>
      </w:r>
      <w:r w:rsidR="00C070E6">
        <w:rPr>
          <w:rFonts w:eastAsia="Calibri"/>
          <w:sz w:val="22"/>
          <w:szCs w:val="22"/>
          <w:lang w:eastAsia="en-US"/>
        </w:rPr>
        <w:t>enných papierov, ktoré nie sú z </w:t>
      </w:r>
      <w:r w:rsidRPr="00C070E6">
        <w:rPr>
          <w:rFonts w:eastAsia="Calibri"/>
          <w:sz w:val="22"/>
          <w:szCs w:val="22"/>
          <w:lang w:eastAsia="en-US"/>
        </w:rPr>
        <w:t>prevádzkových dôvodov uložené počas prevádzky v uzamknutých trezoroch v čase:</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od prevzatia peňazí oprávnenou osobou po uloženie do pokladne alebo zásuvky,</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uloženia peňazí v pokladni,</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prenosu peňazí oprávnenou osobou do trezoru v mieste poistenia musia byť splnené nasledujúce bezpečnostné opatrenia:</w:t>
      </w:r>
    </w:p>
    <w:p w:rsidR="002C6D8F" w:rsidRPr="00C070E6" w:rsidRDefault="002C6D8F" w:rsidP="002424B4">
      <w:pPr>
        <w:numPr>
          <w:ilvl w:val="0"/>
          <w:numId w:val="17"/>
        </w:numPr>
        <w:spacing w:after="160" w:line="259" w:lineRule="auto"/>
        <w:contextualSpacing/>
        <w:jc w:val="both"/>
        <w:rPr>
          <w:rFonts w:eastAsia="Calibri"/>
          <w:sz w:val="22"/>
          <w:szCs w:val="22"/>
          <w:lang w:eastAsia="en-US"/>
        </w:rPr>
      </w:pPr>
      <w:r w:rsidRPr="00C070E6">
        <w:rPr>
          <w:rFonts w:eastAsia="Calibri"/>
          <w:sz w:val="22"/>
          <w:szCs w:val="22"/>
          <w:lang w:eastAsia="en-US"/>
        </w:rPr>
        <w:t>nepretržitá, bezprostredná prítomnosť oprávnenej osoby,</w:t>
      </w:r>
    </w:p>
    <w:p w:rsidR="002C6D8F" w:rsidRPr="00C070E6" w:rsidRDefault="002C6D8F" w:rsidP="002424B4">
      <w:pPr>
        <w:numPr>
          <w:ilvl w:val="0"/>
          <w:numId w:val="17"/>
        </w:numPr>
        <w:spacing w:after="160" w:line="259" w:lineRule="auto"/>
        <w:contextualSpacing/>
        <w:jc w:val="both"/>
        <w:rPr>
          <w:rFonts w:eastAsia="Calibri"/>
          <w:sz w:val="22"/>
          <w:szCs w:val="22"/>
          <w:lang w:eastAsia="en-US"/>
        </w:rPr>
      </w:pPr>
      <w:r w:rsidRPr="00C070E6">
        <w:rPr>
          <w:rFonts w:eastAsia="Calibri"/>
          <w:sz w:val="22"/>
          <w:szCs w:val="22"/>
          <w:lang w:eastAsia="en-US"/>
        </w:rPr>
        <w:t>pokladňa alebo zásuvka môže byť otvorená len v čase manipulácie s peniazmi,</w:t>
      </w:r>
    </w:p>
    <w:p w:rsidR="002C6D8F" w:rsidRPr="00C070E6" w:rsidRDefault="002C6D8F" w:rsidP="002424B4">
      <w:pPr>
        <w:numPr>
          <w:ilvl w:val="0"/>
          <w:numId w:val="17"/>
        </w:numPr>
        <w:spacing w:after="160" w:line="259" w:lineRule="auto"/>
        <w:contextualSpacing/>
        <w:jc w:val="both"/>
        <w:rPr>
          <w:rFonts w:eastAsia="Calibri"/>
          <w:sz w:val="22"/>
          <w:szCs w:val="22"/>
          <w:lang w:eastAsia="en-US"/>
        </w:rPr>
      </w:pPr>
      <w:r w:rsidRPr="00C070E6">
        <w:rPr>
          <w:rFonts w:eastAsia="Calibri"/>
          <w:sz w:val="22"/>
          <w:szCs w:val="22"/>
          <w:lang w:eastAsia="en-US"/>
        </w:rPr>
        <w:t xml:space="preserve">v prípade, keď je v jednej pokladni alebo </w:t>
      </w:r>
      <w:r w:rsidR="00C070E6">
        <w:rPr>
          <w:rFonts w:eastAsia="Calibri"/>
          <w:sz w:val="22"/>
          <w:szCs w:val="22"/>
          <w:lang w:eastAsia="en-US"/>
        </w:rPr>
        <w:t xml:space="preserve">zásuvke uložených viac ako </w:t>
      </w:r>
      <w:r w:rsidRPr="00C070E6">
        <w:rPr>
          <w:rFonts w:eastAsia="Calibri"/>
          <w:sz w:val="22"/>
          <w:szCs w:val="22"/>
          <w:lang w:eastAsia="en-US"/>
        </w:rPr>
        <w:t>4 350,00 € musia byť tieto bezodkladne uložené a uzamknuté do trezora,</w:t>
      </w:r>
    </w:p>
    <w:p w:rsidR="002C6D8F" w:rsidRPr="00C070E6" w:rsidRDefault="002C6D8F" w:rsidP="002424B4">
      <w:pPr>
        <w:numPr>
          <w:ilvl w:val="0"/>
          <w:numId w:val="17"/>
        </w:numPr>
        <w:spacing w:after="160" w:line="259" w:lineRule="auto"/>
        <w:contextualSpacing/>
        <w:jc w:val="both"/>
        <w:rPr>
          <w:rFonts w:eastAsia="Calibri"/>
          <w:sz w:val="22"/>
          <w:szCs w:val="22"/>
          <w:lang w:eastAsia="en-US"/>
        </w:rPr>
      </w:pPr>
      <w:r w:rsidRPr="00C070E6">
        <w:rPr>
          <w:rFonts w:eastAsia="Calibri"/>
          <w:sz w:val="22"/>
          <w:szCs w:val="22"/>
          <w:lang w:eastAsia="en-US"/>
        </w:rPr>
        <w:t>prenos dennej tržby</w:t>
      </w:r>
      <w:r w:rsidR="00B22890" w:rsidRPr="00C070E6">
        <w:rPr>
          <w:rFonts w:eastAsia="Calibri"/>
          <w:sz w:val="22"/>
          <w:szCs w:val="22"/>
          <w:lang w:eastAsia="en-US"/>
        </w:rPr>
        <w:t xml:space="preserve"> atď. </w:t>
      </w:r>
      <w:r w:rsidRPr="00C070E6">
        <w:rPr>
          <w:rFonts w:eastAsia="Calibri"/>
          <w:sz w:val="22"/>
          <w:szCs w:val="22"/>
          <w:lang w:eastAsia="en-US"/>
        </w:rPr>
        <w:t>do trezora v mieste poistenia musí byť vykonávaný oprávnenou osobou, bez neodôvodneného prerušenia, čo najkratšou cestou.</w:t>
      </w:r>
    </w:p>
    <w:p w:rsidR="002C6D8F" w:rsidRPr="00C070E6" w:rsidRDefault="002C6D8F" w:rsidP="002424B4">
      <w:pPr>
        <w:numPr>
          <w:ilvl w:val="1"/>
          <w:numId w:val="16"/>
        </w:numPr>
        <w:spacing w:line="259" w:lineRule="auto"/>
        <w:jc w:val="both"/>
        <w:rPr>
          <w:rFonts w:eastAsia="Calibri"/>
          <w:sz w:val="22"/>
          <w:szCs w:val="22"/>
          <w:lang w:eastAsia="en-US"/>
        </w:rPr>
      </w:pPr>
      <w:r w:rsidRPr="00C070E6">
        <w:rPr>
          <w:rFonts w:eastAsia="Calibri"/>
          <w:sz w:val="22"/>
          <w:szCs w:val="22"/>
          <w:lang w:eastAsia="en-US"/>
        </w:rPr>
        <w:t>Ak nie je zabezpečená bezprostredná prítomnosť oprávnenej osoby, denná tržba</w:t>
      </w:r>
      <w:r w:rsidR="00B22890" w:rsidRPr="00C070E6">
        <w:rPr>
          <w:rFonts w:eastAsia="Calibri"/>
          <w:sz w:val="22"/>
          <w:szCs w:val="22"/>
          <w:lang w:eastAsia="en-US"/>
        </w:rPr>
        <w:t xml:space="preserve">, peniaze, ceniny, cennosti, cenné papiere </w:t>
      </w:r>
      <w:r w:rsidRPr="00C070E6">
        <w:rPr>
          <w:rFonts w:eastAsia="Calibri"/>
          <w:sz w:val="22"/>
          <w:szCs w:val="22"/>
          <w:lang w:eastAsia="en-US"/>
        </w:rPr>
        <w:t>mus</w:t>
      </w:r>
      <w:r w:rsidR="00B22890" w:rsidRPr="00C070E6">
        <w:rPr>
          <w:rFonts w:eastAsia="Calibri"/>
          <w:sz w:val="22"/>
          <w:szCs w:val="22"/>
          <w:lang w:eastAsia="en-US"/>
        </w:rPr>
        <w:t>ia byť uložené</w:t>
      </w:r>
      <w:r w:rsidRPr="00C070E6">
        <w:rPr>
          <w:rFonts w:eastAsia="Calibri"/>
          <w:sz w:val="22"/>
          <w:szCs w:val="22"/>
          <w:lang w:eastAsia="en-US"/>
        </w:rPr>
        <w:t>:</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do  výšky  4 350,00 €  v uzamknutej miestnosti,</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do výšky 10 000,00 € v uzamknutej pokladni,</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do  výšky 20 000,00 € v uzamknutom trezore.</w:t>
      </w:r>
    </w:p>
    <w:p w:rsidR="002C6D8F" w:rsidRPr="00C070E6" w:rsidRDefault="002C6D8F" w:rsidP="002424B4">
      <w:pPr>
        <w:numPr>
          <w:ilvl w:val="1"/>
          <w:numId w:val="16"/>
        </w:numPr>
        <w:spacing w:after="160" w:line="259" w:lineRule="auto"/>
        <w:jc w:val="both"/>
        <w:rPr>
          <w:rFonts w:eastAsia="Calibri"/>
          <w:sz w:val="22"/>
          <w:szCs w:val="22"/>
          <w:lang w:eastAsia="en-US"/>
        </w:rPr>
      </w:pPr>
      <w:r w:rsidRPr="00C070E6">
        <w:rPr>
          <w:rFonts w:eastAsia="Calibri"/>
          <w:sz w:val="22"/>
          <w:szCs w:val="22"/>
          <w:lang w:eastAsia="en-US"/>
        </w:rPr>
        <w:t xml:space="preserve">Miestnosť, v ktorej sa trezor alebo pokladňa nachádza musí byť v dobe neprítomnosti uzamknutá, okná miestnosti musia byť zatvorené. </w:t>
      </w:r>
    </w:p>
    <w:p w:rsidR="002C6D8F" w:rsidRPr="00C070E6" w:rsidRDefault="002C6D8F" w:rsidP="002424B4">
      <w:pPr>
        <w:numPr>
          <w:ilvl w:val="1"/>
          <w:numId w:val="16"/>
        </w:numPr>
        <w:spacing w:line="259" w:lineRule="auto"/>
        <w:jc w:val="both"/>
        <w:rPr>
          <w:rFonts w:eastAsia="Calibri"/>
          <w:sz w:val="22"/>
          <w:szCs w:val="22"/>
          <w:lang w:eastAsia="en-US"/>
        </w:rPr>
      </w:pPr>
      <w:r w:rsidRPr="00C070E6">
        <w:rPr>
          <w:rFonts w:eastAsia="Calibri"/>
          <w:sz w:val="22"/>
          <w:szCs w:val="22"/>
          <w:lang w:eastAsia="en-US"/>
        </w:rPr>
        <w:t>V prípade prepravy finančnej hotovosti poslom, musia byť splnené nasledovné spôsoby zabezpečenia:</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do sumy 5 000,00 € poverená osoba vybavená vhodným kufríkom alebo taškou alebo trezorovou schránkou (schránka z parkovacích automatov),</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t>do sumy 16 600,00 € poverená osoba vybavená bezpečnostným kufríkom a ďalšia osoba vybavená strelnou zbraňou ( napr. Mestská polícia ),</w:t>
      </w:r>
    </w:p>
    <w:p w:rsidR="002C6D8F" w:rsidRPr="00C070E6" w:rsidRDefault="002C6D8F" w:rsidP="002424B4">
      <w:pPr>
        <w:numPr>
          <w:ilvl w:val="0"/>
          <w:numId w:val="7"/>
        </w:numPr>
        <w:jc w:val="both"/>
        <w:rPr>
          <w:rFonts w:eastAsia="Calibri"/>
          <w:sz w:val="22"/>
          <w:szCs w:val="22"/>
          <w:lang w:eastAsia="en-US"/>
        </w:rPr>
      </w:pPr>
      <w:r w:rsidRPr="00C070E6">
        <w:rPr>
          <w:rFonts w:eastAsia="Calibri"/>
          <w:sz w:val="22"/>
          <w:szCs w:val="22"/>
          <w:lang w:eastAsia="en-US"/>
        </w:rPr>
        <w:lastRenderedPageBreak/>
        <w:t>nad sumu 16 600,00 € – poverená osoba vybavená výhradne bezpečnostným kufríkom v sprievode dvoch osôb vybavených strelnou zbraňou.</w:t>
      </w:r>
    </w:p>
    <w:p w:rsidR="002C6D8F" w:rsidRPr="00C070E6" w:rsidRDefault="002C6D8F" w:rsidP="002C6D8F">
      <w:pPr>
        <w:jc w:val="both"/>
        <w:rPr>
          <w:rFonts w:eastAsia="Calibri"/>
          <w:sz w:val="22"/>
          <w:szCs w:val="22"/>
          <w:lang w:eastAsia="en-US"/>
        </w:rPr>
      </w:pPr>
    </w:p>
    <w:p w:rsidR="002C6D8F" w:rsidRPr="00C070E6" w:rsidRDefault="002C6D8F" w:rsidP="002424B4">
      <w:pPr>
        <w:numPr>
          <w:ilvl w:val="1"/>
          <w:numId w:val="8"/>
        </w:numPr>
        <w:spacing w:before="240" w:after="200"/>
        <w:ind w:left="993" w:hanging="567"/>
        <w:jc w:val="both"/>
        <w:rPr>
          <w:rFonts w:eastAsia="Calibri"/>
          <w:b/>
          <w:bCs/>
          <w:sz w:val="22"/>
          <w:szCs w:val="22"/>
          <w:u w:val="single"/>
          <w:lang w:eastAsia="en-US"/>
        </w:rPr>
      </w:pPr>
      <w:r w:rsidRPr="00C070E6">
        <w:rPr>
          <w:rFonts w:eastAsia="Calibri"/>
          <w:b/>
          <w:bCs/>
          <w:sz w:val="22"/>
          <w:szCs w:val="22"/>
          <w:u w:val="single"/>
          <w:lang w:eastAsia="en-US"/>
        </w:rPr>
        <w:t>Poistenie strojov, strojových zariadení a elektroniky</w:t>
      </w:r>
    </w:p>
    <w:p w:rsidR="002C6D8F" w:rsidRPr="00C070E6" w:rsidRDefault="002C6D8F" w:rsidP="002424B4">
      <w:pPr>
        <w:numPr>
          <w:ilvl w:val="2"/>
          <w:numId w:val="20"/>
        </w:numPr>
        <w:spacing w:before="240" w:after="200"/>
        <w:jc w:val="both"/>
        <w:rPr>
          <w:rFonts w:eastAsia="Calibri"/>
          <w:sz w:val="22"/>
          <w:szCs w:val="22"/>
          <w:lang w:eastAsia="en-US"/>
        </w:rPr>
      </w:pPr>
      <w:r w:rsidRPr="00C070E6">
        <w:rPr>
          <w:rFonts w:eastAsia="Calibri"/>
          <w:sz w:val="22"/>
          <w:szCs w:val="22"/>
          <w:lang w:eastAsia="en-US"/>
        </w:rPr>
        <w:t>Poistenie pre prípad poškodenia alebo zničenia strojov, pojazdných pracovných strojov  a strojových zariadení, elektroniky vrátane technologického vybavenia budov, hál a stavieb akoukoľvek poistnou udalosťou, okrem výluk z poistenia, ktorá nastane nečakane a náhle a obmedzuje alebo  vylučuje funkčnosť poisteného stroja alebo elektroniky.</w:t>
      </w:r>
    </w:p>
    <w:p w:rsidR="002C6D8F" w:rsidRPr="00C070E6" w:rsidRDefault="002C6D8F" w:rsidP="002424B4">
      <w:pPr>
        <w:numPr>
          <w:ilvl w:val="2"/>
          <w:numId w:val="20"/>
        </w:numPr>
        <w:jc w:val="both"/>
        <w:rPr>
          <w:rFonts w:eastAsia="Calibri"/>
          <w:sz w:val="22"/>
          <w:szCs w:val="22"/>
          <w:lang w:eastAsia="en-US"/>
        </w:rPr>
      </w:pPr>
      <w:r w:rsidRPr="00C070E6">
        <w:rPr>
          <w:rFonts w:eastAsia="Calibri"/>
          <w:sz w:val="22"/>
          <w:szCs w:val="22"/>
          <w:lang w:eastAsia="en-US"/>
        </w:rPr>
        <w:t>Právo na plnenie vznikne, ak poistná udalosť bola spôsobená napr.:</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chybou konštrukcie, chybou materiálu alebo výrobnou chybou (pokiaľ sa na ňu nevzťahuje záruka výrobcu),</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 xml:space="preserve">konštrukčná chyba sa posudzuje podľa stavu techniky v období konštruovania stroja, vady materiálu a zhotovenia podľa stavu v období výroby stroja, </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 xml:space="preserve">chybou obsluhy, nešikovnosťou, nedbalosťou alebo úmyselným konaním, </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pretlakom pary, plynu, kvapalinou alebo podtlakom,</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nedostatkom vody v kotloch, parných generátoroch,</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pádom stroja,</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roztrhnutie v dôsledku odstredivej sily,</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skrat el. prúdom a iným  pôsobením el. prúdu (prepätie, indukčné účinky blesku),</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zlyhaním meracej, regulačnej alebo zabezpečovacej techniky,</w:t>
      </w:r>
    </w:p>
    <w:p w:rsidR="002C6D8F" w:rsidRPr="00C070E6" w:rsidRDefault="002C6D8F" w:rsidP="002424B4">
      <w:pPr>
        <w:numPr>
          <w:ilvl w:val="2"/>
          <w:numId w:val="18"/>
        </w:numPr>
        <w:ind w:left="1418" w:hanging="295"/>
        <w:jc w:val="both"/>
        <w:rPr>
          <w:rFonts w:eastAsia="Calibri"/>
          <w:sz w:val="22"/>
          <w:szCs w:val="22"/>
          <w:lang w:eastAsia="en-US"/>
        </w:rPr>
      </w:pPr>
      <w:r w:rsidRPr="00C070E6">
        <w:rPr>
          <w:rFonts w:eastAsia="Calibri"/>
          <w:sz w:val="22"/>
          <w:szCs w:val="22"/>
          <w:lang w:eastAsia="en-US"/>
        </w:rPr>
        <w:t>vniknutie cudzieho predmetu.</w:t>
      </w:r>
    </w:p>
    <w:p w:rsidR="002C6D8F" w:rsidRPr="00C070E6" w:rsidRDefault="002C6D8F" w:rsidP="002424B4">
      <w:pPr>
        <w:numPr>
          <w:ilvl w:val="2"/>
          <w:numId w:val="20"/>
        </w:numPr>
        <w:spacing w:before="240"/>
        <w:jc w:val="both"/>
        <w:rPr>
          <w:rFonts w:eastAsia="Calibri"/>
          <w:b/>
          <w:bCs/>
          <w:sz w:val="22"/>
          <w:szCs w:val="22"/>
          <w:lang w:eastAsia="en-US"/>
        </w:rPr>
      </w:pPr>
      <w:r w:rsidRPr="00C070E6">
        <w:rPr>
          <w:rFonts w:eastAsia="Calibri"/>
          <w:b/>
          <w:bCs/>
          <w:sz w:val="22"/>
          <w:szCs w:val="22"/>
          <w:lang w:eastAsia="en-US"/>
        </w:rPr>
        <w:t xml:space="preserve">Osobitné dojednania </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 xml:space="preserve">Poisťovateľ nebude uplatňovať princíp </w:t>
      </w:r>
      <w:proofErr w:type="spellStart"/>
      <w:r w:rsidRPr="00C070E6">
        <w:rPr>
          <w:rFonts w:eastAsia="Calibri"/>
          <w:sz w:val="22"/>
          <w:szCs w:val="22"/>
          <w:lang w:eastAsia="en-US"/>
        </w:rPr>
        <w:t>podpoistenia</w:t>
      </w:r>
      <w:proofErr w:type="spellEnd"/>
      <w:r w:rsidRPr="00C070E6">
        <w:rPr>
          <w:rFonts w:eastAsia="Calibri"/>
          <w:sz w:val="22"/>
          <w:szCs w:val="22"/>
          <w:lang w:eastAsia="en-US"/>
        </w:rPr>
        <w:t>.</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Dojednáva sa, že Poisťovateľ nahradí  aj náklady nevyhnutné na stavebné úpravy a na demontáž a </w:t>
      </w:r>
      <w:proofErr w:type="spellStart"/>
      <w:r w:rsidRPr="00C070E6">
        <w:rPr>
          <w:rFonts w:eastAsia="Calibri"/>
          <w:sz w:val="22"/>
          <w:szCs w:val="22"/>
          <w:lang w:eastAsia="en-US"/>
        </w:rPr>
        <w:t>remontáž</w:t>
      </w:r>
      <w:proofErr w:type="spellEnd"/>
      <w:r w:rsidRPr="00C070E6">
        <w:rPr>
          <w:rFonts w:eastAsia="Calibri"/>
          <w:sz w:val="22"/>
          <w:szCs w:val="22"/>
          <w:lang w:eastAsia="en-US"/>
        </w:rPr>
        <w:t xml:space="preserve"> poškodených a ostatných nepoškodených poistených vecí, vykonané v súvislosti so </w:t>
      </w:r>
      <w:proofErr w:type="spellStart"/>
      <w:r w:rsidRPr="00C070E6">
        <w:rPr>
          <w:rFonts w:eastAsia="Calibri"/>
          <w:sz w:val="22"/>
          <w:szCs w:val="22"/>
          <w:lang w:eastAsia="en-US"/>
        </w:rPr>
        <w:t>znovuobstaraním</w:t>
      </w:r>
      <w:proofErr w:type="spellEnd"/>
      <w:r w:rsidRPr="00C070E6">
        <w:rPr>
          <w:rFonts w:eastAsia="Calibri"/>
          <w:sz w:val="22"/>
          <w:szCs w:val="22"/>
          <w:lang w:eastAsia="en-US"/>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víkendov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 Pre tieto položky je v </w:t>
      </w:r>
      <w:r w:rsidRPr="00C070E6">
        <w:rPr>
          <w:rFonts w:eastAsia="Calibri"/>
          <w:i/>
          <w:sz w:val="22"/>
          <w:szCs w:val="22"/>
          <w:lang w:eastAsia="en-US"/>
        </w:rPr>
        <w:t>Prílohe č. 2</w:t>
      </w:r>
      <w:r w:rsidRPr="00C070E6">
        <w:rPr>
          <w:rFonts w:eastAsia="Calibri"/>
          <w:sz w:val="22"/>
          <w:szCs w:val="22"/>
          <w:lang w:eastAsia="en-US"/>
        </w:rPr>
        <w:t xml:space="preserve"> - Tabuľka č. 1 stanovená samostatná poistná suma.</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Pod pojmom</w:t>
      </w:r>
      <w:r w:rsidRPr="00C070E6">
        <w:rPr>
          <w:rFonts w:eastAsia="Calibri"/>
          <w:b/>
          <w:bCs/>
          <w:sz w:val="22"/>
          <w:szCs w:val="22"/>
          <w:lang w:eastAsia="en-US"/>
        </w:rPr>
        <w:t xml:space="preserve"> </w:t>
      </w:r>
      <w:r w:rsidRPr="00C070E6">
        <w:rPr>
          <w:rFonts w:eastAsia="Calibri"/>
          <w:bCs/>
          <w:sz w:val="22"/>
          <w:szCs w:val="22"/>
          <w:lang w:eastAsia="en-US"/>
        </w:rPr>
        <w:t>„P</w:t>
      </w:r>
      <w:r w:rsidRPr="00C070E6">
        <w:rPr>
          <w:rFonts w:eastAsia="Calibri"/>
          <w:bCs/>
          <w:sz w:val="22"/>
          <w:szCs w:val="22"/>
          <w:u w:val="single"/>
          <w:lang w:eastAsia="en-US"/>
        </w:rPr>
        <w:t>oistenie na 1. riziko</w:t>
      </w:r>
      <w:r w:rsidRPr="00C070E6">
        <w:rPr>
          <w:rFonts w:eastAsia="Calibri"/>
          <w:bCs/>
          <w:sz w:val="22"/>
          <w:szCs w:val="22"/>
          <w:lang w:eastAsia="en-US"/>
        </w:rPr>
        <w:t>“</w:t>
      </w:r>
      <w:r w:rsidRPr="00C070E6">
        <w:rPr>
          <w:rFonts w:eastAsia="Calibri"/>
          <w:b/>
          <w:bCs/>
          <w:sz w:val="22"/>
          <w:szCs w:val="22"/>
          <w:lang w:eastAsia="en-US"/>
        </w:rPr>
        <w:t xml:space="preserve"> </w:t>
      </w:r>
      <w:r w:rsidRPr="00C070E6">
        <w:rPr>
          <w:rFonts w:eastAsia="Calibri"/>
          <w:sz w:val="22"/>
          <w:szCs w:val="22"/>
          <w:lang w:eastAsia="en-US"/>
        </w:rPr>
        <w:t xml:space="preserve">sa rozumie </w:t>
      </w:r>
      <w:r w:rsidRPr="00C070E6">
        <w:rPr>
          <w:rFonts w:eastAsia="Calibri"/>
          <w:bCs/>
          <w:sz w:val="22"/>
          <w:szCs w:val="22"/>
          <w:lang w:eastAsia="en-US"/>
        </w:rPr>
        <w:t>„P</w:t>
      </w:r>
      <w:r w:rsidRPr="00C070E6">
        <w:rPr>
          <w:rFonts w:eastAsia="Calibri"/>
          <w:bCs/>
          <w:sz w:val="22"/>
          <w:szCs w:val="22"/>
          <w:u w:val="single"/>
          <w:lang w:eastAsia="en-US"/>
        </w:rPr>
        <w:t>oistenie na 1. riziko s automatickým obnovením</w:t>
      </w:r>
      <w:r w:rsidRPr="00C070E6">
        <w:rPr>
          <w:rFonts w:eastAsia="Calibri"/>
          <w:sz w:val="22"/>
          <w:szCs w:val="22"/>
          <w:u w:val="single"/>
          <w:lang w:eastAsia="en-US"/>
        </w:rPr>
        <w:t xml:space="preserve"> </w:t>
      </w:r>
      <w:r w:rsidRPr="00C070E6">
        <w:rPr>
          <w:rFonts w:eastAsia="Calibri"/>
          <w:bCs/>
          <w:sz w:val="22"/>
          <w:szCs w:val="22"/>
          <w:u w:val="single"/>
          <w:lang w:eastAsia="en-US"/>
        </w:rPr>
        <w:t>poistnej sumy</w:t>
      </w:r>
      <w:r w:rsidRPr="00C070E6">
        <w:rPr>
          <w:rFonts w:eastAsia="Calibri"/>
          <w:bCs/>
          <w:sz w:val="22"/>
          <w:szCs w:val="22"/>
          <w:lang w:eastAsia="en-US"/>
        </w:rPr>
        <w:t xml:space="preserve">“ </w:t>
      </w:r>
      <w:r w:rsidRPr="00C070E6">
        <w:rPr>
          <w:rFonts w:eastAsia="Calibri"/>
          <w:sz w:val="22"/>
          <w:szCs w:val="22"/>
          <w:lang w:eastAsia="en-US"/>
        </w:rPr>
        <w:t>– ak v priebehu poisteného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 xml:space="preserve">Pod pojmom </w:t>
      </w:r>
      <w:r w:rsidRPr="00C070E6">
        <w:rPr>
          <w:rFonts w:eastAsia="Calibri"/>
          <w:sz w:val="22"/>
          <w:szCs w:val="22"/>
          <w:u w:val="single"/>
          <w:lang w:eastAsia="en-US"/>
        </w:rPr>
        <w:t>Nová cena</w:t>
      </w:r>
      <w:r w:rsidRPr="00C070E6">
        <w:rPr>
          <w:rFonts w:eastAsia="Calibri"/>
          <w:sz w:val="22"/>
          <w:szCs w:val="22"/>
          <w:lang w:eastAsia="en-US"/>
        </w:rPr>
        <w:t xml:space="preserve"> sa rozumie cena, za ktorú je možné na danom mieste a v danom čase rovnakú vec kúpiť alebo porovnateľnú vec získať. Ide o vec rovnakého druhu a účelu. </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Dojednáva sa, že poistenie sa vzťahuje aj na nosiče dát pevne zabudované v hardwarovej časti riadiacej alebo regulačnej jednotky poistenej veci, nosiče dát a záznamov programového vybavenia strojov.</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lastRenderedPageBreak/>
        <w:t xml:space="preserve">Poistením sú kryté aj technologické súčasti budov, hál, </w:t>
      </w:r>
      <w:r w:rsidR="00C070E6">
        <w:rPr>
          <w:sz w:val="22"/>
          <w:szCs w:val="22"/>
        </w:rPr>
        <w:t xml:space="preserve">líniové stavby, nadzemné a </w:t>
      </w:r>
      <w:r w:rsidRPr="00C070E6">
        <w:rPr>
          <w:sz w:val="22"/>
          <w:szCs w:val="22"/>
        </w:rPr>
        <w:t>podzemné rozvody /TÚV, tepla, pary/, optické a elektrické rozvody, inžinierske siete</w:t>
      </w:r>
      <w:r w:rsidRPr="00C070E6">
        <w:rPr>
          <w:rFonts w:eastAsia="Calibri"/>
          <w:sz w:val="22"/>
          <w:szCs w:val="22"/>
          <w:lang w:eastAsia="en-US"/>
        </w:rPr>
        <w:t xml:space="preserve"> evidovaných ako vlastný alebo cudzí prenajatý majetok. </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 xml:space="preserve">Pre </w:t>
      </w:r>
      <w:r w:rsidRPr="00C070E6">
        <w:rPr>
          <w:rFonts w:eastAsia="Calibri"/>
          <w:bCs/>
          <w:sz w:val="22"/>
          <w:szCs w:val="22"/>
          <w:lang w:eastAsia="en-US"/>
        </w:rPr>
        <w:t>hnuteľné veci – pracovné pomôcky (notebooky, tlačiarne, diáre, mobily a iná elektronika) sa dojednáva, že sa na tieto veci vzťahuje poistenie a územná platnosť poistenia je: územie Slovenskej republiky.</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Poisťovateľ poskytne plnenie aj za tieto veci v časovej cene.</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 xml:space="preserve">Dojednáva sa, že poistenie sa vzťahuje na pojazdné pracovné stroje a prípojné pracovné stroje bez EČV, s prideleným EČV alebo registračnou značkou. </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Dojednáva sa, že poistenie sa vzťahuje aj na motorové vozidlá s EČV, ktoré majú charakter pracovných strojov a zariadení alebo, za ktoré sa pracovné zariadenia pripájajú.</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Dojednáva sa, že pri poistení pojazdných pracovných strojov sú kryté aj škody na sklených dieloch a častiach týchto zariadení aj bez iného poškodenia zariadenia.</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 xml:space="preserve">Dojednáva sa, že poistenie sa vzťahuje na pojazdné pracovné stroje určené na prepravu a dopravu osôb. </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M</w:t>
      </w:r>
      <w:r w:rsidRPr="00C070E6">
        <w:rPr>
          <w:sz w:val="22"/>
          <w:szCs w:val="22"/>
        </w:rPr>
        <w:t>iestom poistenia pojazdných pracovných strojov je celé územie SR.</w:t>
      </w:r>
    </w:p>
    <w:p w:rsidR="002C6D8F" w:rsidRPr="00C070E6" w:rsidRDefault="002C6D8F" w:rsidP="002424B4">
      <w:pPr>
        <w:numPr>
          <w:ilvl w:val="2"/>
          <w:numId w:val="21"/>
        </w:numPr>
        <w:ind w:left="1418" w:hanging="425"/>
        <w:jc w:val="both"/>
        <w:rPr>
          <w:rFonts w:eastAsia="Calibri"/>
          <w:sz w:val="22"/>
          <w:szCs w:val="22"/>
          <w:lang w:eastAsia="en-US"/>
        </w:rPr>
      </w:pPr>
      <w:r w:rsidRPr="00C070E6">
        <w:rPr>
          <w:rFonts w:eastAsia="Calibri"/>
          <w:sz w:val="22"/>
          <w:szCs w:val="22"/>
          <w:lang w:eastAsia="en-US"/>
        </w:rPr>
        <w:t>Dojednáva sa, že poistenie pojazdných pracovných strojov sa vzťahuje aj na krytie rizika havárie. Haváriou sa rozumie náraz alebo stret, pričom náraz je zrážka pojazdného pracovného stroja s nepohyblivou prekážkou (napr. stena, stojaci automobil,  a pod…) a stret je zrážka pojazdného pracovného stroja s pohyblivým objektom (napr. automobil, človek, zviera, a pod…).</w:t>
      </w:r>
    </w:p>
    <w:p w:rsidR="002C6D8F" w:rsidRPr="00C070E6" w:rsidRDefault="002C6D8F" w:rsidP="002C6D8F">
      <w:pPr>
        <w:jc w:val="both"/>
        <w:rPr>
          <w:rFonts w:eastAsia="Calibri"/>
          <w:sz w:val="22"/>
          <w:szCs w:val="22"/>
          <w:lang w:eastAsia="en-US"/>
        </w:rPr>
      </w:pPr>
    </w:p>
    <w:p w:rsidR="002C6D8F" w:rsidRPr="00C070E6" w:rsidRDefault="002C6D8F" w:rsidP="002C6D8F">
      <w:pPr>
        <w:jc w:val="both"/>
        <w:rPr>
          <w:rFonts w:eastAsia="Calibri"/>
          <w:sz w:val="22"/>
          <w:szCs w:val="22"/>
          <w:lang w:eastAsia="en-US"/>
        </w:rPr>
      </w:pPr>
    </w:p>
    <w:p w:rsidR="002C6D8F" w:rsidRPr="00C070E6" w:rsidRDefault="002C6D8F" w:rsidP="002424B4">
      <w:pPr>
        <w:numPr>
          <w:ilvl w:val="1"/>
          <w:numId w:val="8"/>
        </w:numPr>
        <w:spacing w:before="240" w:after="200"/>
        <w:ind w:left="993" w:hanging="851"/>
        <w:rPr>
          <w:rFonts w:eastAsia="Calibri"/>
          <w:b/>
          <w:bCs/>
          <w:sz w:val="22"/>
          <w:szCs w:val="22"/>
          <w:u w:val="single"/>
          <w:lang w:eastAsia="en-US"/>
        </w:rPr>
      </w:pPr>
      <w:r w:rsidRPr="00C070E6">
        <w:rPr>
          <w:rFonts w:eastAsia="Calibri"/>
          <w:b/>
          <w:bCs/>
          <w:sz w:val="22"/>
          <w:szCs w:val="22"/>
          <w:u w:val="single"/>
          <w:lang w:eastAsia="en-US"/>
        </w:rPr>
        <w:t xml:space="preserve">Poistenie pre prípad poškodenia alebo zničenia skla </w:t>
      </w:r>
    </w:p>
    <w:p w:rsidR="002C6D8F" w:rsidRPr="00C070E6" w:rsidRDefault="002C6D8F" w:rsidP="002424B4">
      <w:pPr>
        <w:numPr>
          <w:ilvl w:val="2"/>
          <w:numId w:val="22"/>
        </w:numPr>
        <w:spacing w:before="240" w:after="200"/>
        <w:ind w:left="851" w:hanging="622"/>
        <w:jc w:val="both"/>
        <w:rPr>
          <w:rFonts w:eastAsia="Calibri"/>
          <w:sz w:val="22"/>
          <w:szCs w:val="22"/>
          <w:lang w:eastAsia="en-US"/>
        </w:rPr>
      </w:pPr>
      <w:r w:rsidRPr="00C070E6">
        <w:rPr>
          <w:rFonts w:eastAsia="Calibri"/>
          <w:sz w:val="22"/>
          <w:szCs w:val="22"/>
          <w:lang w:eastAsia="en-US"/>
        </w:rPr>
        <w:t>Poistenie sa vzťahuje na poškodenie  alebo zničenie poistenej veci – sklo, sklenené výplne, fólie na sklách, sklo so špeciálnou povrchovou úpravou (nápisy, maľby, gravírovanie, iná výzdoba na skle), svetelné a neónové nápisy a reklamy – akoukoľvek náhodnou udalosťou okrem prípadov uvedených v nasledujúcom bode.</w:t>
      </w:r>
    </w:p>
    <w:p w:rsidR="002C6D8F" w:rsidRPr="00C070E6" w:rsidRDefault="002C6D8F" w:rsidP="002424B4">
      <w:pPr>
        <w:numPr>
          <w:ilvl w:val="2"/>
          <w:numId w:val="22"/>
        </w:numPr>
        <w:spacing w:before="240"/>
        <w:ind w:left="851" w:hanging="622"/>
        <w:jc w:val="both"/>
        <w:rPr>
          <w:rFonts w:eastAsia="Calibri"/>
          <w:sz w:val="22"/>
          <w:szCs w:val="22"/>
          <w:lang w:eastAsia="en-US"/>
        </w:rPr>
      </w:pPr>
      <w:r w:rsidRPr="00C070E6">
        <w:rPr>
          <w:rFonts w:eastAsia="Calibri"/>
          <w:sz w:val="22"/>
          <w:szCs w:val="22"/>
          <w:lang w:eastAsia="en-US"/>
        </w:rPr>
        <w:t xml:space="preserve">     Poistenie sa nevzťahuje :</w:t>
      </w:r>
    </w:p>
    <w:p w:rsidR="002C6D8F" w:rsidRPr="00C070E6" w:rsidRDefault="002C6D8F" w:rsidP="002424B4">
      <w:pPr>
        <w:numPr>
          <w:ilvl w:val="2"/>
          <w:numId w:val="23"/>
        </w:numPr>
        <w:ind w:left="851" w:hanging="622"/>
        <w:jc w:val="both"/>
        <w:rPr>
          <w:rFonts w:eastAsia="Calibri"/>
          <w:sz w:val="22"/>
          <w:szCs w:val="22"/>
          <w:lang w:eastAsia="en-US"/>
        </w:rPr>
      </w:pPr>
      <w:r w:rsidRPr="00C070E6">
        <w:rPr>
          <w:rFonts w:eastAsia="Calibri"/>
          <w:sz w:val="22"/>
          <w:szCs w:val="22"/>
          <w:lang w:eastAsia="en-US"/>
        </w:rPr>
        <w:t>na poškodenie a chyby ktoré vznikli pred dobou uzatvorenia zmluvy,</w:t>
      </w:r>
    </w:p>
    <w:p w:rsidR="002C6D8F" w:rsidRPr="00C070E6" w:rsidRDefault="002C6D8F" w:rsidP="002424B4">
      <w:pPr>
        <w:numPr>
          <w:ilvl w:val="2"/>
          <w:numId w:val="23"/>
        </w:numPr>
        <w:ind w:left="851" w:hanging="622"/>
        <w:jc w:val="both"/>
        <w:rPr>
          <w:rFonts w:eastAsia="Calibri"/>
          <w:sz w:val="22"/>
          <w:szCs w:val="22"/>
          <w:lang w:eastAsia="en-US"/>
        </w:rPr>
      </w:pPr>
      <w:r w:rsidRPr="00C070E6">
        <w:rPr>
          <w:rFonts w:eastAsia="Calibri"/>
          <w:sz w:val="22"/>
          <w:szCs w:val="22"/>
          <w:lang w:eastAsia="en-US"/>
        </w:rPr>
        <w:t>na škody vzniknuté pri doprave poistených vecí,</w:t>
      </w:r>
    </w:p>
    <w:p w:rsidR="002C6D8F" w:rsidRPr="00C070E6" w:rsidRDefault="002C6D8F" w:rsidP="002424B4">
      <w:pPr>
        <w:numPr>
          <w:ilvl w:val="2"/>
          <w:numId w:val="23"/>
        </w:numPr>
        <w:ind w:left="851" w:hanging="622"/>
        <w:jc w:val="both"/>
        <w:rPr>
          <w:rFonts w:eastAsia="Calibri"/>
          <w:sz w:val="22"/>
          <w:szCs w:val="22"/>
          <w:lang w:eastAsia="en-US"/>
        </w:rPr>
      </w:pPr>
      <w:r w:rsidRPr="00C070E6">
        <w:rPr>
          <w:rFonts w:eastAsia="Calibri"/>
          <w:sz w:val="22"/>
          <w:szCs w:val="22"/>
          <w:lang w:eastAsia="en-US"/>
        </w:rPr>
        <w:t>pri montáži a demontáži  poistených vecí,</w:t>
      </w:r>
    </w:p>
    <w:p w:rsidR="002C6D8F" w:rsidRPr="00C070E6" w:rsidRDefault="002C6D8F" w:rsidP="002424B4">
      <w:pPr>
        <w:numPr>
          <w:ilvl w:val="2"/>
          <w:numId w:val="23"/>
        </w:numPr>
        <w:ind w:left="851" w:hanging="622"/>
        <w:jc w:val="both"/>
        <w:rPr>
          <w:rFonts w:eastAsia="Calibri"/>
          <w:sz w:val="22"/>
          <w:szCs w:val="22"/>
          <w:lang w:eastAsia="en-US"/>
        </w:rPr>
      </w:pPr>
      <w:r w:rsidRPr="00C070E6">
        <w:rPr>
          <w:rFonts w:eastAsia="Calibri"/>
          <w:sz w:val="22"/>
          <w:szCs w:val="22"/>
          <w:lang w:eastAsia="en-US"/>
        </w:rPr>
        <w:t>na škody, ktoré vznikli v súvislosti s vykonávaním stavebných prác v mieste poistenia.</w:t>
      </w:r>
    </w:p>
    <w:p w:rsidR="002C6D8F" w:rsidRPr="00C070E6" w:rsidRDefault="002C6D8F" w:rsidP="002424B4">
      <w:pPr>
        <w:numPr>
          <w:ilvl w:val="2"/>
          <w:numId w:val="22"/>
        </w:numPr>
        <w:spacing w:before="240" w:after="200"/>
        <w:ind w:left="851" w:hanging="622"/>
        <w:jc w:val="both"/>
        <w:rPr>
          <w:rFonts w:eastAsia="Calibri"/>
          <w:b/>
          <w:bCs/>
          <w:sz w:val="22"/>
          <w:szCs w:val="22"/>
          <w:lang w:eastAsia="en-US"/>
        </w:rPr>
      </w:pPr>
      <w:r w:rsidRPr="00C070E6">
        <w:rPr>
          <w:rFonts w:eastAsia="Calibri"/>
          <w:b/>
          <w:bCs/>
          <w:sz w:val="22"/>
          <w:szCs w:val="22"/>
          <w:lang w:val="cs-CZ" w:eastAsia="en-US"/>
        </w:rPr>
        <w:t xml:space="preserve"> </w:t>
      </w:r>
      <w:r w:rsidRPr="00C070E6">
        <w:rPr>
          <w:rFonts w:eastAsia="Calibri"/>
          <w:b/>
          <w:bCs/>
          <w:sz w:val="22"/>
          <w:szCs w:val="22"/>
          <w:lang w:eastAsia="en-US"/>
        </w:rPr>
        <w:t>Osobitné dojednania</w:t>
      </w:r>
    </w:p>
    <w:p w:rsidR="002C6D8F" w:rsidRPr="00C070E6" w:rsidRDefault="002C6D8F" w:rsidP="002424B4">
      <w:pPr>
        <w:numPr>
          <w:ilvl w:val="2"/>
          <w:numId w:val="30"/>
        </w:numPr>
        <w:ind w:left="1418" w:hanging="567"/>
        <w:jc w:val="both"/>
        <w:rPr>
          <w:sz w:val="22"/>
          <w:szCs w:val="22"/>
        </w:rPr>
      </w:pPr>
      <w:r w:rsidRPr="00C070E6">
        <w:rPr>
          <w:sz w:val="22"/>
          <w:szCs w:val="22"/>
        </w:rPr>
        <w:t xml:space="preserve">Pod pojmom </w:t>
      </w:r>
      <w:r w:rsidRPr="00C070E6">
        <w:rPr>
          <w:sz w:val="22"/>
          <w:szCs w:val="22"/>
          <w:u w:val="single"/>
        </w:rPr>
        <w:t>Nová cena</w:t>
      </w:r>
      <w:r w:rsidRPr="00C070E6">
        <w:rPr>
          <w:sz w:val="22"/>
          <w:szCs w:val="22"/>
        </w:rPr>
        <w:t xml:space="preserve"> sa rozumie cena, za ktorú je možné na danom mieste a v danom čase rovnakú vec kúpiť alebo porovnateľnú vec získať. Ide o vec rovnakého druhu a účelu.</w:t>
      </w:r>
    </w:p>
    <w:p w:rsidR="002C6D8F" w:rsidRPr="00C070E6" w:rsidRDefault="002C6D8F" w:rsidP="002424B4">
      <w:pPr>
        <w:numPr>
          <w:ilvl w:val="2"/>
          <w:numId w:val="30"/>
        </w:numPr>
        <w:ind w:left="1418" w:hanging="567"/>
        <w:jc w:val="both"/>
        <w:rPr>
          <w:sz w:val="22"/>
          <w:szCs w:val="22"/>
        </w:rPr>
      </w:pPr>
      <w:r w:rsidRPr="00C070E6">
        <w:rPr>
          <w:bCs/>
          <w:sz w:val="22"/>
          <w:szCs w:val="22"/>
        </w:rPr>
        <w:t xml:space="preserve">Poisťovateľ nebude uplatňovať princíp </w:t>
      </w:r>
      <w:proofErr w:type="spellStart"/>
      <w:r w:rsidRPr="00C070E6">
        <w:rPr>
          <w:bCs/>
          <w:sz w:val="22"/>
          <w:szCs w:val="22"/>
        </w:rPr>
        <w:t>podpoistenia</w:t>
      </w:r>
      <w:proofErr w:type="spellEnd"/>
      <w:r w:rsidRPr="00C070E6">
        <w:rPr>
          <w:bCs/>
          <w:sz w:val="22"/>
          <w:szCs w:val="22"/>
        </w:rPr>
        <w:t xml:space="preserve">. </w:t>
      </w:r>
    </w:p>
    <w:p w:rsidR="002C6D8F" w:rsidRPr="00C070E6" w:rsidRDefault="002C6D8F" w:rsidP="002424B4">
      <w:pPr>
        <w:numPr>
          <w:ilvl w:val="2"/>
          <w:numId w:val="30"/>
        </w:numPr>
        <w:ind w:left="1418" w:hanging="567"/>
        <w:jc w:val="both"/>
        <w:rPr>
          <w:sz w:val="22"/>
          <w:szCs w:val="22"/>
        </w:rPr>
      </w:pPr>
      <w:r w:rsidRPr="00C070E6">
        <w:rPr>
          <w:sz w:val="22"/>
          <w:szCs w:val="22"/>
        </w:rPr>
        <w:t>Dojednáva sa, že pri poistení skla sa poistenie vzťahuje aj na svetelné pulty, vitríny, presklené zábradlia, sklenené steny a steny z bezpečnostného skla a plexiskla (napr. steny zastávok).</w:t>
      </w:r>
    </w:p>
    <w:p w:rsidR="002C6D8F" w:rsidRPr="00C070E6" w:rsidRDefault="002C6D8F" w:rsidP="002424B4">
      <w:pPr>
        <w:numPr>
          <w:ilvl w:val="2"/>
          <w:numId w:val="30"/>
        </w:numPr>
        <w:ind w:left="1418" w:hanging="567"/>
        <w:jc w:val="both"/>
        <w:rPr>
          <w:sz w:val="22"/>
          <w:szCs w:val="22"/>
        </w:rPr>
      </w:pPr>
      <w:r w:rsidRPr="00C070E6">
        <w:rPr>
          <w:sz w:val="22"/>
          <w:szCs w:val="22"/>
        </w:rPr>
        <w:t>Dojednáva sa, že pri poistení skla sa poistenie vzťahuje aj na svetelné reklamy, svetelné nápisy vrátane ich elektrickej inštalácie a nosnej konštrukcie.</w:t>
      </w:r>
    </w:p>
    <w:p w:rsidR="002C6D8F" w:rsidRPr="00C070E6" w:rsidRDefault="002C6D8F" w:rsidP="002424B4">
      <w:pPr>
        <w:numPr>
          <w:ilvl w:val="2"/>
          <w:numId w:val="30"/>
        </w:numPr>
        <w:ind w:left="1418" w:hanging="567"/>
        <w:jc w:val="both"/>
        <w:rPr>
          <w:sz w:val="22"/>
          <w:szCs w:val="22"/>
        </w:rPr>
      </w:pPr>
      <w:r w:rsidRPr="00C070E6">
        <w:rPr>
          <w:sz w:val="22"/>
          <w:szCs w:val="22"/>
        </w:rPr>
        <w:lastRenderedPageBreak/>
        <w:t>Dojednáva sa,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Rámcovej dohode.</w:t>
      </w:r>
    </w:p>
    <w:p w:rsidR="002C6D8F" w:rsidRPr="00C070E6" w:rsidRDefault="002C6D8F" w:rsidP="002424B4">
      <w:pPr>
        <w:numPr>
          <w:ilvl w:val="2"/>
          <w:numId w:val="30"/>
        </w:numPr>
        <w:ind w:left="1418" w:hanging="567"/>
        <w:jc w:val="both"/>
        <w:rPr>
          <w:sz w:val="22"/>
          <w:szCs w:val="22"/>
        </w:rPr>
      </w:pPr>
      <w:r w:rsidRPr="00C070E6">
        <w:rPr>
          <w:sz w:val="22"/>
          <w:szCs w:val="22"/>
        </w:rPr>
        <w:t>Poistenie sa dojednáva na l. riziko. Pod pojmom “P</w:t>
      </w:r>
      <w:r w:rsidRPr="00C070E6">
        <w:rPr>
          <w:bCs/>
          <w:sz w:val="22"/>
          <w:szCs w:val="22"/>
          <w:u w:val="single"/>
        </w:rPr>
        <w:t>oistenie na 1. riziko</w:t>
      </w:r>
      <w:r w:rsidRPr="00C070E6">
        <w:rPr>
          <w:b/>
          <w:bCs/>
          <w:sz w:val="22"/>
          <w:szCs w:val="22"/>
        </w:rPr>
        <w:t xml:space="preserve">” </w:t>
      </w:r>
      <w:r w:rsidRPr="00C070E6">
        <w:rPr>
          <w:sz w:val="22"/>
          <w:szCs w:val="22"/>
        </w:rPr>
        <w:t xml:space="preserve">sa rozumie </w:t>
      </w:r>
      <w:r w:rsidRPr="00C070E6">
        <w:rPr>
          <w:bCs/>
          <w:sz w:val="22"/>
          <w:szCs w:val="22"/>
        </w:rPr>
        <w:t>“P</w:t>
      </w:r>
      <w:r w:rsidRPr="00C070E6">
        <w:rPr>
          <w:bCs/>
          <w:sz w:val="22"/>
          <w:szCs w:val="22"/>
          <w:u w:val="single"/>
        </w:rPr>
        <w:t>oistenie na 1. riziko s automatickým obnovením poistnej sumy</w:t>
      </w:r>
      <w:r w:rsidRPr="00C070E6">
        <w:rPr>
          <w:b/>
          <w:bCs/>
          <w:sz w:val="22"/>
          <w:szCs w:val="22"/>
        </w:rPr>
        <w:t xml:space="preserve">“ – </w:t>
      </w:r>
      <w:r w:rsidRPr="00C070E6">
        <w:rPr>
          <w:sz w:val="22"/>
          <w:szCs w:val="22"/>
        </w:rPr>
        <w:t>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rsidR="002C6D8F" w:rsidRPr="00C070E6" w:rsidRDefault="002C6D8F" w:rsidP="002424B4">
      <w:pPr>
        <w:numPr>
          <w:ilvl w:val="1"/>
          <w:numId w:val="8"/>
        </w:numPr>
        <w:spacing w:before="240" w:after="200"/>
        <w:ind w:left="993" w:hanging="567"/>
        <w:jc w:val="both"/>
        <w:rPr>
          <w:color w:val="7030A0"/>
          <w:sz w:val="22"/>
          <w:szCs w:val="22"/>
        </w:rPr>
      </w:pPr>
      <w:r w:rsidRPr="00C070E6">
        <w:rPr>
          <w:sz w:val="22"/>
          <w:szCs w:val="22"/>
        </w:rPr>
        <w:t>Poisťovateľ nemôže znížiť požadovaný rozsah poistenia svojimi Všeobecnými poistnými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w:t>
      </w:r>
    </w:p>
    <w:p w:rsidR="002C6D8F" w:rsidRPr="00C070E6" w:rsidRDefault="002C6D8F" w:rsidP="002424B4">
      <w:pPr>
        <w:numPr>
          <w:ilvl w:val="1"/>
          <w:numId w:val="8"/>
        </w:numPr>
        <w:spacing w:before="240" w:after="200"/>
        <w:ind w:left="993" w:hanging="567"/>
        <w:rPr>
          <w:sz w:val="22"/>
          <w:szCs w:val="22"/>
        </w:rPr>
      </w:pPr>
      <w:r w:rsidRPr="00C070E6">
        <w:rPr>
          <w:sz w:val="22"/>
          <w:szCs w:val="22"/>
        </w:rPr>
        <w:t>Prehľad poistných súm je uvedený v </w:t>
      </w:r>
      <w:r w:rsidRPr="00C070E6">
        <w:rPr>
          <w:i/>
          <w:sz w:val="22"/>
          <w:szCs w:val="22"/>
        </w:rPr>
        <w:t>Prílohe č. 2</w:t>
      </w:r>
      <w:r w:rsidRPr="00C070E6">
        <w:rPr>
          <w:sz w:val="22"/>
          <w:szCs w:val="22"/>
        </w:rPr>
        <w:t xml:space="preserve"> - Tabuľka č. 1 Rámcovej dohody.</w:t>
      </w:r>
    </w:p>
    <w:p w:rsidR="002C6D8F" w:rsidRPr="00C070E6" w:rsidRDefault="002C6D8F" w:rsidP="002424B4">
      <w:pPr>
        <w:numPr>
          <w:ilvl w:val="1"/>
          <w:numId w:val="8"/>
        </w:numPr>
        <w:spacing w:before="240" w:after="200"/>
        <w:ind w:left="993" w:hanging="567"/>
        <w:rPr>
          <w:sz w:val="22"/>
          <w:szCs w:val="22"/>
        </w:rPr>
      </w:pPr>
      <w:r w:rsidRPr="00C070E6">
        <w:rPr>
          <w:sz w:val="22"/>
          <w:szCs w:val="22"/>
        </w:rPr>
        <w:t>Spoluúčasť je pevne stanovená v </w:t>
      </w:r>
      <w:r w:rsidRPr="00C070E6">
        <w:rPr>
          <w:i/>
          <w:sz w:val="22"/>
          <w:szCs w:val="22"/>
        </w:rPr>
        <w:t>Prílohe č. 2</w:t>
      </w:r>
      <w:r w:rsidRPr="00C070E6">
        <w:rPr>
          <w:sz w:val="22"/>
          <w:szCs w:val="22"/>
        </w:rPr>
        <w:t xml:space="preserve"> – Tabuľka č. 1 Rámcovej dohody.</w:t>
      </w:r>
    </w:p>
    <w:p w:rsidR="002C6D8F" w:rsidRPr="00C070E6" w:rsidRDefault="002C6D8F" w:rsidP="002424B4">
      <w:pPr>
        <w:pStyle w:val="Odsekzoznamu"/>
        <w:numPr>
          <w:ilvl w:val="1"/>
          <w:numId w:val="6"/>
        </w:numPr>
        <w:spacing w:before="240"/>
        <w:ind w:left="426" w:hanging="426"/>
        <w:jc w:val="both"/>
        <w:rPr>
          <w:b/>
          <w:sz w:val="22"/>
          <w:szCs w:val="22"/>
        </w:rPr>
      </w:pPr>
      <w:r w:rsidRPr="00C070E6">
        <w:rPr>
          <w:b/>
          <w:sz w:val="22"/>
          <w:szCs w:val="22"/>
        </w:rPr>
        <w:t>Poistenie zodpovednosti za škodu</w:t>
      </w:r>
    </w:p>
    <w:p w:rsidR="002C6D8F" w:rsidRPr="00C070E6" w:rsidRDefault="002C6D8F" w:rsidP="002424B4">
      <w:pPr>
        <w:numPr>
          <w:ilvl w:val="1"/>
          <w:numId w:val="24"/>
        </w:numPr>
        <w:spacing w:before="240" w:after="200"/>
        <w:jc w:val="both"/>
        <w:rPr>
          <w:sz w:val="22"/>
          <w:szCs w:val="22"/>
        </w:rPr>
      </w:pPr>
      <w:r w:rsidRPr="00C070E6">
        <w:rPr>
          <w:sz w:val="22"/>
          <w:szCs w:val="22"/>
        </w:rPr>
        <w:t>Požadovaný rozsah poistenia  zodpovednosti za škodu.</w:t>
      </w:r>
    </w:p>
    <w:p w:rsidR="002C6D8F" w:rsidRPr="00C070E6" w:rsidRDefault="002C6D8F" w:rsidP="002424B4">
      <w:pPr>
        <w:numPr>
          <w:ilvl w:val="1"/>
          <w:numId w:val="24"/>
        </w:numPr>
        <w:spacing w:before="240" w:after="200"/>
        <w:jc w:val="both"/>
        <w:rPr>
          <w:sz w:val="22"/>
          <w:szCs w:val="22"/>
        </w:rPr>
      </w:pPr>
      <w:r w:rsidRPr="00C070E6">
        <w:rPr>
          <w:sz w:val="22"/>
          <w:szCs w:val="22"/>
        </w:rPr>
        <w:t>Územná platnosť poistenia: Slovenská republika a Európa.</w:t>
      </w:r>
    </w:p>
    <w:p w:rsidR="002C6D8F" w:rsidRPr="00C070E6" w:rsidRDefault="002C6D8F" w:rsidP="002424B4">
      <w:pPr>
        <w:numPr>
          <w:ilvl w:val="1"/>
          <w:numId w:val="24"/>
        </w:numPr>
        <w:spacing w:before="240" w:after="200"/>
        <w:jc w:val="both"/>
        <w:rPr>
          <w:bCs/>
          <w:sz w:val="22"/>
          <w:szCs w:val="22"/>
        </w:rPr>
      </w:pPr>
      <w:r w:rsidRPr="00C070E6">
        <w:rPr>
          <w:sz w:val="22"/>
          <w:szCs w:val="22"/>
        </w:rPr>
        <w:t>Poistná suma: 1 000 000,00 € agregovaný limit p</w:t>
      </w:r>
      <w:r w:rsidRPr="00C070E6">
        <w:rPr>
          <w:bCs/>
          <w:sz w:val="22"/>
          <w:szCs w:val="22"/>
        </w:rPr>
        <w:t>re jednu a všetky poistné udalosti, ktoré nastanú v priebehu poistného obdobia.</w:t>
      </w:r>
    </w:p>
    <w:p w:rsidR="002C6D8F" w:rsidRPr="00C070E6" w:rsidRDefault="002C6D8F" w:rsidP="002424B4">
      <w:pPr>
        <w:numPr>
          <w:ilvl w:val="1"/>
          <w:numId w:val="24"/>
        </w:numPr>
        <w:spacing w:before="240" w:after="200"/>
        <w:jc w:val="both"/>
        <w:rPr>
          <w:sz w:val="22"/>
          <w:szCs w:val="22"/>
        </w:rPr>
      </w:pPr>
      <w:r w:rsidRPr="00C070E6">
        <w:rPr>
          <w:sz w:val="22"/>
          <w:szCs w:val="22"/>
        </w:rPr>
        <w:t>Spoluúčasť:  poistenie sa dojednáva so spoluúčasťou poisteného vo výške 30,00</w:t>
      </w:r>
      <w:r w:rsidRPr="00C070E6">
        <w:rPr>
          <w:bCs/>
          <w:sz w:val="22"/>
          <w:szCs w:val="22"/>
        </w:rPr>
        <w:t xml:space="preserve"> €</w:t>
      </w:r>
      <w:r w:rsidR="00C070E6">
        <w:rPr>
          <w:sz w:val="22"/>
          <w:szCs w:val="22"/>
        </w:rPr>
        <w:t xml:space="preserve"> pre jednu a </w:t>
      </w:r>
      <w:r w:rsidRPr="00C070E6">
        <w:rPr>
          <w:sz w:val="22"/>
          <w:szCs w:val="22"/>
        </w:rPr>
        <w:t>každú škodovú udalosť.</w:t>
      </w:r>
    </w:p>
    <w:p w:rsidR="002C6D8F" w:rsidRPr="00C070E6" w:rsidRDefault="002C6D8F" w:rsidP="002424B4">
      <w:pPr>
        <w:numPr>
          <w:ilvl w:val="1"/>
          <w:numId w:val="24"/>
        </w:numPr>
        <w:spacing w:before="240" w:after="200"/>
        <w:jc w:val="both"/>
        <w:rPr>
          <w:sz w:val="22"/>
          <w:szCs w:val="22"/>
        </w:rPr>
      </w:pPr>
      <w:r w:rsidRPr="00C070E6">
        <w:rPr>
          <w:sz w:val="22"/>
          <w:szCs w:val="22"/>
        </w:rPr>
        <w:t>Rozsah poistného krytia poistenia zodpovednosti za škodu:</w:t>
      </w:r>
    </w:p>
    <w:p w:rsidR="002C6D8F" w:rsidRPr="00C070E6" w:rsidRDefault="002C6D8F" w:rsidP="002424B4">
      <w:pPr>
        <w:numPr>
          <w:ilvl w:val="2"/>
          <w:numId w:val="24"/>
        </w:numPr>
        <w:spacing w:line="259" w:lineRule="auto"/>
        <w:jc w:val="both"/>
        <w:rPr>
          <w:sz w:val="22"/>
          <w:szCs w:val="22"/>
        </w:rPr>
      </w:pPr>
      <w:r w:rsidRPr="00C070E6">
        <w:rPr>
          <w:sz w:val="22"/>
          <w:szCs w:val="22"/>
        </w:rPr>
        <w:t>Z poistenia zodpovednosti za škodu má Poistený právo, aby Poisťovateľ za neho nahradil poškodeným uplatnené a preukázané nároky na náhradu škody, ktorá vznikla poškodenému na zdraví alebo na veci ako aj inú majetkovú ujmu (ušlý zisk) vyplývajúcu zo vzniknutej škody na veci a na zdraví, ak Poistený za takúto škodu zodpovedá podľa príslušných právnych predpisov.</w:t>
      </w:r>
    </w:p>
    <w:p w:rsidR="002C6D8F" w:rsidRPr="00C070E6" w:rsidRDefault="002C6D8F" w:rsidP="002424B4">
      <w:pPr>
        <w:numPr>
          <w:ilvl w:val="2"/>
          <w:numId w:val="24"/>
        </w:numPr>
        <w:spacing w:line="259" w:lineRule="auto"/>
        <w:jc w:val="both"/>
        <w:rPr>
          <w:sz w:val="22"/>
          <w:szCs w:val="22"/>
        </w:rPr>
      </w:pPr>
      <w:r w:rsidRPr="00C070E6">
        <w:rPr>
          <w:sz w:val="22"/>
          <w:szCs w:val="22"/>
        </w:rPr>
        <w:t xml:space="preserve">Poistenie sa vzťahuje na všeobecnú zodpovednosť za škodu spôsobenú prevádzkovou činnosťou vrátane zodpovednosti za škodu spôsobenú </w:t>
      </w:r>
      <w:proofErr w:type="spellStart"/>
      <w:r w:rsidRPr="00C070E6">
        <w:rPr>
          <w:sz w:val="22"/>
          <w:szCs w:val="22"/>
        </w:rPr>
        <w:t>vadným</w:t>
      </w:r>
      <w:proofErr w:type="spellEnd"/>
      <w:r w:rsidRPr="00C070E6">
        <w:rPr>
          <w:sz w:val="22"/>
          <w:szCs w:val="22"/>
        </w:rPr>
        <w:t xml:space="preserve"> výrobkom.</w:t>
      </w:r>
    </w:p>
    <w:p w:rsidR="002C6D8F" w:rsidRPr="00C070E6" w:rsidRDefault="002C6D8F" w:rsidP="002424B4">
      <w:pPr>
        <w:numPr>
          <w:ilvl w:val="2"/>
          <w:numId w:val="24"/>
        </w:numPr>
        <w:spacing w:line="259" w:lineRule="auto"/>
        <w:jc w:val="both"/>
        <w:rPr>
          <w:sz w:val="22"/>
          <w:szCs w:val="22"/>
        </w:rPr>
      </w:pPr>
      <w:r w:rsidRPr="00C070E6">
        <w:rPr>
          <w:sz w:val="22"/>
          <w:szCs w:val="22"/>
        </w:rPr>
        <w:t>Predmet poistenia:</w:t>
      </w:r>
    </w:p>
    <w:p w:rsidR="002C6D8F" w:rsidRPr="00C070E6" w:rsidRDefault="002C6D8F" w:rsidP="002424B4">
      <w:pPr>
        <w:numPr>
          <w:ilvl w:val="2"/>
          <w:numId w:val="25"/>
        </w:numPr>
        <w:ind w:left="1418" w:hanging="567"/>
        <w:jc w:val="both"/>
        <w:rPr>
          <w:sz w:val="22"/>
          <w:szCs w:val="22"/>
        </w:rPr>
      </w:pPr>
      <w:r w:rsidRPr="00C070E6">
        <w:rPr>
          <w:sz w:val="22"/>
          <w:szCs w:val="22"/>
        </w:rPr>
        <w:t>činnosti v súlade so zákonom č. 302/2001 Z. z. o samospráve vyšších územných celkov v znení neskorších predpisov a všetky činnosti vyplývajúce poistenému z platných právnych predpisov a tiež činností vyplývajúce z rozhodnutí štátnych orgánov,</w:t>
      </w:r>
    </w:p>
    <w:p w:rsidR="002C6D8F" w:rsidRPr="00C070E6" w:rsidRDefault="002C6D8F" w:rsidP="002424B4">
      <w:pPr>
        <w:numPr>
          <w:ilvl w:val="2"/>
          <w:numId w:val="25"/>
        </w:numPr>
        <w:ind w:left="1418" w:hanging="567"/>
        <w:jc w:val="both"/>
        <w:rPr>
          <w:sz w:val="22"/>
          <w:szCs w:val="22"/>
        </w:rPr>
      </w:pPr>
      <w:r w:rsidRPr="00C070E6">
        <w:rPr>
          <w:sz w:val="22"/>
          <w:szCs w:val="22"/>
        </w:rPr>
        <w:t>činnosti v zmysle výpisu z obchodného registra, živnostenského registra a zriaďovacích listín,</w:t>
      </w:r>
    </w:p>
    <w:p w:rsidR="002C6D8F" w:rsidRPr="00C070E6" w:rsidRDefault="002C6D8F" w:rsidP="002424B4">
      <w:pPr>
        <w:numPr>
          <w:ilvl w:val="2"/>
          <w:numId w:val="25"/>
        </w:numPr>
        <w:ind w:left="1418" w:hanging="567"/>
        <w:jc w:val="both"/>
        <w:rPr>
          <w:sz w:val="22"/>
          <w:szCs w:val="22"/>
        </w:rPr>
      </w:pPr>
      <w:r w:rsidRPr="00C070E6">
        <w:rPr>
          <w:sz w:val="22"/>
          <w:szCs w:val="22"/>
        </w:rPr>
        <w:t>činnosti vykonávané poistníkom a subjektmi v zriaďovateľskej pôsobnosti Poistníka,</w:t>
      </w:r>
    </w:p>
    <w:p w:rsidR="002C6D8F" w:rsidRPr="00C070E6" w:rsidRDefault="002C6D8F" w:rsidP="002424B4">
      <w:pPr>
        <w:numPr>
          <w:ilvl w:val="2"/>
          <w:numId w:val="25"/>
        </w:numPr>
        <w:spacing w:after="240"/>
        <w:ind w:left="1418" w:hanging="567"/>
        <w:jc w:val="both"/>
        <w:rPr>
          <w:rFonts w:eastAsia="Calibri"/>
          <w:sz w:val="22"/>
          <w:szCs w:val="22"/>
        </w:rPr>
      </w:pPr>
      <w:r w:rsidRPr="00C070E6">
        <w:rPr>
          <w:rFonts w:eastAsia="Calibri"/>
          <w:sz w:val="22"/>
          <w:szCs w:val="22"/>
        </w:rPr>
        <w:lastRenderedPageBreak/>
        <w:t xml:space="preserve">činnosti sociálnej služby alebo v priamej súvislosti s ňou v zmysle zákona č. 448/2008 </w:t>
      </w:r>
      <w:proofErr w:type="spellStart"/>
      <w:r w:rsidRPr="00C070E6">
        <w:rPr>
          <w:rFonts w:eastAsia="Calibri"/>
          <w:sz w:val="22"/>
          <w:szCs w:val="22"/>
        </w:rPr>
        <w:t>Z.z</w:t>
      </w:r>
      <w:proofErr w:type="spellEnd"/>
      <w:r w:rsidRPr="00C070E6">
        <w:rPr>
          <w:rFonts w:eastAsia="Calibri"/>
          <w:sz w:val="22"/>
          <w:szCs w:val="22"/>
        </w:rPr>
        <w:t xml:space="preserve">. o sociálnych službách v znení neskorších predpisov a o zmene a doplnení zákona č. 455/1991 Zb. o živnostenskom podnikaní (živnostenský zákon) v znení neskorších predpisov.  </w:t>
      </w:r>
    </w:p>
    <w:p w:rsidR="002C6D8F" w:rsidRPr="00C070E6" w:rsidRDefault="002C6D8F" w:rsidP="002424B4">
      <w:pPr>
        <w:numPr>
          <w:ilvl w:val="2"/>
          <w:numId w:val="24"/>
        </w:numPr>
        <w:spacing w:after="240" w:line="259" w:lineRule="auto"/>
        <w:jc w:val="both"/>
        <w:rPr>
          <w:sz w:val="22"/>
          <w:szCs w:val="22"/>
        </w:rPr>
      </w:pPr>
      <w:r w:rsidRPr="00C070E6">
        <w:rPr>
          <w:sz w:val="22"/>
          <w:szCs w:val="22"/>
          <w:u w:val="single"/>
        </w:rPr>
        <w:t xml:space="preserve">Škoda na zdraví </w:t>
      </w:r>
      <w:r w:rsidRPr="00C070E6">
        <w:rPr>
          <w:sz w:val="22"/>
          <w:szCs w:val="22"/>
        </w:rPr>
        <w:t>znamená telesné poškodenie osoby vrátane choroby alebo usmrtenia a z nich vyplývajúca majetková ujma vrátane ušlého zisku.</w:t>
      </w:r>
    </w:p>
    <w:p w:rsidR="002C6D8F" w:rsidRPr="00C070E6" w:rsidRDefault="002C6D8F" w:rsidP="002424B4">
      <w:pPr>
        <w:numPr>
          <w:ilvl w:val="2"/>
          <w:numId w:val="24"/>
        </w:numPr>
        <w:spacing w:after="240" w:line="259" w:lineRule="auto"/>
        <w:jc w:val="both"/>
        <w:rPr>
          <w:sz w:val="22"/>
          <w:szCs w:val="22"/>
        </w:rPr>
      </w:pPr>
      <w:r w:rsidRPr="00C070E6">
        <w:rPr>
          <w:sz w:val="22"/>
          <w:szCs w:val="22"/>
          <w:u w:val="single"/>
        </w:rPr>
        <w:t>Škoda na veci</w:t>
      </w:r>
      <w:r w:rsidRPr="00C070E6">
        <w:rPr>
          <w:sz w:val="22"/>
          <w:szCs w:val="22"/>
        </w:rPr>
        <w:t xml:space="preserve"> znamená fyzické </w:t>
      </w:r>
      <w:r w:rsidRPr="00C070E6">
        <w:rPr>
          <w:color w:val="000000"/>
          <w:sz w:val="22"/>
          <w:szCs w:val="22"/>
        </w:rPr>
        <w:t xml:space="preserve">poškodenie hmotnej veci </w:t>
      </w:r>
      <w:r w:rsidRPr="00C070E6">
        <w:rPr>
          <w:sz w:val="22"/>
          <w:szCs w:val="22"/>
        </w:rPr>
        <w:t>vrátane následnej majetkovej ujmy alebo ušlého zisku vyplývajúcich zo straty funkčnosti alebo možnosti používať poškodenú vec.</w:t>
      </w:r>
    </w:p>
    <w:p w:rsidR="002C6D8F" w:rsidRPr="00C070E6" w:rsidRDefault="002C6D8F" w:rsidP="002424B4">
      <w:pPr>
        <w:numPr>
          <w:ilvl w:val="2"/>
          <w:numId w:val="24"/>
        </w:numPr>
        <w:spacing w:line="259" w:lineRule="auto"/>
        <w:jc w:val="both"/>
        <w:rPr>
          <w:sz w:val="22"/>
          <w:szCs w:val="22"/>
        </w:rPr>
      </w:pPr>
      <w:r w:rsidRPr="00C070E6">
        <w:rPr>
          <w:sz w:val="22"/>
          <w:szCs w:val="22"/>
        </w:rPr>
        <w:t>Výrobok znamená:</w:t>
      </w:r>
    </w:p>
    <w:p w:rsidR="002C6D8F" w:rsidRPr="00C070E6" w:rsidRDefault="002C6D8F" w:rsidP="002424B4">
      <w:pPr>
        <w:numPr>
          <w:ilvl w:val="2"/>
          <w:numId w:val="26"/>
        </w:numPr>
        <w:ind w:left="1418" w:hanging="567"/>
        <w:jc w:val="both"/>
        <w:rPr>
          <w:sz w:val="22"/>
          <w:szCs w:val="22"/>
        </w:rPr>
      </w:pPr>
      <w:r w:rsidRPr="00C070E6">
        <w:rPr>
          <w:sz w:val="22"/>
          <w:szCs w:val="22"/>
        </w:rPr>
        <w:t>akákoľvek vec vyťažená, vyrobená, opracovaná, predaná, distribuovaná alebo daná do obehu Poisteným alebo ním poverenou osobou,</w:t>
      </w:r>
    </w:p>
    <w:p w:rsidR="002C6D8F" w:rsidRPr="00C070E6" w:rsidRDefault="002C6D8F" w:rsidP="002424B4">
      <w:pPr>
        <w:numPr>
          <w:ilvl w:val="2"/>
          <w:numId w:val="26"/>
        </w:numPr>
        <w:ind w:left="1418" w:hanging="567"/>
        <w:jc w:val="both"/>
        <w:rPr>
          <w:sz w:val="22"/>
          <w:szCs w:val="22"/>
        </w:rPr>
      </w:pPr>
      <w:r w:rsidRPr="00C070E6">
        <w:rPr>
          <w:sz w:val="22"/>
          <w:szCs w:val="22"/>
        </w:rPr>
        <w:t>elektrina a plyn určené na spotrebu a vyrobené alebo distribuované Poisteným, alebo</w:t>
      </w:r>
    </w:p>
    <w:p w:rsidR="002C6D8F" w:rsidRPr="00C070E6" w:rsidRDefault="002C6D8F" w:rsidP="002424B4">
      <w:pPr>
        <w:numPr>
          <w:ilvl w:val="2"/>
          <w:numId w:val="26"/>
        </w:numPr>
        <w:ind w:left="1418" w:hanging="567"/>
        <w:jc w:val="both"/>
        <w:rPr>
          <w:sz w:val="22"/>
          <w:szCs w:val="22"/>
        </w:rPr>
      </w:pPr>
      <w:r w:rsidRPr="00C070E6">
        <w:rPr>
          <w:sz w:val="22"/>
          <w:szCs w:val="22"/>
        </w:rPr>
        <w:t>práca vykonaná Poisteným alebo ním poverenou osobou, vrátane materiálu alebo komponentov poskytnutých v súvislosti s touto prácou.</w:t>
      </w:r>
    </w:p>
    <w:p w:rsidR="002C6D8F" w:rsidRPr="00C070E6" w:rsidRDefault="002C6D8F" w:rsidP="002424B4">
      <w:pPr>
        <w:numPr>
          <w:ilvl w:val="1"/>
          <w:numId w:val="24"/>
        </w:numPr>
        <w:spacing w:before="240" w:after="200"/>
        <w:jc w:val="both"/>
        <w:rPr>
          <w:sz w:val="22"/>
          <w:szCs w:val="22"/>
        </w:rPr>
      </w:pPr>
      <w:r w:rsidRPr="00C070E6">
        <w:rPr>
          <w:sz w:val="22"/>
          <w:szCs w:val="22"/>
        </w:rPr>
        <w:t>Poisťovateľovi vznikne povinnosť poskytnúť poistné plnenie na základe princípu „CLAIM MADE“:</w:t>
      </w:r>
    </w:p>
    <w:p w:rsidR="002C6D8F" w:rsidRPr="00C070E6" w:rsidRDefault="002C6D8F" w:rsidP="002424B4">
      <w:pPr>
        <w:numPr>
          <w:ilvl w:val="2"/>
          <w:numId w:val="24"/>
        </w:numPr>
        <w:spacing w:line="300" w:lineRule="exact"/>
        <w:jc w:val="both"/>
        <w:rPr>
          <w:sz w:val="22"/>
          <w:szCs w:val="22"/>
        </w:rPr>
      </w:pPr>
      <w:r w:rsidRPr="00C070E6">
        <w:rPr>
          <w:sz w:val="22"/>
          <w:szCs w:val="22"/>
        </w:rPr>
        <w:t xml:space="preserve">ak nárok bol prvýkrát písomne uplatnený voči poistenému počas doby trvania poistenia a zároveň sa, </w:t>
      </w:r>
    </w:p>
    <w:p w:rsidR="002C6D8F" w:rsidRPr="00C070E6" w:rsidRDefault="002C6D8F" w:rsidP="002424B4">
      <w:pPr>
        <w:numPr>
          <w:ilvl w:val="2"/>
          <w:numId w:val="24"/>
        </w:numPr>
        <w:spacing w:line="300" w:lineRule="exact"/>
        <w:jc w:val="both"/>
        <w:rPr>
          <w:sz w:val="22"/>
          <w:szCs w:val="22"/>
        </w:rPr>
      </w:pPr>
      <w:r w:rsidRPr="00C070E6">
        <w:rPr>
          <w:sz w:val="22"/>
          <w:szCs w:val="22"/>
        </w:rPr>
        <w:t>nárok vzťahuje na škodu, ku ktorej došlo pred skončením doby trvania poistenia uvedenej v poistnej zmluve, najskôr však po dátume začiatku poistenia alebo po retroaktívnom dátume.</w:t>
      </w:r>
    </w:p>
    <w:p w:rsidR="002C6D8F" w:rsidRPr="00C070E6" w:rsidRDefault="002C6D8F" w:rsidP="002424B4">
      <w:pPr>
        <w:numPr>
          <w:ilvl w:val="1"/>
          <w:numId w:val="24"/>
        </w:numPr>
        <w:spacing w:before="240" w:after="200"/>
        <w:jc w:val="both"/>
        <w:rPr>
          <w:sz w:val="22"/>
          <w:szCs w:val="22"/>
        </w:rPr>
      </w:pPr>
      <w:r w:rsidRPr="00C070E6">
        <w:rPr>
          <w:sz w:val="22"/>
          <w:szCs w:val="22"/>
          <w:u w:val="single"/>
        </w:rPr>
        <w:t>Retroaktívny dátum</w:t>
      </w:r>
      <w:r w:rsidRPr="00C070E6">
        <w:rPr>
          <w:b/>
          <w:sz w:val="22"/>
          <w:szCs w:val="22"/>
        </w:rPr>
        <w:t>:</w:t>
      </w:r>
      <w:r w:rsidRPr="00C070E6">
        <w:rPr>
          <w:sz w:val="22"/>
          <w:szCs w:val="22"/>
        </w:rPr>
        <w:t xml:space="preserve"> 3 roky pred dátumom, v ktorom Poistná zmluva nadobudla platnosť a účinnosť.</w:t>
      </w:r>
    </w:p>
    <w:p w:rsidR="002C6D8F" w:rsidRPr="00C070E6" w:rsidRDefault="002C6D8F" w:rsidP="002424B4">
      <w:pPr>
        <w:numPr>
          <w:ilvl w:val="1"/>
          <w:numId w:val="24"/>
        </w:numPr>
        <w:spacing w:before="240" w:after="200"/>
        <w:jc w:val="both"/>
        <w:rPr>
          <w:sz w:val="22"/>
          <w:szCs w:val="22"/>
        </w:rPr>
      </w:pPr>
      <w:r w:rsidRPr="00C070E6">
        <w:rPr>
          <w:sz w:val="22"/>
          <w:szCs w:val="22"/>
        </w:rPr>
        <w:t xml:space="preserve">Za dátum uplatnenia nároku sa považuje deň, kedy Poistený </w:t>
      </w:r>
      <w:proofErr w:type="spellStart"/>
      <w:r w:rsidRPr="00C070E6">
        <w:rPr>
          <w:sz w:val="22"/>
          <w:szCs w:val="22"/>
        </w:rPr>
        <w:t>obdržal</w:t>
      </w:r>
      <w:proofErr w:type="spellEnd"/>
      <w:r w:rsidRPr="00C070E6">
        <w:rPr>
          <w:sz w:val="22"/>
          <w:szCs w:val="22"/>
        </w:rPr>
        <w:t xml:space="preserve"> od poškodeného prvýkrát písomné oznámenie o uplatnení nároku.</w:t>
      </w:r>
    </w:p>
    <w:p w:rsidR="002C6D8F" w:rsidRPr="00C070E6" w:rsidRDefault="002C6D8F" w:rsidP="002424B4">
      <w:pPr>
        <w:numPr>
          <w:ilvl w:val="1"/>
          <w:numId w:val="24"/>
        </w:numPr>
        <w:spacing w:before="240" w:after="200"/>
        <w:jc w:val="both"/>
        <w:rPr>
          <w:sz w:val="22"/>
          <w:szCs w:val="22"/>
        </w:rPr>
      </w:pPr>
      <w:r w:rsidRPr="00C070E6">
        <w:rPr>
          <w:sz w:val="22"/>
          <w:szCs w:val="22"/>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rsidR="002C6D8F" w:rsidRPr="00C070E6" w:rsidRDefault="002C6D8F" w:rsidP="002424B4">
      <w:pPr>
        <w:numPr>
          <w:ilvl w:val="1"/>
          <w:numId w:val="24"/>
        </w:numPr>
        <w:spacing w:before="240" w:after="200"/>
        <w:ind w:left="1134" w:hanging="774"/>
        <w:jc w:val="both"/>
        <w:rPr>
          <w:sz w:val="22"/>
          <w:szCs w:val="22"/>
        </w:rPr>
      </w:pPr>
      <w:r w:rsidRPr="00C070E6">
        <w:rPr>
          <w:sz w:val="22"/>
          <w:szCs w:val="22"/>
        </w:rPr>
        <w:t>Poistenie sa ďalej vzťahuje aj na zodpovednosť za škody:</w:t>
      </w:r>
    </w:p>
    <w:p w:rsidR="002C6D8F" w:rsidRPr="00C070E6" w:rsidRDefault="002C6D8F" w:rsidP="002424B4">
      <w:pPr>
        <w:numPr>
          <w:ilvl w:val="2"/>
          <w:numId w:val="24"/>
        </w:numPr>
        <w:spacing w:before="240" w:line="300" w:lineRule="exact"/>
        <w:ind w:left="1134" w:hanging="567"/>
        <w:jc w:val="both"/>
        <w:rPr>
          <w:bCs/>
          <w:sz w:val="22"/>
          <w:szCs w:val="22"/>
        </w:rPr>
      </w:pPr>
      <w:r w:rsidRPr="00C070E6">
        <w:rPr>
          <w:bCs/>
          <w:sz w:val="22"/>
          <w:szCs w:val="22"/>
        </w:rPr>
        <w:t>Regresy z titulu pracovných úrazov a chorôb z povolania.</w:t>
      </w:r>
    </w:p>
    <w:p w:rsidR="002C6D8F" w:rsidRPr="00C070E6" w:rsidRDefault="002C6D8F" w:rsidP="002C6D8F">
      <w:pPr>
        <w:spacing w:line="300" w:lineRule="exact"/>
        <w:ind w:left="1134"/>
        <w:jc w:val="both"/>
        <w:rPr>
          <w:sz w:val="22"/>
          <w:szCs w:val="22"/>
        </w:rPr>
      </w:pPr>
      <w:r w:rsidRPr="00C070E6">
        <w:rPr>
          <w:sz w:val="22"/>
          <w:szCs w:val="22"/>
        </w:rPr>
        <w:t>Poistenie sa vzťahuje aj na regresné nároky Sociálnej poisťovne a zdravotných poisťovní z titulu pracovných úrazov a chorôb z povolania zamestnancov Poisteného. Toto rozšírenie poistného krytia sa vzťahuje aj na regresné nároky z titulu škody na zdraví vzniknutej ako následok škodovej udalosti, ktorá nastala najskôr 3 roky pred dátumom nadobudnutia účinnosti Poistnej zmluvy.  Poistenie sa nevzťahuje na regresné nároky vznesené voči poistenému po skončení doby poistenia.</w:t>
      </w: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Nehnuteľnosti v nájme.</w:t>
      </w:r>
    </w:p>
    <w:p w:rsidR="002C6D8F" w:rsidRPr="00C070E6" w:rsidRDefault="002C6D8F" w:rsidP="002C6D8F">
      <w:pPr>
        <w:spacing w:line="300" w:lineRule="exact"/>
        <w:ind w:left="1134"/>
        <w:jc w:val="both"/>
        <w:rPr>
          <w:sz w:val="22"/>
          <w:szCs w:val="22"/>
        </w:rPr>
      </w:pPr>
      <w:r w:rsidRPr="00C070E6">
        <w:rPr>
          <w:sz w:val="22"/>
          <w:szCs w:val="22"/>
        </w:rPr>
        <w:t>Poistenie sa vzťahuje aj na zodpovednosť poisteného za škodu na nehnuteľnostiach, ktoré má Poistený v nájme, alebo ich z iného dôvodu užíva.</w:t>
      </w:r>
    </w:p>
    <w:p w:rsidR="002C6D8F" w:rsidRPr="00C070E6" w:rsidRDefault="002C6D8F" w:rsidP="002C6D8F">
      <w:pPr>
        <w:autoSpaceDE w:val="0"/>
        <w:autoSpaceDN w:val="0"/>
        <w:spacing w:line="300" w:lineRule="exact"/>
        <w:ind w:left="360"/>
        <w:jc w:val="both"/>
        <w:rPr>
          <w:sz w:val="22"/>
          <w:szCs w:val="22"/>
        </w:rPr>
      </w:pP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Veci prevzaté.</w:t>
      </w:r>
    </w:p>
    <w:p w:rsidR="002C6D8F" w:rsidRPr="00C070E6" w:rsidRDefault="002C6D8F" w:rsidP="002C6D8F">
      <w:pPr>
        <w:spacing w:line="300" w:lineRule="exact"/>
        <w:ind w:left="1134"/>
        <w:jc w:val="both"/>
        <w:rPr>
          <w:sz w:val="22"/>
          <w:szCs w:val="22"/>
        </w:rPr>
      </w:pPr>
      <w:r w:rsidRPr="00C070E6">
        <w:rPr>
          <w:sz w:val="22"/>
          <w:szCs w:val="22"/>
        </w:rPr>
        <w:t>Poistenie sa vzťahuje aj na zodpovednosť Poisteného za škodu na hnuteľných veciach ktoré si Poistený alebo za neho konajúce osoby požičali, prenajali alebo inak užívajú (napr. vystavovanie umeleckých diel) alebo na veciach, ktoré Poistený prevzal za účelom spracovania, prepravovania, opravy, predaja, úschovy, uskladnenia alebo vykonania odbornej pomoci alebo ich z iného dôvodu užíva. Toto krytie sa nevzťahuje na veci, ktoré Poistený prevzal na základe leasingovej zmluvy.</w:t>
      </w: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Vlastnícke právo.</w:t>
      </w:r>
    </w:p>
    <w:p w:rsidR="002C6D8F" w:rsidRPr="00C070E6" w:rsidRDefault="002C6D8F" w:rsidP="002C6D8F">
      <w:pPr>
        <w:spacing w:line="300" w:lineRule="exact"/>
        <w:ind w:left="1134"/>
        <w:jc w:val="both"/>
        <w:rPr>
          <w:sz w:val="22"/>
          <w:szCs w:val="22"/>
        </w:rPr>
      </w:pPr>
      <w:r w:rsidRPr="00C070E6">
        <w:rPr>
          <w:sz w:val="22"/>
          <w:szCs w:val="22"/>
        </w:rPr>
        <w:t>Poistenie sa vzťahuje na zodpovednosť za škody spôsobené výkonom vlastníckeho práva, prevádzkou a správou nehnuteľností, ktoré Poistený vlastní, prenajíma, má prenajaté alebo ich inak užíva, pokiaľ Poistený za takúto škodu zodpovedá podľa príslušných právnych predpisov.</w:t>
      </w: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Zodpovednosť za škodu na veciach zamestnancov.</w:t>
      </w:r>
    </w:p>
    <w:p w:rsidR="002C6D8F" w:rsidRPr="00C070E6" w:rsidRDefault="002C6D8F" w:rsidP="002C6D8F">
      <w:pPr>
        <w:spacing w:line="300" w:lineRule="exact"/>
        <w:ind w:left="1134"/>
        <w:jc w:val="both"/>
        <w:rPr>
          <w:sz w:val="22"/>
          <w:szCs w:val="22"/>
        </w:rPr>
      </w:pPr>
      <w:r w:rsidRPr="00C070E6">
        <w:rPr>
          <w:sz w:val="22"/>
          <w:szCs w:val="22"/>
        </w:rPr>
        <w:t>Dojednáva sa, že poistenie sa vzťahuje na zodpovednosť poisteného za škodu na veciach, ktoré si u Poisteného jeho zamestnanci odložili pri plnení pracovných úloh alebo v priamej súvislosti s ním na mieste na to určenom alebo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 xml:space="preserve">Dojednáva sa, že poistenie sa vzťahuje aj na zodpovednosť za škodu spôsobenú odcudzením peňazí a cenností zamestnancov do </w:t>
      </w:r>
      <w:proofErr w:type="spellStart"/>
      <w:r w:rsidRPr="00C070E6">
        <w:rPr>
          <w:sz w:val="22"/>
          <w:szCs w:val="22"/>
        </w:rPr>
        <w:t>sublimitu</w:t>
      </w:r>
      <w:proofErr w:type="spellEnd"/>
      <w:r w:rsidRPr="00C070E6">
        <w:rPr>
          <w:sz w:val="22"/>
          <w:szCs w:val="22"/>
        </w:rPr>
        <w:t xml:space="preserve"> 664,00 € pre jednu škodovú udalosť a 2 000,00 € pre všetky škodové udalosti, ktoré vzniknú počas jedného poistného obdobia.</w:t>
      </w: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 xml:space="preserve">Zodpovednosť za škodu spôsobenú na vnesených veciach. </w:t>
      </w:r>
    </w:p>
    <w:p w:rsidR="002C6D8F" w:rsidRPr="00C070E6" w:rsidRDefault="002C6D8F" w:rsidP="002424B4">
      <w:pPr>
        <w:numPr>
          <w:ilvl w:val="4"/>
          <w:numId w:val="6"/>
        </w:numPr>
        <w:spacing w:line="300" w:lineRule="exact"/>
        <w:ind w:left="1418" w:hanging="567"/>
        <w:jc w:val="both"/>
        <w:rPr>
          <w:sz w:val="22"/>
          <w:szCs w:val="22"/>
        </w:rPr>
      </w:pPr>
      <w:r w:rsidRPr="00C070E6">
        <w:rPr>
          <w:sz w:val="22"/>
          <w:szCs w:val="22"/>
        </w:rPr>
        <w:t>Dojednáva sa, že poistenie sa vzťahuje na zodpovednosť za škodu vzniknutú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w:t>
      </w:r>
    </w:p>
    <w:p w:rsidR="002C6D8F" w:rsidRPr="00C070E6" w:rsidRDefault="002C6D8F" w:rsidP="002424B4">
      <w:pPr>
        <w:numPr>
          <w:ilvl w:val="4"/>
          <w:numId w:val="6"/>
        </w:numPr>
        <w:spacing w:line="300" w:lineRule="exact"/>
        <w:ind w:left="1418" w:hanging="567"/>
        <w:jc w:val="both"/>
        <w:rPr>
          <w:sz w:val="22"/>
          <w:szCs w:val="22"/>
        </w:rPr>
      </w:pPr>
      <w:r w:rsidRPr="00C070E6">
        <w:rPr>
          <w:sz w:val="22"/>
          <w:szCs w:val="22"/>
        </w:rPr>
        <w:t xml:space="preserve">Dojednáva sa, že poistenie sa vzťahuje aj na zodpovednosť za škodu spôsobenú odcudzením peňazí a cenností do </w:t>
      </w:r>
      <w:proofErr w:type="spellStart"/>
      <w:r w:rsidRPr="00C070E6">
        <w:rPr>
          <w:sz w:val="22"/>
          <w:szCs w:val="22"/>
        </w:rPr>
        <w:t>sublimitu</w:t>
      </w:r>
      <w:proofErr w:type="spellEnd"/>
      <w:r w:rsidRPr="00C070E6">
        <w:rPr>
          <w:sz w:val="22"/>
          <w:szCs w:val="22"/>
        </w:rPr>
        <w:t xml:space="preserve">    1 000,00 € pre jednu škodovú udalosť a 2 000,00 € pre všetky škodové udalosti, ktoré vzniknú počas jedného poistného obdobia.</w:t>
      </w: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Nadzemné a podzemné vedenia.</w:t>
      </w:r>
    </w:p>
    <w:p w:rsidR="002C6D8F" w:rsidRPr="00C070E6" w:rsidRDefault="002C6D8F" w:rsidP="002C6D8F">
      <w:pPr>
        <w:spacing w:line="300" w:lineRule="exact"/>
        <w:ind w:left="1134"/>
        <w:jc w:val="both"/>
        <w:rPr>
          <w:sz w:val="22"/>
          <w:szCs w:val="22"/>
        </w:rPr>
      </w:pPr>
      <w:r w:rsidRPr="00C070E6">
        <w:rPr>
          <w:sz w:val="22"/>
          <w:szCs w:val="22"/>
        </w:rPr>
        <w:t>Dojednáva sa, že poistenie sa vzťahuje na zodpovednosť za škody na nadzemných alebo podzemných vedeniach akéhokoľvek druhu.</w:t>
      </w:r>
    </w:p>
    <w:p w:rsidR="002C6D8F" w:rsidRPr="00C070E6" w:rsidRDefault="002C6D8F" w:rsidP="002C6D8F">
      <w:pPr>
        <w:spacing w:line="300" w:lineRule="exact"/>
        <w:ind w:left="1134"/>
        <w:jc w:val="both"/>
        <w:rPr>
          <w:sz w:val="22"/>
          <w:szCs w:val="22"/>
        </w:rPr>
      </w:pP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 xml:space="preserve">Škody žiakov škôl a školských zariadení </w:t>
      </w:r>
    </w:p>
    <w:p w:rsidR="002C6D8F" w:rsidRPr="00C070E6" w:rsidRDefault="002C6D8F" w:rsidP="002C6D8F">
      <w:pPr>
        <w:spacing w:line="300" w:lineRule="exact"/>
        <w:ind w:left="1134"/>
        <w:jc w:val="both"/>
        <w:rPr>
          <w:sz w:val="22"/>
          <w:szCs w:val="22"/>
        </w:rPr>
      </w:pPr>
      <w:r w:rsidRPr="00C070E6">
        <w:rPr>
          <w:sz w:val="22"/>
          <w:szCs w:val="22"/>
        </w:rPr>
        <w:t xml:space="preserve">Dojednáva sa, že poistenie sa vzťahuje na zodpovednosť za škody vzniknuté na zdraví alebo veciach žiakov škôl a školských zariadení v zriaďovateľskej pôsobnosti Poisteného. Z poistenia zodpovednosti za škodu má Poistený právo, aby Poisťovateľ za neho nahradil poškodeným uplatnené a preukázané nároky na náhradu škody, ktorá vznikla poškodenému na zdraví a usmrtením a/alebo poškodením, zničením alebo stratou veci, krádežou veci ako aj inú majetkovú ujmu (ušlý zisk) vyplývajúcu zo vzniknutej škody na veci a na zdraví, ak Poistený za takúto škodu zodpovedá podľa príslušných právnych predpisov. </w:t>
      </w:r>
    </w:p>
    <w:p w:rsidR="002C6D8F" w:rsidRPr="00C070E6" w:rsidRDefault="002C6D8F" w:rsidP="002C6D8F">
      <w:pPr>
        <w:spacing w:line="300" w:lineRule="exact"/>
        <w:ind w:left="1134"/>
        <w:jc w:val="both"/>
        <w:rPr>
          <w:sz w:val="22"/>
          <w:szCs w:val="22"/>
        </w:rPr>
      </w:pPr>
      <w:r w:rsidRPr="00C070E6">
        <w:rPr>
          <w:sz w:val="22"/>
          <w:szCs w:val="22"/>
        </w:rPr>
        <w:t>Z poistenia zodpovednosti za škodu má Poistený právo, aby Poistiteľ za neho nahradil škodu na veciach žiakov odložených na mieste na to určenom alebo na mieste, kde sa obvykle ukladajú.</w:t>
      </w:r>
    </w:p>
    <w:p w:rsidR="002C6D8F" w:rsidRPr="00C070E6" w:rsidRDefault="002C6D8F" w:rsidP="002C6D8F">
      <w:pPr>
        <w:spacing w:line="300" w:lineRule="exact"/>
        <w:ind w:left="1134"/>
        <w:jc w:val="both"/>
        <w:rPr>
          <w:sz w:val="22"/>
          <w:szCs w:val="22"/>
        </w:rPr>
      </w:pPr>
      <w:r w:rsidRPr="00C070E6">
        <w:rPr>
          <w:sz w:val="22"/>
          <w:szCs w:val="22"/>
        </w:rPr>
        <w:t xml:space="preserve">Toto dojednanie sa vzťahuje aj na školské úrazy a veci žiakov na výletoch, exkurziách, lyžiarskom a plaveckom výcviku alebo iných akcií, súťažiacich odborných zručností a vedomostí a podobných akcií organizovaných školou alebo školským zariadením v zriaďovateľskej pôsobnosti Poisteného alebo organizovaných inými subjektmi, kde sú žiaci škôl a školských zariadení v zriaďovateľskej pôsobnosti Poisteného vysielaní na takéto podujatia. </w:t>
      </w:r>
    </w:p>
    <w:p w:rsidR="002C6D8F" w:rsidRPr="00C070E6" w:rsidRDefault="002C6D8F" w:rsidP="002C6D8F">
      <w:pPr>
        <w:spacing w:line="300" w:lineRule="exact"/>
        <w:ind w:left="1134"/>
        <w:jc w:val="both"/>
        <w:rPr>
          <w:sz w:val="22"/>
          <w:szCs w:val="22"/>
        </w:rPr>
      </w:pPr>
      <w:proofErr w:type="spellStart"/>
      <w:r w:rsidRPr="00C070E6">
        <w:rPr>
          <w:sz w:val="22"/>
          <w:szCs w:val="22"/>
        </w:rPr>
        <w:t>Sublimit</w:t>
      </w:r>
      <w:proofErr w:type="spellEnd"/>
      <w:r w:rsidRPr="00C070E6">
        <w:rPr>
          <w:sz w:val="22"/>
          <w:szCs w:val="22"/>
        </w:rPr>
        <w:t xml:space="preserve"> plnenia: 60 000,00 EUR limit plnenia na jednu a všetky udalosti v priebehu poistného obdobia.</w:t>
      </w:r>
    </w:p>
    <w:p w:rsidR="002C6D8F" w:rsidRPr="00C070E6" w:rsidRDefault="002C6D8F" w:rsidP="002C6D8F">
      <w:pPr>
        <w:spacing w:line="300" w:lineRule="exact"/>
        <w:ind w:left="1134"/>
        <w:jc w:val="both"/>
        <w:rPr>
          <w:sz w:val="22"/>
          <w:szCs w:val="22"/>
        </w:rPr>
      </w:pPr>
    </w:p>
    <w:p w:rsidR="002C6D8F" w:rsidRPr="00C070E6" w:rsidRDefault="002C6D8F" w:rsidP="002424B4">
      <w:pPr>
        <w:numPr>
          <w:ilvl w:val="2"/>
          <w:numId w:val="24"/>
        </w:numPr>
        <w:spacing w:before="240" w:line="300" w:lineRule="exact"/>
        <w:ind w:left="1134" w:hanging="567"/>
        <w:jc w:val="both"/>
        <w:rPr>
          <w:sz w:val="22"/>
          <w:szCs w:val="22"/>
          <w:lang w:eastAsia="cs-CZ"/>
        </w:rPr>
      </w:pPr>
      <w:r w:rsidRPr="00C070E6">
        <w:rPr>
          <w:sz w:val="22"/>
          <w:szCs w:val="22"/>
          <w:lang w:eastAsia="cs-CZ"/>
        </w:rPr>
        <w:t>Škody spôsobené prevádzkou strojov na automobilovom podvozku.</w:t>
      </w:r>
    </w:p>
    <w:p w:rsidR="002C6D8F" w:rsidRPr="00C070E6" w:rsidRDefault="002C6D8F" w:rsidP="00C070E6">
      <w:pPr>
        <w:spacing w:line="300" w:lineRule="exact"/>
        <w:ind w:left="1416"/>
        <w:jc w:val="both"/>
        <w:rPr>
          <w:sz w:val="22"/>
          <w:szCs w:val="22"/>
          <w:lang w:eastAsia="cs-CZ"/>
        </w:rPr>
      </w:pPr>
      <w:r w:rsidRPr="00C070E6">
        <w:rPr>
          <w:sz w:val="22"/>
          <w:szCs w:val="22"/>
          <w:lang w:eastAsia="cs-CZ"/>
        </w:rPr>
        <w:t xml:space="preserve">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 </w:t>
      </w:r>
    </w:p>
    <w:p w:rsidR="002C6D8F" w:rsidRPr="00C070E6" w:rsidRDefault="002C6D8F" w:rsidP="002424B4">
      <w:pPr>
        <w:numPr>
          <w:ilvl w:val="2"/>
          <w:numId w:val="24"/>
        </w:numPr>
        <w:spacing w:before="240" w:line="300" w:lineRule="exact"/>
        <w:ind w:left="1134" w:hanging="567"/>
        <w:jc w:val="both"/>
        <w:rPr>
          <w:sz w:val="22"/>
          <w:szCs w:val="22"/>
          <w:lang w:eastAsia="cs-CZ"/>
        </w:rPr>
      </w:pPr>
      <w:r w:rsidRPr="00C070E6">
        <w:rPr>
          <w:sz w:val="22"/>
          <w:szCs w:val="22"/>
          <w:lang w:eastAsia="cs-CZ"/>
        </w:rPr>
        <w:t>Plesne a huby.</w:t>
      </w:r>
    </w:p>
    <w:p w:rsidR="002C6D8F" w:rsidRPr="00C070E6" w:rsidRDefault="002C6D8F" w:rsidP="002C6D8F">
      <w:pPr>
        <w:spacing w:line="300" w:lineRule="exact"/>
        <w:ind w:left="1418"/>
        <w:jc w:val="both"/>
        <w:rPr>
          <w:bCs/>
          <w:sz w:val="22"/>
          <w:szCs w:val="22"/>
          <w:lang w:eastAsia="cs-CZ"/>
        </w:rPr>
      </w:pPr>
      <w:r w:rsidRPr="00C070E6">
        <w:rPr>
          <w:sz w:val="22"/>
          <w:szCs w:val="22"/>
          <w:lang w:eastAsia="cs-CZ"/>
        </w:rPr>
        <w:t>Poistenie sa vzťahuje aj na zodpovednosť za škodu vyplývajúcu z plesní alebo húb</w:t>
      </w:r>
      <w:r w:rsidRPr="00C070E6">
        <w:rPr>
          <w:bCs/>
          <w:sz w:val="22"/>
          <w:szCs w:val="22"/>
          <w:lang w:eastAsia="cs-CZ"/>
        </w:rPr>
        <w:t xml:space="preserve"> akéhokoľvek druhu.</w:t>
      </w:r>
    </w:p>
    <w:p w:rsidR="002C6D8F" w:rsidRPr="00C070E6" w:rsidRDefault="002C6D8F" w:rsidP="002424B4">
      <w:pPr>
        <w:numPr>
          <w:ilvl w:val="2"/>
          <w:numId w:val="24"/>
        </w:numPr>
        <w:spacing w:before="240" w:line="300" w:lineRule="exact"/>
        <w:ind w:left="1134" w:hanging="567"/>
        <w:jc w:val="both"/>
        <w:rPr>
          <w:sz w:val="22"/>
          <w:szCs w:val="22"/>
          <w:lang w:eastAsia="cs-CZ"/>
        </w:rPr>
      </w:pPr>
      <w:r w:rsidRPr="00C070E6">
        <w:rPr>
          <w:sz w:val="22"/>
          <w:szCs w:val="22"/>
          <w:lang w:eastAsia="cs-CZ"/>
        </w:rPr>
        <w:t>Infekčné choroby.</w:t>
      </w:r>
    </w:p>
    <w:p w:rsidR="002C6D8F" w:rsidRPr="00C070E6" w:rsidRDefault="002C6D8F" w:rsidP="00C070E6">
      <w:pPr>
        <w:spacing w:line="300" w:lineRule="exact"/>
        <w:ind w:left="1416"/>
        <w:jc w:val="both"/>
        <w:rPr>
          <w:bCs/>
          <w:sz w:val="22"/>
          <w:szCs w:val="22"/>
          <w:lang w:eastAsia="cs-CZ"/>
        </w:rPr>
      </w:pPr>
      <w:r w:rsidRPr="00C070E6">
        <w:rPr>
          <w:bCs/>
          <w:sz w:val="22"/>
          <w:szCs w:val="22"/>
          <w:lang w:eastAsia="cs-CZ"/>
        </w:rPr>
        <w:t>Poistenie sa vzťahuje aj na zodpovednosť za škodu vyplývajúcu z infekčných chorôb.</w:t>
      </w:r>
    </w:p>
    <w:p w:rsidR="002C6D8F" w:rsidRPr="00C070E6" w:rsidRDefault="002C6D8F" w:rsidP="002424B4">
      <w:pPr>
        <w:numPr>
          <w:ilvl w:val="2"/>
          <w:numId w:val="24"/>
        </w:numPr>
        <w:spacing w:before="240" w:line="300" w:lineRule="exact"/>
        <w:ind w:left="1134" w:hanging="567"/>
        <w:jc w:val="both"/>
        <w:rPr>
          <w:sz w:val="22"/>
          <w:szCs w:val="22"/>
          <w:lang w:eastAsia="cs-CZ"/>
        </w:rPr>
      </w:pPr>
      <w:r w:rsidRPr="00C070E6">
        <w:rPr>
          <w:sz w:val="22"/>
          <w:szCs w:val="22"/>
          <w:lang w:eastAsia="cs-CZ"/>
        </w:rPr>
        <w:t>Štadióny.</w:t>
      </w:r>
    </w:p>
    <w:p w:rsidR="002C6D8F" w:rsidRPr="00C070E6" w:rsidRDefault="002C6D8F" w:rsidP="00C070E6">
      <w:pPr>
        <w:spacing w:line="300" w:lineRule="exact"/>
        <w:ind w:left="1416"/>
        <w:jc w:val="both"/>
        <w:rPr>
          <w:sz w:val="22"/>
          <w:szCs w:val="22"/>
          <w:lang w:eastAsia="cs-CZ"/>
        </w:rPr>
      </w:pPr>
      <w:r w:rsidRPr="00C070E6">
        <w:rPr>
          <w:bCs/>
          <w:sz w:val="22"/>
          <w:szCs w:val="22"/>
          <w:lang w:eastAsia="cs-CZ"/>
        </w:rPr>
        <w:t>Poistenie sa vzťahuje aj na zodpovednosť za škodu vyplývajúcu z vlastníctva a prevádzky zábavných parkov, zariadení, štadiónov, tribún, športovísk, kúpalísk a detských ihrísk.</w:t>
      </w:r>
    </w:p>
    <w:p w:rsidR="002C6D8F" w:rsidRPr="00C070E6" w:rsidRDefault="002C6D8F" w:rsidP="002424B4">
      <w:pPr>
        <w:numPr>
          <w:ilvl w:val="2"/>
          <w:numId w:val="24"/>
        </w:numPr>
        <w:spacing w:before="240" w:line="300" w:lineRule="exact"/>
        <w:ind w:left="1134" w:hanging="567"/>
        <w:jc w:val="both"/>
        <w:rPr>
          <w:sz w:val="22"/>
          <w:szCs w:val="22"/>
          <w:lang w:eastAsia="cs-CZ"/>
        </w:rPr>
      </w:pPr>
      <w:r w:rsidRPr="00C070E6">
        <w:rPr>
          <w:sz w:val="22"/>
          <w:szCs w:val="22"/>
          <w:lang w:eastAsia="cs-CZ"/>
        </w:rPr>
        <w:t>Organizácia športových, kultúrnych a iných spoločenských podujatí a výstav.</w:t>
      </w:r>
    </w:p>
    <w:p w:rsidR="002C6D8F" w:rsidRPr="00C070E6" w:rsidRDefault="002C6D8F" w:rsidP="00C070E6">
      <w:pPr>
        <w:spacing w:line="300" w:lineRule="exact"/>
        <w:ind w:left="1416"/>
        <w:jc w:val="both"/>
        <w:rPr>
          <w:bCs/>
          <w:sz w:val="22"/>
          <w:szCs w:val="22"/>
          <w:lang w:eastAsia="cs-CZ"/>
        </w:rPr>
      </w:pPr>
      <w:r w:rsidRPr="00C070E6">
        <w:rPr>
          <w:bCs/>
          <w:sz w:val="22"/>
          <w:szCs w:val="22"/>
          <w:lang w:eastAsia="cs-CZ"/>
        </w:rPr>
        <w:t xml:space="preserve">Poistenie sa vzťahuje aj na zodpovednosť za škodu spôsobenú pri športovej činnosti, slávnosti, slávnostnom sprievode alebo inej kultúrno-zábavnej akcii. </w:t>
      </w:r>
    </w:p>
    <w:p w:rsidR="002C6D8F" w:rsidRPr="00C070E6" w:rsidRDefault="002C6D8F" w:rsidP="002424B4">
      <w:pPr>
        <w:numPr>
          <w:ilvl w:val="2"/>
          <w:numId w:val="24"/>
        </w:numPr>
        <w:spacing w:before="240" w:line="300" w:lineRule="exact"/>
        <w:ind w:left="1134" w:hanging="567"/>
        <w:jc w:val="both"/>
        <w:rPr>
          <w:sz w:val="22"/>
          <w:szCs w:val="22"/>
          <w:lang w:eastAsia="cs-CZ"/>
        </w:rPr>
      </w:pPr>
      <w:r w:rsidRPr="00C070E6">
        <w:rPr>
          <w:sz w:val="22"/>
          <w:szCs w:val="22"/>
          <w:lang w:eastAsia="cs-CZ"/>
        </w:rPr>
        <w:t>Krížová zodpovednosť.</w:t>
      </w:r>
    </w:p>
    <w:p w:rsidR="002C6D8F" w:rsidRPr="00C070E6" w:rsidRDefault="002C6D8F" w:rsidP="002C6D8F">
      <w:pPr>
        <w:spacing w:line="300" w:lineRule="exact"/>
        <w:ind w:left="1418"/>
        <w:jc w:val="both"/>
        <w:rPr>
          <w:sz w:val="22"/>
          <w:szCs w:val="22"/>
          <w:lang w:eastAsia="cs-CZ"/>
        </w:rPr>
      </w:pPr>
      <w:r w:rsidRPr="00C070E6">
        <w:rPr>
          <w:sz w:val="22"/>
          <w:szCs w:val="22"/>
          <w:lang w:eastAsia="cs-CZ"/>
        </w:rPr>
        <w:lastRenderedPageBreak/>
        <w:t>Poistenie sa vzťahuje aj na škodu, ktorú Poistený spôsobí inému z Poistených. Na poškodený subjekt sa pritom hľadí tak, ako by bol treťou stranou, pričom poistenie sa vzťahuje aj na škody spôsobené právnickej alebo fyzickej osobe, v ktorej má Poistený majetkovú účasť.</w:t>
      </w:r>
    </w:p>
    <w:p w:rsidR="002C6D8F" w:rsidRPr="00C070E6" w:rsidRDefault="002C6D8F" w:rsidP="002424B4">
      <w:pPr>
        <w:numPr>
          <w:ilvl w:val="2"/>
          <w:numId w:val="24"/>
        </w:numPr>
        <w:spacing w:before="240" w:line="300" w:lineRule="exact"/>
        <w:ind w:left="1134" w:hanging="567"/>
        <w:jc w:val="both"/>
        <w:rPr>
          <w:sz w:val="22"/>
          <w:szCs w:val="22"/>
          <w:lang w:eastAsia="cs-CZ"/>
        </w:rPr>
      </w:pPr>
      <w:r w:rsidRPr="00C070E6">
        <w:rPr>
          <w:sz w:val="22"/>
          <w:szCs w:val="22"/>
          <w:lang w:eastAsia="cs-CZ"/>
        </w:rPr>
        <w:t>Poistenie zabraňujúcich nákladov .</w:t>
      </w:r>
    </w:p>
    <w:p w:rsidR="002C6D8F" w:rsidRPr="00C070E6" w:rsidRDefault="002C6D8F" w:rsidP="00C070E6">
      <w:pPr>
        <w:tabs>
          <w:tab w:val="left" w:pos="993"/>
        </w:tabs>
        <w:spacing w:line="300" w:lineRule="exact"/>
        <w:ind w:left="1700"/>
        <w:jc w:val="both"/>
        <w:rPr>
          <w:sz w:val="22"/>
          <w:szCs w:val="22"/>
          <w:lang w:eastAsia="cs-CZ"/>
        </w:rPr>
      </w:pPr>
      <w:r w:rsidRPr="00C070E6">
        <w:rPr>
          <w:sz w:val="22"/>
          <w:szCs w:val="22"/>
          <w:lang w:eastAsia="cs-CZ"/>
        </w:rPr>
        <w:t xml:space="preserve">Dojednáva sa, že sa poistenie vzťahuje aj na: </w:t>
      </w:r>
    </w:p>
    <w:p w:rsidR="002C6D8F" w:rsidRPr="00C070E6" w:rsidRDefault="002C6D8F" w:rsidP="00C070E6">
      <w:pPr>
        <w:numPr>
          <w:ilvl w:val="4"/>
          <w:numId w:val="19"/>
        </w:numPr>
        <w:tabs>
          <w:tab w:val="left" w:pos="993"/>
        </w:tabs>
        <w:spacing w:line="300" w:lineRule="exact"/>
        <w:ind w:left="1984" w:hanging="567"/>
        <w:jc w:val="both"/>
        <w:rPr>
          <w:sz w:val="22"/>
          <w:szCs w:val="22"/>
          <w:lang w:eastAsia="cs-CZ"/>
        </w:rPr>
      </w:pPr>
      <w:r w:rsidRPr="00C070E6">
        <w:rPr>
          <w:sz w:val="22"/>
          <w:szCs w:val="22"/>
          <w:lang w:eastAsia="cs-CZ"/>
        </w:rPr>
        <w:t>náklady vynaložené Poisteným na zábranu bezprostredne hroziacej náhodnej a neočakávanej škody, pri ktorej možno s dostatočnou pravdepodobnosťou očakávať, že v blízkej budúcnosti nastane,</w:t>
      </w:r>
    </w:p>
    <w:p w:rsidR="002C6D8F" w:rsidRPr="00C070E6" w:rsidRDefault="002C6D8F" w:rsidP="00C070E6">
      <w:pPr>
        <w:numPr>
          <w:ilvl w:val="4"/>
          <w:numId w:val="19"/>
        </w:numPr>
        <w:tabs>
          <w:tab w:val="left" w:pos="993"/>
        </w:tabs>
        <w:spacing w:line="300" w:lineRule="exact"/>
        <w:ind w:left="1984" w:hanging="567"/>
        <w:jc w:val="both"/>
        <w:rPr>
          <w:sz w:val="22"/>
          <w:szCs w:val="22"/>
          <w:lang w:eastAsia="cs-CZ"/>
        </w:rPr>
      </w:pPr>
      <w:r w:rsidRPr="00C070E6">
        <w:rPr>
          <w:sz w:val="22"/>
          <w:szCs w:val="22"/>
          <w:lang w:eastAsia="cs-CZ"/>
        </w:rPr>
        <w:t>zmiernenie následkov škody pokiaľ boli primerané okolnostiam.</w:t>
      </w:r>
    </w:p>
    <w:p w:rsidR="002C6D8F" w:rsidRPr="00C070E6" w:rsidRDefault="002C6D8F" w:rsidP="00C070E6">
      <w:pPr>
        <w:numPr>
          <w:ilvl w:val="2"/>
          <w:numId w:val="24"/>
        </w:numPr>
        <w:spacing w:before="240" w:line="300" w:lineRule="exact"/>
        <w:ind w:left="1418" w:hanging="851"/>
        <w:jc w:val="both"/>
        <w:rPr>
          <w:sz w:val="22"/>
          <w:szCs w:val="22"/>
          <w:lang w:eastAsia="cs-CZ"/>
        </w:rPr>
      </w:pPr>
      <w:r w:rsidRPr="00C070E6">
        <w:rPr>
          <w:sz w:val="22"/>
          <w:szCs w:val="22"/>
          <w:lang w:eastAsia="cs-CZ"/>
        </w:rPr>
        <w:t xml:space="preserve">Poistenie zabraňujúcich nákladov sa nevzťahuje na akékoľvek náklady vynaložené Poisteným na údržbu, opravu, výmenu alebo zlepšenie prevádzkovaného zariadenia alebo vybavenia.   </w:t>
      </w:r>
    </w:p>
    <w:p w:rsidR="002C6D8F" w:rsidRPr="00C070E6" w:rsidRDefault="002C6D8F" w:rsidP="002424B4">
      <w:pPr>
        <w:numPr>
          <w:ilvl w:val="2"/>
          <w:numId w:val="24"/>
        </w:numPr>
        <w:spacing w:before="240" w:line="300" w:lineRule="exact"/>
        <w:ind w:left="1134" w:hanging="567"/>
        <w:jc w:val="both"/>
        <w:rPr>
          <w:sz w:val="22"/>
          <w:szCs w:val="22"/>
        </w:rPr>
      </w:pPr>
      <w:r w:rsidRPr="00C070E6">
        <w:rPr>
          <w:sz w:val="22"/>
          <w:szCs w:val="22"/>
        </w:rPr>
        <w:t>Náhrady nákladov právnej obhajoby:</w:t>
      </w:r>
    </w:p>
    <w:p w:rsidR="002C6D8F" w:rsidRPr="00C070E6" w:rsidRDefault="002C6D8F" w:rsidP="002C6D8F">
      <w:pPr>
        <w:spacing w:line="300" w:lineRule="exact"/>
        <w:ind w:left="993"/>
        <w:jc w:val="both"/>
        <w:rPr>
          <w:sz w:val="22"/>
          <w:szCs w:val="22"/>
        </w:rPr>
      </w:pPr>
      <w:r w:rsidRPr="00C070E6">
        <w:rPr>
          <w:sz w:val="22"/>
          <w:szCs w:val="22"/>
        </w:rPr>
        <w:t xml:space="preserve">        Poisťovateľ ďalej nahradí v súvislosti s poistnou udalosťou, ktorá je dôvodom     </w:t>
      </w:r>
    </w:p>
    <w:p w:rsidR="002C6D8F" w:rsidRPr="00C070E6" w:rsidRDefault="002C6D8F" w:rsidP="00C070E6">
      <w:pPr>
        <w:spacing w:line="300" w:lineRule="exact"/>
        <w:ind w:left="993" w:firstLine="425"/>
        <w:jc w:val="both"/>
        <w:rPr>
          <w:sz w:val="22"/>
          <w:szCs w:val="22"/>
        </w:rPr>
      </w:pPr>
      <w:r w:rsidRPr="00C070E6">
        <w:rPr>
          <w:sz w:val="22"/>
          <w:szCs w:val="22"/>
        </w:rPr>
        <w:t xml:space="preserve">  vzniku práva na plnenie Poisťovateľa za Poisteného výdavky:</w:t>
      </w:r>
    </w:p>
    <w:p w:rsidR="002C6D8F" w:rsidRPr="00C070E6" w:rsidRDefault="002C6D8F" w:rsidP="002424B4">
      <w:pPr>
        <w:numPr>
          <w:ilvl w:val="0"/>
          <w:numId w:val="7"/>
        </w:numPr>
        <w:spacing w:line="300" w:lineRule="exact"/>
        <w:ind w:left="1418" w:hanging="284"/>
        <w:jc w:val="both"/>
        <w:rPr>
          <w:sz w:val="22"/>
          <w:szCs w:val="22"/>
        </w:rPr>
      </w:pPr>
      <w:r w:rsidRPr="00C070E6">
        <w:rPr>
          <w:sz w:val="22"/>
          <w:szCs w:val="22"/>
        </w:rPr>
        <w:t>obhajoby Poisteného v prípravnom konaní a pred súdom v trestnom konaní vedenom proti Poistenému,</w:t>
      </w:r>
    </w:p>
    <w:p w:rsidR="002C6D8F" w:rsidRPr="00C070E6" w:rsidRDefault="002C6D8F" w:rsidP="002424B4">
      <w:pPr>
        <w:numPr>
          <w:ilvl w:val="0"/>
          <w:numId w:val="7"/>
        </w:numPr>
        <w:spacing w:line="300" w:lineRule="exact"/>
        <w:ind w:left="1418" w:hanging="284"/>
        <w:jc w:val="both"/>
        <w:rPr>
          <w:sz w:val="22"/>
          <w:szCs w:val="22"/>
        </w:rPr>
      </w:pPr>
      <w:r w:rsidRPr="00C070E6">
        <w:rPr>
          <w:sz w:val="22"/>
          <w:szCs w:val="22"/>
        </w:rPr>
        <w:t>občianskeho súdneho konania o náhrade škody pred príslušným orgánom, ak toto konanie bolo potrebné na zistenie zodpovednosti Poisteného alebo výšky plnenia Poisťovateľa, pokiaľ je Poistený povinný ich uhradiť, ako aj všetky trovy právneho zastúpenia Poisteného ako aj trovy protistrán v prípade, ak Poistený nebude mať v konaní úspech a vznikne mu povinnosť nahradiť trovy protistrany,</w:t>
      </w:r>
    </w:p>
    <w:p w:rsidR="002C6D8F" w:rsidRPr="00C070E6" w:rsidRDefault="002C6D8F" w:rsidP="002424B4">
      <w:pPr>
        <w:numPr>
          <w:ilvl w:val="0"/>
          <w:numId w:val="7"/>
        </w:numPr>
        <w:spacing w:line="300" w:lineRule="exact"/>
        <w:ind w:left="1418" w:hanging="284"/>
        <w:jc w:val="both"/>
        <w:rPr>
          <w:sz w:val="22"/>
          <w:szCs w:val="22"/>
        </w:rPr>
      </w:pPr>
      <w:r w:rsidRPr="00C070E6">
        <w:rPr>
          <w:sz w:val="22"/>
          <w:szCs w:val="22"/>
        </w:rPr>
        <w:t>náklady mimosúdneho prerokovávania nárokov poškodeného, vzniknuté poškodenému alebo jeho zástupcovi, pokiaľ je Poistený povinný ich uhradiť,</w:t>
      </w:r>
    </w:p>
    <w:p w:rsidR="002C6D8F" w:rsidRPr="00C070E6" w:rsidRDefault="002C6D8F" w:rsidP="002424B4">
      <w:pPr>
        <w:numPr>
          <w:ilvl w:val="0"/>
          <w:numId w:val="7"/>
        </w:numPr>
        <w:spacing w:line="300" w:lineRule="exact"/>
        <w:ind w:left="1418" w:hanging="284"/>
        <w:jc w:val="both"/>
        <w:rPr>
          <w:sz w:val="22"/>
          <w:szCs w:val="22"/>
        </w:rPr>
      </w:pPr>
      <w:r w:rsidRPr="00C070E6">
        <w:rPr>
          <w:sz w:val="22"/>
          <w:szCs w:val="22"/>
        </w:rPr>
        <w:t>náklady na zistenie príčiny vzniku škody.</w:t>
      </w:r>
    </w:p>
    <w:p w:rsidR="002C6D8F" w:rsidRPr="00C070E6" w:rsidRDefault="002C6D8F" w:rsidP="00C070E6">
      <w:pPr>
        <w:numPr>
          <w:ilvl w:val="1"/>
          <w:numId w:val="24"/>
        </w:numPr>
        <w:spacing w:before="240" w:after="200"/>
        <w:ind w:left="1134" w:hanging="708"/>
        <w:jc w:val="both"/>
        <w:rPr>
          <w:sz w:val="22"/>
          <w:szCs w:val="22"/>
        </w:rPr>
      </w:pPr>
      <w:r w:rsidRPr="00C070E6">
        <w:rPr>
          <w:sz w:val="22"/>
          <w:szCs w:val="22"/>
        </w:rPr>
        <w:t>Poisťovateľ nemôže znížiť požadovaný rozsah poistenia svojimi Všeobecnými poistnými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w:t>
      </w:r>
    </w:p>
    <w:p w:rsidR="002C6D8F" w:rsidRPr="00C070E6" w:rsidRDefault="002C6D8F" w:rsidP="002424B4">
      <w:pPr>
        <w:numPr>
          <w:ilvl w:val="1"/>
          <w:numId w:val="24"/>
        </w:numPr>
        <w:spacing w:before="240" w:after="200"/>
        <w:ind w:left="1134" w:hanging="774"/>
        <w:jc w:val="both"/>
        <w:rPr>
          <w:b/>
          <w:sz w:val="22"/>
          <w:szCs w:val="22"/>
        </w:rPr>
      </w:pPr>
      <w:r w:rsidRPr="00C070E6">
        <w:rPr>
          <w:sz w:val="22"/>
          <w:szCs w:val="22"/>
        </w:rPr>
        <w:t xml:space="preserve">Prehľad poistných súm a pevne stanovených spoluúčastí podľa </w:t>
      </w:r>
      <w:r w:rsidRPr="00C070E6">
        <w:rPr>
          <w:i/>
          <w:sz w:val="22"/>
          <w:szCs w:val="22"/>
        </w:rPr>
        <w:t>Prílohy č. 2</w:t>
      </w:r>
      <w:r w:rsidRPr="00C070E6">
        <w:rPr>
          <w:sz w:val="22"/>
          <w:szCs w:val="22"/>
        </w:rPr>
        <w:t xml:space="preserve"> - Tabuľka č. 2  Rámcovej dohody.</w:t>
      </w:r>
    </w:p>
    <w:p w:rsidR="00B37738" w:rsidRPr="00C070E6" w:rsidRDefault="00B37738" w:rsidP="00B37738">
      <w:pPr>
        <w:rPr>
          <w:sz w:val="22"/>
          <w:szCs w:val="22"/>
        </w:rPr>
      </w:pPr>
    </w:p>
    <w:p w:rsidR="006D5B84" w:rsidRPr="00C070E6" w:rsidRDefault="006D5B84" w:rsidP="00B37738">
      <w:pPr>
        <w:rPr>
          <w:sz w:val="22"/>
          <w:szCs w:val="22"/>
        </w:rPr>
      </w:pPr>
    </w:p>
    <w:p w:rsidR="00B37738" w:rsidRPr="00C070E6" w:rsidRDefault="00B37738" w:rsidP="00B37738">
      <w:pPr>
        <w:jc w:val="center"/>
        <w:rPr>
          <w:b/>
          <w:bCs/>
          <w:sz w:val="22"/>
          <w:szCs w:val="22"/>
        </w:rPr>
      </w:pPr>
      <w:r w:rsidRPr="00C070E6">
        <w:rPr>
          <w:b/>
          <w:bCs/>
          <w:sz w:val="22"/>
          <w:szCs w:val="22"/>
        </w:rPr>
        <w:t>Článok III.</w:t>
      </w:r>
    </w:p>
    <w:p w:rsidR="00B37738" w:rsidRPr="00C070E6" w:rsidRDefault="00B37738" w:rsidP="00B37738">
      <w:pPr>
        <w:jc w:val="center"/>
        <w:rPr>
          <w:b/>
          <w:bCs/>
          <w:sz w:val="22"/>
          <w:szCs w:val="22"/>
        </w:rPr>
      </w:pPr>
      <w:r w:rsidRPr="00C070E6">
        <w:rPr>
          <w:b/>
          <w:bCs/>
          <w:sz w:val="22"/>
          <w:szCs w:val="22"/>
        </w:rPr>
        <w:t>Spôsob a podmienky dojednávania poistných zmlúv, poistenia</w:t>
      </w:r>
    </w:p>
    <w:p w:rsidR="00B37738" w:rsidRPr="00C070E6" w:rsidRDefault="00B37738" w:rsidP="00B37738">
      <w:pPr>
        <w:jc w:val="center"/>
        <w:rPr>
          <w:b/>
          <w:bCs/>
          <w:sz w:val="22"/>
          <w:szCs w:val="22"/>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contextualSpacing/>
        <w:jc w:val="both"/>
        <w:rPr>
          <w:rFonts w:eastAsiaTheme="minorHAnsi"/>
          <w:sz w:val="22"/>
          <w:szCs w:val="22"/>
          <w:lang w:eastAsia="en-US"/>
        </w:rPr>
      </w:pPr>
      <w:r w:rsidRPr="00C070E6">
        <w:rPr>
          <w:rFonts w:eastAsiaTheme="minorHAnsi"/>
          <w:sz w:val="22"/>
          <w:szCs w:val="22"/>
          <w:lang w:eastAsia="en-US"/>
        </w:rPr>
        <w:t xml:space="preserve">Na základe Rámcovej dohody budú uzatvorené Poistné zmluvy pre Poistníka v súlade s Rámcovou dohodou, pričom v každej Poistnej zmluve budú použité poistné sadzby a rozsah </w:t>
      </w:r>
      <w:r w:rsidRPr="00C070E6">
        <w:rPr>
          <w:rFonts w:eastAsiaTheme="minorHAnsi"/>
          <w:sz w:val="22"/>
          <w:szCs w:val="22"/>
          <w:lang w:eastAsia="en-US"/>
        </w:rPr>
        <w:lastRenderedPageBreak/>
        <w:t>poistených rizík dohodnuté v Rámcovej dohode. Rozsah poistenia majetku</w:t>
      </w:r>
      <w:r w:rsidR="00EB1B1D" w:rsidRPr="00C070E6">
        <w:rPr>
          <w:rFonts w:eastAsiaTheme="minorHAnsi"/>
          <w:sz w:val="22"/>
          <w:szCs w:val="22"/>
          <w:lang w:eastAsia="en-US"/>
        </w:rPr>
        <w:t xml:space="preserve"> a zodpovednosti za škodu</w:t>
      </w:r>
      <w:r w:rsidRPr="00C070E6">
        <w:rPr>
          <w:rFonts w:eastAsiaTheme="minorHAnsi"/>
          <w:sz w:val="22"/>
          <w:szCs w:val="22"/>
          <w:lang w:eastAsia="en-US"/>
        </w:rPr>
        <w:t xml:space="preserve"> sa uzatvára v súlade s Rámcovou dohodou podľa aktuálnej potreby.</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jc w:val="both"/>
        <w:rPr>
          <w:rFonts w:eastAsiaTheme="minorHAnsi"/>
          <w:color w:val="000000"/>
          <w:sz w:val="22"/>
          <w:szCs w:val="22"/>
          <w:lang w:eastAsia="en-US"/>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contextualSpacing/>
        <w:jc w:val="both"/>
        <w:rPr>
          <w:rFonts w:eastAsiaTheme="minorHAnsi"/>
          <w:sz w:val="22"/>
          <w:szCs w:val="22"/>
          <w:lang w:eastAsia="en-US"/>
        </w:rPr>
      </w:pPr>
      <w:r w:rsidRPr="00C070E6">
        <w:rPr>
          <w:rFonts w:eastAsiaTheme="minorHAnsi"/>
          <w:sz w:val="22"/>
          <w:szCs w:val="22"/>
          <w:lang w:eastAsia="en-US"/>
        </w:rPr>
        <w:t xml:space="preserve">Poistné zmluvy budú uzatvárané v súlade s príslušnými ustanoveniami Občianskeho zákonníka a touto Rámcovou dohodou. Súčasťou poistných zmlúv budú vždy Všeobecné poistné podmienky Poisťovateľa  pre jednotlivé druhy poistenia, ktoré sú zároveň aj </w:t>
      </w:r>
      <w:r w:rsidRPr="00C070E6">
        <w:rPr>
          <w:rFonts w:eastAsiaTheme="minorHAnsi"/>
          <w:i/>
          <w:sz w:val="22"/>
          <w:szCs w:val="22"/>
          <w:lang w:eastAsia="en-US"/>
        </w:rPr>
        <w:t>Prílohou č. 3</w:t>
      </w:r>
      <w:r w:rsidRPr="00C070E6">
        <w:rPr>
          <w:rFonts w:eastAsiaTheme="minorHAnsi"/>
          <w:sz w:val="22"/>
          <w:szCs w:val="22"/>
          <w:lang w:eastAsia="en-US"/>
        </w:rPr>
        <w:t xml:space="preserve"> tejto Rámcovej dohody, pričom dojednania tejto Rámcovej dohody majú prednosť pred ustanoveniami poistných podmienok Poisťovateľa pre jednotlivé druhy poistenia . </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rPr>
          <w:rFonts w:eastAsiaTheme="minorHAnsi"/>
          <w:color w:val="000000"/>
          <w:sz w:val="22"/>
          <w:szCs w:val="22"/>
          <w:lang w:eastAsia="en-US"/>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spacing w:after="240"/>
        <w:contextualSpacing/>
        <w:jc w:val="both"/>
        <w:rPr>
          <w:rFonts w:eastAsiaTheme="minorHAnsi"/>
          <w:sz w:val="22"/>
          <w:szCs w:val="22"/>
          <w:lang w:eastAsia="en-US"/>
        </w:rPr>
      </w:pPr>
      <w:r w:rsidRPr="00C070E6">
        <w:rPr>
          <w:rFonts w:eastAsiaTheme="minorHAnsi"/>
          <w:sz w:val="22"/>
          <w:szCs w:val="22"/>
          <w:lang w:eastAsia="en-US"/>
        </w:rPr>
        <w:t>Poisťovateľ nemôže znížiť požadovaný rozsah poistenia svojimi Všeobecnými poistnými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jc w:val="both"/>
        <w:rPr>
          <w:rFonts w:eastAsiaTheme="minorHAnsi"/>
          <w:color w:val="000000"/>
          <w:sz w:val="22"/>
          <w:szCs w:val="22"/>
          <w:lang w:eastAsia="en-US"/>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contextualSpacing/>
        <w:jc w:val="both"/>
        <w:rPr>
          <w:rFonts w:eastAsiaTheme="minorHAnsi"/>
          <w:sz w:val="22"/>
          <w:szCs w:val="22"/>
          <w:lang w:eastAsia="en-US"/>
        </w:rPr>
      </w:pPr>
      <w:r w:rsidRPr="00C070E6">
        <w:rPr>
          <w:rFonts w:eastAsiaTheme="minorHAnsi"/>
          <w:sz w:val="22"/>
          <w:szCs w:val="22"/>
          <w:lang w:eastAsia="en-US"/>
        </w:rPr>
        <w:t xml:space="preserve">Aktualizácia poistných súm bude  podľa potreby a požiadavky Poistníka. Poistník si vyhradzuje právo pripoistiť, resp. </w:t>
      </w:r>
      <w:proofErr w:type="spellStart"/>
      <w:r w:rsidRPr="00C070E6">
        <w:rPr>
          <w:rFonts w:eastAsiaTheme="minorHAnsi"/>
          <w:sz w:val="22"/>
          <w:szCs w:val="22"/>
          <w:lang w:eastAsia="en-US"/>
        </w:rPr>
        <w:t>odpoistiť</w:t>
      </w:r>
      <w:proofErr w:type="spellEnd"/>
      <w:r w:rsidRPr="00C070E6">
        <w:rPr>
          <w:rFonts w:eastAsiaTheme="minorHAnsi"/>
          <w:sz w:val="22"/>
          <w:szCs w:val="22"/>
          <w:lang w:eastAsia="en-US"/>
        </w:rPr>
        <w:t xml:space="preserve"> poistený majetok v súlade s aktuálnym stavom.  </w:t>
      </w:r>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iCs/>
          <w:sz w:val="22"/>
          <w:szCs w:val="22"/>
          <w:lang w:eastAsia="en-US"/>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contextualSpacing/>
        <w:jc w:val="both"/>
        <w:rPr>
          <w:rFonts w:eastAsiaTheme="minorHAnsi"/>
          <w:iCs/>
          <w:sz w:val="22"/>
          <w:szCs w:val="22"/>
          <w:lang w:eastAsia="en-US"/>
        </w:rPr>
      </w:pPr>
      <w:r w:rsidRPr="00C070E6">
        <w:rPr>
          <w:rFonts w:eastAsiaTheme="minorHAnsi"/>
          <w:sz w:val="22"/>
          <w:szCs w:val="22"/>
          <w:lang w:eastAsia="en-US"/>
        </w:rPr>
        <w:t>Poistenie sa dojedná pre veci, ktoré sú majetkom Poistníka a poistených organizácií v jeho zriaďovateľskej pôsobnosti:</w:t>
      </w:r>
    </w:p>
    <w:p w:rsidR="009014F5" w:rsidRPr="00C070E6" w:rsidRDefault="009014F5" w:rsidP="009014F5">
      <w:pPr>
        <w:numPr>
          <w:ilvl w:val="1"/>
          <w:numId w:val="2"/>
        </w:numPr>
        <w:tabs>
          <w:tab w:val="left" w:pos="709"/>
          <w:tab w:val="left" w:pos="1066"/>
          <w:tab w:val="left" w:pos="1423"/>
          <w:tab w:val="left" w:pos="1780"/>
          <w:tab w:val="left" w:pos="2138"/>
          <w:tab w:val="left" w:pos="2495"/>
          <w:tab w:val="left" w:pos="2852"/>
        </w:tabs>
        <w:ind w:left="1134" w:hanging="567"/>
        <w:contextualSpacing/>
        <w:jc w:val="both"/>
        <w:rPr>
          <w:rFonts w:eastAsiaTheme="minorHAnsi"/>
          <w:color w:val="000000"/>
          <w:sz w:val="22"/>
          <w:szCs w:val="22"/>
          <w:lang w:eastAsia="en-US"/>
        </w:rPr>
      </w:pPr>
      <w:r w:rsidRPr="00C070E6">
        <w:rPr>
          <w:rFonts w:eastAsiaTheme="minorHAnsi"/>
          <w:sz w:val="22"/>
          <w:szCs w:val="22"/>
          <w:lang w:eastAsia="en-US"/>
        </w:rPr>
        <w:t>majú ich vo vlastníctve alebo sa nachádzajú v ich správe   a</w:t>
      </w:r>
      <w:r w:rsidRPr="00C070E6">
        <w:rPr>
          <w:rFonts w:eastAsiaTheme="minorHAnsi"/>
          <w:color w:val="000000"/>
          <w:sz w:val="22"/>
          <w:szCs w:val="22"/>
          <w:lang w:eastAsia="en-US"/>
        </w:rPr>
        <w:t> sú vedené v účtovníctve alebo v majetkovej evidencii</w:t>
      </w:r>
    </w:p>
    <w:p w:rsidR="009014F5" w:rsidRPr="00C070E6" w:rsidRDefault="009014F5" w:rsidP="009014F5">
      <w:pPr>
        <w:numPr>
          <w:ilvl w:val="1"/>
          <w:numId w:val="2"/>
        </w:numPr>
        <w:tabs>
          <w:tab w:val="left" w:pos="709"/>
          <w:tab w:val="left" w:pos="1066"/>
          <w:tab w:val="left" w:pos="1423"/>
          <w:tab w:val="left" w:pos="1780"/>
          <w:tab w:val="left" w:pos="2138"/>
          <w:tab w:val="left" w:pos="2495"/>
          <w:tab w:val="left" w:pos="2852"/>
        </w:tabs>
        <w:spacing w:after="240"/>
        <w:ind w:left="1134" w:hanging="567"/>
        <w:contextualSpacing/>
        <w:jc w:val="both"/>
        <w:rPr>
          <w:rFonts w:eastAsiaTheme="minorHAnsi"/>
          <w:color w:val="000000"/>
          <w:sz w:val="22"/>
          <w:szCs w:val="22"/>
          <w:lang w:eastAsia="en-US"/>
        </w:rPr>
      </w:pPr>
      <w:r w:rsidRPr="00C070E6">
        <w:rPr>
          <w:rFonts w:eastAsiaTheme="minorHAnsi"/>
          <w:color w:val="000000"/>
          <w:sz w:val="22"/>
          <w:szCs w:val="22"/>
          <w:lang w:eastAsia="en-US"/>
        </w:rPr>
        <w:t>alebo sú v správe tretích osôb.</w:t>
      </w:r>
    </w:p>
    <w:p w:rsidR="009014F5" w:rsidRPr="00C070E6" w:rsidRDefault="009014F5" w:rsidP="009014F5">
      <w:pPr>
        <w:tabs>
          <w:tab w:val="left" w:pos="709"/>
          <w:tab w:val="left" w:pos="1066"/>
          <w:tab w:val="left" w:pos="1423"/>
          <w:tab w:val="left" w:pos="1780"/>
          <w:tab w:val="left" w:pos="2138"/>
          <w:tab w:val="left" w:pos="2495"/>
          <w:tab w:val="left" w:pos="2852"/>
        </w:tabs>
        <w:spacing w:after="240"/>
        <w:ind w:left="1134"/>
        <w:contextualSpacing/>
        <w:jc w:val="both"/>
        <w:rPr>
          <w:rFonts w:eastAsiaTheme="minorHAnsi"/>
          <w:color w:val="000000"/>
          <w:sz w:val="22"/>
          <w:szCs w:val="22"/>
          <w:lang w:eastAsia="en-US"/>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spacing w:before="240"/>
        <w:contextualSpacing/>
        <w:jc w:val="both"/>
        <w:rPr>
          <w:rFonts w:eastAsiaTheme="minorHAnsi"/>
          <w:color w:val="000000"/>
          <w:sz w:val="22"/>
          <w:szCs w:val="22"/>
          <w:lang w:eastAsia="en-US"/>
        </w:rPr>
      </w:pPr>
      <w:r w:rsidRPr="00C070E6">
        <w:rPr>
          <w:rFonts w:eastAsiaTheme="minorHAnsi"/>
          <w:color w:val="000000"/>
          <w:sz w:val="22"/>
          <w:szCs w:val="22"/>
          <w:lang w:eastAsia="en-US"/>
        </w:rPr>
        <w:t>Ďalej sa poistenie vzťahuje aj na veci, ktoré:</w:t>
      </w:r>
    </w:p>
    <w:p w:rsidR="009014F5" w:rsidRPr="00C070E6" w:rsidRDefault="009014F5" w:rsidP="009014F5">
      <w:pPr>
        <w:numPr>
          <w:ilvl w:val="1"/>
          <w:numId w:val="2"/>
        </w:numPr>
        <w:tabs>
          <w:tab w:val="left" w:pos="709"/>
          <w:tab w:val="left" w:pos="1066"/>
          <w:tab w:val="left" w:pos="1423"/>
          <w:tab w:val="left" w:pos="1780"/>
          <w:tab w:val="left" w:pos="2138"/>
          <w:tab w:val="left" w:pos="2495"/>
          <w:tab w:val="left" w:pos="2852"/>
        </w:tabs>
        <w:spacing w:before="240" w:after="240"/>
        <w:ind w:left="1134" w:hanging="567"/>
        <w:contextualSpacing/>
        <w:jc w:val="both"/>
        <w:rPr>
          <w:rFonts w:eastAsiaTheme="minorHAnsi"/>
          <w:sz w:val="22"/>
          <w:szCs w:val="22"/>
          <w:lang w:eastAsia="en-US"/>
        </w:rPr>
      </w:pPr>
      <w:r w:rsidRPr="00C070E6">
        <w:rPr>
          <w:rFonts w:eastAsiaTheme="minorHAnsi"/>
          <w:sz w:val="22"/>
          <w:szCs w:val="22"/>
          <w:lang w:eastAsia="en-US"/>
        </w:rPr>
        <w:t>má Poistník  v dočasnom užívaní na základe zmluvy ako aj</w:t>
      </w:r>
    </w:p>
    <w:p w:rsidR="009014F5" w:rsidRPr="00C070E6" w:rsidRDefault="009014F5" w:rsidP="009014F5">
      <w:pPr>
        <w:numPr>
          <w:ilvl w:val="1"/>
          <w:numId w:val="2"/>
        </w:numPr>
        <w:tabs>
          <w:tab w:val="left" w:pos="709"/>
          <w:tab w:val="left" w:pos="1066"/>
          <w:tab w:val="left" w:pos="1423"/>
          <w:tab w:val="left" w:pos="1780"/>
          <w:tab w:val="left" w:pos="2138"/>
          <w:tab w:val="left" w:pos="2495"/>
          <w:tab w:val="left" w:pos="2852"/>
        </w:tabs>
        <w:spacing w:after="240"/>
        <w:ind w:left="1134" w:hanging="567"/>
        <w:contextualSpacing/>
        <w:jc w:val="both"/>
        <w:rPr>
          <w:rFonts w:eastAsiaTheme="minorHAnsi"/>
          <w:sz w:val="22"/>
          <w:szCs w:val="22"/>
          <w:lang w:eastAsia="en-US"/>
        </w:rPr>
      </w:pPr>
      <w:r w:rsidRPr="00C070E6">
        <w:rPr>
          <w:rFonts w:eastAsiaTheme="minorHAnsi"/>
          <w:sz w:val="22"/>
          <w:szCs w:val="22"/>
          <w:lang w:eastAsia="en-US"/>
        </w:rPr>
        <w:t>ktoré sú cudzie, prevzaté na základe zmluvy.</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jc w:val="both"/>
        <w:rPr>
          <w:rFonts w:eastAsiaTheme="minorHAnsi"/>
          <w:iCs/>
          <w:sz w:val="22"/>
          <w:szCs w:val="22"/>
          <w:lang w:eastAsia="en-US"/>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contextualSpacing/>
        <w:jc w:val="both"/>
        <w:rPr>
          <w:rFonts w:eastAsiaTheme="minorHAnsi"/>
          <w:iCs/>
          <w:sz w:val="22"/>
          <w:szCs w:val="22"/>
          <w:lang w:eastAsia="en-US"/>
        </w:rPr>
      </w:pPr>
      <w:r w:rsidRPr="00C070E6">
        <w:rPr>
          <w:rFonts w:eastAsiaTheme="minorHAnsi"/>
          <w:color w:val="000000"/>
          <w:sz w:val="22"/>
          <w:szCs w:val="22"/>
          <w:lang w:eastAsia="en-US"/>
        </w:rPr>
        <w:t>V prípade vzniku nového subjektu patriaceho do zriaďovateľskej pôsobnosti Trenčianskeho samosprávneho kraja sa bude poistenie riadiť podmienkami dohodnutými Rámcovou dohodou  pre poistenie majetku a zodpovednosti za škodu. Nový subjekt bude automaticky zahrnutý do zoznamu poistených, zaslaním oznámenia poisťovateľovi.</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jc w:val="both"/>
        <w:rPr>
          <w:rFonts w:eastAsiaTheme="minorHAnsi"/>
          <w:iCs/>
          <w:sz w:val="22"/>
          <w:szCs w:val="22"/>
          <w:lang w:eastAsia="en-US"/>
        </w:rPr>
      </w:pPr>
    </w:p>
    <w:p w:rsidR="009014F5" w:rsidRPr="00C070E6" w:rsidRDefault="009014F5" w:rsidP="009014F5">
      <w:pPr>
        <w:numPr>
          <w:ilvl w:val="0"/>
          <w:numId w:val="2"/>
        </w:numPr>
        <w:tabs>
          <w:tab w:val="left" w:pos="709"/>
          <w:tab w:val="left" w:pos="1066"/>
          <w:tab w:val="left" w:pos="1423"/>
          <w:tab w:val="left" w:pos="1780"/>
          <w:tab w:val="left" w:pos="2138"/>
          <w:tab w:val="left" w:pos="2495"/>
          <w:tab w:val="left" w:pos="2852"/>
        </w:tabs>
        <w:contextualSpacing/>
        <w:jc w:val="both"/>
        <w:rPr>
          <w:rFonts w:eastAsiaTheme="minorHAnsi"/>
          <w:iCs/>
          <w:sz w:val="22"/>
          <w:szCs w:val="22"/>
          <w:lang w:eastAsia="en-US"/>
        </w:rPr>
      </w:pPr>
      <w:r w:rsidRPr="00C070E6">
        <w:rPr>
          <w:rFonts w:eastAsiaTheme="minorHAnsi"/>
          <w:sz w:val="22"/>
          <w:szCs w:val="22"/>
          <w:lang w:eastAsia="en-US"/>
        </w:rPr>
        <w:t>Poisťovateľ sa zaväzuje, že na žiadosť Poistníka/Poisteného vystaví potvrdenie o poistení majetku Poistníka/Poisteného poisteného Poistnou zmluvou.</w:t>
      </w:r>
    </w:p>
    <w:p w:rsidR="009014F5" w:rsidRPr="00C070E6" w:rsidRDefault="009014F5" w:rsidP="009014F5">
      <w:pPr>
        <w:tabs>
          <w:tab w:val="left" w:pos="709"/>
          <w:tab w:val="left" w:pos="1066"/>
          <w:tab w:val="left" w:pos="1423"/>
          <w:tab w:val="left" w:pos="1780"/>
          <w:tab w:val="left" w:pos="2138"/>
          <w:tab w:val="left" w:pos="2495"/>
          <w:tab w:val="left" w:pos="2852"/>
        </w:tabs>
        <w:contextualSpacing/>
        <w:jc w:val="both"/>
        <w:rPr>
          <w:rFonts w:eastAsiaTheme="minorHAnsi"/>
          <w:iCs/>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ind w:left="720" w:hanging="294"/>
        <w:contextualSpacing/>
        <w:jc w:val="both"/>
        <w:rPr>
          <w:rFonts w:eastAsiaTheme="minorHAnsi"/>
          <w:iCs/>
          <w:sz w:val="22"/>
          <w:szCs w:val="22"/>
          <w:lang w:eastAsia="en-US"/>
        </w:rPr>
      </w:pPr>
      <w:r w:rsidRPr="00C070E6">
        <w:rPr>
          <w:rFonts w:eastAsiaTheme="minorHAnsi"/>
          <w:iCs/>
          <w:sz w:val="22"/>
          <w:szCs w:val="22"/>
          <w:lang w:eastAsia="en-US"/>
        </w:rPr>
        <w:t>9. Poistné plnenie: Poistné plnenie z majetkového poistenia sa poukazuje na účet poistenej organizácii. Vybavovací list – oznámenie o poistnom plnení bude zaslaný poistenému a na vedomie poistníkovi.</w:t>
      </w:r>
    </w:p>
    <w:p w:rsidR="009014F5" w:rsidRPr="00C070E6" w:rsidRDefault="009014F5" w:rsidP="009014F5">
      <w:pPr>
        <w:tabs>
          <w:tab w:val="left" w:pos="709"/>
          <w:tab w:val="left" w:pos="1066"/>
          <w:tab w:val="left" w:pos="1423"/>
          <w:tab w:val="left" w:pos="1780"/>
          <w:tab w:val="left" w:pos="2138"/>
          <w:tab w:val="left" w:pos="2495"/>
          <w:tab w:val="left" w:pos="2852"/>
        </w:tabs>
        <w:ind w:left="720" w:hanging="294"/>
        <w:contextualSpacing/>
        <w:jc w:val="both"/>
        <w:rPr>
          <w:rFonts w:eastAsiaTheme="minorHAnsi"/>
          <w:iCs/>
          <w:sz w:val="22"/>
          <w:szCs w:val="22"/>
          <w:lang w:eastAsia="en-US"/>
        </w:rPr>
      </w:pPr>
      <w:r w:rsidRPr="00C070E6">
        <w:rPr>
          <w:rFonts w:eastAsiaTheme="minorHAnsi"/>
          <w:iCs/>
          <w:sz w:val="22"/>
          <w:szCs w:val="22"/>
          <w:lang w:eastAsia="en-US"/>
        </w:rPr>
        <w:t xml:space="preserve">     </w:t>
      </w:r>
    </w:p>
    <w:p w:rsidR="009014F5" w:rsidRPr="00C070E6" w:rsidRDefault="009014F5" w:rsidP="009014F5">
      <w:pPr>
        <w:tabs>
          <w:tab w:val="left" w:pos="709"/>
          <w:tab w:val="left" w:pos="1066"/>
          <w:tab w:val="left" w:pos="1423"/>
          <w:tab w:val="left" w:pos="1780"/>
          <w:tab w:val="left" w:pos="2138"/>
          <w:tab w:val="left" w:pos="2495"/>
          <w:tab w:val="left" w:pos="2852"/>
        </w:tabs>
        <w:ind w:left="720" w:hanging="12"/>
        <w:contextualSpacing/>
        <w:jc w:val="both"/>
        <w:rPr>
          <w:rFonts w:eastAsiaTheme="minorHAnsi"/>
          <w:iCs/>
          <w:sz w:val="22"/>
          <w:szCs w:val="22"/>
          <w:lang w:eastAsia="en-US"/>
        </w:rPr>
      </w:pPr>
      <w:r w:rsidRPr="00C070E6">
        <w:rPr>
          <w:rFonts w:eastAsiaTheme="minorHAnsi"/>
          <w:iCs/>
          <w:sz w:val="22"/>
          <w:szCs w:val="22"/>
          <w:lang w:eastAsia="en-US"/>
        </w:rPr>
        <w:t>Poistné plnenie z poistenia zodpovednosti sa poukazuje poškodenému. Vybavovací list – oznámenie o poistnom plnení bude zaslaný poškodenému, poistenému a na vedomie poistníkovi.</w:t>
      </w:r>
    </w:p>
    <w:p w:rsidR="009014F5" w:rsidRPr="00C070E6" w:rsidRDefault="009014F5" w:rsidP="009014F5">
      <w:pPr>
        <w:tabs>
          <w:tab w:val="left" w:pos="709"/>
          <w:tab w:val="left" w:pos="1066"/>
          <w:tab w:val="left" w:pos="1423"/>
          <w:tab w:val="left" w:pos="1780"/>
          <w:tab w:val="left" w:pos="2138"/>
          <w:tab w:val="left" w:pos="2495"/>
          <w:tab w:val="left" w:pos="2852"/>
        </w:tabs>
        <w:ind w:left="720" w:hanging="294"/>
        <w:contextualSpacing/>
        <w:jc w:val="both"/>
        <w:rPr>
          <w:rFonts w:eastAsiaTheme="minorHAnsi"/>
          <w:iCs/>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ind w:left="720" w:hanging="294"/>
        <w:contextualSpacing/>
        <w:jc w:val="both"/>
        <w:rPr>
          <w:rFonts w:eastAsiaTheme="minorHAnsi"/>
          <w:iCs/>
          <w:sz w:val="22"/>
          <w:szCs w:val="22"/>
          <w:lang w:eastAsia="en-US"/>
        </w:rPr>
      </w:pPr>
      <w:r w:rsidRPr="00C070E6">
        <w:rPr>
          <w:rFonts w:eastAsiaTheme="minorHAnsi"/>
          <w:iCs/>
          <w:sz w:val="22"/>
          <w:szCs w:val="22"/>
          <w:lang w:eastAsia="en-US"/>
        </w:rPr>
        <w:t xml:space="preserve">10. Poisťovateľ je povinný zasielať zoznam poistných udalostí poistníkovi štvrťročne do 10-tich kalendárnych dní nasledovného mesiaca. Súčasťou zoznamu je vyhodnotenie aktuálnej </w:t>
      </w:r>
      <w:proofErr w:type="spellStart"/>
      <w:r w:rsidRPr="00C070E6">
        <w:rPr>
          <w:rFonts w:eastAsiaTheme="minorHAnsi"/>
          <w:iCs/>
          <w:sz w:val="22"/>
          <w:szCs w:val="22"/>
          <w:lang w:eastAsia="en-US"/>
        </w:rPr>
        <w:t>škodovosti</w:t>
      </w:r>
      <w:proofErr w:type="spellEnd"/>
      <w:r w:rsidRPr="00C070E6">
        <w:rPr>
          <w:rFonts w:eastAsiaTheme="minorHAnsi"/>
          <w:iCs/>
          <w:sz w:val="22"/>
          <w:szCs w:val="22"/>
          <w:lang w:eastAsia="en-US"/>
        </w:rPr>
        <w:t>.</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jc w:val="both"/>
        <w:rPr>
          <w:rFonts w:eastAsiaTheme="minorHAnsi"/>
          <w:iCs/>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ind w:left="851" w:hanging="491"/>
        <w:contextualSpacing/>
        <w:jc w:val="both"/>
        <w:rPr>
          <w:rFonts w:eastAsiaTheme="minorHAnsi"/>
          <w:sz w:val="22"/>
          <w:szCs w:val="22"/>
          <w:lang w:eastAsia="en-US"/>
        </w:rPr>
      </w:pPr>
      <w:r w:rsidRPr="00C070E6">
        <w:rPr>
          <w:rFonts w:eastAsiaTheme="minorHAnsi"/>
          <w:sz w:val="22"/>
          <w:szCs w:val="22"/>
          <w:lang w:eastAsia="en-US"/>
        </w:rPr>
        <w:t>11. Dojednaním tejto Rámcovej dohody je, že Poisťovateľ poskytne nadštandardné podmienky poistného krytia a zvýhodnené sadzby pre Poistníka/Poisteného. Poistné sadzby pre výpočet poistného a spoluúčasti sú záväzné a nemenné po celú dobu trvania Rámcovej dohody.</w:t>
      </w:r>
    </w:p>
    <w:p w:rsidR="00B37738" w:rsidRPr="00C070E6" w:rsidRDefault="00B37738" w:rsidP="00B37738">
      <w:pPr>
        <w:jc w:val="both"/>
        <w:rPr>
          <w:bCs/>
          <w:color w:val="FF0000"/>
          <w:sz w:val="22"/>
          <w:szCs w:val="22"/>
        </w:rPr>
      </w:pPr>
    </w:p>
    <w:p w:rsidR="00B37738" w:rsidRPr="00C070E6" w:rsidRDefault="00B37738" w:rsidP="00B37738">
      <w:pPr>
        <w:jc w:val="both"/>
        <w:rPr>
          <w:bCs/>
          <w:color w:val="FF0000"/>
          <w:sz w:val="22"/>
          <w:szCs w:val="22"/>
        </w:rPr>
      </w:pPr>
    </w:p>
    <w:p w:rsidR="00B37738" w:rsidRPr="00C070E6" w:rsidRDefault="00B37738" w:rsidP="00B37738">
      <w:pPr>
        <w:jc w:val="center"/>
        <w:rPr>
          <w:b/>
          <w:bCs/>
          <w:sz w:val="22"/>
          <w:szCs w:val="22"/>
        </w:rPr>
      </w:pPr>
      <w:r w:rsidRPr="00C070E6">
        <w:rPr>
          <w:b/>
          <w:bCs/>
          <w:sz w:val="22"/>
          <w:szCs w:val="22"/>
        </w:rPr>
        <w:t>Článok IV.</w:t>
      </w:r>
    </w:p>
    <w:p w:rsidR="00B37738" w:rsidRPr="00C070E6" w:rsidRDefault="00B37738" w:rsidP="00B37738">
      <w:pPr>
        <w:jc w:val="center"/>
        <w:rPr>
          <w:b/>
          <w:bCs/>
          <w:color w:val="000000"/>
          <w:sz w:val="22"/>
          <w:szCs w:val="22"/>
        </w:rPr>
      </w:pPr>
      <w:r w:rsidRPr="00C070E6">
        <w:rPr>
          <w:b/>
          <w:bCs/>
          <w:color w:val="000000"/>
          <w:sz w:val="22"/>
          <w:szCs w:val="22"/>
        </w:rPr>
        <w:t xml:space="preserve">Poistná doba , poistné obdobie, ukončenie platnosti rámcovej dohody a poistnej zmluvy </w:t>
      </w:r>
    </w:p>
    <w:p w:rsidR="00B37738" w:rsidRPr="00C070E6" w:rsidRDefault="00B37738" w:rsidP="00B37738">
      <w:pPr>
        <w:jc w:val="both"/>
        <w:rPr>
          <w:b/>
          <w:bCs/>
          <w:color w:val="000000"/>
          <w:sz w:val="22"/>
          <w:szCs w:val="22"/>
          <w:u w:val="single"/>
        </w:rPr>
      </w:pPr>
    </w:p>
    <w:p w:rsidR="009014F5" w:rsidRPr="00C070E6" w:rsidRDefault="009014F5" w:rsidP="009014F5">
      <w:pPr>
        <w:numPr>
          <w:ilvl w:val="0"/>
          <w:numId w:val="3"/>
        </w:numPr>
        <w:tabs>
          <w:tab w:val="left" w:pos="709"/>
          <w:tab w:val="left" w:pos="1066"/>
          <w:tab w:val="left" w:pos="1423"/>
          <w:tab w:val="left" w:pos="1780"/>
          <w:tab w:val="left" w:pos="2138"/>
          <w:tab w:val="left" w:pos="2495"/>
          <w:tab w:val="left" w:pos="2852"/>
        </w:tabs>
        <w:contextualSpacing/>
        <w:jc w:val="both"/>
        <w:rPr>
          <w:rFonts w:eastAsiaTheme="minorHAnsi"/>
          <w:iCs/>
          <w:sz w:val="22"/>
          <w:szCs w:val="22"/>
          <w:lang w:eastAsia="en-US"/>
        </w:rPr>
      </w:pPr>
      <w:r w:rsidRPr="00C070E6">
        <w:rPr>
          <w:rFonts w:eastAsiaTheme="minorHAnsi"/>
          <w:sz w:val="22"/>
          <w:szCs w:val="22"/>
          <w:lang w:eastAsia="en-US"/>
        </w:rPr>
        <w:t>Táto Rámcová dohoda sa uzatvár</w:t>
      </w:r>
      <w:r w:rsidR="00353884" w:rsidRPr="00C070E6">
        <w:rPr>
          <w:rFonts w:eastAsiaTheme="minorHAnsi"/>
          <w:sz w:val="22"/>
          <w:szCs w:val="22"/>
          <w:lang w:eastAsia="en-US"/>
        </w:rPr>
        <w:t>a na dobu určitú od 01.01.2019 do 31.12.2022</w:t>
      </w:r>
      <w:r w:rsidRPr="00C070E6">
        <w:rPr>
          <w:rFonts w:eastAsiaTheme="minorHAnsi"/>
          <w:sz w:val="22"/>
          <w:szCs w:val="22"/>
          <w:lang w:eastAsia="en-US"/>
        </w:rPr>
        <w:t>.</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jc w:val="both"/>
        <w:rPr>
          <w:rFonts w:eastAsiaTheme="minorHAnsi"/>
          <w:iCs/>
          <w:sz w:val="22"/>
          <w:szCs w:val="22"/>
          <w:lang w:eastAsia="en-US"/>
        </w:rPr>
      </w:pPr>
    </w:p>
    <w:p w:rsidR="009014F5" w:rsidRPr="00C070E6" w:rsidRDefault="009014F5" w:rsidP="009014F5">
      <w:pPr>
        <w:numPr>
          <w:ilvl w:val="0"/>
          <w:numId w:val="3"/>
        </w:numPr>
        <w:tabs>
          <w:tab w:val="left" w:pos="709"/>
          <w:tab w:val="left" w:pos="1066"/>
          <w:tab w:val="left" w:pos="1423"/>
          <w:tab w:val="left" w:pos="1780"/>
          <w:tab w:val="left" w:pos="2138"/>
          <w:tab w:val="left" w:pos="2495"/>
          <w:tab w:val="left" w:pos="2852"/>
        </w:tabs>
        <w:contextualSpacing/>
        <w:jc w:val="both"/>
        <w:rPr>
          <w:rFonts w:eastAsiaTheme="minorHAnsi"/>
          <w:iCs/>
          <w:sz w:val="22"/>
          <w:szCs w:val="22"/>
          <w:lang w:eastAsia="en-US"/>
        </w:rPr>
      </w:pPr>
      <w:r w:rsidRPr="00C070E6">
        <w:rPr>
          <w:rFonts w:eastAsiaTheme="minorHAnsi"/>
          <w:sz w:val="22"/>
          <w:szCs w:val="22"/>
          <w:lang w:eastAsia="en-US"/>
        </w:rPr>
        <w:t xml:space="preserve">Poistenie začína od dátumu účinnosti Poistných zmlúv ako začiatok poistenia a dojednáva sa na dobu určitú počas platnosti Rámcovej dohody, resp. podľa ustanovení nasledujúceho bodu. Poistné obdobie je jeden technický rok. </w:t>
      </w:r>
    </w:p>
    <w:p w:rsidR="009014F5" w:rsidRPr="00C070E6" w:rsidRDefault="009014F5" w:rsidP="009014F5">
      <w:pPr>
        <w:tabs>
          <w:tab w:val="left" w:pos="709"/>
          <w:tab w:val="left" w:pos="1066"/>
          <w:tab w:val="left" w:pos="1423"/>
          <w:tab w:val="left" w:pos="1780"/>
          <w:tab w:val="left" w:pos="2138"/>
          <w:tab w:val="left" w:pos="2495"/>
          <w:tab w:val="left" w:pos="2852"/>
        </w:tabs>
        <w:ind w:left="720"/>
        <w:contextualSpacing/>
        <w:rPr>
          <w:rFonts w:eastAsiaTheme="minorHAnsi"/>
          <w:iCs/>
          <w:sz w:val="22"/>
          <w:szCs w:val="22"/>
          <w:lang w:eastAsia="en-US"/>
        </w:rPr>
      </w:pPr>
    </w:p>
    <w:p w:rsidR="009014F5" w:rsidRPr="00C070E6" w:rsidRDefault="009014F5" w:rsidP="009014F5">
      <w:pPr>
        <w:numPr>
          <w:ilvl w:val="0"/>
          <w:numId w:val="3"/>
        </w:numPr>
        <w:tabs>
          <w:tab w:val="left" w:pos="709"/>
          <w:tab w:val="left" w:pos="1066"/>
          <w:tab w:val="left" w:pos="1423"/>
          <w:tab w:val="left" w:pos="1780"/>
          <w:tab w:val="left" w:pos="2138"/>
          <w:tab w:val="left" w:pos="2495"/>
          <w:tab w:val="left" w:pos="2852"/>
        </w:tabs>
        <w:contextualSpacing/>
        <w:rPr>
          <w:rFonts w:eastAsiaTheme="minorHAnsi"/>
          <w:iCs/>
          <w:sz w:val="22"/>
          <w:szCs w:val="22"/>
          <w:lang w:eastAsia="en-US"/>
        </w:rPr>
      </w:pPr>
      <w:r w:rsidRPr="00C070E6">
        <w:rPr>
          <w:rFonts w:eastAsiaTheme="minorHAnsi"/>
          <w:sz w:val="22"/>
          <w:szCs w:val="22"/>
          <w:lang w:eastAsia="en-US"/>
        </w:rPr>
        <w:t>Lehota poskytnutia služby:</w:t>
      </w:r>
    </w:p>
    <w:p w:rsidR="009014F5" w:rsidRPr="00C070E6" w:rsidRDefault="009014F5" w:rsidP="002424B4">
      <w:pPr>
        <w:numPr>
          <w:ilvl w:val="4"/>
          <w:numId w:val="27"/>
        </w:numPr>
        <w:tabs>
          <w:tab w:val="left" w:pos="709"/>
          <w:tab w:val="left" w:pos="851"/>
          <w:tab w:val="left" w:pos="1780"/>
          <w:tab w:val="left" w:pos="2138"/>
          <w:tab w:val="left" w:pos="2495"/>
          <w:tab w:val="left" w:pos="2852"/>
        </w:tabs>
        <w:spacing w:line="300" w:lineRule="exact"/>
        <w:ind w:left="851" w:hanging="284"/>
        <w:jc w:val="both"/>
        <w:rPr>
          <w:rFonts w:eastAsiaTheme="minorHAnsi"/>
          <w:iCs/>
          <w:sz w:val="22"/>
          <w:szCs w:val="22"/>
          <w:lang w:eastAsia="en-US"/>
        </w:rPr>
      </w:pPr>
      <w:r w:rsidRPr="00C070E6">
        <w:rPr>
          <w:rFonts w:eastAsiaTheme="minorHAnsi"/>
          <w:sz w:val="22"/>
          <w:szCs w:val="22"/>
          <w:lang w:eastAsia="en-US"/>
        </w:rPr>
        <w:t>začiatok poistenia odo dňa nadobudnutia účinnosti Poistnej zmluvy (čiastkovej zml</w:t>
      </w:r>
      <w:r w:rsidR="00AA7B01" w:rsidRPr="00C070E6">
        <w:rPr>
          <w:rFonts w:eastAsiaTheme="minorHAnsi"/>
          <w:sz w:val="22"/>
          <w:szCs w:val="22"/>
          <w:lang w:eastAsia="en-US"/>
        </w:rPr>
        <w:t xml:space="preserve">uvy  </w:t>
      </w:r>
      <w:r w:rsidRPr="00C070E6">
        <w:rPr>
          <w:rFonts w:eastAsiaTheme="minorHAnsi"/>
          <w:sz w:val="22"/>
          <w:szCs w:val="22"/>
          <w:lang w:eastAsia="en-US"/>
        </w:rPr>
        <w:t>podľa rozsahu a podmienok Rámcovej dohody (od 00:00 h.),</w:t>
      </w:r>
    </w:p>
    <w:p w:rsidR="009014F5" w:rsidRPr="00C070E6" w:rsidRDefault="009014F5" w:rsidP="007728CC">
      <w:pPr>
        <w:numPr>
          <w:ilvl w:val="4"/>
          <w:numId w:val="27"/>
        </w:numPr>
        <w:tabs>
          <w:tab w:val="left" w:pos="709"/>
          <w:tab w:val="left" w:pos="851"/>
          <w:tab w:val="left" w:pos="1134"/>
          <w:tab w:val="left" w:pos="1780"/>
          <w:tab w:val="left" w:pos="2138"/>
          <w:tab w:val="left" w:pos="2495"/>
          <w:tab w:val="left" w:pos="2852"/>
        </w:tabs>
        <w:spacing w:line="300" w:lineRule="exact"/>
        <w:ind w:left="720" w:hanging="284"/>
        <w:contextualSpacing/>
        <w:jc w:val="both"/>
        <w:rPr>
          <w:rFonts w:eastAsiaTheme="minorHAnsi"/>
          <w:sz w:val="22"/>
          <w:szCs w:val="22"/>
          <w:lang w:eastAsia="en-US"/>
        </w:rPr>
      </w:pPr>
      <w:r w:rsidRPr="00C070E6">
        <w:rPr>
          <w:rFonts w:eastAsiaTheme="minorHAnsi"/>
          <w:sz w:val="22"/>
          <w:szCs w:val="22"/>
          <w:lang w:eastAsia="en-US"/>
        </w:rPr>
        <w:t>koniec poistenia do  dňa ukončenia účinnosti</w:t>
      </w:r>
      <w:r w:rsidR="005F5303" w:rsidRPr="00C070E6">
        <w:rPr>
          <w:rFonts w:eastAsiaTheme="minorHAnsi"/>
          <w:sz w:val="22"/>
          <w:szCs w:val="22"/>
          <w:lang w:eastAsia="en-US"/>
        </w:rPr>
        <w:t xml:space="preserve"> Rámcovej dohody (do 24.00 h.).</w:t>
      </w:r>
    </w:p>
    <w:p w:rsidR="005F5303" w:rsidRPr="00C070E6" w:rsidRDefault="005F5303" w:rsidP="005F5303">
      <w:pPr>
        <w:tabs>
          <w:tab w:val="left" w:pos="709"/>
          <w:tab w:val="left" w:pos="851"/>
          <w:tab w:val="left" w:pos="1134"/>
          <w:tab w:val="left" w:pos="1780"/>
          <w:tab w:val="left" w:pos="2138"/>
          <w:tab w:val="left" w:pos="2495"/>
          <w:tab w:val="left" w:pos="2852"/>
        </w:tabs>
        <w:spacing w:line="300" w:lineRule="exact"/>
        <w:ind w:left="720"/>
        <w:contextualSpacing/>
        <w:jc w:val="both"/>
        <w:rPr>
          <w:rFonts w:eastAsiaTheme="minorHAnsi"/>
          <w:sz w:val="22"/>
          <w:szCs w:val="22"/>
          <w:lang w:eastAsia="en-US"/>
        </w:rPr>
      </w:pPr>
      <w:bookmarkStart w:id="0" w:name="_GoBack"/>
      <w:bookmarkEnd w:id="0"/>
    </w:p>
    <w:p w:rsidR="009014F5" w:rsidRPr="00C070E6" w:rsidRDefault="009014F5" w:rsidP="009014F5">
      <w:pPr>
        <w:numPr>
          <w:ilvl w:val="0"/>
          <w:numId w:val="3"/>
        </w:numPr>
        <w:tabs>
          <w:tab w:val="left" w:pos="709"/>
          <w:tab w:val="left" w:pos="1066"/>
          <w:tab w:val="left" w:pos="1423"/>
          <w:tab w:val="left" w:pos="1780"/>
          <w:tab w:val="left" w:pos="2138"/>
          <w:tab w:val="left" w:pos="2495"/>
          <w:tab w:val="left" w:pos="2852"/>
        </w:tabs>
        <w:contextualSpacing/>
        <w:rPr>
          <w:rFonts w:eastAsiaTheme="minorHAnsi"/>
          <w:sz w:val="22"/>
          <w:szCs w:val="22"/>
          <w:lang w:eastAsia="en-US"/>
        </w:rPr>
      </w:pPr>
      <w:r w:rsidRPr="00C070E6">
        <w:rPr>
          <w:rFonts w:eastAsiaTheme="minorHAnsi"/>
          <w:sz w:val="22"/>
          <w:szCs w:val="22"/>
          <w:lang w:eastAsia="en-US"/>
        </w:rPr>
        <w:t xml:space="preserve">Platnosť tejto Rámcovej dohody končí najmä nie však výlučne: </w:t>
      </w:r>
    </w:p>
    <w:p w:rsidR="009014F5" w:rsidRPr="00C070E6" w:rsidRDefault="009014F5" w:rsidP="002424B4">
      <w:pPr>
        <w:numPr>
          <w:ilvl w:val="4"/>
          <w:numId w:val="28"/>
        </w:numPr>
        <w:tabs>
          <w:tab w:val="left" w:pos="709"/>
          <w:tab w:val="left" w:pos="851"/>
          <w:tab w:val="left" w:pos="1276"/>
          <w:tab w:val="left" w:pos="1780"/>
          <w:tab w:val="left" w:pos="2138"/>
          <w:tab w:val="left" w:pos="2495"/>
          <w:tab w:val="left" w:pos="2852"/>
        </w:tabs>
        <w:spacing w:line="300" w:lineRule="exact"/>
        <w:ind w:left="851" w:hanging="284"/>
        <w:jc w:val="both"/>
        <w:rPr>
          <w:rFonts w:eastAsiaTheme="minorHAnsi"/>
          <w:sz w:val="22"/>
          <w:szCs w:val="22"/>
          <w:lang w:eastAsia="en-US"/>
        </w:rPr>
      </w:pPr>
      <w:r w:rsidRPr="00C070E6">
        <w:rPr>
          <w:rFonts w:eastAsiaTheme="minorHAnsi"/>
          <w:sz w:val="22"/>
          <w:szCs w:val="22"/>
          <w:lang w:eastAsia="en-US"/>
        </w:rPr>
        <w:t xml:space="preserve">uplynutím doby ustanovenej v bode 1 tohto článku, </w:t>
      </w:r>
    </w:p>
    <w:p w:rsidR="009014F5" w:rsidRPr="00C070E6" w:rsidRDefault="009014F5" w:rsidP="002424B4">
      <w:pPr>
        <w:numPr>
          <w:ilvl w:val="4"/>
          <w:numId w:val="28"/>
        </w:numPr>
        <w:tabs>
          <w:tab w:val="left" w:pos="709"/>
          <w:tab w:val="left" w:pos="851"/>
          <w:tab w:val="left" w:pos="1276"/>
          <w:tab w:val="left" w:pos="1780"/>
          <w:tab w:val="left" w:pos="2138"/>
          <w:tab w:val="left" w:pos="2495"/>
          <w:tab w:val="left" w:pos="2852"/>
        </w:tabs>
        <w:spacing w:line="300" w:lineRule="exact"/>
        <w:ind w:left="851" w:hanging="284"/>
        <w:jc w:val="both"/>
        <w:rPr>
          <w:rFonts w:eastAsiaTheme="minorHAnsi"/>
          <w:sz w:val="22"/>
          <w:szCs w:val="22"/>
          <w:lang w:eastAsia="en-US"/>
        </w:rPr>
      </w:pPr>
      <w:r w:rsidRPr="00C070E6">
        <w:rPr>
          <w:rFonts w:eastAsiaTheme="minorHAnsi"/>
          <w:sz w:val="22"/>
          <w:szCs w:val="22"/>
          <w:lang w:eastAsia="en-US"/>
        </w:rPr>
        <w:t>alebo ukončením platnosti všetkých čiastkových poistných zmlúv,</w:t>
      </w:r>
    </w:p>
    <w:p w:rsidR="009014F5" w:rsidRPr="00C070E6" w:rsidRDefault="009014F5" w:rsidP="002424B4">
      <w:pPr>
        <w:numPr>
          <w:ilvl w:val="4"/>
          <w:numId w:val="28"/>
        </w:numPr>
        <w:tabs>
          <w:tab w:val="left" w:pos="709"/>
          <w:tab w:val="left" w:pos="851"/>
          <w:tab w:val="left" w:pos="1276"/>
          <w:tab w:val="left" w:pos="1780"/>
          <w:tab w:val="left" w:pos="2138"/>
          <w:tab w:val="left" w:pos="2495"/>
          <w:tab w:val="left" w:pos="2852"/>
        </w:tabs>
        <w:spacing w:line="300" w:lineRule="exact"/>
        <w:ind w:left="851" w:hanging="284"/>
        <w:jc w:val="both"/>
        <w:rPr>
          <w:rFonts w:eastAsiaTheme="minorHAnsi"/>
          <w:sz w:val="22"/>
          <w:szCs w:val="22"/>
          <w:lang w:eastAsia="en-US"/>
        </w:rPr>
      </w:pPr>
      <w:r w:rsidRPr="00C070E6">
        <w:rPr>
          <w:rFonts w:eastAsiaTheme="minorHAnsi"/>
          <w:sz w:val="22"/>
          <w:szCs w:val="22"/>
          <w:lang w:eastAsia="en-US"/>
        </w:rPr>
        <w:t xml:space="preserve">alebo vyčerpaním výšky ceny za poskytnutie služby uvedenej Rámcovou dohodou za </w:t>
      </w:r>
      <w:r w:rsidR="00AA7B01" w:rsidRPr="00C070E6">
        <w:rPr>
          <w:rFonts w:eastAsiaTheme="minorHAnsi"/>
          <w:sz w:val="22"/>
          <w:szCs w:val="22"/>
          <w:lang w:eastAsia="en-US"/>
        </w:rPr>
        <w:t xml:space="preserve">štyri </w:t>
      </w:r>
      <w:r w:rsidRPr="00C070E6">
        <w:rPr>
          <w:rFonts w:eastAsiaTheme="minorHAnsi"/>
          <w:sz w:val="22"/>
          <w:szCs w:val="22"/>
          <w:lang w:eastAsia="en-US"/>
        </w:rPr>
        <w:t>rok</w:t>
      </w:r>
      <w:r w:rsidR="00AA7B01" w:rsidRPr="00C070E6">
        <w:rPr>
          <w:rFonts w:eastAsiaTheme="minorHAnsi"/>
          <w:sz w:val="22"/>
          <w:szCs w:val="22"/>
          <w:lang w:eastAsia="en-US"/>
        </w:rPr>
        <w:t>y</w:t>
      </w:r>
      <w:r w:rsidRPr="00C070E6">
        <w:rPr>
          <w:rFonts w:eastAsiaTheme="minorHAnsi"/>
          <w:sz w:val="22"/>
          <w:szCs w:val="22"/>
          <w:lang w:eastAsia="en-US"/>
        </w:rPr>
        <w:t>,</w:t>
      </w:r>
    </w:p>
    <w:p w:rsidR="009014F5" w:rsidRPr="00C070E6" w:rsidRDefault="009014F5" w:rsidP="009014F5">
      <w:pPr>
        <w:tabs>
          <w:tab w:val="left" w:pos="709"/>
          <w:tab w:val="left" w:pos="1066"/>
          <w:tab w:val="left" w:pos="1423"/>
          <w:tab w:val="left" w:pos="1780"/>
          <w:tab w:val="left" w:pos="2138"/>
          <w:tab w:val="left" w:pos="2495"/>
          <w:tab w:val="left" w:pos="2852"/>
        </w:tabs>
        <w:ind w:left="720" w:hanging="294"/>
        <w:contextualSpacing/>
        <w:jc w:val="both"/>
        <w:rPr>
          <w:rFonts w:eastAsiaTheme="minorHAnsi"/>
          <w:sz w:val="22"/>
          <w:szCs w:val="22"/>
          <w:lang w:eastAsia="en-US"/>
        </w:rPr>
      </w:pPr>
    </w:p>
    <w:p w:rsidR="009014F5" w:rsidRPr="00C070E6" w:rsidRDefault="009014F5" w:rsidP="009014F5">
      <w:pPr>
        <w:numPr>
          <w:ilvl w:val="0"/>
          <w:numId w:val="3"/>
        </w:numPr>
        <w:tabs>
          <w:tab w:val="left" w:pos="709"/>
          <w:tab w:val="left" w:pos="1066"/>
          <w:tab w:val="left" w:pos="1423"/>
          <w:tab w:val="left" w:pos="1780"/>
          <w:tab w:val="left" w:pos="2138"/>
          <w:tab w:val="left" w:pos="2495"/>
          <w:tab w:val="left" w:pos="2852"/>
        </w:tabs>
        <w:contextualSpacing/>
        <w:jc w:val="both"/>
        <w:rPr>
          <w:rFonts w:eastAsiaTheme="minorHAnsi"/>
          <w:sz w:val="22"/>
          <w:szCs w:val="22"/>
          <w:lang w:eastAsia="en-US"/>
        </w:rPr>
      </w:pPr>
      <w:r w:rsidRPr="00C070E6">
        <w:rPr>
          <w:rFonts w:eastAsiaTheme="minorHAnsi"/>
          <w:sz w:val="22"/>
          <w:szCs w:val="22"/>
          <w:lang w:eastAsia="en-US"/>
        </w:rPr>
        <w:t xml:space="preserve">Poistenie majetku a zodpovednosti za škodu, ktoré vznikne na základe Poistných zmlúv </w:t>
      </w:r>
      <w:r w:rsidRPr="00C070E6">
        <w:rPr>
          <w:rFonts w:eastAsiaTheme="minorHAnsi"/>
          <w:color w:val="000000"/>
          <w:sz w:val="22"/>
          <w:szCs w:val="22"/>
          <w:lang w:eastAsia="en-US"/>
        </w:rPr>
        <w:t xml:space="preserve">uzavretých v súlade s touto Rámcovou dohodou, môže zaniknúť podľa príslušných ustanovení Občianskeho zákonníka alebo aj písomnou dohodou zmluvných strán. </w:t>
      </w:r>
    </w:p>
    <w:p w:rsidR="00B37738" w:rsidRPr="00C070E6" w:rsidRDefault="00B37738" w:rsidP="00B37738">
      <w:pPr>
        <w:ind w:left="720" w:hanging="294"/>
        <w:contextualSpacing/>
        <w:jc w:val="both"/>
        <w:rPr>
          <w:sz w:val="22"/>
          <w:szCs w:val="22"/>
        </w:rPr>
      </w:pPr>
    </w:p>
    <w:p w:rsidR="00B37738" w:rsidRPr="00C070E6" w:rsidRDefault="00B37738" w:rsidP="00B37738">
      <w:pPr>
        <w:ind w:left="720" w:hanging="294"/>
        <w:contextualSpacing/>
        <w:jc w:val="both"/>
        <w:rPr>
          <w:sz w:val="22"/>
          <w:szCs w:val="22"/>
        </w:rPr>
      </w:pPr>
    </w:p>
    <w:p w:rsidR="00B37738" w:rsidRPr="00C070E6" w:rsidRDefault="00B37738" w:rsidP="00B37738">
      <w:pPr>
        <w:ind w:left="720"/>
        <w:contextualSpacing/>
        <w:jc w:val="center"/>
        <w:rPr>
          <w:b/>
          <w:sz w:val="22"/>
          <w:szCs w:val="22"/>
        </w:rPr>
      </w:pPr>
    </w:p>
    <w:p w:rsidR="00E4512F" w:rsidRPr="00C070E6" w:rsidRDefault="00E4512F" w:rsidP="00B37738">
      <w:pPr>
        <w:ind w:left="720"/>
        <w:contextualSpacing/>
        <w:jc w:val="center"/>
        <w:rPr>
          <w:b/>
          <w:sz w:val="22"/>
          <w:szCs w:val="22"/>
        </w:rPr>
      </w:pPr>
    </w:p>
    <w:p w:rsidR="00B37738" w:rsidRPr="00C070E6" w:rsidRDefault="00B37738" w:rsidP="00B37738">
      <w:pPr>
        <w:ind w:left="720"/>
        <w:contextualSpacing/>
        <w:jc w:val="center"/>
        <w:rPr>
          <w:b/>
          <w:sz w:val="22"/>
          <w:szCs w:val="22"/>
        </w:rPr>
      </w:pPr>
      <w:r w:rsidRPr="00C070E6">
        <w:rPr>
          <w:b/>
          <w:sz w:val="22"/>
          <w:szCs w:val="22"/>
        </w:rPr>
        <w:t>Článok V.</w:t>
      </w:r>
    </w:p>
    <w:p w:rsidR="00B37738" w:rsidRPr="00C070E6" w:rsidRDefault="00B37738" w:rsidP="00B37738">
      <w:pPr>
        <w:ind w:left="720"/>
        <w:contextualSpacing/>
        <w:jc w:val="center"/>
        <w:rPr>
          <w:b/>
          <w:sz w:val="22"/>
          <w:szCs w:val="22"/>
        </w:rPr>
      </w:pPr>
      <w:r w:rsidRPr="00C070E6">
        <w:rPr>
          <w:b/>
          <w:sz w:val="22"/>
          <w:szCs w:val="22"/>
        </w:rPr>
        <w:t>Miesto poskytnutia služby</w:t>
      </w:r>
    </w:p>
    <w:p w:rsidR="00B37738" w:rsidRPr="00C070E6" w:rsidRDefault="00B37738" w:rsidP="00B37738">
      <w:pPr>
        <w:ind w:left="720"/>
        <w:contextualSpacing/>
        <w:jc w:val="both"/>
        <w:rPr>
          <w:sz w:val="22"/>
          <w:szCs w:val="22"/>
        </w:rPr>
      </w:pPr>
    </w:p>
    <w:p w:rsidR="009014F5" w:rsidRPr="00C070E6" w:rsidRDefault="009014F5" w:rsidP="009014F5">
      <w:pPr>
        <w:tabs>
          <w:tab w:val="left" w:pos="709"/>
          <w:tab w:val="left" w:pos="1066"/>
          <w:tab w:val="left" w:pos="1423"/>
          <w:tab w:val="left" w:pos="1780"/>
          <w:tab w:val="left" w:pos="2138"/>
          <w:tab w:val="left" w:pos="2495"/>
          <w:tab w:val="left" w:pos="2852"/>
        </w:tabs>
        <w:ind w:left="360"/>
        <w:contextualSpacing/>
        <w:jc w:val="both"/>
        <w:rPr>
          <w:rFonts w:eastAsiaTheme="minorHAnsi"/>
          <w:b/>
          <w:sz w:val="22"/>
          <w:szCs w:val="22"/>
          <w:lang w:eastAsia="en-US"/>
        </w:rPr>
      </w:pPr>
      <w:r w:rsidRPr="00C070E6">
        <w:rPr>
          <w:rFonts w:eastAsiaTheme="minorHAnsi"/>
          <w:sz w:val="22"/>
          <w:szCs w:val="22"/>
          <w:lang w:eastAsia="en-US"/>
        </w:rPr>
        <w:t>Miesto alebo miesta poskytnutia služby:  Slovenská republika prípadne miesta uvedené v článku II. Predmet a rozsah poistenia.</w:t>
      </w:r>
    </w:p>
    <w:p w:rsidR="00B37738" w:rsidRPr="00C070E6" w:rsidRDefault="00B37738" w:rsidP="00B37738">
      <w:pPr>
        <w:ind w:left="720" w:hanging="436"/>
        <w:contextualSpacing/>
        <w:jc w:val="both"/>
        <w:rPr>
          <w:sz w:val="22"/>
          <w:szCs w:val="22"/>
        </w:rPr>
      </w:pPr>
    </w:p>
    <w:p w:rsidR="00B37738" w:rsidRPr="00C070E6" w:rsidRDefault="00B37738" w:rsidP="00B37738">
      <w:pPr>
        <w:ind w:left="720" w:hanging="294"/>
        <w:contextualSpacing/>
        <w:jc w:val="both"/>
        <w:rPr>
          <w:sz w:val="22"/>
          <w:szCs w:val="22"/>
        </w:rPr>
      </w:pPr>
    </w:p>
    <w:p w:rsidR="00B37738" w:rsidRPr="00C070E6" w:rsidRDefault="00B37738" w:rsidP="00B37738">
      <w:pPr>
        <w:ind w:left="360"/>
        <w:jc w:val="center"/>
        <w:rPr>
          <w:b/>
          <w:bCs/>
          <w:sz w:val="22"/>
          <w:szCs w:val="22"/>
        </w:rPr>
      </w:pPr>
      <w:r w:rsidRPr="00C070E6">
        <w:rPr>
          <w:b/>
          <w:bCs/>
          <w:sz w:val="22"/>
          <w:szCs w:val="22"/>
        </w:rPr>
        <w:t>Článok VI.</w:t>
      </w:r>
    </w:p>
    <w:p w:rsidR="00B37738" w:rsidRPr="00C070E6" w:rsidRDefault="00B37738" w:rsidP="00B37738">
      <w:pPr>
        <w:ind w:left="360"/>
        <w:jc w:val="center"/>
        <w:rPr>
          <w:b/>
          <w:bCs/>
          <w:sz w:val="22"/>
          <w:szCs w:val="22"/>
        </w:rPr>
      </w:pPr>
      <w:r w:rsidRPr="00C070E6">
        <w:rPr>
          <w:b/>
          <w:bCs/>
          <w:sz w:val="22"/>
          <w:szCs w:val="22"/>
        </w:rPr>
        <w:t>Poistné, platobné podmienky a fakturácia</w:t>
      </w:r>
    </w:p>
    <w:p w:rsidR="009014F5" w:rsidRPr="00C070E6" w:rsidRDefault="009014F5" w:rsidP="009014F5">
      <w:pPr>
        <w:numPr>
          <w:ilvl w:val="0"/>
          <w:numId w:val="4"/>
        </w:numPr>
        <w:tabs>
          <w:tab w:val="left" w:pos="709"/>
          <w:tab w:val="left" w:pos="1066"/>
          <w:tab w:val="left" w:pos="1423"/>
          <w:tab w:val="left" w:pos="1780"/>
          <w:tab w:val="left" w:pos="2138"/>
          <w:tab w:val="left" w:pos="2495"/>
          <w:tab w:val="left" w:pos="2852"/>
        </w:tabs>
        <w:spacing w:before="240"/>
        <w:jc w:val="both"/>
        <w:rPr>
          <w:rFonts w:eastAsiaTheme="minorHAnsi"/>
          <w:sz w:val="22"/>
          <w:szCs w:val="22"/>
          <w:lang w:eastAsia="en-US"/>
        </w:rPr>
      </w:pPr>
      <w:r w:rsidRPr="00C070E6">
        <w:rPr>
          <w:rFonts w:eastAsiaTheme="minorHAnsi"/>
          <w:sz w:val="22"/>
          <w:szCs w:val="22"/>
          <w:lang w:eastAsia="en-US"/>
        </w:rPr>
        <w:t>Poistné bude hradené štvrťročne na základe predpisu poistného (avíza o poistení). Dátum splatnosti predpisu poistného (faktúry) je 30 dní od dátumu doručenia predpisu (faktúry) poistníkovi.</w:t>
      </w:r>
    </w:p>
    <w:p w:rsidR="009014F5" w:rsidRPr="00C070E6" w:rsidRDefault="009014F5" w:rsidP="009014F5">
      <w:pPr>
        <w:numPr>
          <w:ilvl w:val="0"/>
          <w:numId w:val="4"/>
        </w:numPr>
        <w:tabs>
          <w:tab w:val="left" w:pos="709"/>
          <w:tab w:val="left" w:pos="1066"/>
          <w:tab w:val="left" w:pos="1423"/>
          <w:tab w:val="left" w:pos="1780"/>
          <w:tab w:val="left" w:pos="2138"/>
          <w:tab w:val="left" w:pos="2495"/>
          <w:tab w:val="left" w:pos="2852"/>
        </w:tabs>
        <w:spacing w:before="240"/>
        <w:jc w:val="both"/>
        <w:rPr>
          <w:rFonts w:eastAsiaTheme="minorHAnsi"/>
          <w:sz w:val="22"/>
          <w:szCs w:val="22"/>
          <w:lang w:eastAsia="en-US"/>
        </w:rPr>
      </w:pPr>
      <w:r w:rsidRPr="00C070E6">
        <w:rPr>
          <w:rFonts w:eastAsiaTheme="minorHAnsi"/>
          <w:sz w:val="22"/>
          <w:szCs w:val="22"/>
          <w:lang w:eastAsia="en-US"/>
        </w:rPr>
        <w:t>Predpokladané ročné poistné za všetky riziká a predmety poistenia predstavuj</w:t>
      </w:r>
      <w:r w:rsidR="00AA7B01" w:rsidRPr="00C070E6">
        <w:rPr>
          <w:rFonts w:eastAsiaTheme="minorHAnsi"/>
          <w:sz w:val="22"/>
          <w:szCs w:val="22"/>
          <w:lang w:eastAsia="en-US"/>
        </w:rPr>
        <w:t>e čiastku: ..................................</w:t>
      </w:r>
      <w:r w:rsidRPr="00C070E6">
        <w:rPr>
          <w:rFonts w:eastAsiaTheme="minorHAnsi"/>
          <w:b/>
          <w:sz w:val="22"/>
          <w:szCs w:val="22"/>
          <w:lang w:eastAsia="en-US"/>
        </w:rPr>
        <w:t xml:space="preserve"> eur. </w:t>
      </w:r>
      <w:r w:rsidR="00F72249" w:rsidRPr="00C070E6">
        <w:rPr>
          <w:rFonts w:eastAsiaTheme="minorHAnsi"/>
          <w:sz w:val="22"/>
          <w:szCs w:val="22"/>
          <w:lang w:eastAsia="en-US"/>
        </w:rPr>
        <w:t>(</w:t>
      </w:r>
      <w:r w:rsidR="00AA7B01" w:rsidRPr="00C070E6">
        <w:rPr>
          <w:sz w:val="22"/>
          <w:szCs w:val="22"/>
        </w:rPr>
        <w:t>slovom: ................................................................</w:t>
      </w:r>
      <w:r w:rsidR="00F72249" w:rsidRPr="00C070E6">
        <w:rPr>
          <w:sz w:val="22"/>
          <w:szCs w:val="22"/>
        </w:rPr>
        <w:t>).</w:t>
      </w:r>
    </w:p>
    <w:p w:rsidR="00AA7B01" w:rsidRPr="00C070E6" w:rsidRDefault="00AA7B01" w:rsidP="00AA7B01">
      <w:pPr>
        <w:tabs>
          <w:tab w:val="left" w:pos="709"/>
          <w:tab w:val="left" w:pos="1066"/>
          <w:tab w:val="left" w:pos="1423"/>
          <w:tab w:val="left" w:pos="1780"/>
          <w:tab w:val="left" w:pos="2138"/>
          <w:tab w:val="left" w:pos="2495"/>
          <w:tab w:val="left" w:pos="2852"/>
        </w:tabs>
        <w:spacing w:before="240"/>
        <w:ind w:left="720"/>
        <w:jc w:val="both"/>
        <w:rPr>
          <w:rFonts w:eastAsiaTheme="minorHAnsi"/>
          <w:sz w:val="22"/>
          <w:szCs w:val="22"/>
          <w:lang w:eastAsia="en-US"/>
        </w:rPr>
      </w:pPr>
      <w:r w:rsidRPr="00C070E6">
        <w:rPr>
          <w:sz w:val="22"/>
          <w:szCs w:val="22"/>
        </w:rPr>
        <w:t xml:space="preserve">Predpokladané poistné za všetky riziká a predmety poistenia na obdobie 4 rokov predstavuje čiastku: ................................... </w:t>
      </w:r>
      <w:r w:rsidRPr="00C070E6">
        <w:rPr>
          <w:b/>
          <w:sz w:val="22"/>
          <w:szCs w:val="22"/>
        </w:rPr>
        <w:t xml:space="preserve">eur. </w:t>
      </w:r>
      <w:r w:rsidRPr="00C070E6">
        <w:rPr>
          <w:sz w:val="22"/>
          <w:szCs w:val="22"/>
        </w:rPr>
        <w:t>(slovom: ........................................).</w:t>
      </w:r>
    </w:p>
    <w:p w:rsidR="009014F5" w:rsidRPr="00C070E6" w:rsidRDefault="009014F5" w:rsidP="009014F5">
      <w:pPr>
        <w:tabs>
          <w:tab w:val="left" w:pos="709"/>
          <w:tab w:val="left" w:pos="1066"/>
          <w:tab w:val="left" w:pos="1423"/>
          <w:tab w:val="left" w:pos="1780"/>
          <w:tab w:val="left" w:pos="2138"/>
          <w:tab w:val="left" w:pos="2495"/>
          <w:tab w:val="left" w:pos="2852"/>
        </w:tabs>
        <w:spacing w:before="240"/>
        <w:ind w:left="709" w:hanging="349"/>
        <w:jc w:val="both"/>
        <w:rPr>
          <w:rFonts w:eastAsiaTheme="minorHAnsi"/>
          <w:color w:val="000000"/>
          <w:sz w:val="22"/>
          <w:szCs w:val="22"/>
          <w:lang w:eastAsia="en-US"/>
        </w:rPr>
      </w:pPr>
      <w:r w:rsidRPr="00C070E6">
        <w:rPr>
          <w:rFonts w:eastAsiaTheme="minorHAnsi"/>
          <w:sz w:val="22"/>
          <w:szCs w:val="22"/>
          <w:lang w:eastAsia="en-US"/>
        </w:rPr>
        <w:t>3.</w:t>
      </w:r>
      <w:r w:rsidRPr="00C070E6">
        <w:rPr>
          <w:rFonts w:eastAsiaTheme="minorHAnsi"/>
          <w:sz w:val="22"/>
          <w:szCs w:val="22"/>
          <w:lang w:eastAsia="en-US"/>
        </w:rPr>
        <w:tab/>
        <w:t>Výška poistného pre jednotlivé predmety poistenia a pre jednotlivé riziká je uvedená v </w:t>
      </w:r>
      <w:r w:rsidRPr="00C070E6">
        <w:rPr>
          <w:rFonts w:eastAsiaTheme="minorHAnsi"/>
          <w:i/>
          <w:sz w:val="22"/>
          <w:szCs w:val="22"/>
          <w:lang w:eastAsia="en-US"/>
        </w:rPr>
        <w:t>Prílohe č. 2</w:t>
      </w:r>
      <w:r w:rsidRPr="00C070E6">
        <w:rPr>
          <w:rFonts w:eastAsiaTheme="minorHAnsi"/>
          <w:sz w:val="22"/>
          <w:szCs w:val="22"/>
          <w:lang w:eastAsia="en-US"/>
        </w:rPr>
        <w:t xml:space="preserve"> tejto Rámcovej</w:t>
      </w:r>
      <w:r w:rsidRPr="00C070E6">
        <w:rPr>
          <w:rFonts w:eastAsiaTheme="minorHAnsi"/>
          <w:color w:val="000000"/>
          <w:sz w:val="22"/>
          <w:szCs w:val="22"/>
          <w:lang w:eastAsia="en-US"/>
        </w:rPr>
        <w:t xml:space="preserve"> dohody. </w:t>
      </w:r>
    </w:p>
    <w:p w:rsidR="009014F5" w:rsidRPr="00C070E6" w:rsidRDefault="009014F5" w:rsidP="009014F5">
      <w:pPr>
        <w:tabs>
          <w:tab w:val="left" w:pos="709"/>
          <w:tab w:val="left" w:pos="1066"/>
          <w:tab w:val="left" w:pos="1423"/>
          <w:tab w:val="left" w:pos="1780"/>
          <w:tab w:val="left" w:pos="2138"/>
          <w:tab w:val="left" w:pos="2495"/>
          <w:tab w:val="left" w:pos="2852"/>
        </w:tabs>
        <w:spacing w:before="240"/>
        <w:ind w:left="709" w:hanging="349"/>
        <w:jc w:val="both"/>
        <w:rPr>
          <w:rFonts w:eastAsiaTheme="minorHAnsi"/>
          <w:color w:val="000000"/>
          <w:sz w:val="22"/>
          <w:szCs w:val="22"/>
          <w:lang w:eastAsia="en-US"/>
        </w:rPr>
      </w:pPr>
      <w:r w:rsidRPr="00C070E6">
        <w:rPr>
          <w:rFonts w:eastAsiaTheme="minorHAnsi"/>
          <w:color w:val="000000"/>
          <w:sz w:val="22"/>
          <w:szCs w:val="22"/>
          <w:lang w:eastAsia="en-US"/>
        </w:rPr>
        <w:t>4.</w:t>
      </w:r>
      <w:r w:rsidRPr="00C070E6">
        <w:rPr>
          <w:rFonts w:eastAsiaTheme="minorHAnsi"/>
          <w:color w:val="000000"/>
          <w:sz w:val="22"/>
          <w:szCs w:val="22"/>
          <w:lang w:eastAsia="en-US"/>
        </w:rPr>
        <w:tab/>
        <w:t xml:space="preserve">Ročné sadzby za jednotlivé druhy poistenia sú záväzné počas celej doby trvania tejto Rámcovej dohody. Výška spoluúčasti </w:t>
      </w:r>
      <w:r w:rsidRPr="00C070E6">
        <w:rPr>
          <w:rFonts w:eastAsiaTheme="minorHAnsi"/>
          <w:sz w:val="22"/>
          <w:szCs w:val="22"/>
          <w:lang w:eastAsia="en-US"/>
        </w:rPr>
        <w:t>uvedená v </w:t>
      </w:r>
      <w:r w:rsidRPr="00C070E6">
        <w:rPr>
          <w:rFonts w:eastAsiaTheme="minorHAnsi"/>
          <w:i/>
          <w:sz w:val="22"/>
          <w:szCs w:val="22"/>
          <w:lang w:eastAsia="en-US"/>
        </w:rPr>
        <w:t>Prílohe č. 2</w:t>
      </w:r>
      <w:r w:rsidRPr="00C070E6">
        <w:rPr>
          <w:rFonts w:eastAsiaTheme="minorHAnsi"/>
          <w:sz w:val="22"/>
          <w:szCs w:val="22"/>
          <w:lang w:eastAsia="en-US"/>
        </w:rPr>
        <w:t xml:space="preserve"> je stanovená</w:t>
      </w:r>
      <w:r w:rsidRPr="00C070E6">
        <w:rPr>
          <w:rFonts w:eastAsiaTheme="minorHAnsi"/>
          <w:color w:val="000000"/>
          <w:sz w:val="22"/>
          <w:szCs w:val="22"/>
          <w:lang w:eastAsia="en-US"/>
        </w:rPr>
        <w:t xml:space="preserve"> pevne a nie je možné ju meniť. </w:t>
      </w:r>
    </w:p>
    <w:p w:rsidR="009014F5" w:rsidRPr="00C070E6" w:rsidRDefault="009014F5" w:rsidP="009014F5">
      <w:pPr>
        <w:tabs>
          <w:tab w:val="left" w:pos="709"/>
          <w:tab w:val="left" w:pos="1066"/>
          <w:tab w:val="left" w:pos="1423"/>
          <w:tab w:val="left" w:pos="1780"/>
          <w:tab w:val="left" w:pos="2138"/>
          <w:tab w:val="left" w:pos="2495"/>
          <w:tab w:val="left" w:pos="2852"/>
        </w:tabs>
        <w:spacing w:before="240"/>
        <w:ind w:left="709" w:hanging="283"/>
        <w:jc w:val="both"/>
        <w:rPr>
          <w:rFonts w:eastAsiaTheme="minorHAnsi"/>
          <w:sz w:val="22"/>
          <w:szCs w:val="22"/>
          <w:lang w:eastAsia="en-US"/>
        </w:rPr>
      </w:pPr>
      <w:r w:rsidRPr="00C070E6">
        <w:rPr>
          <w:rFonts w:eastAsiaTheme="minorHAnsi"/>
          <w:sz w:val="22"/>
          <w:szCs w:val="22"/>
          <w:lang w:eastAsia="en-US"/>
        </w:rPr>
        <w:lastRenderedPageBreak/>
        <w:t>5.</w:t>
      </w:r>
      <w:r w:rsidRPr="00C070E6">
        <w:rPr>
          <w:rFonts w:eastAsiaTheme="minorHAnsi"/>
          <w:sz w:val="22"/>
          <w:szCs w:val="22"/>
          <w:lang w:eastAsia="en-US"/>
        </w:rPr>
        <w:tab/>
        <w:t xml:space="preserve">Cena za poskytnutie služby (poistné) je stanovená v zmysle zákona č. 18/1996 </w:t>
      </w:r>
      <w:proofErr w:type="spellStart"/>
      <w:r w:rsidRPr="00C070E6">
        <w:rPr>
          <w:rFonts w:eastAsiaTheme="minorHAnsi"/>
          <w:sz w:val="22"/>
          <w:szCs w:val="22"/>
          <w:lang w:eastAsia="en-US"/>
        </w:rPr>
        <w:t>Z.z</w:t>
      </w:r>
      <w:proofErr w:type="spellEnd"/>
      <w:r w:rsidRPr="00C070E6">
        <w:rPr>
          <w:rFonts w:eastAsiaTheme="minorHAnsi"/>
          <w:sz w:val="22"/>
          <w:szCs w:val="22"/>
          <w:lang w:eastAsia="en-US"/>
        </w:rPr>
        <w:t>. o cenách v znení neskorších predpisov.</w:t>
      </w:r>
    </w:p>
    <w:p w:rsidR="009014F5" w:rsidRPr="00C070E6" w:rsidRDefault="009014F5" w:rsidP="009014F5">
      <w:pPr>
        <w:pStyle w:val="Nadpis11"/>
        <w:kinsoku w:val="0"/>
        <w:overflowPunct w:val="0"/>
        <w:ind w:left="3249" w:right="3610" w:firstLine="612"/>
        <w:jc w:val="center"/>
        <w:outlineLvl w:val="9"/>
        <w:rPr>
          <w:sz w:val="22"/>
          <w:szCs w:val="22"/>
        </w:rPr>
      </w:pPr>
      <w:r w:rsidRPr="00C070E6">
        <w:rPr>
          <w:sz w:val="22"/>
          <w:szCs w:val="22"/>
        </w:rPr>
        <w:t>Článok VII.</w:t>
      </w:r>
    </w:p>
    <w:p w:rsidR="009014F5" w:rsidRPr="00C070E6" w:rsidRDefault="009014F5" w:rsidP="009014F5">
      <w:pPr>
        <w:pStyle w:val="Nadpis11"/>
        <w:kinsoku w:val="0"/>
        <w:overflowPunct w:val="0"/>
        <w:ind w:left="3249" w:right="2710" w:hanging="272"/>
        <w:jc w:val="center"/>
        <w:outlineLvl w:val="9"/>
        <w:rPr>
          <w:b w:val="0"/>
          <w:bCs w:val="0"/>
          <w:sz w:val="22"/>
          <w:szCs w:val="22"/>
        </w:rPr>
      </w:pPr>
      <w:r w:rsidRPr="00C070E6">
        <w:rPr>
          <w:sz w:val="22"/>
          <w:szCs w:val="22"/>
        </w:rPr>
        <w:t>Ukončenie zmluvy</w:t>
      </w:r>
    </w:p>
    <w:p w:rsidR="009014F5" w:rsidRPr="00C070E6" w:rsidRDefault="009014F5" w:rsidP="009014F5">
      <w:pPr>
        <w:kinsoku w:val="0"/>
        <w:overflowPunct w:val="0"/>
        <w:spacing w:before="15" w:line="220" w:lineRule="exact"/>
        <w:rPr>
          <w:sz w:val="22"/>
          <w:szCs w:val="22"/>
        </w:rPr>
      </w:pPr>
    </w:p>
    <w:p w:rsidR="009014F5" w:rsidRPr="00C070E6" w:rsidRDefault="009014F5" w:rsidP="002424B4">
      <w:pPr>
        <w:pStyle w:val="Odsekzoznamu"/>
        <w:numPr>
          <w:ilvl w:val="0"/>
          <w:numId w:val="32"/>
        </w:numPr>
        <w:spacing w:before="60" w:after="160" w:line="259" w:lineRule="auto"/>
        <w:jc w:val="both"/>
        <w:rPr>
          <w:rFonts w:eastAsia="Calibri"/>
          <w:sz w:val="22"/>
          <w:szCs w:val="22"/>
        </w:rPr>
      </w:pPr>
      <w:r w:rsidRPr="00C070E6">
        <w:rPr>
          <w:rFonts w:eastAsia="Calibri"/>
          <w:sz w:val="22"/>
          <w:szCs w:val="22"/>
        </w:rPr>
        <w:t>Zmluvné strany sú oprávnené odstúpiť od tejto Rámcovej dohody na základe dôvodov uvedených v bode 2 až 2.4. tohto článku tejto Rámcovej dohody. Odstúpenie Zmluvnej strany nadobúda účinnosť doručením druhej Zmluvnej strane.</w:t>
      </w:r>
    </w:p>
    <w:p w:rsidR="009014F5" w:rsidRPr="00C070E6" w:rsidRDefault="009014F5" w:rsidP="009014F5">
      <w:pPr>
        <w:pStyle w:val="Odsekzoznamu"/>
        <w:spacing w:before="60"/>
        <w:ind w:left="360"/>
        <w:jc w:val="both"/>
        <w:rPr>
          <w:rFonts w:eastAsia="Calibri"/>
          <w:sz w:val="22"/>
          <w:szCs w:val="22"/>
        </w:rPr>
      </w:pPr>
    </w:p>
    <w:p w:rsidR="009014F5" w:rsidRPr="00C070E6" w:rsidRDefault="009014F5" w:rsidP="002424B4">
      <w:pPr>
        <w:pStyle w:val="Odsekzoznamu"/>
        <w:numPr>
          <w:ilvl w:val="0"/>
          <w:numId w:val="32"/>
        </w:numPr>
        <w:spacing w:before="60" w:after="160" w:line="259" w:lineRule="auto"/>
        <w:jc w:val="both"/>
        <w:rPr>
          <w:rFonts w:eastAsia="Calibri"/>
          <w:sz w:val="22"/>
          <w:szCs w:val="22"/>
        </w:rPr>
      </w:pPr>
      <w:r w:rsidRPr="00C070E6">
        <w:rPr>
          <w:rFonts w:eastAsia="Calibri"/>
          <w:sz w:val="22"/>
          <w:szCs w:val="22"/>
        </w:rPr>
        <w:t>Poistník je oprávnený odstúpiť od Rámcovej dohody z nasledovných dôvodov:</w:t>
      </w:r>
    </w:p>
    <w:p w:rsidR="009014F5" w:rsidRPr="00C070E6" w:rsidRDefault="009014F5" w:rsidP="002424B4">
      <w:pPr>
        <w:pStyle w:val="Odsekzoznamu"/>
        <w:numPr>
          <w:ilvl w:val="1"/>
          <w:numId w:val="32"/>
        </w:numPr>
        <w:spacing w:before="60" w:after="160" w:line="259" w:lineRule="auto"/>
        <w:jc w:val="both"/>
        <w:rPr>
          <w:rFonts w:eastAsia="Calibri"/>
          <w:sz w:val="22"/>
          <w:szCs w:val="22"/>
        </w:rPr>
      </w:pPr>
      <w:r w:rsidRPr="00C070E6">
        <w:rPr>
          <w:rFonts w:eastAsia="Calibri"/>
          <w:sz w:val="22"/>
          <w:szCs w:val="22"/>
        </w:rPr>
        <w:t>ak súd právoplatne uzná kohokoľvek z členov štatutárneho orgánu Poisťovateľa alebo zamestnancov Poisťovateľa za vinných z trestného činu bezprostredne súvisiaceho s uzatváraním a/alebo plnením tejto Rámcovej dohody,</w:t>
      </w:r>
    </w:p>
    <w:p w:rsidR="009014F5" w:rsidRPr="00C070E6" w:rsidRDefault="009014F5" w:rsidP="002424B4">
      <w:pPr>
        <w:pStyle w:val="Odsekzoznamu"/>
        <w:numPr>
          <w:ilvl w:val="1"/>
          <w:numId w:val="32"/>
        </w:numPr>
        <w:spacing w:before="60" w:after="160" w:line="259" w:lineRule="auto"/>
        <w:jc w:val="both"/>
        <w:rPr>
          <w:rFonts w:eastAsia="Calibri"/>
          <w:sz w:val="22"/>
          <w:szCs w:val="22"/>
        </w:rPr>
      </w:pPr>
      <w:r w:rsidRPr="00C070E6">
        <w:rPr>
          <w:rFonts w:eastAsia="Calibri"/>
          <w:sz w:val="22"/>
          <w:szCs w:val="22"/>
        </w:rPr>
        <w:t>strata nevyhnutnej kvalifikácie Poisťovateľa, vrátane, ale nielen, strata oprávnenia na vykonávanie činnosti, ktorá bezprostredne súvisí s predmetom tejto Rámcovej dohody, pokiaľ Poisťovateľ opätovne nezíska túto kvalifikáciu do 15 dní, alebo</w:t>
      </w:r>
    </w:p>
    <w:p w:rsidR="009014F5" w:rsidRPr="00C070E6" w:rsidRDefault="009014F5" w:rsidP="002424B4">
      <w:pPr>
        <w:pStyle w:val="Odsekzoznamu"/>
        <w:numPr>
          <w:ilvl w:val="1"/>
          <w:numId w:val="32"/>
        </w:numPr>
        <w:spacing w:before="60" w:after="160" w:line="259" w:lineRule="auto"/>
        <w:jc w:val="both"/>
        <w:rPr>
          <w:rFonts w:eastAsia="Calibri"/>
          <w:sz w:val="22"/>
          <w:szCs w:val="22"/>
        </w:rPr>
      </w:pPr>
      <w:r w:rsidRPr="00C070E6">
        <w:rPr>
          <w:rFonts w:eastAsia="Calibri"/>
          <w:sz w:val="22"/>
          <w:szCs w:val="22"/>
        </w:rPr>
        <w:t>závažné porušenie povinností Poisťovateľa  podľa tejto Rámcovej dohody, pričom závažným porušením povinností Poisťovateľa sa rozumie:</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rFonts w:eastAsia="Calibri"/>
          <w:sz w:val="22"/>
          <w:szCs w:val="22"/>
        </w:rPr>
        <w:t>poskytnutie plnenia v rozpore s Opisom predmetu zákazky a touto Rámcovou dohodou,</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rFonts w:eastAsia="Calibri"/>
          <w:sz w:val="22"/>
          <w:szCs w:val="22"/>
        </w:rPr>
        <w:t xml:space="preserve">neodôvodnené nedodržanie pokynov Poistníka, za predpokladu, že dotknutý pokyn má podstatný význam pre poskytnutie plnenia podľa tejto Rámcovej dohody, </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rFonts w:eastAsia="Calibri"/>
          <w:sz w:val="22"/>
          <w:szCs w:val="22"/>
        </w:rPr>
        <w:t>podstatné omeškanie (t.j. viac ako 30</w:t>
      </w:r>
      <w:r w:rsidRPr="00C070E6">
        <w:rPr>
          <w:rFonts w:eastAsia="Calibri"/>
          <w:b/>
          <w:sz w:val="22"/>
          <w:szCs w:val="22"/>
        </w:rPr>
        <w:t xml:space="preserve"> </w:t>
      </w:r>
      <w:r w:rsidRPr="00C070E6">
        <w:rPr>
          <w:rFonts w:eastAsia="Calibri"/>
          <w:sz w:val="22"/>
          <w:szCs w:val="22"/>
        </w:rPr>
        <w:t>dní) v poskytnutí plnenia zavinené Poisťovateľom, ak v tejto Rámcovej dohode nie je uvedené inak,</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rFonts w:eastAsia="Calibri"/>
          <w:sz w:val="22"/>
          <w:szCs w:val="22"/>
        </w:rPr>
        <w:t xml:space="preserve">porušenie povinnosti vo vzťahu k subdodávateľovi podľa </w:t>
      </w:r>
      <w:proofErr w:type="spellStart"/>
      <w:r w:rsidRPr="00C070E6">
        <w:rPr>
          <w:rFonts w:eastAsia="Calibri"/>
          <w:sz w:val="22"/>
          <w:szCs w:val="22"/>
        </w:rPr>
        <w:t>Článok</w:t>
      </w:r>
      <w:r w:rsidR="005E1648" w:rsidRPr="00C070E6">
        <w:rPr>
          <w:rFonts w:eastAsia="Calibri"/>
          <w:sz w:val="22"/>
          <w:szCs w:val="22"/>
        </w:rPr>
        <w:t>u</w:t>
      </w:r>
      <w:proofErr w:type="spellEnd"/>
      <w:r w:rsidRPr="00C070E6">
        <w:rPr>
          <w:rFonts w:eastAsia="Calibri"/>
          <w:sz w:val="22"/>
          <w:szCs w:val="22"/>
        </w:rPr>
        <w:t xml:space="preserve"> VIII. a </w:t>
      </w:r>
      <w:proofErr w:type="spellStart"/>
      <w:r w:rsidRPr="00C070E6">
        <w:rPr>
          <w:rFonts w:eastAsia="Calibri"/>
          <w:sz w:val="22"/>
          <w:szCs w:val="22"/>
        </w:rPr>
        <w:t>nasl</w:t>
      </w:r>
      <w:proofErr w:type="spellEnd"/>
      <w:r w:rsidRPr="00C070E6">
        <w:rPr>
          <w:rFonts w:eastAsia="Calibri"/>
          <w:sz w:val="22"/>
          <w:szCs w:val="22"/>
        </w:rPr>
        <w:t>. Rámcovej dohody,</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rFonts w:eastAsia="Calibri"/>
          <w:sz w:val="22"/>
          <w:szCs w:val="22"/>
        </w:rPr>
        <w:t>v prípadoch ustanovených právnymi predpismi,</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rFonts w:eastAsia="Calibri"/>
          <w:sz w:val="22"/>
          <w:szCs w:val="22"/>
        </w:rPr>
        <w:t xml:space="preserve">ak nastanú právne skutočnosti majúce za následok zmenu v právnom postavení Poisťovateľa (napr. vyhlásenie konkurzu, vstup do likvidácie, zmena právnej formy, zmena v oprávneniach konať v mene Poisťovateľa) alebo akákoľvek iná zmena majúca priamy vplyv na plnenie zo strany Poisťovateľa, a Poisťovateľ neoznámi tieto skutočnosti Poistníkovi najneskôr do 10 dní odo dňa, kedy tieto skutočnosti nastali. Poisťovateľ zodpovedá za škodu spôsobenú Poistníkovi v dôsledku porušenia povinnosti podľa prvej vety tohto bodu a Poisťovateľ má právo odstúpiť od Rámcovej dohody. Za akúkoľvek inú zmenu sa považuje aj zmena bankového spojenia Poisťovateľa, pričom k tejto informácii je Poisťovateľ povinný predložiť aj potvrdenie príslušnej banky, </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rFonts w:eastAsia="Calibri"/>
          <w:sz w:val="22"/>
          <w:szCs w:val="22"/>
        </w:rPr>
        <w:t>ak na miesto Poisťovateľa vstúpi iná osoba následkom právneho nástupníctva,</w:t>
      </w:r>
    </w:p>
    <w:p w:rsidR="009014F5" w:rsidRPr="00C070E6" w:rsidRDefault="009014F5" w:rsidP="009014F5">
      <w:pPr>
        <w:pStyle w:val="Odsekzoznamu"/>
        <w:spacing w:before="60"/>
        <w:ind w:left="1224"/>
        <w:jc w:val="both"/>
        <w:rPr>
          <w:rFonts w:eastAsia="Calibri"/>
          <w:sz w:val="22"/>
          <w:szCs w:val="22"/>
        </w:rPr>
      </w:pPr>
      <w:r w:rsidRPr="00C070E6">
        <w:rPr>
          <w:sz w:val="22"/>
          <w:szCs w:val="22"/>
        </w:rPr>
        <w:t>Poisťovateľ je oprávnený odstúpiť od Rámcovej dohody výlučne z nasledovných dôvodov:</w:t>
      </w:r>
    </w:p>
    <w:p w:rsidR="009014F5" w:rsidRPr="00C070E6" w:rsidRDefault="009014F5" w:rsidP="002424B4">
      <w:pPr>
        <w:pStyle w:val="Odsekzoznamu"/>
        <w:numPr>
          <w:ilvl w:val="2"/>
          <w:numId w:val="32"/>
        </w:numPr>
        <w:spacing w:before="60" w:after="160" w:line="259" w:lineRule="auto"/>
        <w:jc w:val="both"/>
        <w:rPr>
          <w:rFonts w:eastAsia="Calibri"/>
          <w:sz w:val="22"/>
          <w:szCs w:val="22"/>
        </w:rPr>
      </w:pPr>
      <w:r w:rsidRPr="00C070E6">
        <w:rPr>
          <w:sz w:val="22"/>
          <w:szCs w:val="22"/>
        </w:rPr>
        <w:t>neposkytnutie súčinnosti Poisťovateľa, v dôsledku čoho sa podstatným spôsobom sťažilo alebo obmedzilo plnenie povinností Poistníka podľa tejto rámcovej dohody alebo sa toto plnenie znemožnilo.</w:t>
      </w:r>
    </w:p>
    <w:p w:rsidR="009014F5" w:rsidRPr="00C070E6" w:rsidRDefault="009014F5" w:rsidP="002424B4">
      <w:pPr>
        <w:pStyle w:val="Odsekzoznamu"/>
        <w:numPr>
          <w:ilvl w:val="1"/>
          <w:numId w:val="32"/>
        </w:numPr>
        <w:spacing w:before="60" w:after="160" w:line="259" w:lineRule="auto"/>
        <w:jc w:val="both"/>
        <w:rPr>
          <w:rFonts w:eastAsia="Calibri"/>
          <w:sz w:val="22"/>
          <w:szCs w:val="22"/>
        </w:rPr>
      </w:pPr>
      <w:r w:rsidRPr="00C070E6">
        <w:rPr>
          <w:sz w:val="22"/>
          <w:szCs w:val="22"/>
        </w:rPr>
        <w:t>Ak zistí niektorá zo Zmluvných strán pri plnení tejto Rámcovej dohody prekážku, ktorá znemožňuje riadne poskytnutie služby dohodnutým spôsobom, oznámi to bezodkladne druhej Zmluvnej strane a začne s ňou okamžite rokovať v dobrej viere na odstránení takejto prekážky. Pokiaľ sa Zmluvné strany nedohodnú do 30 dní odo dňa doručenia oznámenia, môže ktorákoľvek Zmluvná strana od zmluvy odstúpiť.</w:t>
      </w:r>
    </w:p>
    <w:p w:rsidR="009014F5" w:rsidRPr="00C070E6" w:rsidRDefault="009014F5" w:rsidP="002424B4">
      <w:pPr>
        <w:pStyle w:val="Odsekzoznamu"/>
        <w:numPr>
          <w:ilvl w:val="1"/>
          <w:numId w:val="32"/>
        </w:numPr>
        <w:spacing w:before="120" w:after="160" w:line="259" w:lineRule="auto"/>
        <w:jc w:val="both"/>
        <w:rPr>
          <w:rFonts w:eastAsia="Calibri"/>
          <w:sz w:val="22"/>
          <w:szCs w:val="22"/>
        </w:rPr>
      </w:pPr>
      <w:r w:rsidRPr="00C070E6">
        <w:rPr>
          <w:sz w:val="22"/>
          <w:szCs w:val="22"/>
        </w:rPr>
        <w:t xml:space="preserve">Túto Rámcovú dohodu môže každá zo zmluvných strán písomne vypovedať bez udania dôvodu s výpovednou lehotou 2 mesiacov. Výpovedná lehota začína plynúť prvým dňom mesiaca nasledujúceho po mesiaci, v ktorom bola písomná výpoveď doručená druhej zmluvnej strane. </w:t>
      </w:r>
    </w:p>
    <w:p w:rsidR="009014F5" w:rsidRPr="00C070E6" w:rsidRDefault="009014F5" w:rsidP="009014F5">
      <w:pPr>
        <w:tabs>
          <w:tab w:val="left" w:pos="709"/>
          <w:tab w:val="left" w:pos="1066"/>
          <w:tab w:val="left" w:pos="1423"/>
          <w:tab w:val="left" w:pos="1780"/>
          <w:tab w:val="left" w:pos="2138"/>
          <w:tab w:val="left" w:pos="2495"/>
          <w:tab w:val="left" w:pos="2852"/>
        </w:tabs>
        <w:spacing w:before="240"/>
        <w:ind w:left="709" w:hanging="283"/>
        <w:jc w:val="both"/>
        <w:rPr>
          <w:rFonts w:eastAsiaTheme="minorHAnsi"/>
          <w:sz w:val="22"/>
          <w:szCs w:val="22"/>
          <w:lang w:eastAsia="en-US"/>
        </w:rPr>
      </w:pPr>
    </w:p>
    <w:p w:rsidR="009014F5" w:rsidRPr="00C070E6" w:rsidRDefault="009014F5" w:rsidP="009014F5">
      <w:pPr>
        <w:widowControl w:val="0"/>
        <w:kinsoku w:val="0"/>
        <w:overflowPunct w:val="0"/>
        <w:autoSpaceDE w:val="0"/>
        <w:autoSpaceDN w:val="0"/>
        <w:adjustRightInd w:val="0"/>
        <w:ind w:left="3905" w:right="3610"/>
        <w:jc w:val="center"/>
        <w:rPr>
          <w:rFonts w:eastAsiaTheme="minorEastAsia"/>
          <w:b/>
          <w:bCs/>
          <w:sz w:val="22"/>
          <w:szCs w:val="22"/>
        </w:rPr>
      </w:pPr>
      <w:r w:rsidRPr="00C070E6">
        <w:rPr>
          <w:rFonts w:eastAsiaTheme="minorEastAsia"/>
          <w:b/>
          <w:bCs/>
          <w:sz w:val="22"/>
          <w:szCs w:val="22"/>
        </w:rPr>
        <w:t>Článok VIII.</w:t>
      </w:r>
    </w:p>
    <w:p w:rsidR="009014F5" w:rsidRPr="00C070E6" w:rsidRDefault="00F75508" w:rsidP="009014F5">
      <w:pPr>
        <w:spacing w:before="120" w:after="160" w:line="259" w:lineRule="auto"/>
        <w:ind w:left="360"/>
        <w:contextualSpacing/>
        <w:jc w:val="center"/>
        <w:rPr>
          <w:rFonts w:eastAsiaTheme="minorHAnsi"/>
          <w:b/>
          <w:sz w:val="22"/>
          <w:szCs w:val="22"/>
          <w:lang w:eastAsia="en-US"/>
        </w:rPr>
      </w:pPr>
      <w:r w:rsidRPr="00C070E6">
        <w:rPr>
          <w:rFonts w:eastAsiaTheme="minorHAnsi"/>
          <w:b/>
          <w:sz w:val="22"/>
          <w:szCs w:val="22"/>
          <w:lang w:eastAsia="en-US"/>
        </w:rPr>
        <w:t>Subdodávateľská doložka</w:t>
      </w:r>
    </w:p>
    <w:p w:rsidR="001751B4" w:rsidRPr="00C070E6" w:rsidRDefault="001751B4" w:rsidP="009014F5">
      <w:pPr>
        <w:spacing w:before="120" w:after="160" w:line="259" w:lineRule="auto"/>
        <w:ind w:left="360"/>
        <w:contextualSpacing/>
        <w:jc w:val="center"/>
        <w:rPr>
          <w:rFonts w:eastAsia="Calibri"/>
          <w:b/>
          <w:sz w:val="22"/>
          <w:szCs w:val="22"/>
          <w:lang w:eastAsia="en-US"/>
        </w:rPr>
      </w:pPr>
    </w:p>
    <w:p w:rsidR="008C17BD" w:rsidRPr="00C070E6" w:rsidRDefault="00EC6AF3" w:rsidP="008C17BD">
      <w:pPr>
        <w:pStyle w:val="Odsekzoznamu"/>
        <w:numPr>
          <w:ilvl w:val="0"/>
          <w:numId w:val="36"/>
        </w:numPr>
        <w:jc w:val="both"/>
        <w:rPr>
          <w:sz w:val="22"/>
          <w:szCs w:val="22"/>
        </w:rPr>
      </w:pPr>
      <w:r w:rsidRPr="00C070E6">
        <w:rPr>
          <w:sz w:val="22"/>
          <w:szCs w:val="22"/>
        </w:rPr>
        <w:t>Poisťovateľ</w:t>
      </w:r>
      <w:r w:rsidR="0036146D" w:rsidRPr="00C070E6">
        <w:rPr>
          <w:sz w:val="22"/>
          <w:szCs w:val="22"/>
        </w:rPr>
        <w:t xml:space="preserve"> je oprávnený plniť túto Rámcovú dohodu aj prostredníctvom tretích subjektov</w:t>
      </w:r>
      <w:r w:rsidR="005561EB" w:rsidRPr="00C070E6">
        <w:rPr>
          <w:sz w:val="22"/>
          <w:szCs w:val="22"/>
        </w:rPr>
        <w:t>, a to subdodávateľov</w:t>
      </w:r>
      <w:r w:rsidR="0036146D" w:rsidRPr="00C070E6">
        <w:rPr>
          <w:sz w:val="22"/>
          <w:szCs w:val="22"/>
        </w:rPr>
        <w:t xml:space="preserve">, pričom </w:t>
      </w:r>
      <w:r w:rsidRPr="00C070E6">
        <w:rPr>
          <w:sz w:val="22"/>
          <w:szCs w:val="22"/>
        </w:rPr>
        <w:t>Poisťovateľ</w:t>
      </w:r>
      <w:r w:rsidR="0036146D" w:rsidRPr="00C070E6">
        <w:rPr>
          <w:sz w:val="22"/>
          <w:szCs w:val="22"/>
        </w:rPr>
        <w:t xml:space="preserve"> bez obmedzenia zodpovedá za od</w:t>
      </w:r>
      <w:r w:rsidR="005561EB" w:rsidRPr="00C070E6">
        <w:rPr>
          <w:sz w:val="22"/>
          <w:szCs w:val="22"/>
        </w:rPr>
        <w:t>bornú starostlivosť pri výbere s</w:t>
      </w:r>
      <w:r w:rsidR="0036146D" w:rsidRPr="00C070E6">
        <w:rPr>
          <w:sz w:val="22"/>
          <w:szCs w:val="22"/>
        </w:rPr>
        <w:t>ubdodávateľa, ako aj za služby vykonané a zabezpečené na základe zmluvy o subdodávke.</w:t>
      </w:r>
    </w:p>
    <w:p w:rsidR="008C17BD" w:rsidRPr="00C070E6" w:rsidRDefault="008C17BD" w:rsidP="008C17BD">
      <w:pPr>
        <w:pStyle w:val="Odsekzoznamu"/>
        <w:jc w:val="both"/>
        <w:rPr>
          <w:sz w:val="22"/>
          <w:szCs w:val="22"/>
        </w:rPr>
      </w:pPr>
    </w:p>
    <w:p w:rsidR="008C17BD" w:rsidRPr="00C070E6" w:rsidRDefault="005561EB" w:rsidP="008C17BD">
      <w:pPr>
        <w:pStyle w:val="Odsekzoznamu"/>
        <w:numPr>
          <w:ilvl w:val="0"/>
          <w:numId w:val="36"/>
        </w:numPr>
        <w:jc w:val="both"/>
        <w:rPr>
          <w:sz w:val="22"/>
          <w:szCs w:val="22"/>
        </w:rPr>
      </w:pPr>
      <w:r w:rsidRPr="00C070E6">
        <w:rPr>
          <w:sz w:val="22"/>
          <w:szCs w:val="22"/>
        </w:rPr>
        <w:t>Zoznam všetkých známych s</w:t>
      </w:r>
      <w:r w:rsidR="0036146D" w:rsidRPr="00C070E6">
        <w:rPr>
          <w:sz w:val="22"/>
          <w:szCs w:val="22"/>
        </w:rPr>
        <w:t>ubdodávateľov v čase uzatvorenia tejto Rámcovej dohody, vrátane údajov o osobe oprávnenej konať</w:t>
      </w:r>
      <w:r w:rsidR="008C17BD" w:rsidRPr="00C070E6">
        <w:rPr>
          <w:sz w:val="22"/>
          <w:szCs w:val="22"/>
        </w:rPr>
        <w:t xml:space="preserve"> </w:t>
      </w:r>
      <w:r w:rsidRPr="00C070E6">
        <w:rPr>
          <w:sz w:val="22"/>
          <w:szCs w:val="22"/>
        </w:rPr>
        <w:t>za s</w:t>
      </w:r>
      <w:r w:rsidR="0036146D" w:rsidRPr="00C070E6">
        <w:rPr>
          <w:sz w:val="22"/>
          <w:szCs w:val="22"/>
        </w:rPr>
        <w:t xml:space="preserve">ubdodávateľa v rozsahu meno a priezvisko, adresa pobytu, dátum narodenia, je uvedený v Prílohe č. </w:t>
      </w:r>
      <w:r w:rsidR="008C17BD" w:rsidRPr="00C070E6">
        <w:rPr>
          <w:sz w:val="22"/>
          <w:szCs w:val="22"/>
        </w:rPr>
        <w:t>4</w:t>
      </w:r>
      <w:r w:rsidR="0036146D" w:rsidRPr="00C070E6">
        <w:rPr>
          <w:sz w:val="22"/>
          <w:szCs w:val="22"/>
        </w:rPr>
        <w:t xml:space="preserve"> </w:t>
      </w:r>
      <w:r w:rsidR="008C17BD" w:rsidRPr="00C070E6">
        <w:rPr>
          <w:sz w:val="22"/>
          <w:szCs w:val="22"/>
        </w:rPr>
        <w:t xml:space="preserve">tejto Rámcovej dohody. </w:t>
      </w:r>
    </w:p>
    <w:p w:rsidR="008C17BD" w:rsidRPr="00C070E6" w:rsidRDefault="008C17BD" w:rsidP="008C17BD">
      <w:pPr>
        <w:jc w:val="both"/>
        <w:rPr>
          <w:sz w:val="22"/>
          <w:szCs w:val="22"/>
        </w:rPr>
      </w:pPr>
    </w:p>
    <w:p w:rsidR="008C17BD" w:rsidRPr="00C070E6" w:rsidRDefault="0036146D" w:rsidP="008C17BD">
      <w:pPr>
        <w:pStyle w:val="Odsekzoznamu"/>
        <w:numPr>
          <w:ilvl w:val="0"/>
          <w:numId w:val="36"/>
        </w:numPr>
        <w:jc w:val="both"/>
        <w:rPr>
          <w:sz w:val="22"/>
          <w:szCs w:val="22"/>
        </w:rPr>
      </w:pPr>
      <w:r w:rsidRPr="00C070E6">
        <w:rPr>
          <w:sz w:val="22"/>
          <w:szCs w:val="22"/>
        </w:rPr>
        <w:t>Aká</w:t>
      </w:r>
      <w:r w:rsidR="005561EB" w:rsidRPr="00C070E6">
        <w:rPr>
          <w:sz w:val="22"/>
          <w:szCs w:val="22"/>
        </w:rPr>
        <w:t>koľvek zmena a/alebo doplnenie s</w:t>
      </w:r>
      <w:r w:rsidRPr="00C070E6">
        <w:rPr>
          <w:sz w:val="22"/>
          <w:szCs w:val="22"/>
        </w:rPr>
        <w:t xml:space="preserve">ubdodávateľa podlieha schváleniu </w:t>
      </w:r>
      <w:r w:rsidR="008C17BD" w:rsidRPr="00C070E6">
        <w:rPr>
          <w:sz w:val="22"/>
          <w:szCs w:val="22"/>
        </w:rPr>
        <w:t>Poistníkom</w:t>
      </w:r>
      <w:r w:rsidRPr="00C070E6">
        <w:rPr>
          <w:sz w:val="22"/>
          <w:szCs w:val="22"/>
        </w:rPr>
        <w:t xml:space="preserve">, ktorý takýto súhlas bez závažného dôvodu neodoprie. O súhlas v zmysle predchádzajúcej vety je </w:t>
      </w:r>
      <w:r w:rsidR="00EC6AF3" w:rsidRPr="00C070E6">
        <w:rPr>
          <w:sz w:val="22"/>
          <w:szCs w:val="22"/>
        </w:rPr>
        <w:t>Poisťovateľ</w:t>
      </w:r>
      <w:r w:rsidRPr="00C070E6">
        <w:rPr>
          <w:sz w:val="22"/>
          <w:szCs w:val="22"/>
        </w:rPr>
        <w:t xml:space="preserve"> povinný požiadať </w:t>
      </w:r>
      <w:r w:rsidR="008C17BD" w:rsidRPr="00C070E6">
        <w:rPr>
          <w:sz w:val="22"/>
          <w:szCs w:val="22"/>
        </w:rPr>
        <w:t>Poistníka</w:t>
      </w:r>
      <w:r w:rsidRPr="00C070E6">
        <w:rPr>
          <w:sz w:val="22"/>
          <w:szCs w:val="22"/>
        </w:rPr>
        <w:t xml:space="preserve"> najneskôr 5 (päť) dní p</w:t>
      </w:r>
      <w:r w:rsidR="005561EB" w:rsidRPr="00C070E6">
        <w:rPr>
          <w:sz w:val="22"/>
          <w:szCs w:val="22"/>
        </w:rPr>
        <w:t>red plánovaným použitím nového s</w:t>
      </w:r>
      <w:r w:rsidRPr="00C070E6">
        <w:rPr>
          <w:sz w:val="22"/>
          <w:szCs w:val="22"/>
        </w:rPr>
        <w:t xml:space="preserve">ubdodávateľa. </w:t>
      </w:r>
    </w:p>
    <w:p w:rsidR="00EC6AF3" w:rsidRPr="00C070E6" w:rsidRDefault="00EC6AF3" w:rsidP="00EC6AF3">
      <w:pPr>
        <w:jc w:val="both"/>
        <w:rPr>
          <w:sz w:val="22"/>
          <w:szCs w:val="22"/>
        </w:rPr>
      </w:pPr>
    </w:p>
    <w:p w:rsidR="00306517" w:rsidRPr="00C070E6" w:rsidRDefault="00EC6AF3" w:rsidP="00EC6AF3">
      <w:pPr>
        <w:pStyle w:val="Odsekzoznamu"/>
        <w:numPr>
          <w:ilvl w:val="0"/>
          <w:numId w:val="36"/>
        </w:numPr>
        <w:jc w:val="both"/>
        <w:rPr>
          <w:sz w:val="22"/>
          <w:szCs w:val="22"/>
        </w:rPr>
      </w:pPr>
      <w:r w:rsidRPr="00C070E6">
        <w:rPr>
          <w:sz w:val="22"/>
          <w:szCs w:val="22"/>
        </w:rPr>
        <w:t>Poisťovateľ</w:t>
      </w:r>
      <w:r w:rsidR="001A5026" w:rsidRPr="00C070E6">
        <w:rPr>
          <w:sz w:val="22"/>
          <w:szCs w:val="22"/>
        </w:rPr>
        <w:t xml:space="preserve"> je povinný zabezpečiť, aby </w:t>
      </w:r>
      <w:r w:rsidR="0036146D" w:rsidRPr="00C070E6">
        <w:rPr>
          <w:sz w:val="22"/>
          <w:szCs w:val="22"/>
        </w:rPr>
        <w:t xml:space="preserve">jeho </w:t>
      </w:r>
      <w:r w:rsidR="00317A08" w:rsidRPr="00C070E6">
        <w:rPr>
          <w:sz w:val="22"/>
          <w:szCs w:val="22"/>
        </w:rPr>
        <w:t>s</w:t>
      </w:r>
      <w:r w:rsidR="0036146D" w:rsidRPr="00C070E6">
        <w:rPr>
          <w:sz w:val="22"/>
          <w:szCs w:val="22"/>
        </w:rPr>
        <w:t>ubdodávatelia a subdodávatelia v zmysle zákona č. 315/2016 Z. z. o registri partnerov verejného sektora a o zmene a doplnení niektorých zákonov (ďalej len „zákon č. 315/2016 Z. z.“), ktorým v súvislosti s touto Rámcovou dohodou vznikla povinnosť zápisu do Registra partnerov verejného sektora (ďalej len „Register“) v zmysle zákona č. 315/2016 Z. z., boli riadne, včas a po celú dobu trvania tejto Rámcovej dohody zapísaný do Registra.</w:t>
      </w:r>
    </w:p>
    <w:p w:rsidR="008C17BD" w:rsidRPr="00C070E6" w:rsidRDefault="008C17BD" w:rsidP="00B56BEE">
      <w:pPr>
        <w:pStyle w:val="Odsekzoznamu"/>
        <w:jc w:val="both"/>
        <w:rPr>
          <w:sz w:val="22"/>
          <w:szCs w:val="22"/>
        </w:rPr>
      </w:pPr>
    </w:p>
    <w:p w:rsidR="0036146D" w:rsidRPr="00C070E6" w:rsidRDefault="0036146D" w:rsidP="00B56BEE">
      <w:pPr>
        <w:pStyle w:val="Odsekzoznamu"/>
        <w:numPr>
          <w:ilvl w:val="0"/>
          <w:numId w:val="36"/>
        </w:numPr>
        <w:jc w:val="both"/>
        <w:rPr>
          <w:sz w:val="22"/>
          <w:szCs w:val="22"/>
        </w:rPr>
      </w:pPr>
      <w:r w:rsidRPr="00C070E6">
        <w:rPr>
          <w:sz w:val="22"/>
          <w:szCs w:val="22"/>
        </w:rPr>
        <w:t xml:space="preserve">Za účelom kontroly plnenia povinnosti </w:t>
      </w:r>
      <w:r w:rsidR="00EC6AF3" w:rsidRPr="00C070E6">
        <w:rPr>
          <w:sz w:val="22"/>
          <w:szCs w:val="22"/>
        </w:rPr>
        <w:t>Poisťovateľ</w:t>
      </w:r>
      <w:r w:rsidR="00317A08" w:rsidRPr="00C070E6">
        <w:rPr>
          <w:sz w:val="22"/>
          <w:szCs w:val="22"/>
        </w:rPr>
        <w:t>a</w:t>
      </w:r>
      <w:r w:rsidRPr="00C070E6">
        <w:rPr>
          <w:sz w:val="22"/>
          <w:szCs w:val="22"/>
        </w:rPr>
        <w:t xml:space="preserve"> v zmysle bodu </w:t>
      </w:r>
      <w:r w:rsidR="00317A08" w:rsidRPr="00C070E6">
        <w:rPr>
          <w:sz w:val="22"/>
          <w:szCs w:val="22"/>
        </w:rPr>
        <w:t>4</w:t>
      </w:r>
      <w:r w:rsidRPr="00C070E6">
        <w:rPr>
          <w:sz w:val="22"/>
          <w:szCs w:val="22"/>
        </w:rPr>
        <w:t xml:space="preserve"> tohto článku Rámcovej dohody je </w:t>
      </w:r>
      <w:r w:rsidR="00EC6AF3" w:rsidRPr="00C070E6">
        <w:rPr>
          <w:sz w:val="22"/>
          <w:szCs w:val="22"/>
        </w:rPr>
        <w:t>Poisťovateľ</w:t>
      </w:r>
      <w:r w:rsidRPr="00C070E6">
        <w:rPr>
          <w:sz w:val="22"/>
          <w:szCs w:val="22"/>
        </w:rPr>
        <w:t xml:space="preserve"> povinný kedykoľvek na výzvu </w:t>
      </w:r>
      <w:r w:rsidR="00EC6AF3" w:rsidRPr="00C070E6">
        <w:rPr>
          <w:sz w:val="22"/>
          <w:szCs w:val="22"/>
        </w:rPr>
        <w:t>Poistníka</w:t>
      </w:r>
      <w:r w:rsidRPr="00C070E6">
        <w:rPr>
          <w:sz w:val="22"/>
          <w:szCs w:val="22"/>
        </w:rPr>
        <w:t xml:space="preserve"> bezodkladne, najneskôr však do 3 (troch) pracovných dní, predložiť </w:t>
      </w:r>
      <w:r w:rsidR="00EC6AF3" w:rsidRPr="00C070E6">
        <w:rPr>
          <w:sz w:val="22"/>
          <w:szCs w:val="22"/>
        </w:rPr>
        <w:t>Poistníkovi</w:t>
      </w:r>
      <w:r w:rsidRPr="00C070E6">
        <w:rPr>
          <w:sz w:val="22"/>
          <w:szCs w:val="22"/>
        </w:rPr>
        <w:t xml:space="preserve"> všetky zmluvy so subdodávateľmi identifikovanými v Prílohe č. </w:t>
      </w:r>
      <w:r w:rsidR="00CA3379" w:rsidRPr="00C070E6">
        <w:rPr>
          <w:sz w:val="22"/>
          <w:szCs w:val="22"/>
        </w:rPr>
        <w:t>4</w:t>
      </w:r>
      <w:r w:rsidRPr="00C070E6">
        <w:rPr>
          <w:sz w:val="22"/>
          <w:szCs w:val="22"/>
        </w:rPr>
        <w:t xml:space="preserve"> Rámcovej dohody, resp. následne doplnenými/ zmenenými postupom podľa bodu 3 tohto článku Rámcovej dohody, a zároveň predložiť zoznam všetkých subdodávateľov, ktorí napĺňajú definičné znaky partnera verejného sektora zákona č. 315/2016 Z. z., v dôsledku ich participácie na plnení tejto Rámcovej dohody. Za úplnosť a pravdivosť poskytnutých údajov nesie plnú zodpovednosť </w:t>
      </w:r>
      <w:r w:rsidR="00EC6AF3" w:rsidRPr="00C070E6">
        <w:rPr>
          <w:sz w:val="22"/>
          <w:szCs w:val="22"/>
        </w:rPr>
        <w:t>Poisťovateľ</w:t>
      </w:r>
      <w:r w:rsidRPr="00C070E6">
        <w:rPr>
          <w:sz w:val="22"/>
          <w:szCs w:val="22"/>
        </w:rPr>
        <w:t>.</w:t>
      </w:r>
    </w:p>
    <w:p w:rsidR="00B56BEE" w:rsidRPr="00C070E6" w:rsidRDefault="00B56BEE" w:rsidP="00B56BEE">
      <w:pPr>
        <w:pStyle w:val="Odsekzoznamu"/>
        <w:rPr>
          <w:sz w:val="22"/>
          <w:szCs w:val="22"/>
        </w:rPr>
      </w:pPr>
    </w:p>
    <w:p w:rsidR="00EC6AF3" w:rsidRPr="00C070E6" w:rsidRDefault="0036146D" w:rsidP="00B56BEE">
      <w:pPr>
        <w:pStyle w:val="Odsekzoznamu"/>
        <w:numPr>
          <w:ilvl w:val="0"/>
          <w:numId w:val="36"/>
        </w:numPr>
        <w:jc w:val="both"/>
        <w:rPr>
          <w:rFonts w:eastAsiaTheme="minorHAnsi"/>
          <w:b/>
          <w:bCs/>
          <w:sz w:val="22"/>
          <w:szCs w:val="22"/>
          <w:lang w:eastAsia="en-US"/>
        </w:rPr>
      </w:pPr>
      <w:r w:rsidRPr="00C070E6">
        <w:rPr>
          <w:sz w:val="22"/>
          <w:szCs w:val="22"/>
        </w:rPr>
        <w:t xml:space="preserve">V prípade ak </w:t>
      </w:r>
      <w:r w:rsidR="00EC6AF3" w:rsidRPr="00C070E6">
        <w:rPr>
          <w:sz w:val="22"/>
          <w:szCs w:val="22"/>
        </w:rPr>
        <w:t>Poisťovateľ</w:t>
      </w:r>
      <w:r w:rsidRPr="00C070E6">
        <w:rPr>
          <w:sz w:val="22"/>
          <w:szCs w:val="22"/>
        </w:rPr>
        <w:t xml:space="preserve"> poruší povinnosť podľa bodu </w:t>
      </w:r>
      <w:r w:rsidR="00317A08" w:rsidRPr="00C070E6">
        <w:rPr>
          <w:sz w:val="22"/>
          <w:szCs w:val="22"/>
        </w:rPr>
        <w:t>4</w:t>
      </w:r>
      <w:r w:rsidRPr="00C070E6">
        <w:rPr>
          <w:sz w:val="22"/>
          <w:szCs w:val="22"/>
        </w:rPr>
        <w:t xml:space="preserve"> tohto článku Rámcovej dohody, a teda bude táto Rámcová dohoda, plnená subdodávateľmi (resp. budú na jej plnení participovať subdodávatelia), ktorí si riadne nesplnili svoju zákonnú povinnosť zápisu do Registra (resp. jeho udržiavania), má </w:t>
      </w:r>
      <w:r w:rsidR="00EC6AF3" w:rsidRPr="00C070E6">
        <w:rPr>
          <w:sz w:val="22"/>
          <w:szCs w:val="22"/>
        </w:rPr>
        <w:t>Poistník</w:t>
      </w:r>
      <w:r w:rsidRPr="00C070E6">
        <w:rPr>
          <w:sz w:val="22"/>
          <w:szCs w:val="22"/>
        </w:rPr>
        <w:t xml:space="preserve"> právo na zmluvnú pokutu od </w:t>
      </w:r>
      <w:r w:rsidR="00EC6AF3" w:rsidRPr="00C070E6">
        <w:rPr>
          <w:sz w:val="22"/>
          <w:szCs w:val="22"/>
        </w:rPr>
        <w:t>Poisťovateľ</w:t>
      </w:r>
      <w:r w:rsidR="00317A08" w:rsidRPr="00C070E6">
        <w:rPr>
          <w:sz w:val="22"/>
          <w:szCs w:val="22"/>
        </w:rPr>
        <w:t>a</w:t>
      </w:r>
      <w:r w:rsidRPr="00C070E6">
        <w:rPr>
          <w:sz w:val="22"/>
          <w:szCs w:val="22"/>
        </w:rPr>
        <w:t xml:space="preserve"> vo výške 5.000,- € (slovom päťtisíc eur), a to za každého </w:t>
      </w:r>
      <w:r w:rsidR="00317A08" w:rsidRPr="00C070E6">
        <w:rPr>
          <w:sz w:val="22"/>
          <w:szCs w:val="22"/>
        </w:rPr>
        <w:t>s</w:t>
      </w:r>
      <w:r w:rsidRPr="00C070E6">
        <w:rPr>
          <w:sz w:val="22"/>
          <w:szCs w:val="22"/>
        </w:rPr>
        <w:t xml:space="preserve">ubdodávateľa a </w:t>
      </w:r>
      <w:r w:rsidR="00317A08" w:rsidRPr="00C070E6">
        <w:rPr>
          <w:sz w:val="22"/>
          <w:szCs w:val="22"/>
        </w:rPr>
        <w:t>s</w:t>
      </w:r>
      <w:r w:rsidRPr="00C070E6">
        <w:rPr>
          <w:sz w:val="22"/>
          <w:szCs w:val="22"/>
        </w:rPr>
        <w:t>ubdodávateľa v zmysle zákona č. 315/2016 Z. z., ktorý sa riadne a včas nezapíše do Registra, resp. bude z Registra vymazaný.</w:t>
      </w:r>
    </w:p>
    <w:p w:rsidR="00D70D11" w:rsidRPr="00C070E6" w:rsidRDefault="00D70D11" w:rsidP="00D70D11">
      <w:pPr>
        <w:pStyle w:val="Odsekzoznamu"/>
        <w:rPr>
          <w:rFonts w:eastAsiaTheme="minorHAnsi"/>
          <w:b/>
          <w:bCs/>
          <w:sz w:val="22"/>
          <w:szCs w:val="22"/>
          <w:lang w:eastAsia="en-US"/>
        </w:rPr>
      </w:pPr>
    </w:p>
    <w:p w:rsidR="00D70D11" w:rsidRPr="00C070E6" w:rsidRDefault="00D70D11" w:rsidP="00D70D11">
      <w:pPr>
        <w:pStyle w:val="Odsekzoznamu"/>
        <w:jc w:val="both"/>
        <w:rPr>
          <w:rFonts w:eastAsiaTheme="minorHAnsi"/>
          <w:b/>
          <w:bCs/>
          <w:sz w:val="22"/>
          <w:szCs w:val="22"/>
          <w:lang w:eastAsia="en-US"/>
        </w:rPr>
      </w:pPr>
    </w:p>
    <w:p w:rsidR="00D70D11" w:rsidRPr="00C070E6" w:rsidRDefault="00D70D11" w:rsidP="00D70D11">
      <w:pPr>
        <w:pStyle w:val="Odsekzoznamu"/>
        <w:tabs>
          <w:tab w:val="left" w:pos="709"/>
          <w:tab w:val="left" w:pos="1066"/>
          <w:tab w:val="left" w:pos="1423"/>
          <w:tab w:val="left" w:pos="1780"/>
          <w:tab w:val="left" w:pos="2138"/>
          <w:tab w:val="left" w:pos="2495"/>
          <w:tab w:val="left" w:pos="2852"/>
        </w:tabs>
        <w:jc w:val="both"/>
        <w:rPr>
          <w:rFonts w:eastAsiaTheme="minorHAnsi"/>
          <w:b/>
          <w:bCs/>
          <w:sz w:val="22"/>
          <w:szCs w:val="22"/>
          <w:lang w:eastAsia="en-US"/>
        </w:rPr>
      </w:pPr>
    </w:p>
    <w:p w:rsidR="00B56BEE" w:rsidRPr="00C070E6" w:rsidRDefault="008C17BD" w:rsidP="00B56BEE">
      <w:pPr>
        <w:pStyle w:val="Odsekzoznamu"/>
        <w:numPr>
          <w:ilvl w:val="0"/>
          <w:numId w:val="36"/>
        </w:numPr>
        <w:tabs>
          <w:tab w:val="left" w:pos="709"/>
          <w:tab w:val="left" w:pos="1066"/>
          <w:tab w:val="left" w:pos="1423"/>
          <w:tab w:val="left" w:pos="1780"/>
          <w:tab w:val="left" w:pos="2138"/>
          <w:tab w:val="left" w:pos="2495"/>
          <w:tab w:val="left" w:pos="2852"/>
        </w:tabs>
        <w:jc w:val="both"/>
        <w:rPr>
          <w:rFonts w:eastAsiaTheme="minorHAnsi"/>
          <w:b/>
          <w:bCs/>
          <w:sz w:val="22"/>
          <w:szCs w:val="22"/>
          <w:lang w:eastAsia="en-US"/>
        </w:rPr>
      </w:pPr>
      <w:r w:rsidRPr="00C070E6">
        <w:rPr>
          <w:sz w:val="22"/>
          <w:szCs w:val="22"/>
        </w:rPr>
        <w:t xml:space="preserve">Pre zamedzenie pochybností, v prípade aktualizácie Prílohy č. </w:t>
      </w:r>
      <w:r w:rsidR="00EC6AF3" w:rsidRPr="00C070E6">
        <w:rPr>
          <w:sz w:val="22"/>
          <w:szCs w:val="22"/>
        </w:rPr>
        <w:t>4</w:t>
      </w:r>
      <w:r w:rsidRPr="00C070E6">
        <w:rPr>
          <w:sz w:val="22"/>
          <w:szCs w:val="22"/>
        </w:rPr>
        <w:t xml:space="preserve">, t. j. zmena údajov </w:t>
      </w:r>
      <w:r w:rsidR="00317A08" w:rsidRPr="00C070E6">
        <w:rPr>
          <w:sz w:val="22"/>
          <w:szCs w:val="22"/>
        </w:rPr>
        <w:t>v zozname subdodávateľov</w:t>
      </w:r>
      <w:r w:rsidRPr="00C070E6">
        <w:rPr>
          <w:sz w:val="22"/>
          <w:szCs w:val="22"/>
        </w:rPr>
        <w:t>,</w:t>
      </w:r>
      <w:r w:rsidR="00317A08" w:rsidRPr="00C070E6">
        <w:rPr>
          <w:sz w:val="22"/>
          <w:szCs w:val="22"/>
        </w:rPr>
        <w:t xml:space="preserve"> resp. zmena a/alebo doplnenie s</w:t>
      </w:r>
      <w:r w:rsidRPr="00C070E6">
        <w:rPr>
          <w:sz w:val="22"/>
          <w:szCs w:val="22"/>
        </w:rPr>
        <w:t>ubdodávateľa, ako ani v prípade aktualizácie Prílohy č. 4, nie je potrebné vyhotoviť dodatok k tejto Rámcovej dohode.</w:t>
      </w:r>
    </w:p>
    <w:p w:rsidR="00D70D11" w:rsidRPr="00C070E6" w:rsidRDefault="00D70D11" w:rsidP="00D70D11">
      <w:pPr>
        <w:pStyle w:val="Odsekzoznamu"/>
        <w:rPr>
          <w:rFonts w:eastAsiaTheme="minorHAnsi"/>
          <w:b/>
          <w:bCs/>
          <w:sz w:val="22"/>
          <w:szCs w:val="22"/>
          <w:lang w:eastAsia="en-US"/>
        </w:rPr>
      </w:pPr>
    </w:p>
    <w:p w:rsidR="008C17BD" w:rsidRPr="00C070E6" w:rsidRDefault="008C17BD" w:rsidP="009014F5">
      <w:pPr>
        <w:tabs>
          <w:tab w:val="left" w:pos="709"/>
          <w:tab w:val="left" w:pos="1066"/>
          <w:tab w:val="left" w:pos="1423"/>
          <w:tab w:val="left" w:pos="1780"/>
          <w:tab w:val="left" w:pos="2138"/>
          <w:tab w:val="left" w:pos="2495"/>
          <w:tab w:val="left" w:pos="2852"/>
        </w:tabs>
        <w:ind w:left="360"/>
        <w:jc w:val="center"/>
        <w:rPr>
          <w:rFonts w:eastAsiaTheme="minorHAnsi"/>
          <w:b/>
          <w:bCs/>
          <w:sz w:val="22"/>
          <w:szCs w:val="22"/>
          <w:lang w:eastAsia="en-US"/>
        </w:rPr>
      </w:pPr>
    </w:p>
    <w:p w:rsidR="008C17BD" w:rsidRPr="00C070E6" w:rsidRDefault="008C17BD" w:rsidP="009014F5">
      <w:pPr>
        <w:tabs>
          <w:tab w:val="left" w:pos="709"/>
          <w:tab w:val="left" w:pos="1066"/>
          <w:tab w:val="left" w:pos="1423"/>
          <w:tab w:val="left" w:pos="1780"/>
          <w:tab w:val="left" w:pos="2138"/>
          <w:tab w:val="left" w:pos="2495"/>
          <w:tab w:val="left" w:pos="2852"/>
        </w:tabs>
        <w:ind w:left="360"/>
        <w:jc w:val="center"/>
        <w:rPr>
          <w:rFonts w:eastAsiaTheme="minorHAnsi"/>
          <w:b/>
          <w:bCs/>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ind w:left="360"/>
        <w:jc w:val="center"/>
        <w:rPr>
          <w:rFonts w:eastAsiaTheme="minorHAnsi"/>
          <w:b/>
          <w:bCs/>
          <w:sz w:val="22"/>
          <w:szCs w:val="22"/>
          <w:lang w:eastAsia="en-US"/>
        </w:rPr>
      </w:pPr>
      <w:r w:rsidRPr="00C070E6">
        <w:rPr>
          <w:rFonts w:eastAsiaTheme="minorHAnsi"/>
          <w:b/>
          <w:bCs/>
          <w:sz w:val="22"/>
          <w:szCs w:val="22"/>
          <w:lang w:eastAsia="en-US"/>
        </w:rPr>
        <w:t>Článok IX.</w:t>
      </w:r>
    </w:p>
    <w:p w:rsidR="009014F5" w:rsidRPr="00C070E6" w:rsidRDefault="009014F5" w:rsidP="009014F5">
      <w:pPr>
        <w:tabs>
          <w:tab w:val="left" w:pos="709"/>
          <w:tab w:val="left" w:pos="1066"/>
          <w:tab w:val="left" w:pos="1423"/>
          <w:tab w:val="left" w:pos="1780"/>
          <w:tab w:val="left" w:pos="2138"/>
          <w:tab w:val="left" w:pos="2495"/>
          <w:tab w:val="left" w:pos="2852"/>
        </w:tabs>
        <w:jc w:val="center"/>
        <w:rPr>
          <w:rFonts w:eastAsiaTheme="minorHAnsi"/>
          <w:b/>
          <w:sz w:val="22"/>
          <w:szCs w:val="22"/>
          <w:lang w:eastAsia="en-US"/>
        </w:rPr>
      </w:pPr>
      <w:r w:rsidRPr="00C070E6">
        <w:rPr>
          <w:rFonts w:eastAsiaTheme="minorHAnsi"/>
          <w:b/>
          <w:sz w:val="22"/>
          <w:szCs w:val="22"/>
          <w:lang w:eastAsia="en-US"/>
        </w:rPr>
        <w:t>Záverečné ustanovenia</w:t>
      </w:r>
    </w:p>
    <w:p w:rsidR="009014F5" w:rsidRPr="00C070E6" w:rsidRDefault="009014F5" w:rsidP="009014F5">
      <w:pPr>
        <w:tabs>
          <w:tab w:val="left" w:pos="709"/>
          <w:tab w:val="left" w:pos="1066"/>
          <w:tab w:val="left" w:pos="1423"/>
          <w:tab w:val="left" w:pos="1780"/>
          <w:tab w:val="left" w:pos="2138"/>
          <w:tab w:val="left" w:pos="2495"/>
          <w:tab w:val="left" w:pos="2852"/>
        </w:tabs>
        <w:jc w:val="center"/>
        <w:rPr>
          <w:rFonts w:eastAsiaTheme="minorHAnsi"/>
          <w:b/>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jc w:val="center"/>
        <w:rPr>
          <w:rFonts w:eastAsiaTheme="minorHAnsi"/>
          <w:b/>
          <w:sz w:val="22"/>
          <w:szCs w:val="22"/>
          <w:u w:val="single"/>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ind w:left="295" w:hanging="295"/>
        <w:contextualSpacing/>
        <w:jc w:val="both"/>
        <w:rPr>
          <w:rFonts w:eastAsiaTheme="minorHAnsi"/>
          <w:sz w:val="22"/>
          <w:szCs w:val="22"/>
          <w:lang w:eastAsia="en-US"/>
        </w:rPr>
      </w:pPr>
      <w:r w:rsidRPr="00C070E6">
        <w:rPr>
          <w:rFonts w:eastAsiaTheme="minorHAnsi"/>
          <w:sz w:val="22"/>
          <w:szCs w:val="22"/>
          <w:lang w:eastAsia="en-US"/>
        </w:rPr>
        <w:lastRenderedPageBreak/>
        <w:t xml:space="preserve">1.  Rámcová dohoda nadobúda platnosť dňom jej podpísania oboma zmluvnými stranami a účinnosť dňom nasledujúcim po dni jej zverejnenia v zmysle § 47a Občianskeho zákonníka.  </w:t>
      </w:r>
    </w:p>
    <w:p w:rsidR="009014F5" w:rsidRPr="00C070E6" w:rsidRDefault="009014F5" w:rsidP="009014F5">
      <w:pPr>
        <w:tabs>
          <w:tab w:val="left" w:pos="709"/>
          <w:tab w:val="left" w:pos="1066"/>
          <w:tab w:val="left" w:pos="1423"/>
          <w:tab w:val="left" w:pos="1780"/>
          <w:tab w:val="left" w:pos="2138"/>
          <w:tab w:val="left" w:pos="2495"/>
          <w:tab w:val="left" w:pos="2852"/>
        </w:tabs>
        <w:ind w:left="295" w:hanging="295"/>
        <w:contextualSpacing/>
        <w:jc w:val="both"/>
        <w:rPr>
          <w:rFonts w:eastAsiaTheme="minorHAnsi"/>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ind w:left="295" w:hanging="295"/>
        <w:jc w:val="both"/>
        <w:rPr>
          <w:rFonts w:eastAsiaTheme="minorHAnsi"/>
          <w:sz w:val="22"/>
          <w:szCs w:val="22"/>
          <w:lang w:eastAsia="en-US"/>
        </w:rPr>
      </w:pPr>
      <w:r w:rsidRPr="00C070E6">
        <w:rPr>
          <w:rFonts w:eastAsiaTheme="minorHAnsi"/>
          <w:sz w:val="22"/>
          <w:szCs w:val="22"/>
          <w:lang w:eastAsia="en-US"/>
        </w:rPr>
        <w:t>2. Jednotlivé ustanovenia tejto Rámcovej dohody môžu byť menené, doplňované, resp. rušené</w:t>
      </w:r>
      <w:r w:rsidRPr="00C070E6">
        <w:rPr>
          <w:rFonts w:eastAsiaTheme="minorHAnsi"/>
          <w:b/>
          <w:sz w:val="22"/>
          <w:szCs w:val="22"/>
          <w:lang w:eastAsia="en-US"/>
        </w:rPr>
        <w:t xml:space="preserve"> </w:t>
      </w:r>
      <w:r w:rsidRPr="00C070E6">
        <w:rPr>
          <w:rFonts w:eastAsiaTheme="minorHAnsi"/>
          <w:sz w:val="22"/>
          <w:szCs w:val="22"/>
          <w:lang w:eastAsia="en-US"/>
        </w:rPr>
        <w:t>písomnou formou číslovaných dodatkov podpísané obidvomi zmluvnými stranami. Akékoľvek zmeny a/alebo dodatky k tejto zmluve musia byť v súlade so zákonom o VO.</w:t>
      </w:r>
    </w:p>
    <w:p w:rsidR="009014F5" w:rsidRPr="00C070E6" w:rsidRDefault="009014F5" w:rsidP="009014F5">
      <w:pPr>
        <w:tabs>
          <w:tab w:val="left" w:pos="709"/>
          <w:tab w:val="left" w:pos="1066"/>
          <w:tab w:val="left" w:pos="1423"/>
          <w:tab w:val="left" w:pos="1780"/>
          <w:tab w:val="left" w:pos="2138"/>
          <w:tab w:val="left" w:pos="2495"/>
          <w:tab w:val="left" w:pos="2852"/>
        </w:tabs>
        <w:ind w:left="295" w:hanging="295"/>
        <w:contextualSpacing/>
        <w:rPr>
          <w:rFonts w:eastAsiaTheme="minorHAnsi"/>
          <w:sz w:val="22"/>
          <w:szCs w:val="22"/>
          <w:lang w:eastAsia="en-US"/>
        </w:rPr>
      </w:pPr>
    </w:p>
    <w:p w:rsidR="001F7562" w:rsidRPr="00C070E6" w:rsidRDefault="009014F5" w:rsidP="001F7562">
      <w:pPr>
        <w:pStyle w:val="Odsekzoznamu"/>
        <w:numPr>
          <w:ilvl w:val="0"/>
          <w:numId w:val="32"/>
        </w:numPr>
        <w:tabs>
          <w:tab w:val="left" w:pos="709"/>
          <w:tab w:val="left" w:pos="1066"/>
          <w:tab w:val="left" w:pos="1423"/>
          <w:tab w:val="left" w:pos="1780"/>
          <w:tab w:val="left" w:pos="2138"/>
          <w:tab w:val="left" w:pos="2495"/>
          <w:tab w:val="left" w:pos="2852"/>
        </w:tabs>
        <w:jc w:val="both"/>
        <w:rPr>
          <w:rFonts w:eastAsiaTheme="minorHAnsi"/>
          <w:sz w:val="22"/>
          <w:szCs w:val="22"/>
          <w:lang w:eastAsia="en-US"/>
        </w:rPr>
      </w:pPr>
      <w:r w:rsidRPr="00C070E6">
        <w:rPr>
          <w:rFonts w:eastAsiaTheme="minorHAnsi"/>
          <w:sz w:val="22"/>
          <w:szCs w:val="22"/>
          <w:lang w:eastAsia="en-US"/>
        </w:rPr>
        <w:t xml:space="preserve">Rámcová  dohoda je vyhotovená v 5 rovnopisoch, z ktorých Objednávateľ  </w:t>
      </w:r>
      <w:proofErr w:type="spellStart"/>
      <w:r w:rsidRPr="00C070E6">
        <w:rPr>
          <w:rFonts w:eastAsiaTheme="minorHAnsi"/>
          <w:sz w:val="22"/>
          <w:szCs w:val="22"/>
          <w:lang w:eastAsia="en-US"/>
        </w:rPr>
        <w:t>obdrží</w:t>
      </w:r>
      <w:proofErr w:type="spellEnd"/>
      <w:r w:rsidRPr="00C070E6">
        <w:rPr>
          <w:rFonts w:eastAsiaTheme="minorHAnsi"/>
          <w:sz w:val="22"/>
          <w:szCs w:val="22"/>
          <w:lang w:eastAsia="en-US"/>
        </w:rPr>
        <w:t xml:space="preserve"> 2 rovnopisy, Poskytovateľ </w:t>
      </w:r>
      <w:proofErr w:type="spellStart"/>
      <w:r w:rsidRPr="00C070E6">
        <w:rPr>
          <w:rFonts w:eastAsiaTheme="minorHAnsi"/>
          <w:sz w:val="22"/>
          <w:szCs w:val="22"/>
          <w:lang w:eastAsia="en-US"/>
        </w:rPr>
        <w:t>obdrží</w:t>
      </w:r>
      <w:proofErr w:type="spellEnd"/>
      <w:r w:rsidRPr="00C070E6">
        <w:rPr>
          <w:rFonts w:eastAsiaTheme="minorHAnsi"/>
          <w:sz w:val="22"/>
          <w:szCs w:val="22"/>
          <w:lang w:eastAsia="en-US"/>
        </w:rPr>
        <w:t xml:space="preserve"> 2 rovnopisy a Sprostredkova</w:t>
      </w:r>
      <w:r w:rsidR="001F7562" w:rsidRPr="00C070E6">
        <w:rPr>
          <w:rFonts w:eastAsiaTheme="minorHAnsi"/>
          <w:sz w:val="22"/>
          <w:szCs w:val="22"/>
          <w:lang w:eastAsia="en-US"/>
        </w:rPr>
        <w:t>teľ 1 rovnopis Rámcovej dohody.</w:t>
      </w:r>
    </w:p>
    <w:p w:rsidR="001F7562" w:rsidRPr="00C070E6" w:rsidRDefault="009014F5" w:rsidP="001F7562">
      <w:pPr>
        <w:pStyle w:val="Odsekzoznamu"/>
        <w:numPr>
          <w:ilvl w:val="0"/>
          <w:numId w:val="32"/>
        </w:numPr>
        <w:tabs>
          <w:tab w:val="left" w:pos="709"/>
          <w:tab w:val="left" w:pos="1066"/>
          <w:tab w:val="left" w:pos="1423"/>
          <w:tab w:val="left" w:pos="1780"/>
          <w:tab w:val="left" w:pos="2138"/>
          <w:tab w:val="left" w:pos="2495"/>
          <w:tab w:val="left" w:pos="2852"/>
        </w:tabs>
        <w:jc w:val="both"/>
        <w:rPr>
          <w:rFonts w:eastAsiaTheme="minorHAnsi"/>
          <w:sz w:val="22"/>
          <w:szCs w:val="22"/>
          <w:lang w:eastAsia="en-US"/>
        </w:rPr>
      </w:pPr>
      <w:r w:rsidRPr="00C070E6">
        <w:rPr>
          <w:rFonts w:eastAsiaTheme="minorHAnsi"/>
          <w:sz w:val="22"/>
          <w:szCs w:val="22"/>
          <w:lang w:eastAsia="en-US"/>
        </w:rPr>
        <w:t>Právne vzťahy zmluvných strán vzniknuté na základe tejto Rámcovej dohody ako aj na základe čiastkových Poistných zmlúv sa riadia slovenským právnym poriadkom a prípadné spory  z poistenia budú</w:t>
      </w:r>
      <w:r w:rsidR="001F7562" w:rsidRPr="00C070E6">
        <w:rPr>
          <w:rFonts w:eastAsiaTheme="minorHAnsi"/>
          <w:sz w:val="22"/>
          <w:szCs w:val="22"/>
          <w:lang w:eastAsia="en-US"/>
        </w:rPr>
        <w:t xml:space="preserve"> rozhodovať príslušné súdy SR. </w:t>
      </w:r>
    </w:p>
    <w:p w:rsidR="001F7562" w:rsidRPr="00C070E6" w:rsidRDefault="009014F5" w:rsidP="001F7562">
      <w:pPr>
        <w:pStyle w:val="Odsekzoznamu"/>
        <w:numPr>
          <w:ilvl w:val="0"/>
          <w:numId w:val="32"/>
        </w:numPr>
        <w:tabs>
          <w:tab w:val="left" w:pos="709"/>
          <w:tab w:val="left" w:pos="1066"/>
          <w:tab w:val="left" w:pos="1423"/>
          <w:tab w:val="left" w:pos="1780"/>
          <w:tab w:val="left" w:pos="2138"/>
          <w:tab w:val="left" w:pos="2495"/>
          <w:tab w:val="left" w:pos="2852"/>
        </w:tabs>
        <w:jc w:val="both"/>
        <w:rPr>
          <w:rFonts w:eastAsiaTheme="minorHAnsi"/>
          <w:sz w:val="22"/>
          <w:szCs w:val="22"/>
          <w:lang w:eastAsia="en-US"/>
        </w:rPr>
      </w:pPr>
      <w:r w:rsidRPr="00C070E6">
        <w:rPr>
          <w:rFonts w:eastAsiaTheme="minorHAnsi"/>
          <w:sz w:val="22"/>
          <w:szCs w:val="22"/>
          <w:lang w:eastAsia="en-US"/>
        </w:rPr>
        <w:t xml:space="preserve">Zmluvné strany </w:t>
      </w:r>
      <w:r w:rsidR="00520A22" w:rsidRPr="00C070E6">
        <w:rPr>
          <w:rFonts w:eastAsiaTheme="minorHAnsi"/>
          <w:sz w:val="22"/>
          <w:szCs w:val="22"/>
          <w:lang w:eastAsia="en-US"/>
        </w:rPr>
        <w:t xml:space="preserve">sa dohodli na tom, že finančné sprostredkovanie v zmysle </w:t>
      </w:r>
      <w:proofErr w:type="spellStart"/>
      <w:r w:rsidR="00520A22" w:rsidRPr="00C070E6">
        <w:rPr>
          <w:rFonts w:eastAsiaTheme="minorHAnsi"/>
          <w:sz w:val="22"/>
          <w:szCs w:val="22"/>
          <w:lang w:eastAsia="en-US"/>
        </w:rPr>
        <w:t>ust</w:t>
      </w:r>
      <w:proofErr w:type="spellEnd"/>
      <w:r w:rsidR="00520A22" w:rsidRPr="00C070E6">
        <w:rPr>
          <w:rFonts w:eastAsiaTheme="minorHAnsi"/>
          <w:sz w:val="22"/>
          <w:szCs w:val="22"/>
          <w:lang w:eastAsia="en-US"/>
        </w:rPr>
        <w:t>.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(ďalej spolu len „poistnej zmluve“) samostatný finančný agent. Samostatného finančného agenta oznámi poistník úspešnému uchádzačovi. Zmluvné strany sa dohodli na tom, že správa tejto rámcovej dohody, poistnej  zmluvy a likvidácia poistných udalostí z tejto poistnej zmluvy bude realizovaná pre poistníka/poisteného výlučne prostredníctvom samostatného finančného agenta.</w:t>
      </w:r>
    </w:p>
    <w:p w:rsidR="009014F5" w:rsidRPr="00C070E6" w:rsidRDefault="009014F5" w:rsidP="001F7562">
      <w:pPr>
        <w:pStyle w:val="Odsekzoznamu"/>
        <w:numPr>
          <w:ilvl w:val="0"/>
          <w:numId w:val="32"/>
        </w:numPr>
        <w:tabs>
          <w:tab w:val="left" w:pos="709"/>
          <w:tab w:val="left" w:pos="1066"/>
          <w:tab w:val="left" w:pos="1423"/>
          <w:tab w:val="left" w:pos="1780"/>
          <w:tab w:val="left" w:pos="2138"/>
          <w:tab w:val="left" w:pos="2495"/>
          <w:tab w:val="left" w:pos="2852"/>
        </w:tabs>
        <w:jc w:val="both"/>
        <w:rPr>
          <w:rFonts w:eastAsiaTheme="minorHAnsi"/>
          <w:sz w:val="22"/>
          <w:szCs w:val="22"/>
          <w:lang w:eastAsia="en-US"/>
        </w:rPr>
      </w:pPr>
      <w:r w:rsidRPr="00C070E6">
        <w:rPr>
          <w:rFonts w:eastAsiaTheme="minorHAnsi"/>
          <w:sz w:val="22"/>
          <w:szCs w:val="22"/>
          <w:lang w:eastAsia="en-US"/>
        </w:rPr>
        <w:t>Poisťovateľ nie je oprávnený postúpiť pohľadávky z Rámcovej dohody v zmysle § 524 a </w:t>
      </w:r>
      <w:proofErr w:type="spellStart"/>
      <w:r w:rsidRPr="00C070E6">
        <w:rPr>
          <w:rFonts w:eastAsiaTheme="minorHAnsi"/>
          <w:sz w:val="22"/>
          <w:szCs w:val="22"/>
          <w:lang w:eastAsia="en-US"/>
        </w:rPr>
        <w:t>nasl</w:t>
      </w:r>
      <w:proofErr w:type="spellEnd"/>
      <w:r w:rsidRPr="00C070E6">
        <w:rPr>
          <w:rFonts w:eastAsiaTheme="minorHAnsi"/>
          <w:sz w:val="22"/>
          <w:szCs w:val="22"/>
          <w:lang w:eastAsia="en-US"/>
        </w:rPr>
        <w:t>. zákona č. 40/1964 Zb. Občiansky zákonník v znení neskorších predpisov (ďalej len ,,Občiansky zákonník“) bez predchádzajúceho súhlasu Poistníka.  Právny úkon, ktorým budú postúpené pohľadávky Druhej zmluvnej strany v rozpore s dohodou Poistníka podľa predchádzajúcej vety, bude v zmysle § 39 Občianskeho zákonníka neplatný. Súhlas Poistníka je zároveň platný len za podmienky, že bol na takýto úkon udelený predchádzajúci písomný súhlas predsedu Trenčiansk</w:t>
      </w:r>
      <w:r w:rsidR="000B53CB" w:rsidRPr="00C070E6">
        <w:rPr>
          <w:rFonts w:eastAsiaTheme="minorHAnsi"/>
          <w:sz w:val="22"/>
          <w:szCs w:val="22"/>
          <w:lang w:eastAsia="en-US"/>
        </w:rPr>
        <w:t>e</w:t>
      </w:r>
      <w:r w:rsidRPr="00C070E6">
        <w:rPr>
          <w:rFonts w:eastAsiaTheme="minorHAnsi"/>
          <w:sz w:val="22"/>
          <w:szCs w:val="22"/>
          <w:lang w:eastAsia="en-US"/>
        </w:rPr>
        <w:t xml:space="preserve">ho samosprávneho kraja. </w:t>
      </w:r>
    </w:p>
    <w:p w:rsidR="009014F5" w:rsidRPr="00C070E6" w:rsidRDefault="009014F5" w:rsidP="009014F5">
      <w:pPr>
        <w:spacing w:after="160" w:line="259" w:lineRule="auto"/>
        <w:ind w:left="360"/>
        <w:contextualSpacing/>
        <w:jc w:val="both"/>
        <w:rPr>
          <w:rFonts w:eastAsiaTheme="minorHAnsi"/>
          <w:color w:val="000000"/>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ind w:left="720"/>
        <w:jc w:val="both"/>
        <w:rPr>
          <w:rFonts w:eastAsiaTheme="minorHAnsi"/>
          <w:color w:val="000000"/>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color w:val="000000"/>
          <w:sz w:val="22"/>
          <w:szCs w:val="22"/>
          <w:lang w:eastAsia="en-US"/>
        </w:rPr>
      </w:pPr>
      <w:r w:rsidRPr="00C070E6">
        <w:rPr>
          <w:rFonts w:eastAsiaTheme="minorHAnsi"/>
          <w:sz w:val="22"/>
          <w:szCs w:val="22"/>
          <w:lang w:eastAsia="en-US"/>
        </w:rPr>
        <w:t>7. Prílohami tejto dohody sú:</w:t>
      </w:r>
    </w:p>
    <w:p w:rsidR="009014F5" w:rsidRPr="00C070E6" w:rsidRDefault="009014F5" w:rsidP="009014F5">
      <w:pPr>
        <w:tabs>
          <w:tab w:val="left" w:pos="709"/>
          <w:tab w:val="left" w:pos="1066"/>
          <w:tab w:val="left" w:pos="1423"/>
          <w:tab w:val="left" w:pos="1780"/>
          <w:tab w:val="left" w:pos="2138"/>
          <w:tab w:val="left" w:pos="2495"/>
          <w:tab w:val="left" w:pos="2852"/>
        </w:tabs>
        <w:ind w:left="1986" w:hanging="1986"/>
        <w:rPr>
          <w:rFonts w:eastAsiaTheme="minorHAnsi"/>
          <w:sz w:val="22"/>
          <w:szCs w:val="22"/>
          <w:lang w:eastAsia="en-US"/>
        </w:rPr>
      </w:pPr>
      <w:r w:rsidRPr="00C070E6">
        <w:rPr>
          <w:rFonts w:eastAsiaTheme="minorHAnsi"/>
          <w:sz w:val="22"/>
          <w:szCs w:val="22"/>
          <w:lang w:eastAsia="en-US"/>
        </w:rPr>
        <w:tab/>
        <w:t xml:space="preserve">Príloha č. 1 – Zoznam poistených organizácií v zriaďovateľskej pôsobnosti Trenčianskeho samosprávneho kraja </w:t>
      </w:r>
    </w:p>
    <w:p w:rsidR="009014F5" w:rsidRPr="00C070E6" w:rsidRDefault="009014F5" w:rsidP="009014F5">
      <w:pPr>
        <w:tabs>
          <w:tab w:val="left" w:pos="709"/>
          <w:tab w:val="left" w:pos="1066"/>
          <w:tab w:val="left" w:pos="1423"/>
          <w:tab w:val="left" w:pos="1780"/>
          <w:tab w:val="left" w:pos="2138"/>
          <w:tab w:val="left" w:pos="2495"/>
          <w:tab w:val="left" w:pos="2852"/>
        </w:tabs>
        <w:ind w:hanging="1986"/>
        <w:jc w:val="both"/>
        <w:rPr>
          <w:rFonts w:eastAsiaTheme="minorHAnsi"/>
          <w:color w:val="000000"/>
          <w:sz w:val="22"/>
          <w:szCs w:val="22"/>
          <w:lang w:eastAsia="en-US"/>
        </w:rPr>
      </w:pPr>
      <w:r w:rsidRPr="00C070E6">
        <w:rPr>
          <w:rFonts w:eastAsiaTheme="minorHAnsi"/>
          <w:color w:val="000000"/>
          <w:sz w:val="22"/>
          <w:szCs w:val="22"/>
          <w:lang w:eastAsia="en-US"/>
        </w:rPr>
        <w:tab/>
      </w:r>
      <w:r w:rsidRPr="00C070E6">
        <w:rPr>
          <w:rFonts w:eastAsiaTheme="minorHAnsi"/>
          <w:color w:val="000000"/>
          <w:sz w:val="22"/>
          <w:szCs w:val="22"/>
          <w:lang w:eastAsia="en-US"/>
        </w:rPr>
        <w:tab/>
        <w:t>Príloha č. 2</w:t>
      </w:r>
      <w:r w:rsidRPr="00C070E6">
        <w:rPr>
          <w:rFonts w:eastAsiaTheme="minorHAnsi"/>
          <w:sz w:val="22"/>
          <w:szCs w:val="22"/>
          <w:lang w:eastAsia="en-US"/>
        </w:rPr>
        <w:t xml:space="preserve"> – Tabuľky č. 1, č. 2 a</w:t>
      </w:r>
      <w:r w:rsidR="001751B4" w:rsidRPr="00C070E6">
        <w:rPr>
          <w:rFonts w:eastAsiaTheme="minorHAnsi"/>
          <w:sz w:val="22"/>
          <w:szCs w:val="22"/>
          <w:lang w:eastAsia="en-US"/>
        </w:rPr>
        <w:t> </w:t>
      </w:r>
      <w:r w:rsidRPr="00C070E6">
        <w:rPr>
          <w:rFonts w:eastAsiaTheme="minorHAnsi"/>
          <w:sz w:val="22"/>
          <w:szCs w:val="22"/>
          <w:lang w:eastAsia="en-US"/>
        </w:rPr>
        <w:t>sumár</w:t>
      </w:r>
      <w:r w:rsidR="001751B4" w:rsidRPr="00C070E6">
        <w:rPr>
          <w:rFonts w:eastAsiaTheme="minorHAnsi"/>
          <w:sz w:val="22"/>
          <w:szCs w:val="22"/>
          <w:lang w:eastAsia="en-US"/>
        </w:rPr>
        <w:t xml:space="preserve"> – zmluvná cena</w:t>
      </w:r>
    </w:p>
    <w:p w:rsidR="009014F5" w:rsidRPr="00C070E6" w:rsidRDefault="009014F5" w:rsidP="009014F5">
      <w:pPr>
        <w:tabs>
          <w:tab w:val="left" w:pos="709"/>
          <w:tab w:val="left" w:pos="1066"/>
          <w:tab w:val="left" w:pos="1423"/>
          <w:tab w:val="left" w:pos="1780"/>
          <w:tab w:val="left" w:pos="2138"/>
          <w:tab w:val="left" w:pos="2495"/>
          <w:tab w:val="left" w:pos="2852"/>
        </w:tabs>
        <w:ind w:hanging="1986"/>
        <w:jc w:val="both"/>
        <w:rPr>
          <w:rFonts w:eastAsiaTheme="minorHAnsi"/>
          <w:sz w:val="22"/>
          <w:szCs w:val="22"/>
          <w:lang w:eastAsia="en-US"/>
        </w:rPr>
      </w:pPr>
      <w:r w:rsidRPr="00C070E6">
        <w:rPr>
          <w:rFonts w:eastAsiaTheme="minorHAnsi"/>
          <w:sz w:val="22"/>
          <w:szCs w:val="22"/>
          <w:lang w:eastAsia="en-US"/>
        </w:rPr>
        <w:tab/>
      </w:r>
      <w:r w:rsidRPr="00C070E6">
        <w:rPr>
          <w:rFonts w:eastAsiaTheme="minorHAnsi"/>
          <w:sz w:val="22"/>
          <w:szCs w:val="22"/>
          <w:lang w:eastAsia="en-US"/>
        </w:rPr>
        <w:tab/>
        <w:t>Príloha č. 3 – Všeobecné poistné podmienky, zmluvné dojednania poisťovateľa</w:t>
      </w:r>
    </w:p>
    <w:p w:rsidR="00082D30" w:rsidRPr="00C070E6" w:rsidRDefault="009014F5" w:rsidP="00082D30">
      <w:pPr>
        <w:tabs>
          <w:tab w:val="left" w:pos="709"/>
          <w:tab w:val="left" w:pos="1066"/>
          <w:tab w:val="left" w:pos="1423"/>
          <w:tab w:val="left" w:pos="1780"/>
          <w:tab w:val="left" w:pos="2138"/>
          <w:tab w:val="left" w:pos="2495"/>
          <w:tab w:val="left" w:pos="2852"/>
        </w:tabs>
        <w:ind w:hanging="1986"/>
        <w:jc w:val="both"/>
        <w:rPr>
          <w:rFonts w:eastAsia="Calibri"/>
          <w:sz w:val="22"/>
          <w:szCs w:val="22"/>
          <w:lang w:eastAsia="en-US"/>
        </w:rPr>
      </w:pPr>
      <w:r w:rsidRPr="00C070E6">
        <w:rPr>
          <w:rFonts w:eastAsiaTheme="minorHAnsi"/>
          <w:sz w:val="22"/>
          <w:szCs w:val="22"/>
          <w:lang w:eastAsia="en-US"/>
        </w:rPr>
        <w:tab/>
      </w:r>
      <w:r w:rsidRPr="00C070E6">
        <w:rPr>
          <w:rFonts w:eastAsiaTheme="minorHAnsi"/>
          <w:sz w:val="22"/>
          <w:szCs w:val="22"/>
          <w:lang w:eastAsia="en-US"/>
        </w:rPr>
        <w:tab/>
        <w:t xml:space="preserve">Príloha č. 4 – </w:t>
      </w:r>
      <w:r w:rsidRPr="00C070E6">
        <w:rPr>
          <w:rFonts w:eastAsia="Calibri"/>
          <w:sz w:val="22"/>
          <w:szCs w:val="22"/>
          <w:lang w:eastAsia="en-US"/>
        </w:rPr>
        <w:t>Zoznam subdodávateľov</w:t>
      </w:r>
    </w:p>
    <w:p w:rsidR="00082D30" w:rsidRPr="00C070E6" w:rsidRDefault="00082D30" w:rsidP="009014F5">
      <w:pPr>
        <w:tabs>
          <w:tab w:val="left" w:pos="709"/>
          <w:tab w:val="left" w:pos="1066"/>
          <w:tab w:val="left" w:pos="1423"/>
          <w:tab w:val="left" w:pos="1780"/>
          <w:tab w:val="left" w:pos="2138"/>
          <w:tab w:val="left" w:pos="2495"/>
          <w:tab w:val="left" w:pos="2852"/>
        </w:tabs>
        <w:ind w:hanging="1986"/>
        <w:jc w:val="both"/>
        <w:rPr>
          <w:rFonts w:eastAsia="Calibri"/>
          <w:sz w:val="22"/>
          <w:szCs w:val="22"/>
          <w:lang w:eastAsia="en-US"/>
        </w:rPr>
      </w:pPr>
      <w:r w:rsidRPr="00C070E6">
        <w:rPr>
          <w:rFonts w:eastAsia="Calibri"/>
          <w:sz w:val="22"/>
          <w:szCs w:val="22"/>
          <w:lang w:eastAsia="en-US"/>
        </w:rPr>
        <w:t>In</w:t>
      </w:r>
      <w:r w:rsidRPr="00C070E6">
        <w:rPr>
          <w:rFonts w:eastAsiaTheme="minorHAnsi"/>
          <w:sz w:val="22"/>
          <w:szCs w:val="22"/>
          <w:lang w:eastAsia="en-US"/>
        </w:rPr>
        <w:t xml:space="preserve"> </w:t>
      </w:r>
      <w:r w:rsidRPr="00C070E6">
        <w:rPr>
          <w:rFonts w:eastAsiaTheme="minorHAnsi"/>
          <w:sz w:val="22"/>
          <w:szCs w:val="22"/>
          <w:lang w:eastAsia="en-US"/>
        </w:rPr>
        <w:tab/>
      </w:r>
      <w:r w:rsidRPr="00C070E6">
        <w:rPr>
          <w:rFonts w:eastAsiaTheme="minorHAnsi"/>
          <w:sz w:val="22"/>
          <w:szCs w:val="22"/>
          <w:lang w:eastAsia="en-US"/>
        </w:rPr>
        <w:tab/>
        <w:t xml:space="preserve">Príloha č. 5 – </w:t>
      </w:r>
      <w:r w:rsidRPr="00C070E6">
        <w:rPr>
          <w:rFonts w:eastAsia="Calibri"/>
          <w:sz w:val="22"/>
          <w:szCs w:val="22"/>
          <w:lang w:eastAsia="en-US"/>
        </w:rPr>
        <w:t>Inšpekčný záznam</w:t>
      </w:r>
    </w:p>
    <w:p w:rsidR="00082D30" w:rsidRPr="00C070E6" w:rsidRDefault="00082D30" w:rsidP="009014F5">
      <w:pPr>
        <w:tabs>
          <w:tab w:val="left" w:pos="709"/>
          <w:tab w:val="left" w:pos="1066"/>
          <w:tab w:val="left" w:pos="1423"/>
          <w:tab w:val="left" w:pos="1780"/>
          <w:tab w:val="left" w:pos="2138"/>
          <w:tab w:val="left" w:pos="2495"/>
          <w:tab w:val="left" w:pos="2852"/>
        </w:tabs>
        <w:ind w:hanging="1986"/>
        <w:jc w:val="both"/>
        <w:rPr>
          <w:rFonts w:eastAsia="Calibri"/>
          <w:sz w:val="22"/>
          <w:szCs w:val="22"/>
          <w:lang w:eastAsia="en-US"/>
        </w:rPr>
      </w:pPr>
    </w:p>
    <w:p w:rsidR="00082D30" w:rsidRPr="00C070E6" w:rsidRDefault="00082D30" w:rsidP="009014F5">
      <w:pPr>
        <w:tabs>
          <w:tab w:val="left" w:pos="709"/>
          <w:tab w:val="left" w:pos="1066"/>
          <w:tab w:val="left" w:pos="1423"/>
          <w:tab w:val="left" w:pos="1780"/>
          <w:tab w:val="left" w:pos="2138"/>
          <w:tab w:val="left" w:pos="2495"/>
          <w:tab w:val="left" w:pos="2852"/>
        </w:tabs>
        <w:ind w:hanging="1986"/>
        <w:jc w:val="both"/>
        <w:rPr>
          <w:rFonts w:eastAsia="Calibri"/>
          <w:sz w:val="22"/>
          <w:szCs w:val="22"/>
          <w:lang w:eastAsia="en-US"/>
        </w:rPr>
      </w:pPr>
      <w:r w:rsidRPr="00C070E6">
        <w:rPr>
          <w:rFonts w:eastAsia="Calibri"/>
          <w:sz w:val="22"/>
          <w:szCs w:val="22"/>
          <w:lang w:eastAsia="en-US"/>
        </w:rPr>
        <w:t>P</w:t>
      </w:r>
    </w:p>
    <w:p w:rsidR="00082D30" w:rsidRPr="00C070E6" w:rsidRDefault="00082D30" w:rsidP="009014F5">
      <w:pPr>
        <w:tabs>
          <w:tab w:val="left" w:pos="709"/>
          <w:tab w:val="left" w:pos="1066"/>
          <w:tab w:val="left" w:pos="1423"/>
          <w:tab w:val="left" w:pos="1780"/>
          <w:tab w:val="left" w:pos="2138"/>
          <w:tab w:val="left" w:pos="2495"/>
          <w:tab w:val="left" w:pos="2852"/>
        </w:tabs>
        <w:ind w:hanging="1986"/>
        <w:jc w:val="both"/>
        <w:rPr>
          <w:rFonts w:eastAsiaTheme="minorHAnsi"/>
          <w:sz w:val="22"/>
          <w:szCs w:val="22"/>
          <w:lang w:eastAsia="en-US"/>
        </w:rPr>
      </w:pPr>
      <w:proofErr w:type="spellStart"/>
      <w:r w:rsidRPr="00C070E6">
        <w:rPr>
          <w:rFonts w:eastAsia="Calibri"/>
          <w:sz w:val="22"/>
          <w:szCs w:val="22"/>
          <w:lang w:eastAsia="en-US"/>
        </w:rPr>
        <w:t>Príloo</w:t>
      </w:r>
      <w:proofErr w:type="spellEnd"/>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color w:val="FF0000"/>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color w:val="FF0000"/>
          <w:sz w:val="22"/>
          <w:szCs w:val="22"/>
          <w:lang w:eastAsia="en-US"/>
        </w:rPr>
      </w:pPr>
    </w:p>
    <w:p w:rsidR="005339BC" w:rsidRPr="00C070E6" w:rsidRDefault="005339BC" w:rsidP="009014F5">
      <w:pPr>
        <w:tabs>
          <w:tab w:val="left" w:pos="709"/>
          <w:tab w:val="left" w:pos="1066"/>
          <w:tab w:val="left" w:pos="1423"/>
          <w:tab w:val="left" w:pos="1780"/>
          <w:tab w:val="left" w:pos="2138"/>
          <w:tab w:val="left" w:pos="2495"/>
          <w:tab w:val="left" w:pos="2852"/>
        </w:tabs>
        <w:jc w:val="both"/>
        <w:rPr>
          <w:rFonts w:eastAsiaTheme="minorHAnsi"/>
          <w:color w:val="FF0000"/>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rPr>
          <w:rFonts w:eastAsiaTheme="minorHAnsi"/>
          <w:sz w:val="22"/>
          <w:szCs w:val="22"/>
          <w:lang w:eastAsia="en-US"/>
        </w:rPr>
      </w:pPr>
      <w:r w:rsidRPr="00C070E6">
        <w:rPr>
          <w:rFonts w:eastAsiaTheme="minorHAnsi"/>
          <w:sz w:val="22"/>
          <w:szCs w:val="22"/>
          <w:lang w:eastAsia="en-US"/>
        </w:rPr>
        <w:t>V</w:t>
      </w:r>
      <w:r w:rsidR="000E4996" w:rsidRPr="00C070E6">
        <w:rPr>
          <w:rFonts w:eastAsiaTheme="minorHAnsi"/>
          <w:sz w:val="22"/>
          <w:szCs w:val="22"/>
          <w:lang w:eastAsia="en-US"/>
        </w:rPr>
        <w:t> ...............................</w:t>
      </w:r>
      <w:r w:rsidRPr="00C070E6">
        <w:rPr>
          <w:rFonts w:eastAsiaTheme="minorHAnsi"/>
          <w:sz w:val="22"/>
          <w:szCs w:val="22"/>
          <w:lang w:eastAsia="en-US"/>
        </w:rPr>
        <w:t>,  dňa .......................                      V Trenčíne dňa,  .........................</w:t>
      </w:r>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bCs/>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b/>
          <w:bCs/>
          <w:sz w:val="22"/>
          <w:szCs w:val="22"/>
          <w:lang w:eastAsia="en-US"/>
        </w:rPr>
      </w:pPr>
      <w:r w:rsidRPr="00C070E6">
        <w:rPr>
          <w:rFonts w:eastAsiaTheme="minorHAnsi"/>
          <w:bCs/>
          <w:sz w:val="22"/>
          <w:szCs w:val="22"/>
          <w:lang w:eastAsia="en-US"/>
        </w:rPr>
        <w:t xml:space="preserve">Za Poskytovateľa:                                            </w:t>
      </w:r>
      <w:r w:rsidRPr="00C070E6">
        <w:rPr>
          <w:rFonts w:eastAsiaTheme="minorHAnsi"/>
          <w:bCs/>
          <w:sz w:val="22"/>
          <w:szCs w:val="22"/>
          <w:lang w:eastAsia="en-US"/>
        </w:rPr>
        <w:tab/>
        <w:t xml:space="preserve">             Za Objednávateľa</w:t>
      </w:r>
      <w:r w:rsidRPr="00C070E6">
        <w:rPr>
          <w:rFonts w:eastAsiaTheme="minorHAnsi"/>
          <w:bCs/>
          <w:color w:val="000000"/>
          <w:sz w:val="22"/>
          <w:szCs w:val="22"/>
          <w:lang w:eastAsia="en-US"/>
        </w:rPr>
        <w:t>:</w:t>
      </w:r>
      <w:r w:rsidRPr="00C070E6">
        <w:rPr>
          <w:rFonts w:eastAsiaTheme="minorHAnsi"/>
          <w:b/>
          <w:bCs/>
          <w:sz w:val="22"/>
          <w:szCs w:val="22"/>
          <w:lang w:eastAsia="en-US"/>
        </w:rPr>
        <w:tab/>
        <w:t xml:space="preserve"> </w:t>
      </w:r>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b/>
          <w:bCs/>
          <w:sz w:val="22"/>
          <w:szCs w:val="22"/>
          <w:lang w:eastAsia="en-US"/>
        </w:rPr>
      </w:pPr>
    </w:p>
    <w:p w:rsidR="009014F5" w:rsidRPr="00C070E6" w:rsidRDefault="009014F5" w:rsidP="009014F5">
      <w:pPr>
        <w:tabs>
          <w:tab w:val="left" w:pos="709"/>
          <w:tab w:val="left" w:pos="1066"/>
          <w:tab w:val="left" w:pos="1423"/>
          <w:tab w:val="left" w:pos="1780"/>
          <w:tab w:val="left" w:pos="2138"/>
          <w:tab w:val="left" w:pos="2495"/>
          <w:tab w:val="left" w:pos="2852"/>
        </w:tabs>
        <w:jc w:val="both"/>
        <w:rPr>
          <w:rFonts w:eastAsiaTheme="minorHAnsi"/>
          <w:b/>
          <w:bCs/>
          <w:sz w:val="22"/>
          <w:szCs w:val="22"/>
          <w:lang w:eastAsia="en-US"/>
        </w:rPr>
      </w:pPr>
    </w:p>
    <w:p w:rsidR="005339BC" w:rsidRPr="00C070E6" w:rsidRDefault="005339BC" w:rsidP="009014F5">
      <w:pPr>
        <w:tabs>
          <w:tab w:val="left" w:pos="709"/>
          <w:tab w:val="left" w:pos="1066"/>
          <w:tab w:val="left" w:pos="1423"/>
          <w:tab w:val="left" w:pos="1780"/>
          <w:tab w:val="left" w:pos="2138"/>
          <w:tab w:val="left" w:pos="2495"/>
          <w:tab w:val="left" w:pos="2852"/>
        </w:tabs>
        <w:jc w:val="both"/>
        <w:rPr>
          <w:rFonts w:eastAsiaTheme="minorHAnsi"/>
          <w:b/>
          <w:bCs/>
          <w:sz w:val="22"/>
          <w:szCs w:val="22"/>
          <w:lang w:eastAsia="en-US"/>
        </w:rPr>
      </w:pPr>
    </w:p>
    <w:p w:rsidR="009014F5" w:rsidRPr="00C070E6" w:rsidRDefault="009014F5" w:rsidP="009014F5">
      <w:pPr>
        <w:spacing w:after="160" w:line="259" w:lineRule="auto"/>
        <w:jc w:val="center"/>
        <w:rPr>
          <w:rFonts w:eastAsiaTheme="majorEastAsia"/>
          <w:b/>
          <w:color w:val="FF0000"/>
          <w:sz w:val="22"/>
          <w:szCs w:val="22"/>
          <w:lang w:eastAsia="en-US"/>
        </w:rPr>
      </w:pPr>
    </w:p>
    <w:p w:rsidR="00DC5DA8" w:rsidRPr="00C070E6" w:rsidRDefault="00DC5DA8" w:rsidP="009014F5">
      <w:pPr>
        <w:spacing w:after="160" w:line="259" w:lineRule="auto"/>
        <w:jc w:val="center"/>
        <w:rPr>
          <w:rFonts w:eastAsiaTheme="majorEastAsia"/>
          <w:b/>
          <w:color w:val="FF0000"/>
          <w:sz w:val="22"/>
          <w:szCs w:val="22"/>
          <w:lang w:eastAsia="en-US"/>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5"/>
      </w:tblGrid>
      <w:tr w:rsidR="00DC5DA8" w:rsidRPr="00C070E6" w:rsidTr="00451BC1">
        <w:trPr>
          <w:jc w:val="center"/>
        </w:trPr>
        <w:tc>
          <w:tcPr>
            <w:tcW w:w="4648" w:type="dxa"/>
          </w:tcPr>
          <w:p w:rsidR="00DC5DA8" w:rsidRPr="00C070E6" w:rsidRDefault="00DC5DA8" w:rsidP="00451BC1">
            <w:pPr>
              <w:suppressAutoHyphens/>
              <w:spacing w:before="9" w:line="240" w:lineRule="exact"/>
              <w:jc w:val="center"/>
              <w:rPr>
                <w:rFonts w:cs="Times New Roman"/>
              </w:rPr>
            </w:pPr>
            <w:r w:rsidRPr="00C070E6">
              <w:rPr>
                <w:rFonts w:cs="Times New Roman"/>
              </w:rPr>
              <w:t>––––––</w:t>
            </w:r>
            <w:r w:rsidRPr="00C070E6">
              <w:rPr>
                <w:rFonts w:cs="Times New Roman"/>
                <w:spacing w:val="-3"/>
              </w:rPr>
              <w:t>–</w:t>
            </w:r>
            <w:r w:rsidRPr="00C070E6">
              <w:rPr>
                <w:rFonts w:cs="Times New Roman"/>
              </w:rPr>
              <w:t>–––––</w:t>
            </w:r>
            <w:r w:rsidRPr="00C070E6">
              <w:rPr>
                <w:rFonts w:cs="Times New Roman"/>
                <w:spacing w:val="-3"/>
              </w:rPr>
              <w:t>–</w:t>
            </w:r>
            <w:r w:rsidRPr="00C070E6">
              <w:rPr>
                <w:rFonts w:cs="Times New Roman"/>
              </w:rPr>
              <w:t>–––––</w:t>
            </w:r>
            <w:r w:rsidRPr="00C070E6">
              <w:rPr>
                <w:rFonts w:cs="Times New Roman"/>
                <w:spacing w:val="-3"/>
              </w:rPr>
              <w:t>––</w:t>
            </w:r>
            <w:r w:rsidRPr="00C070E6">
              <w:rPr>
                <w:rFonts w:cs="Times New Roman"/>
              </w:rPr>
              <w:t>–––––––</w:t>
            </w:r>
          </w:p>
          <w:p w:rsidR="00DC5DA8" w:rsidRPr="00C070E6" w:rsidRDefault="00DC5DA8" w:rsidP="00451BC1">
            <w:pPr>
              <w:suppressAutoHyphens/>
              <w:spacing w:before="9" w:line="240" w:lineRule="exact"/>
              <w:jc w:val="center"/>
              <w:rPr>
                <w:rFonts w:cs="Times New Roman"/>
              </w:rPr>
            </w:pPr>
          </w:p>
        </w:tc>
        <w:tc>
          <w:tcPr>
            <w:tcW w:w="4649" w:type="dxa"/>
          </w:tcPr>
          <w:p w:rsidR="00DC5DA8" w:rsidRPr="00C070E6" w:rsidRDefault="00DC5DA8" w:rsidP="00451BC1">
            <w:pPr>
              <w:suppressAutoHyphens/>
              <w:spacing w:before="9" w:line="240" w:lineRule="exact"/>
              <w:jc w:val="center"/>
              <w:rPr>
                <w:rFonts w:cs="Times New Roman"/>
              </w:rPr>
            </w:pPr>
            <w:r w:rsidRPr="00C070E6">
              <w:rPr>
                <w:rFonts w:cs="Times New Roman"/>
              </w:rPr>
              <w:t>–––––</w:t>
            </w:r>
            <w:r w:rsidRPr="00C070E6">
              <w:rPr>
                <w:rFonts w:cs="Times New Roman"/>
                <w:spacing w:val="-3"/>
              </w:rPr>
              <w:t>–</w:t>
            </w:r>
            <w:r w:rsidRPr="00C070E6">
              <w:rPr>
                <w:rFonts w:cs="Times New Roman"/>
              </w:rPr>
              <w:t>–––––</w:t>
            </w:r>
            <w:r w:rsidRPr="00C070E6">
              <w:rPr>
                <w:rFonts w:cs="Times New Roman"/>
                <w:spacing w:val="-3"/>
              </w:rPr>
              <w:t>–</w:t>
            </w:r>
            <w:r w:rsidRPr="00C070E6">
              <w:rPr>
                <w:rFonts w:cs="Times New Roman"/>
              </w:rPr>
              <w:t>–––––</w:t>
            </w:r>
            <w:r w:rsidRPr="00C070E6">
              <w:rPr>
                <w:rFonts w:cs="Times New Roman"/>
                <w:spacing w:val="-3"/>
              </w:rPr>
              <w:t>––</w:t>
            </w:r>
            <w:r w:rsidRPr="00C070E6">
              <w:rPr>
                <w:rFonts w:cs="Times New Roman"/>
              </w:rPr>
              <w:t>––––––––</w:t>
            </w:r>
          </w:p>
          <w:p w:rsidR="00DC5DA8" w:rsidRPr="00C070E6" w:rsidRDefault="00DC5DA8" w:rsidP="00451BC1">
            <w:pPr>
              <w:suppressAutoHyphens/>
              <w:spacing w:before="9" w:line="240" w:lineRule="exact"/>
              <w:jc w:val="center"/>
              <w:rPr>
                <w:rFonts w:cs="Times New Roman"/>
              </w:rPr>
            </w:pPr>
            <w:proofErr w:type="spellStart"/>
            <w:r w:rsidRPr="00C070E6">
              <w:rPr>
                <w:rFonts w:cs="Times New Roman"/>
              </w:rPr>
              <w:t>Ing</w:t>
            </w:r>
            <w:proofErr w:type="spellEnd"/>
            <w:r w:rsidRPr="00C070E6">
              <w:rPr>
                <w:rFonts w:cs="Times New Roman"/>
              </w:rPr>
              <w:t xml:space="preserve">. </w:t>
            </w:r>
            <w:proofErr w:type="spellStart"/>
            <w:r w:rsidRPr="00C070E6">
              <w:rPr>
                <w:rFonts w:cs="Times New Roman"/>
              </w:rPr>
              <w:t>Jaroslav</w:t>
            </w:r>
            <w:proofErr w:type="spellEnd"/>
            <w:r w:rsidRPr="00C070E6">
              <w:rPr>
                <w:rFonts w:cs="Times New Roman"/>
              </w:rPr>
              <w:t xml:space="preserve"> </w:t>
            </w:r>
            <w:proofErr w:type="spellStart"/>
            <w:r w:rsidRPr="00C070E6">
              <w:rPr>
                <w:rFonts w:cs="Times New Roman"/>
              </w:rPr>
              <w:t>Baška</w:t>
            </w:r>
            <w:proofErr w:type="spellEnd"/>
          </w:p>
          <w:p w:rsidR="00DC5DA8" w:rsidRPr="00C070E6" w:rsidRDefault="00DC5DA8" w:rsidP="00451BC1">
            <w:pPr>
              <w:suppressAutoHyphens/>
              <w:spacing w:before="9" w:line="240" w:lineRule="exact"/>
              <w:jc w:val="center"/>
              <w:rPr>
                <w:rFonts w:cs="Times New Roman"/>
              </w:rPr>
            </w:pPr>
            <w:proofErr w:type="spellStart"/>
            <w:r w:rsidRPr="00C070E6">
              <w:rPr>
                <w:rFonts w:cs="Times New Roman"/>
              </w:rPr>
              <w:t>predseda</w:t>
            </w:r>
            <w:proofErr w:type="spellEnd"/>
          </w:p>
        </w:tc>
      </w:tr>
      <w:tr w:rsidR="00DC5DA8" w:rsidRPr="00A25231" w:rsidTr="00451BC1">
        <w:trPr>
          <w:jc w:val="center"/>
        </w:trPr>
        <w:tc>
          <w:tcPr>
            <w:tcW w:w="4648" w:type="dxa"/>
          </w:tcPr>
          <w:p w:rsidR="00DC5DA8" w:rsidRPr="00DC5DA8" w:rsidRDefault="00DC5DA8" w:rsidP="00451BC1">
            <w:pPr>
              <w:suppressAutoHyphens/>
              <w:spacing w:before="9" w:line="240" w:lineRule="exact"/>
              <w:jc w:val="center"/>
              <w:rPr>
                <w:rFonts w:cs="Times New Roman"/>
              </w:rPr>
            </w:pPr>
          </w:p>
        </w:tc>
        <w:tc>
          <w:tcPr>
            <w:tcW w:w="4649" w:type="dxa"/>
          </w:tcPr>
          <w:p w:rsidR="00DC5DA8" w:rsidRPr="00A25231" w:rsidRDefault="00DC5DA8" w:rsidP="00451BC1">
            <w:pPr>
              <w:suppressAutoHyphens/>
              <w:spacing w:before="9" w:line="240" w:lineRule="exact"/>
              <w:jc w:val="center"/>
              <w:rPr>
                <w:rFonts w:cs="Times New Roman"/>
              </w:rPr>
            </w:pPr>
          </w:p>
        </w:tc>
      </w:tr>
    </w:tbl>
    <w:p w:rsidR="00230F3B" w:rsidRDefault="00230F3B" w:rsidP="00082D30">
      <w:pPr>
        <w:tabs>
          <w:tab w:val="left" w:pos="5010"/>
        </w:tabs>
      </w:pPr>
      <w:r>
        <w:tab/>
      </w:r>
    </w:p>
    <w:p w:rsidR="002424B4" w:rsidRPr="00230F3B" w:rsidRDefault="002424B4" w:rsidP="00230F3B">
      <w:pPr>
        <w:sectPr w:rsidR="002424B4" w:rsidRPr="00230F3B" w:rsidSect="00451BC1">
          <w:footerReference w:type="default" r:id="rId8"/>
          <w:pgSz w:w="11906" w:h="16838" w:code="9"/>
          <w:pgMar w:top="1417" w:right="1417" w:bottom="1417" w:left="1417" w:header="709" w:footer="709" w:gutter="0"/>
          <w:cols w:space="708"/>
          <w:titlePg/>
          <w:docGrid w:linePitch="360"/>
        </w:sectPr>
      </w:pPr>
    </w:p>
    <w:tbl>
      <w:tblPr>
        <w:tblW w:w="5000" w:type="pct"/>
        <w:tblCellMar>
          <w:left w:w="70" w:type="dxa"/>
          <w:right w:w="70" w:type="dxa"/>
        </w:tblCellMar>
        <w:tblLook w:val="04A0"/>
      </w:tblPr>
      <w:tblGrid>
        <w:gridCol w:w="1012"/>
        <w:gridCol w:w="5844"/>
        <w:gridCol w:w="4215"/>
        <w:gridCol w:w="1460"/>
        <w:gridCol w:w="685"/>
        <w:gridCol w:w="190"/>
        <w:gridCol w:w="738"/>
      </w:tblGrid>
      <w:tr w:rsidR="00082D30" w:rsidRPr="00407C28" w:rsidTr="00082D30">
        <w:trPr>
          <w:trHeight w:val="750"/>
        </w:trPr>
        <w:tc>
          <w:tcPr>
            <w:tcW w:w="358" w:type="pct"/>
            <w:tcBorders>
              <w:top w:val="nil"/>
              <w:left w:val="nil"/>
              <w:bottom w:val="nil"/>
              <w:right w:val="nil"/>
            </w:tcBorders>
            <w:shd w:val="clear" w:color="auto" w:fill="auto"/>
            <w:noWrap/>
            <w:vAlign w:val="bottom"/>
            <w:hideMark/>
          </w:tcPr>
          <w:p w:rsidR="00082D30" w:rsidRPr="00407C28" w:rsidRDefault="00082D30" w:rsidP="00451BC1">
            <w:pPr>
              <w:rPr>
                <w:color w:val="000000"/>
                <w:sz w:val="22"/>
                <w:szCs w:val="22"/>
                <w:vertAlign w:val="subscript"/>
              </w:rPr>
            </w:pPr>
            <w:r w:rsidRPr="00407C28">
              <w:rPr>
                <w:color w:val="000000"/>
                <w:sz w:val="22"/>
                <w:szCs w:val="22"/>
                <w:vertAlign w:val="subscript"/>
              </w:rPr>
              <w:lastRenderedPageBreak/>
              <w:t>k 01. 09. 2018</w:t>
            </w:r>
          </w:p>
        </w:tc>
        <w:tc>
          <w:tcPr>
            <w:tcW w:w="3556" w:type="pct"/>
            <w:gridSpan w:val="2"/>
            <w:tcBorders>
              <w:top w:val="nil"/>
              <w:left w:val="nil"/>
              <w:bottom w:val="nil"/>
              <w:right w:val="nil"/>
            </w:tcBorders>
            <w:shd w:val="clear" w:color="000000" w:fill="FFFFFF"/>
            <w:noWrap/>
            <w:vAlign w:val="bottom"/>
            <w:hideMark/>
          </w:tcPr>
          <w:p w:rsidR="00082D30" w:rsidRPr="00407C28" w:rsidRDefault="00082D30" w:rsidP="00451BC1">
            <w:pPr>
              <w:rPr>
                <w:color w:val="000000"/>
                <w:sz w:val="22"/>
                <w:szCs w:val="22"/>
                <w:vertAlign w:val="subscript"/>
              </w:rPr>
            </w:pPr>
            <w:r w:rsidRPr="00407C28">
              <w:rPr>
                <w:color w:val="000000"/>
                <w:sz w:val="22"/>
                <w:szCs w:val="22"/>
                <w:vertAlign w:val="subscript"/>
              </w:rPr>
              <w:t> </w:t>
            </w:r>
          </w:p>
          <w:p w:rsidR="00082D30" w:rsidRPr="00407C28" w:rsidRDefault="007C6252" w:rsidP="00451BC1">
            <w:pPr>
              <w:rPr>
                <w:color w:val="000000"/>
                <w:sz w:val="22"/>
                <w:szCs w:val="22"/>
                <w:vertAlign w:val="subscript"/>
              </w:rPr>
            </w:pPr>
            <w:r w:rsidRPr="009014F5">
              <w:rPr>
                <w:rFonts w:eastAsiaTheme="minorHAnsi"/>
                <w:sz w:val="22"/>
                <w:szCs w:val="22"/>
                <w:lang w:eastAsia="en-US"/>
              </w:rPr>
              <w:t>Zoznam poistených organizácií v zriaďovateľskej pôsobnosti Trenčianskeho samosprávneho kraja</w:t>
            </w:r>
            <w:r>
              <w:rPr>
                <w:color w:val="000000"/>
                <w:sz w:val="22"/>
                <w:szCs w:val="22"/>
                <w:vertAlign w:val="subscript"/>
              </w:rPr>
              <w:t xml:space="preserve"> </w:t>
            </w:r>
          </w:p>
        </w:tc>
        <w:tc>
          <w:tcPr>
            <w:tcW w:w="1086" w:type="pct"/>
            <w:gridSpan w:val="4"/>
            <w:tcBorders>
              <w:top w:val="nil"/>
              <w:left w:val="nil"/>
              <w:bottom w:val="nil"/>
              <w:right w:val="nil"/>
            </w:tcBorders>
            <w:shd w:val="clear" w:color="000000" w:fill="FFFFFF"/>
            <w:noWrap/>
            <w:vAlign w:val="bottom"/>
            <w:hideMark/>
          </w:tcPr>
          <w:p w:rsidR="00082D30" w:rsidRPr="00451BC1" w:rsidRDefault="00082D30" w:rsidP="00451BC1">
            <w:pPr>
              <w:ind w:left="2124"/>
              <w:rPr>
                <w:b/>
                <w:color w:val="000000"/>
                <w:vertAlign w:val="subscript"/>
              </w:rPr>
            </w:pPr>
            <w:r w:rsidRPr="00451BC1">
              <w:rPr>
                <w:b/>
                <w:color w:val="000000"/>
                <w:vertAlign w:val="subscript"/>
              </w:rPr>
              <w:t>Príloha č. 1</w:t>
            </w:r>
          </w:p>
        </w:tc>
      </w:tr>
      <w:tr w:rsidR="002424B4" w:rsidRPr="00407C28" w:rsidTr="00082D30">
        <w:trPr>
          <w:trHeight w:val="1332"/>
        </w:trPr>
        <w:tc>
          <w:tcPr>
            <w:tcW w:w="358"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IČO</w:t>
            </w:r>
          </w:p>
        </w:tc>
        <w:tc>
          <w:tcPr>
            <w:tcW w:w="2066"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ind w:firstLineChars="100" w:firstLine="221"/>
              <w:rPr>
                <w:b/>
                <w:bCs/>
                <w:color w:val="000000"/>
                <w:sz w:val="22"/>
                <w:szCs w:val="22"/>
                <w:vertAlign w:val="subscript"/>
              </w:rPr>
            </w:pPr>
            <w:r w:rsidRPr="00407C28">
              <w:rPr>
                <w:b/>
                <w:bCs/>
                <w:color w:val="000000"/>
                <w:sz w:val="22"/>
                <w:szCs w:val="22"/>
                <w:vertAlign w:val="subscript"/>
              </w:rPr>
              <w:t xml:space="preserve">Obchodné meno (aktuálny názov organizácie) </w:t>
            </w:r>
          </w:p>
        </w:tc>
        <w:tc>
          <w:tcPr>
            <w:tcW w:w="1490"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rPr>
                <w:b/>
                <w:bCs/>
                <w:color w:val="000000"/>
                <w:sz w:val="22"/>
                <w:szCs w:val="22"/>
                <w:vertAlign w:val="subscript"/>
              </w:rPr>
            </w:pPr>
            <w:r w:rsidRPr="00407C28">
              <w:rPr>
                <w:b/>
                <w:bCs/>
                <w:color w:val="000000"/>
                <w:sz w:val="22"/>
                <w:szCs w:val="22"/>
                <w:vertAlign w:val="subscript"/>
              </w:rPr>
              <w:t>Adresa sídla (ulica, číslo, PSČ, mesto)</w:t>
            </w:r>
          </w:p>
        </w:tc>
        <w:tc>
          <w:tcPr>
            <w:tcW w:w="516"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 xml:space="preserve">Okres </w:t>
            </w:r>
          </w:p>
        </w:tc>
        <w:tc>
          <w:tcPr>
            <w:tcW w:w="242"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Právna forma (RO alebo PO)</w:t>
            </w:r>
          </w:p>
        </w:tc>
        <w:tc>
          <w:tcPr>
            <w:tcW w:w="67" w:type="pct"/>
            <w:tcBorders>
              <w:top w:val="nil"/>
              <w:left w:val="nil"/>
              <w:bottom w:val="nil"/>
              <w:right w:val="nil"/>
            </w:tcBorders>
            <w:shd w:val="clear" w:color="auto" w:fill="auto"/>
            <w:vAlign w:val="center"/>
            <w:hideMark/>
          </w:tcPr>
          <w:p w:rsidR="002424B4" w:rsidRPr="00407C28" w:rsidRDefault="002424B4" w:rsidP="00451BC1">
            <w:pPr>
              <w:jc w:val="center"/>
              <w:rPr>
                <w:b/>
                <w:bCs/>
                <w:color w:val="000000"/>
                <w:sz w:val="22"/>
                <w:szCs w:val="22"/>
                <w:vertAlign w:val="subscript"/>
              </w:rPr>
            </w:pPr>
          </w:p>
        </w:tc>
        <w:tc>
          <w:tcPr>
            <w:tcW w:w="262"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 xml:space="preserve">Počet  </w:t>
            </w:r>
            <w:proofErr w:type="spellStart"/>
            <w:r w:rsidRPr="00407C28">
              <w:rPr>
                <w:b/>
                <w:bCs/>
                <w:color w:val="000000"/>
                <w:sz w:val="22"/>
                <w:szCs w:val="22"/>
                <w:vertAlign w:val="subscript"/>
              </w:rPr>
              <w:t>OvZP</w:t>
            </w:r>
            <w:proofErr w:type="spellEnd"/>
            <w:r w:rsidRPr="00407C28">
              <w:rPr>
                <w:b/>
                <w:bCs/>
                <w:color w:val="000000"/>
                <w:sz w:val="22"/>
                <w:szCs w:val="22"/>
                <w:vertAlign w:val="subscript"/>
              </w:rPr>
              <w:t xml:space="preserve"> za skupinu a spolu</w:t>
            </w:r>
          </w:p>
        </w:tc>
      </w:tr>
      <w:tr w:rsidR="002424B4" w:rsidRPr="00407C28" w:rsidTr="00082D30">
        <w:trPr>
          <w:trHeight w:val="300"/>
        </w:trPr>
        <w:tc>
          <w:tcPr>
            <w:tcW w:w="358" w:type="pct"/>
            <w:tcBorders>
              <w:top w:val="single" w:sz="4" w:space="0" w:color="auto"/>
              <w:left w:val="single" w:sz="4" w:space="0" w:color="auto"/>
              <w:bottom w:val="nil"/>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37915568</w:t>
            </w:r>
          </w:p>
        </w:tc>
        <w:tc>
          <w:tcPr>
            <w:tcW w:w="2066" w:type="pct"/>
            <w:tcBorders>
              <w:top w:val="single" w:sz="4" w:space="0" w:color="auto"/>
              <w:left w:val="nil"/>
              <w:bottom w:val="nil"/>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Správa ciest Trenčianskeho samosprávneho kraja (</w:t>
            </w:r>
            <w:proofErr w:type="spellStart"/>
            <w:r w:rsidRPr="00407C28">
              <w:rPr>
                <w:sz w:val="22"/>
                <w:szCs w:val="22"/>
                <w:vertAlign w:val="subscript"/>
              </w:rPr>
              <w:t>skratený</w:t>
            </w:r>
            <w:proofErr w:type="spellEnd"/>
            <w:r w:rsidRPr="00407C28">
              <w:rPr>
                <w:sz w:val="22"/>
                <w:szCs w:val="22"/>
                <w:vertAlign w:val="subscript"/>
              </w:rPr>
              <w:t xml:space="preserve"> názov SC TSK)</w:t>
            </w:r>
          </w:p>
        </w:tc>
        <w:tc>
          <w:tcPr>
            <w:tcW w:w="1490" w:type="pct"/>
            <w:tcBorders>
              <w:top w:val="nil"/>
              <w:left w:val="nil"/>
              <w:bottom w:val="nil"/>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Brnianska  ulica 3, 911 05 Trenčín</w:t>
            </w:r>
          </w:p>
        </w:tc>
        <w:tc>
          <w:tcPr>
            <w:tcW w:w="516" w:type="pct"/>
            <w:tcBorders>
              <w:top w:val="nil"/>
              <w:left w:val="nil"/>
              <w:bottom w:val="nil"/>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1</w:t>
            </w:r>
          </w:p>
        </w:tc>
      </w:tr>
      <w:tr w:rsidR="002424B4" w:rsidRPr="00407C28" w:rsidTr="00082D30">
        <w:trPr>
          <w:trHeight w:val="288"/>
        </w:trPr>
        <w:tc>
          <w:tcPr>
            <w:tcW w:w="358"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17335795</w:t>
            </w:r>
          </w:p>
        </w:tc>
        <w:tc>
          <w:tcPr>
            <w:tcW w:w="2066" w:type="pct"/>
            <w:tcBorders>
              <w:top w:val="single" w:sz="8" w:space="0" w:color="auto"/>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 xml:space="preserve">Nemocnica s poliklinikou Prievidza </w:t>
            </w:r>
          </w:p>
        </w:tc>
        <w:tc>
          <w:tcPr>
            <w:tcW w:w="1490" w:type="pct"/>
            <w:tcBorders>
              <w:top w:val="single" w:sz="8"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Nemocničná 2, 972 01  Bojnice</w:t>
            </w:r>
          </w:p>
        </w:tc>
        <w:tc>
          <w:tcPr>
            <w:tcW w:w="516" w:type="pct"/>
            <w:tcBorders>
              <w:top w:val="single" w:sz="8"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single" w:sz="8"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single" w:sz="8" w:space="0" w:color="auto"/>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3</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00610411</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 xml:space="preserve">Nemocnica s poliklinikou Považská Bystrica </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Nemocničná 986, 017 26 Považská Bystrica</w:t>
            </w:r>
          </w:p>
        </w:tc>
        <w:tc>
          <w:tcPr>
            <w:tcW w:w="51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300"/>
        </w:trPr>
        <w:tc>
          <w:tcPr>
            <w:tcW w:w="358" w:type="pct"/>
            <w:tcBorders>
              <w:top w:val="nil"/>
              <w:left w:val="single" w:sz="4" w:space="0" w:color="auto"/>
              <w:bottom w:val="nil"/>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00610721</w:t>
            </w:r>
          </w:p>
        </w:tc>
        <w:tc>
          <w:tcPr>
            <w:tcW w:w="2066" w:type="pct"/>
            <w:tcBorders>
              <w:top w:val="nil"/>
              <w:left w:val="nil"/>
              <w:bottom w:val="nil"/>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 xml:space="preserve">Nemocnica s poliklinikou Myjava </w:t>
            </w:r>
          </w:p>
        </w:tc>
        <w:tc>
          <w:tcPr>
            <w:tcW w:w="1490" w:type="pct"/>
            <w:tcBorders>
              <w:top w:val="nil"/>
              <w:left w:val="nil"/>
              <w:bottom w:val="nil"/>
              <w:right w:val="single" w:sz="4" w:space="0" w:color="auto"/>
            </w:tcBorders>
            <w:shd w:val="clear" w:color="auto" w:fill="auto"/>
            <w:noWrap/>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Staromyjavská</w:t>
            </w:r>
            <w:proofErr w:type="spellEnd"/>
            <w:r w:rsidRPr="00407C28">
              <w:rPr>
                <w:sz w:val="22"/>
                <w:szCs w:val="22"/>
                <w:vertAlign w:val="subscript"/>
              </w:rPr>
              <w:t xml:space="preserve"> 59, 907 01  Myjava</w:t>
            </w:r>
          </w:p>
        </w:tc>
        <w:tc>
          <w:tcPr>
            <w:tcW w:w="516" w:type="pct"/>
            <w:tcBorders>
              <w:top w:val="nil"/>
              <w:left w:val="nil"/>
              <w:bottom w:val="nil"/>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Myjava</w:t>
            </w:r>
          </w:p>
        </w:tc>
        <w:tc>
          <w:tcPr>
            <w:tcW w:w="242" w:type="pct"/>
            <w:tcBorders>
              <w:top w:val="nil"/>
              <w:left w:val="nil"/>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single" w:sz="8"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34059105</w:t>
            </w:r>
          </w:p>
        </w:tc>
        <w:tc>
          <w:tcPr>
            <w:tcW w:w="2066" w:type="pct"/>
            <w:tcBorders>
              <w:top w:val="single" w:sz="8" w:space="0" w:color="auto"/>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 xml:space="preserve">Hvezdáreň v Partizánskom </w:t>
            </w:r>
          </w:p>
        </w:tc>
        <w:tc>
          <w:tcPr>
            <w:tcW w:w="1490" w:type="pct"/>
            <w:tcBorders>
              <w:top w:val="single" w:sz="8"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Malé </w:t>
            </w:r>
            <w:proofErr w:type="spellStart"/>
            <w:r w:rsidRPr="00407C28">
              <w:rPr>
                <w:sz w:val="22"/>
                <w:szCs w:val="22"/>
                <w:vertAlign w:val="subscript"/>
              </w:rPr>
              <w:t>Bielice</w:t>
            </w:r>
            <w:proofErr w:type="spellEnd"/>
            <w:r w:rsidRPr="00407C28">
              <w:rPr>
                <w:sz w:val="22"/>
                <w:szCs w:val="22"/>
                <w:vertAlign w:val="subscript"/>
              </w:rPr>
              <w:t xml:space="preserve"> 177, 958 04  Partizánske</w:t>
            </w:r>
          </w:p>
        </w:tc>
        <w:tc>
          <w:tcPr>
            <w:tcW w:w="516" w:type="pct"/>
            <w:tcBorders>
              <w:top w:val="single" w:sz="8" w:space="0" w:color="auto"/>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Partizánske</w:t>
            </w:r>
          </w:p>
        </w:tc>
        <w:tc>
          <w:tcPr>
            <w:tcW w:w="242" w:type="pct"/>
            <w:tcBorders>
              <w:top w:val="single" w:sz="8"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12</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34059199</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Trenčianske múzeum v Trenčíne (skrátený názov "TNM v Trenčíne")</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Mierové námestie č. 46, 911 01 Trenčín</w:t>
            </w:r>
          </w:p>
        </w:tc>
        <w:tc>
          <w:tcPr>
            <w:tcW w:w="51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34059202</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Galéria Miloša Alexandra Bazovského v Trenčíne (skrátený názov "GMAB v Trenčíne")</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Palackého 27, 911 01  Trenčín</w:t>
            </w:r>
          </w:p>
        </w:tc>
        <w:tc>
          <w:tcPr>
            <w:tcW w:w="51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 xml:space="preserve">Trenčín </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34059130</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Hornonitrianske múzeum v Prievidzi (skrátený názov "HNM v Prievidzi")</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Košovská</w:t>
            </w:r>
            <w:proofErr w:type="spellEnd"/>
            <w:r w:rsidRPr="00407C28">
              <w:rPr>
                <w:sz w:val="22"/>
                <w:szCs w:val="22"/>
                <w:vertAlign w:val="subscript"/>
              </w:rPr>
              <w:t xml:space="preserve">  cesta 9,  971 01 Prievidza</w:t>
            </w:r>
          </w:p>
        </w:tc>
        <w:tc>
          <w:tcPr>
            <w:tcW w:w="51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34059041</w:t>
            </w:r>
          </w:p>
        </w:tc>
        <w:tc>
          <w:tcPr>
            <w:tcW w:w="206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Vlastivedné múzeum v Považskej Bystrici</w:t>
            </w:r>
          </w:p>
        </w:tc>
        <w:tc>
          <w:tcPr>
            <w:tcW w:w="1490"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Ulica slovenských partizánov 1132/52, 017 01  Považská Bystrica</w:t>
            </w:r>
          </w:p>
        </w:tc>
        <w:tc>
          <w:tcPr>
            <w:tcW w:w="51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34059172</w:t>
            </w:r>
          </w:p>
        </w:tc>
        <w:tc>
          <w:tcPr>
            <w:tcW w:w="206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Trenčianske osvetové stredisko v Trenčíne (skrátený názov "TNOS")</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K dolnej stanici 7282/20A, 911 01  Trenčín</w:t>
            </w:r>
          </w:p>
        </w:tc>
        <w:tc>
          <w:tcPr>
            <w:tcW w:w="51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34059113</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Regionálne kultúrne centrum v Prievidzi (skrátený názov "RKC v Prievidzi")</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Záhradnícka 19, 971 01 </w:t>
            </w:r>
            <w:r w:rsidRPr="00407C28">
              <w:rPr>
                <w:color w:val="FF0000"/>
                <w:sz w:val="22"/>
                <w:szCs w:val="22"/>
                <w:vertAlign w:val="subscript"/>
              </w:rPr>
              <w:t xml:space="preserve"> </w:t>
            </w:r>
            <w:r w:rsidRPr="00407C28">
              <w:rPr>
                <w:sz w:val="22"/>
                <w:szCs w:val="22"/>
                <w:vertAlign w:val="subscript"/>
              </w:rPr>
              <w:t xml:space="preserve">Prievidza  </w:t>
            </w:r>
          </w:p>
        </w:tc>
        <w:tc>
          <w:tcPr>
            <w:tcW w:w="51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34059067</w:t>
            </w:r>
          </w:p>
        </w:tc>
        <w:tc>
          <w:tcPr>
            <w:tcW w:w="206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Považské osvetové stredisko v Považskej Bystrici (skrátený názov "POS")</w:t>
            </w:r>
          </w:p>
        </w:tc>
        <w:tc>
          <w:tcPr>
            <w:tcW w:w="1490"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Ulica slovenských partizánov 1132/52, 017 01  Považská Bystrica</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34056335</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Centrum tradičnej kultúry v Myjave (skrátený názov "CTK v Myjave")</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Partizánska 290/17, 907 01  Myjava</w:t>
            </w:r>
          </w:p>
        </w:tc>
        <w:tc>
          <w:tcPr>
            <w:tcW w:w="51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Myjava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35629011</w:t>
            </w:r>
          </w:p>
        </w:tc>
        <w:tc>
          <w:tcPr>
            <w:tcW w:w="206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Verejná knižnica Michala </w:t>
            </w:r>
            <w:proofErr w:type="spellStart"/>
            <w:r w:rsidRPr="00407C28">
              <w:rPr>
                <w:sz w:val="22"/>
                <w:szCs w:val="22"/>
                <w:vertAlign w:val="subscript"/>
              </w:rPr>
              <w:t>Rešetku</w:t>
            </w:r>
            <w:proofErr w:type="spellEnd"/>
            <w:r w:rsidRPr="00407C28">
              <w:rPr>
                <w:sz w:val="22"/>
                <w:szCs w:val="22"/>
                <w:vertAlign w:val="subscript"/>
              </w:rPr>
              <w:t xml:space="preserve"> v Trenčíne (skrátený názov "VKMR  </w:t>
            </w:r>
            <w:proofErr w:type="spellStart"/>
            <w:r w:rsidRPr="00407C28">
              <w:rPr>
                <w:sz w:val="22"/>
                <w:szCs w:val="22"/>
                <w:vertAlign w:val="subscript"/>
              </w:rPr>
              <w:t>Trenčin</w:t>
            </w:r>
            <w:proofErr w:type="spellEnd"/>
            <w:r w:rsidRPr="00407C28">
              <w:rPr>
                <w:sz w:val="22"/>
                <w:szCs w:val="22"/>
                <w:vertAlign w:val="subscript"/>
              </w:rPr>
              <w:t>")</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Hasičská ul. 1, 911 82 Trenčín</w:t>
            </w:r>
          </w:p>
        </w:tc>
        <w:tc>
          <w:tcPr>
            <w:tcW w:w="516"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34059121</w:t>
            </w:r>
          </w:p>
        </w:tc>
        <w:tc>
          <w:tcPr>
            <w:tcW w:w="2066" w:type="pct"/>
            <w:tcBorders>
              <w:top w:val="single" w:sz="4" w:space="0" w:color="auto"/>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Hornonitrianska knižnica v Prievidzi  (skrátený názov "HNK v Prievidzi")</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F. </w:t>
            </w:r>
            <w:proofErr w:type="spellStart"/>
            <w:r w:rsidRPr="00407C28">
              <w:rPr>
                <w:sz w:val="22"/>
                <w:szCs w:val="22"/>
                <w:vertAlign w:val="subscript"/>
              </w:rPr>
              <w:t>Madvu</w:t>
            </w:r>
            <w:proofErr w:type="spellEnd"/>
            <w:r w:rsidRPr="00407C28">
              <w:rPr>
                <w:sz w:val="22"/>
                <w:szCs w:val="22"/>
                <w:vertAlign w:val="subscript"/>
              </w:rPr>
              <w:t xml:space="preserve"> 2, 971 29  Prievidza</w:t>
            </w:r>
          </w:p>
        </w:tc>
        <w:tc>
          <w:tcPr>
            <w:tcW w:w="51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300"/>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34059059</w:t>
            </w:r>
          </w:p>
        </w:tc>
        <w:tc>
          <w:tcPr>
            <w:tcW w:w="2066" w:type="pct"/>
            <w:tcBorders>
              <w:top w:val="single" w:sz="4" w:space="0" w:color="auto"/>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Považská knižnica v Považskej Bystrici (skrátený názov "PK Považská Bystrica")</w:t>
            </w:r>
          </w:p>
        </w:tc>
        <w:tc>
          <w:tcPr>
            <w:tcW w:w="1490" w:type="pct"/>
            <w:tcBorders>
              <w:top w:val="nil"/>
              <w:left w:val="nil"/>
              <w:bottom w:val="single" w:sz="8"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Ulica Štúrova 41/14, 017 45  Považská Bystrica</w:t>
            </w:r>
          </w:p>
        </w:tc>
        <w:tc>
          <w:tcPr>
            <w:tcW w:w="516" w:type="pct"/>
            <w:tcBorders>
              <w:top w:val="nil"/>
              <w:left w:val="nil"/>
              <w:bottom w:val="single" w:sz="8"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8"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single" w:sz="8"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00161381</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priemyselná škola, Ul. SNP 413/8, Myjava (skrátený názov "SPŠ Myjava")</w:t>
            </w:r>
          </w:p>
        </w:tc>
        <w:tc>
          <w:tcPr>
            <w:tcW w:w="1490" w:type="pct"/>
            <w:tcBorders>
              <w:top w:val="nil"/>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SNP 413/8, 907 17  Myjava</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Myjava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21</w:t>
            </w:r>
          </w:p>
        </w:tc>
      </w:tr>
      <w:tr w:rsidR="002424B4" w:rsidRPr="00407C28" w:rsidTr="00EE3C44">
        <w:trPr>
          <w:trHeight w:val="792"/>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42152551</w:t>
            </w:r>
          </w:p>
        </w:tc>
        <w:tc>
          <w:tcPr>
            <w:tcW w:w="2066" w:type="pct"/>
            <w:tcBorders>
              <w:top w:val="single" w:sz="4" w:space="0" w:color="auto"/>
              <w:left w:val="nil"/>
              <w:bottom w:val="single" w:sz="4" w:space="0" w:color="auto"/>
              <w:right w:val="nil"/>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Spojená škola, Rastislavova 332, Nováky s organizačnými zložkami Stredná odborná škola, Rastislavova 332, Nováky a Gymnázium, Rastislavova 332, Nováky (skrátený názov "Spojená škola Nováky")</w:t>
            </w:r>
          </w:p>
        </w:tc>
        <w:tc>
          <w:tcPr>
            <w:tcW w:w="1490" w:type="pct"/>
            <w:tcBorders>
              <w:top w:val="nil"/>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Rastislavova 332, 972 71  Nováky </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EE3C44">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00158577</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obchodu a služieb, Nábrežie J. Kalinčiaka 1, Prievidza (skrátený názov  "SOŠ obchodu a služieb Prievidza")</w:t>
            </w:r>
          </w:p>
        </w:tc>
        <w:tc>
          <w:tcPr>
            <w:tcW w:w="1490" w:type="pct"/>
            <w:tcBorders>
              <w:top w:val="nil"/>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Nábrežie J. Kalinčiaka 1, 971 01  Prievidza</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EE3C44">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lastRenderedPageBreak/>
              <w:t>00158569</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obchodu a služieb, Ul. 1. mája 1264, Púchov  (skrátený názov  "SOŠ obchodu a služieb Púchov")</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1. mája 1264, 020 01  Púchov</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Púchov</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00351806</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obchodu a služieb, Ul. P. Jilemnického 24, Trenčín (skrátený názov "SOŠ obchodu a služieb Trenčín")</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P. Jilemnického 24, 912 50 Trenčín</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00893111</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Stredná odborná škola obchodu a služieb, Piešťanská 2262/80, Nové Mesto nad Váhom (skrátený názov " </w:t>
            </w:r>
            <w:proofErr w:type="spellStart"/>
            <w:r w:rsidRPr="00407C28">
              <w:rPr>
                <w:sz w:val="22"/>
                <w:szCs w:val="22"/>
                <w:vertAlign w:val="subscript"/>
              </w:rPr>
              <w:t>SOŠOaS</w:t>
            </w:r>
            <w:proofErr w:type="spellEnd"/>
            <w:r w:rsidRPr="00407C28">
              <w:rPr>
                <w:sz w:val="22"/>
                <w:szCs w:val="22"/>
                <w:vertAlign w:val="subscript"/>
              </w:rPr>
              <w:t xml:space="preserve"> Nové Mesto nad Váhom")</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Piešťanská 2262/80, 915 01  Nové Mesto nad Váhom</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675"/>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50424891</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Jána Antonína Baťu, Námestie SNP 5, Partizánske  (skrátený názov "SOŠ Jána Antonína Baťu Partizánske")</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Námestie SNP 5, 958 23  Partizánske</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Partizánske</w:t>
            </w:r>
          </w:p>
        </w:tc>
        <w:tc>
          <w:tcPr>
            <w:tcW w:w="242"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00161403</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Stredná priemyselná škola, </w:t>
            </w:r>
            <w:proofErr w:type="spellStart"/>
            <w:r w:rsidRPr="00407C28">
              <w:rPr>
                <w:sz w:val="22"/>
                <w:szCs w:val="22"/>
                <w:vertAlign w:val="subscript"/>
              </w:rPr>
              <w:t>Bzinská</w:t>
            </w:r>
            <w:proofErr w:type="spellEnd"/>
            <w:r w:rsidRPr="00407C28">
              <w:rPr>
                <w:sz w:val="22"/>
                <w:szCs w:val="22"/>
                <w:vertAlign w:val="subscript"/>
              </w:rPr>
              <w:t xml:space="preserve"> 11, Nové Mesto nad Váhom (skrátený názov "SPŠ Nové Mesto nad Váhom")</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Bzinská</w:t>
            </w:r>
            <w:proofErr w:type="spellEnd"/>
            <w:r w:rsidRPr="00407C28">
              <w:rPr>
                <w:sz w:val="22"/>
                <w:szCs w:val="22"/>
                <w:vertAlign w:val="subscript"/>
              </w:rPr>
              <w:t xml:space="preserve"> 11, 915 01  Nové Mesto nad Váhom</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00894907</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Stredná odborná škola sklárska, </w:t>
            </w:r>
            <w:proofErr w:type="spellStart"/>
            <w:r w:rsidRPr="00407C28">
              <w:rPr>
                <w:sz w:val="22"/>
                <w:szCs w:val="22"/>
                <w:vertAlign w:val="subscript"/>
              </w:rPr>
              <w:t>Súhradka</w:t>
            </w:r>
            <w:proofErr w:type="spellEnd"/>
            <w:r w:rsidRPr="00407C28">
              <w:rPr>
                <w:sz w:val="22"/>
                <w:szCs w:val="22"/>
                <w:vertAlign w:val="subscript"/>
              </w:rPr>
              <w:t xml:space="preserve"> 193, </w:t>
            </w:r>
            <w:proofErr w:type="spellStart"/>
            <w:r w:rsidRPr="00407C28">
              <w:rPr>
                <w:sz w:val="22"/>
                <w:szCs w:val="22"/>
                <w:vertAlign w:val="subscript"/>
              </w:rPr>
              <w:t>Lednické</w:t>
            </w:r>
            <w:proofErr w:type="spellEnd"/>
            <w:r w:rsidRPr="00407C28">
              <w:rPr>
                <w:sz w:val="22"/>
                <w:szCs w:val="22"/>
                <w:vertAlign w:val="subscript"/>
              </w:rPr>
              <w:t xml:space="preserve"> Rovne (skrátený názov "SOŠ sklárska Lednické Rovne")</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Súhradka</w:t>
            </w:r>
            <w:proofErr w:type="spellEnd"/>
            <w:r w:rsidRPr="00407C28">
              <w:rPr>
                <w:sz w:val="22"/>
                <w:szCs w:val="22"/>
                <w:vertAlign w:val="subscript"/>
              </w:rPr>
              <w:t xml:space="preserve"> 193, 020 61  Lednické Rovne</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Púchov</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00159298</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Pruské 294, Pruské (skrátený názov "SOŠ Pruské")</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Pruské 294, 018 52  Pruské</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17050561</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strojnícka, Športovcov 341/2, Považská Bystrica (skrátený názov "SOŠ strojnícka Považská Bystrica")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Športovcov 341/2, 017 49  Považská Bystrica</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28"/>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42141443</w:t>
            </w:r>
          </w:p>
        </w:tc>
        <w:tc>
          <w:tcPr>
            <w:tcW w:w="2066" w:type="pct"/>
            <w:tcBorders>
              <w:top w:val="single" w:sz="4" w:space="0" w:color="auto"/>
              <w:left w:val="nil"/>
              <w:bottom w:val="single" w:sz="4" w:space="0" w:color="auto"/>
              <w:right w:val="nil"/>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Stredná odborná škola, Ul. slovenských partizánov 1129/49, Považská Bystrica (skrátený názov "SOŠ Považská Bystrica")</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Ul. slovenských partizánov 1129/49,  017 01  Považská Bystrica</w:t>
            </w:r>
          </w:p>
        </w:tc>
        <w:tc>
          <w:tcPr>
            <w:tcW w:w="516" w:type="pct"/>
            <w:tcBorders>
              <w:top w:val="single" w:sz="4" w:space="0" w:color="auto"/>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00893188</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Športová 675, Stará Turá (skrátený názov "SOŠ Stará Turá")</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Športová 675, 916 01  Stará Turá</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17053668</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Pod Sokolicami 14, Trenčín  (skrátený názov "SOŠ Trenčín")</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Pod Sokolicami 14, 911 01  Trenčín</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34074953</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Jazyková škola, 1. mája 2, Trenčín  (skrátený názov "Jazyková škola Trenčín")</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1. mája 2, 911 35  Trenčín</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42024471</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Lipová 8, Handlová  ( skrátený názov "SOŠ Handlová")</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Lipová 8, 972 51  Handlová</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nil"/>
            </w:tcBorders>
            <w:shd w:val="clear" w:color="auto" w:fill="auto"/>
            <w:vAlign w:val="bottom"/>
            <w:hideMark/>
          </w:tcPr>
          <w:p w:rsidR="002424B4" w:rsidRPr="00407C28" w:rsidRDefault="002424B4" w:rsidP="00451BC1">
            <w:pPr>
              <w:ind w:firstLineChars="100" w:firstLine="220"/>
              <w:rPr>
                <w:sz w:val="22"/>
                <w:szCs w:val="22"/>
                <w:vertAlign w:val="subscript"/>
              </w:rPr>
            </w:pPr>
            <w:r w:rsidRPr="00407C28">
              <w:rPr>
                <w:sz w:val="22"/>
                <w:szCs w:val="22"/>
                <w:vertAlign w:val="subscript"/>
              </w:rPr>
              <w:t>42026407</w:t>
            </w:r>
          </w:p>
        </w:tc>
        <w:tc>
          <w:tcPr>
            <w:tcW w:w="2066" w:type="pct"/>
            <w:tcBorders>
              <w:top w:val="single" w:sz="4" w:space="0" w:color="auto"/>
              <w:left w:val="single" w:sz="4" w:space="0" w:color="auto"/>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T. Vansovej 32, Prievidza  (skrátený názov "SOŠ Prievidza")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T. Vansovej 32, 971 01  Prievidza</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ind w:firstLineChars="100" w:firstLine="220"/>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42026393</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Bratislavská 439/18, Dubnica nad Váhom (skrátený názov "SOŠ Dubnica nad Váhom")</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Bratislavská 439/18, 018 41  Dubnica nad Váhom</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00632066</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Stredná odborná škola, I. </w:t>
            </w:r>
            <w:proofErr w:type="spellStart"/>
            <w:r w:rsidRPr="00407C28">
              <w:rPr>
                <w:sz w:val="22"/>
                <w:szCs w:val="22"/>
                <w:vertAlign w:val="subscript"/>
              </w:rPr>
              <w:t>Krasku</w:t>
            </w:r>
            <w:proofErr w:type="spellEnd"/>
            <w:r w:rsidRPr="00407C28">
              <w:rPr>
                <w:sz w:val="22"/>
                <w:szCs w:val="22"/>
                <w:vertAlign w:val="subscript"/>
              </w:rPr>
              <w:t xml:space="preserve"> 491, Púchov  (skrátený názov "SOŠ Púchov")</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I. </w:t>
            </w:r>
            <w:proofErr w:type="spellStart"/>
            <w:r w:rsidRPr="00407C28">
              <w:rPr>
                <w:sz w:val="22"/>
                <w:szCs w:val="22"/>
                <w:vertAlign w:val="subscript"/>
              </w:rPr>
              <w:t>Krasku</w:t>
            </w:r>
            <w:proofErr w:type="spellEnd"/>
            <w:r w:rsidRPr="00407C28">
              <w:rPr>
                <w:sz w:val="22"/>
                <w:szCs w:val="22"/>
                <w:vertAlign w:val="subscript"/>
              </w:rPr>
              <w:t xml:space="preserve"> 491, 020 32  Púchov</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Púchov</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37922467</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Stredná priemyselná škola stavebná Emila </w:t>
            </w:r>
            <w:proofErr w:type="spellStart"/>
            <w:r w:rsidRPr="00407C28">
              <w:rPr>
                <w:sz w:val="22"/>
                <w:szCs w:val="22"/>
                <w:vertAlign w:val="subscript"/>
              </w:rPr>
              <w:t>Belluša</w:t>
            </w:r>
            <w:proofErr w:type="spellEnd"/>
            <w:r w:rsidRPr="00407C28">
              <w:rPr>
                <w:sz w:val="22"/>
                <w:szCs w:val="22"/>
                <w:vertAlign w:val="subscript"/>
              </w:rPr>
              <w:t xml:space="preserve">, Staničná 4, Trenčín (skrátený názov "SPŠ stavebná Emila </w:t>
            </w:r>
            <w:proofErr w:type="spellStart"/>
            <w:r w:rsidRPr="00407C28">
              <w:rPr>
                <w:sz w:val="22"/>
                <w:szCs w:val="22"/>
                <w:vertAlign w:val="subscript"/>
              </w:rPr>
              <w:t>Belluša</w:t>
            </w:r>
            <w:proofErr w:type="spellEnd"/>
            <w:r w:rsidRPr="00407C28">
              <w:rPr>
                <w:sz w:val="22"/>
                <w:szCs w:val="22"/>
                <w:vertAlign w:val="subscript"/>
              </w:rPr>
              <w:t xml:space="preserve"> Trenčín")</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Staničná 4, 911 05  Trenčín</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37922459</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Stredná odborná škola strojnícka, Partizánska cesta 76, Bánovce nad Bebravou  (skrátený názov "SOŠ strojnícka Bánovce nad Bebravou")</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Partizánska cesta 76, 957 01 Bánovce nad Bebravou</w:t>
            </w:r>
          </w:p>
        </w:tc>
        <w:tc>
          <w:tcPr>
            <w:tcW w:w="516" w:type="pct"/>
            <w:tcBorders>
              <w:top w:val="single" w:sz="4" w:space="0" w:color="auto"/>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Bánovce nad Bebravou</w:t>
            </w:r>
          </w:p>
        </w:tc>
        <w:tc>
          <w:tcPr>
            <w:tcW w:w="242"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PO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300"/>
        </w:trPr>
        <w:tc>
          <w:tcPr>
            <w:tcW w:w="358" w:type="pct"/>
            <w:tcBorders>
              <w:top w:val="nil"/>
              <w:left w:val="nil"/>
              <w:bottom w:val="nil"/>
              <w:right w:val="nil"/>
            </w:tcBorders>
            <w:shd w:val="clear" w:color="auto" w:fill="auto"/>
            <w:noWrap/>
            <w:vAlign w:val="bottom"/>
            <w:hideMark/>
          </w:tcPr>
          <w:p w:rsidR="002424B4" w:rsidRPr="00407C28" w:rsidRDefault="002424B4" w:rsidP="00451BC1">
            <w:pPr>
              <w:jc w:val="center"/>
              <w:rPr>
                <w:color w:val="000000"/>
                <w:sz w:val="22"/>
                <w:szCs w:val="22"/>
                <w:vertAlign w:val="subscript"/>
              </w:rPr>
            </w:pPr>
          </w:p>
        </w:tc>
        <w:tc>
          <w:tcPr>
            <w:tcW w:w="2066" w:type="pct"/>
            <w:tcBorders>
              <w:top w:val="nil"/>
              <w:left w:val="nil"/>
              <w:bottom w:val="nil"/>
              <w:right w:val="nil"/>
            </w:tcBorders>
            <w:shd w:val="clear" w:color="auto" w:fill="auto"/>
            <w:noWrap/>
            <w:vAlign w:val="bottom"/>
            <w:hideMark/>
          </w:tcPr>
          <w:p w:rsidR="002424B4" w:rsidRPr="00407C28" w:rsidRDefault="002424B4" w:rsidP="00451BC1">
            <w:pPr>
              <w:rPr>
                <w:color w:val="000000"/>
                <w:sz w:val="22"/>
                <w:szCs w:val="22"/>
                <w:vertAlign w:val="subscript"/>
              </w:rPr>
            </w:pPr>
          </w:p>
        </w:tc>
        <w:tc>
          <w:tcPr>
            <w:tcW w:w="1490" w:type="pct"/>
            <w:tcBorders>
              <w:top w:val="nil"/>
              <w:left w:val="nil"/>
              <w:bottom w:val="nil"/>
              <w:right w:val="nil"/>
            </w:tcBorders>
            <w:shd w:val="clear" w:color="auto" w:fill="auto"/>
            <w:noWrap/>
            <w:vAlign w:val="center"/>
            <w:hideMark/>
          </w:tcPr>
          <w:p w:rsidR="002424B4" w:rsidRPr="00407C28" w:rsidRDefault="002424B4" w:rsidP="00451BC1">
            <w:pPr>
              <w:rPr>
                <w:color w:val="000000"/>
                <w:sz w:val="22"/>
                <w:szCs w:val="22"/>
                <w:vertAlign w:val="subscript"/>
              </w:rPr>
            </w:pPr>
          </w:p>
        </w:tc>
        <w:tc>
          <w:tcPr>
            <w:tcW w:w="516" w:type="pct"/>
            <w:tcBorders>
              <w:top w:val="nil"/>
              <w:left w:val="nil"/>
              <w:bottom w:val="nil"/>
              <w:right w:val="nil"/>
            </w:tcBorders>
            <w:shd w:val="clear" w:color="auto" w:fill="auto"/>
            <w:noWrap/>
            <w:vAlign w:val="bottom"/>
            <w:hideMark/>
          </w:tcPr>
          <w:p w:rsidR="002424B4" w:rsidRPr="00407C28" w:rsidRDefault="002424B4" w:rsidP="00451BC1">
            <w:pPr>
              <w:rPr>
                <w:color w:val="000000"/>
                <w:sz w:val="22"/>
                <w:szCs w:val="22"/>
                <w:vertAlign w:val="subscript"/>
              </w:rPr>
            </w:pPr>
          </w:p>
        </w:tc>
        <w:tc>
          <w:tcPr>
            <w:tcW w:w="242" w:type="pct"/>
            <w:tcBorders>
              <w:top w:val="nil"/>
              <w:left w:val="nil"/>
              <w:bottom w:val="nil"/>
              <w:right w:val="nil"/>
            </w:tcBorders>
            <w:shd w:val="clear" w:color="auto" w:fill="auto"/>
            <w:noWrap/>
            <w:vAlign w:val="bottom"/>
            <w:hideMark/>
          </w:tcPr>
          <w:p w:rsidR="002424B4" w:rsidRPr="00407C28" w:rsidRDefault="002424B4" w:rsidP="00451BC1">
            <w:pPr>
              <w:jc w:val="center"/>
              <w:rPr>
                <w:color w:val="000000"/>
                <w:sz w:val="22"/>
                <w:szCs w:val="22"/>
                <w:vertAlign w:val="subscript"/>
              </w:rPr>
            </w:pPr>
          </w:p>
        </w:tc>
        <w:tc>
          <w:tcPr>
            <w:tcW w:w="67" w:type="pct"/>
            <w:tcBorders>
              <w:top w:val="nil"/>
              <w:left w:val="nil"/>
              <w:bottom w:val="nil"/>
              <w:right w:val="nil"/>
            </w:tcBorders>
            <w:shd w:val="clear" w:color="auto" w:fill="auto"/>
            <w:noWrap/>
            <w:vAlign w:val="bottom"/>
            <w:hideMark/>
          </w:tcPr>
          <w:p w:rsidR="002424B4" w:rsidRPr="00407C28" w:rsidRDefault="002424B4" w:rsidP="00451BC1">
            <w:pPr>
              <w:jc w:val="center"/>
              <w:rPr>
                <w:color w:val="000000"/>
                <w:sz w:val="22"/>
                <w:szCs w:val="22"/>
                <w:vertAlign w:val="subscript"/>
              </w:rPr>
            </w:pPr>
          </w:p>
        </w:tc>
        <w:tc>
          <w:tcPr>
            <w:tcW w:w="262" w:type="pct"/>
            <w:tcBorders>
              <w:top w:val="nil"/>
              <w:left w:val="nil"/>
              <w:bottom w:val="nil"/>
              <w:right w:val="nil"/>
            </w:tcBorders>
            <w:shd w:val="clear" w:color="auto" w:fill="auto"/>
            <w:noWrap/>
            <w:vAlign w:val="bottom"/>
            <w:hideMark/>
          </w:tcPr>
          <w:p w:rsidR="002424B4" w:rsidRPr="00407C28" w:rsidRDefault="002424B4" w:rsidP="00451BC1">
            <w:pPr>
              <w:rPr>
                <w:color w:val="000000"/>
                <w:sz w:val="22"/>
                <w:szCs w:val="22"/>
                <w:vertAlign w:val="subscript"/>
              </w:rPr>
            </w:pPr>
          </w:p>
        </w:tc>
      </w:tr>
      <w:tr w:rsidR="002424B4" w:rsidRPr="00407C28" w:rsidTr="00082D30">
        <w:trPr>
          <w:trHeight w:val="1332"/>
        </w:trPr>
        <w:tc>
          <w:tcPr>
            <w:tcW w:w="358"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lastRenderedPageBreak/>
              <w:t>IČO</w:t>
            </w:r>
          </w:p>
        </w:tc>
        <w:tc>
          <w:tcPr>
            <w:tcW w:w="2066"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ind w:firstLineChars="100" w:firstLine="221"/>
              <w:rPr>
                <w:b/>
                <w:bCs/>
                <w:color w:val="000000"/>
                <w:sz w:val="22"/>
                <w:szCs w:val="22"/>
                <w:vertAlign w:val="subscript"/>
              </w:rPr>
            </w:pPr>
            <w:r w:rsidRPr="00407C28">
              <w:rPr>
                <w:b/>
                <w:bCs/>
                <w:color w:val="000000"/>
                <w:sz w:val="22"/>
                <w:szCs w:val="22"/>
                <w:vertAlign w:val="subscript"/>
              </w:rPr>
              <w:t xml:space="preserve">Obchodné meno (aktuálny názov organizácie) </w:t>
            </w:r>
          </w:p>
        </w:tc>
        <w:tc>
          <w:tcPr>
            <w:tcW w:w="1490"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rPr>
                <w:b/>
                <w:bCs/>
                <w:color w:val="000000"/>
                <w:sz w:val="22"/>
                <w:szCs w:val="22"/>
                <w:vertAlign w:val="subscript"/>
              </w:rPr>
            </w:pPr>
            <w:r w:rsidRPr="00407C28">
              <w:rPr>
                <w:b/>
                <w:bCs/>
                <w:color w:val="000000"/>
                <w:sz w:val="22"/>
                <w:szCs w:val="22"/>
                <w:vertAlign w:val="subscript"/>
              </w:rPr>
              <w:t>Adresa sídla (ulica, číslo, PSČ, mesto)</w:t>
            </w:r>
          </w:p>
        </w:tc>
        <w:tc>
          <w:tcPr>
            <w:tcW w:w="516"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 xml:space="preserve">Okres </w:t>
            </w:r>
          </w:p>
        </w:tc>
        <w:tc>
          <w:tcPr>
            <w:tcW w:w="242" w:type="pct"/>
            <w:tcBorders>
              <w:top w:val="single" w:sz="8" w:space="0" w:color="auto"/>
              <w:left w:val="nil"/>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Právna forma (RO alebo PO)</w:t>
            </w:r>
          </w:p>
        </w:tc>
        <w:tc>
          <w:tcPr>
            <w:tcW w:w="67" w:type="pct"/>
            <w:tcBorders>
              <w:top w:val="nil"/>
              <w:left w:val="nil"/>
              <w:bottom w:val="nil"/>
              <w:right w:val="nil"/>
            </w:tcBorders>
            <w:shd w:val="clear" w:color="auto" w:fill="auto"/>
            <w:vAlign w:val="center"/>
            <w:hideMark/>
          </w:tcPr>
          <w:p w:rsidR="002424B4" w:rsidRPr="00407C28" w:rsidRDefault="002424B4" w:rsidP="00451BC1">
            <w:pPr>
              <w:jc w:val="center"/>
              <w:rPr>
                <w:b/>
                <w:bCs/>
                <w:color w:val="000000"/>
                <w:sz w:val="22"/>
                <w:szCs w:val="22"/>
                <w:vertAlign w:val="subscript"/>
              </w:rPr>
            </w:pPr>
          </w:p>
        </w:tc>
        <w:tc>
          <w:tcPr>
            <w:tcW w:w="262"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 xml:space="preserve">Počet  </w:t>
            </w:r>
            <w:proofErr w:type="spellStart"/>
            <w:r w:rsidRPr="00407C28">
              <w:rPr>
                <w:b/>
                <w:bCs/>
                <w:color w:val="000000"/>
                <w:sz w:val="22"/>
                <w:szCs w:val="22"/>
                <w:vertAlign w:val="subscript"/>
              </w:rPr>
              <w:t>OvZP</w:t>
            </w:r>
            <w:proofErr w:type="spellEnd"/>
            <w:r w:rsidRPr="00407C28">
              <w:rPr>
                <w:b/>
                <w:bCs/>
                <w:color w:val="000000"/>
                <w:sz w:val="22"/>
                <w:szCs w:val="22"/>
                <w:vertAlign w:val="subscript"/>
              </w:rPr>
              <w:t xml:space="preserve"> za skupinu a spolu</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00596680</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Gymnázium, Jablonská 301/5, Myjava  (skrátený názov "Gymnázium Myjava")</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Jablonská 301/5,  907 01  Myjava</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Myjava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20</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00160768</w:t>
            </w:r>
          </w:p>
        </w:tc>
        <w:tc>
          <w:tcPr>
            <w:tcW w:w="2066"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rPr>
                <w:sz w:val="22"/>
                <w:szCs w:val="22"/>
                <w:vertAlign w:val="subscript"/>
              </w:rPr>
            </w:pPr>
            <w:r w:rsidRPr="00407C28">
              <w:rPr>
                <w:sz w:val="22"/>
                <w:szCs w:val="22"/>
                <w:vertAlign w:val="subscript"/>
              </w:rPr>
              <w:t>Gymnázium, Ul. 1. mája 905, Púchov  (skrátený názov "Gymnázium Púchov")</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1. mája 905, 020 15 Púchov</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Púchov</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2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17050227</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Gymnázium Janka Jesenského, Radlinského 665/2, Bánovce nad Bebravou  (skrátený názov "Gymnázium Bánovce nad Bebravou")</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Radlinského 665/2, 957 01  Bánovce nad Bebravou</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Bánovce nad Bebravou</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00160296</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Gymnázium, Komenského 2/1074, Partizánske  (skrátený názov  "Gymnázium Partizánske")</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Komenského 2/1074, 958 01  Partizánske</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Partizánske</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00160601</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 xml:space="preserve">Gymnázium Ivana </w:t>
            </w:r>
            <w:proofErr w:type="spellStart"/>
            <w:r w:rsidRPr="00407C28">
              <w:rPr>
                <w:sz w:val="22"/>
                <w:szCs w:val="22"/>
                <w:vertAlign w:val="subscript"/>
              </w:rPr>
              <w:t>Bellu</w:t>
            </w:r>
            <w:proofErr w:type="spellEnd"/>
            <w:r w:rsidRPr="00407C28">
              <w:rPr>
                <w:sz w:val="22"/>
                <w:szCs w:val="22"/>
                <w:vertAlign w:val="subscript"/>
              </w:rPr>
              <w:t>, Lipová 15,  Handlová (skrátený názov "Gymnázium Handlová")</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Lipová 15, 972 51  Handlová</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Prievizda</w:t>
            </w:r>
            <w:proofErr w:type="spellEnd"/>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2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00160270</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Gymnázium M. R. Štefánika,  Športová 41,  Nové Mesto nad Váhom  (skrátený názov "Gymnázium Nové Mesto nad Váhom")</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Športová 41, 915 01  Nové Mesto nad Váhom</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00160458</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Gymnázium Ľudovíta Štúra,</w:t>
            </w:r>
            <w:r w:rsidRPr="00407C28">
              <w:rPr>
                <w:color w:val="FF0000"/>
                <w:sz w:val="22"/>
                <w:szCs w:val="22"/>
                <w:vertAlign w:val="subscript"/>
              </w:rPr>
              <w:t xml:space="preserve"> </w:t>
            </w:r>
            <w:r w:rsidRPr="00407C28">
              <w:rPr>
                <w:sz w:val="22"/>
                <w:szCs w:val="22"/>
                <w:vertAlign w:val="subscript"/>
              </w:rPr>
              <w:t xml:space="preserve"> 1. mája 2, Trenčín  (skrátený názov "Gymnázium Trenčín")</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1. mája </w:t>
            </w:r>
            <w:r w:rsidRPr="00407C28">
              <w:rPr>
                <w:color w:val="FF0000"/>
                <w:sz w:val="22"/>
                <w:szCs w:val="22"/>
                <w:vertAlign w:val="subscript"/>
              </w:rPr>
              <w:t xml:space="preserve"> </w:t>
            </w:r>
            <w:r w:rsidRPr="00407C28">
              <w:rPr>
                <w:sz w:val="22"/>
                <w:szCs w:val="22"/>
                <w:vertAlign w:val="subscript"/>
              </w:rPr>
              <w:t>2, 911 35  Trenčín</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00160750</w:t>
            </w:r>
          </w:p>
        </w:tc>
        <w:tc>
          <w:tcPr>
            <w:tcW w:w="206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Gymnázium Vavrinca Benedikta </w:t>
            </w:r>
            <w:proofErr w:type="spellStart"/>
            <w:r w:rsidRPr="00407C28">
              <w:rPr>
                <w:sz w:val="22"/>
                <w:szCs w:val="22"/>
                <w:vertAlign w:val="subscript"/>
              </w:rPr>
              <w:t>Nedožerského</w:t>
            </w:r>
            <w:proofErr w:type="spellEnd"/>
            <w:r w:rsidRPr="00407C28">
              <w:rPr>
                <w:sz w:val="22"/>
                <w:szCs w:val="22"/>
                <w:vertAlign w:val="subscript"/>
              </w:rPr>
              <w:t>, Matice slovenskej 16, Prievidza  (skrátený názov "Gymnázium Prievidza")</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Matice slovenskej 16, 971 01  Prievidza</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00160741</w:t>
            </w:r>
          </w:p>
        </w:tc>
        <w:tc>
          <w:tcPr>
            <w:tcW w:w="206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Gymnázium, Školská 234/8, Považská Bystrica (skrátený názov "Gymnázium Považská Bystrica")</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Školská 234/8, 017 01  Považská Bystrica</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00160628</w:t>
            </w:r>
          </w:p>
        </w:tc>
        <w:tc>
          <w:tcPr>
            <w:tcW w:w="206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Gymnázium, Školská 2, Dubnica nad Váhom  (skrátený názov "Gymnázium Dubnica nad Váhom")</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Školská 2, 018 41  Dubnica nad Váhom</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00161438</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Stredná umelecká škola, Staničná 8, Trenčín  (skrátený názov "SUŠ Trenčín")</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Staničná 8, 911  05  Trenčín</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2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00161586</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Stredná priemyselná škola, Obrancov mieru 343/1, Dubnica nad Váhom  (skrátený názov "SPŠ Dubnica nad Váhom")</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Obrancov mieru 343/1, 018 41  Dubnica nad Váhom</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2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00161594</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Stredná priemyselná škola, Ul. slovenských partizánov 1132/52, Považská Bystrica  (skrátený názov "SPŠ Považská Bystrica")</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slovenských partizánov 1132/52, 017 01  Považská Bystrica</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28"/>
        </w:trPr>
        <w:tc>
          <w:tcPr>
            <w:tcW w:w="358"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00162086</w:t>
            </w:r>
          </w:p>
        </w:tc>
        <w:tc>
          <w:tcPr>
            <w:tcW w:w="206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Obchodná akadémia, Jesenského 259/6, Považská Bystrica  (skrátený názov "OA Považská Bystrica")</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Jesenského 259/6, 017 44  Považská Bystrica</w:t>
            </w:r>
          </w:p>
        </w:tc>
        <w:tc>
          <w:tcPr>
            <w:tcW w:w="516" w:type="pct"/>
            <w:tcBorders>
              <w:top w:val="nil"/>
              <w:left w:val="nil"/>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00162094</w:t>
            </w:r>
          </w:p>
        </w:tc>
        <w:tc>
          <w:tcPr>
            <w:tcW w:w="206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Obchodná akadémia, F. </w:t>
            </w:r>
            <w:proofErr w:type="spellStart"/>
            <w:r w:rsidRPr="00407C28">
              <w:rPr>
                <w:sz w:val="22"/>
                <w:szCs w:val="22"/>
                <w:vertAlign w:val="subscript"/>
              </w:rPr>
              <w:t>Madvu</w:t>
            </w:r>
            <w:proofErr w:type="spellEnd"/>
            <w:r w:rsidRPr="00407C28">
              <w:rPr>
                <w:sz w:val="22"/>
                <w:szCs w:val="22"/>
                <w:vertAlign w:val="subscript"/>
              </w:rPr>
              <w:t xml:space="preserve"> 2, Prievidza  ( skrátený názov "OA Prievidza")</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F. </w:t>
            </w:r>
            <w:proofErr w:type="spellStart"/>
            <w:r w:rsidRPr="00407C28">
              <w:rPr>
                <w:sz w:val="22"/>
                <w:szCs w:val="22"/>
                <w:vertAlign w:val="subscript"/>
              </w:rPr>
              <w:t>Madvu</w:t>
            </w:r>
            <w:proofErr w:type="spellEnd"/>
            <w:r w:rsidRPr="00407C28">
              <w:rPr>
                <w:sz w:val="22"/>
                <w:szCs w:val="22"/>
                <w:vertAlign w:val="subscript"/>
              </w:rPr>
              <w:t xml:space="preserve"> 2, 971 29  </w:t>
            </w:r>
            <w:proofErr w:type="spellStart"/>
            <w:r w:rsidRPr="00407C28">
              <w:rPr>
                <w:sz w:val="22"/>
                <w:szCs w:val="22"/>
                <w:vertAlign w:val="subscript"/>
              </w:rPr>
              <w:t>Prievdza</w:t>
            </w:r>
            <w:proofErr w:type="spellEnd"/>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00161993</w:t>
            </w:r>
          </w:p>
        </w:tc>
        <w:tc>
          <w:tcPr>
            <w:tcW w:w="206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Obchodná akadémia Milana Hodžu, M. Rázusa 1, Trenčín  (skrátený názov "OA Trenčín")</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M. Rázusa 1,  911 29  Trenčín</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00515159</w:t>
            </w:r>
          </w:p>
        </w:tc>
        <w:tc>
          <w:tcPr>
            <w:tcW w:w="206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Športové gymnázium, Staničná 6, Trenčín  (skrátený názov "Športové gymnázium Trenčín")</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Staničná 6, 911 05 Trenčín</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34056149</w:t>
            </w:r>
          </w:p>
        </w:tc>
        <w:tc>
          <w:tcPr>
            <w:tcW w:w="206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Krajské centrum voľného času, Pod Sokolicami 14, Trenčín  (skrátený názov "KCVČ Trenčín")</w:t>
            </w:r>
          </w:p>
        </w:tc>
        <w:tc>
          <w:tcPr>
            <w:tcW w:w="1490"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Pod Sokolicami 14, 911 01  Trenčín</w:t>
            </w:r>
          </w:p>
        </w:tc>
        <w:tc>
          <w:tcPr>
            <w:tcW w:w="516" w:type="pct"/>
            <w:tcBorders>
              <w:top w:val="nil"/>
              <w:left w:val="nil"/>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bottom"/>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1170"/>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lastRenderedPageBreak/>
              <w:t>00607363</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 xml:space="preserve">Stredná zdravotnícka škola </w:t>
            </w:r>
            <w:proofErr w:type="spellStart"/>
            <w:r w:rsidRPr="00407C28">
              <w:rPr>
                <w:sz w:val="22"/>
                <w:szCs w:val="22"/>
                <w:vertAlign w:val="subscript"/>
              </w:rPr>
              <w:t>Clestíny</w:t>
            </w:r>
            <w:proofErr w:type="spellEnd"/>
            <w:r w:rsidRPr="00407C28">
              <w:rPr>
                <w:sz w:val="22"/>
                <w:szCs w:val="22"/>
                <w:vertAlign w:val="subscript"/>
              </w:rPr>
              <w:t xml:space="preserve"> </w:t>
            </w:r>
            <w:proofErr w:type="spellStart"/>
            <w:r w:rsidRPr="00407C28">
              <w:rPr>
                <w:sz w:val="22"/>
                <w:szCs w:val="22"/>
                <w:vertAlign w:val="subscript"/>
              </w:rPr>
              <w:t>Šimurkovej</w:t>
            </w:r>
            <w:proofErr w:type="spellEnd"/>
            <w:r w:rsidRPr="00407C28">
              <w:rPr>
                <w:sz w:val="22"/>
                <w:szCs w:val="22"/>
                <w:vertAlign w:val="subscript"/>
              </w:rPr>
              <w:t xml:space="preserve"> v Trenčíne (skrátený názov "SZŠ C. </w:t>
            </w:r>
            <w:proofErr w:type="spellStart"/>
            <w:r w:rsidRPr="00407C28">
              <w:rPr>
                <w:sz w:val="22"/>
                <w:szCs w:val="22"/>
                <w:vertAlign w:val="subscript"/>
              </w:rPr>
              <w:t>Šimurkovej</w:t>
            </w:r>
            <w:proofErr w:type="spellEnd"/>
            <w:r w:rsidRPr="00407C28">
              <w:rPr>
                <w:sz w:val="22"/>
                <w:szCs w:val="22"/>
                <w:vertAlign w:val="subscript"/>
              </w:rPr>
              <w:t xml:space="preserve"> Trenčín")</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Veľkomoravská 14, 911 34  Trenčín</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00607002</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Stredná zdravotnícka škola, Školská 230, Považská Bystrica  (skrátený názov "SZŠ Považská Bystrica")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Školská 230, 017 01  Považská Bystrica</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single" w:sz="8"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30999847</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Bánovce nad Bebravou (skratka CSS - Bánovce nad Bebravou)</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Textilná č. 900, 957 01  Bánovce nad Bebravou</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Bánovce nad Bebravou</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24</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31118682</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DOMOV JAVORINA  (skratka CSS - DOMOV JAVORINA)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Bzince pod Javorinou č. 344, 916 11</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00632384</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AVE  (skratka CSS - AVE)</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Športovcov 671/23, 018 41  Dubnica nad Váhom</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31822665</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LIPOVEC (skratka CSS - LIPOVEC)</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Školská 806/3, 914 42  Horné Srnie</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00227404</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LIPA  (skratka CSS - LIPA)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913 04  Kostolná - Záriečie č. 10</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00630250</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Lednické Rovne  (skratka CSS - Lednické Rovne)</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Medňanská</w:t>
            </w:r>
            <w:proofErr w:type="spellEnd"/>
            <w:r w:rsidRPr="00407C28">
              <w:rPr>
                <w:sz w:val="22"/>
                <w:szCs w:val="22"/>
                <w:vertAlign w:val="subscript"/>
              </w:rPr>
              <w:t xml:space="preserve"> 80, 020 61 Lednické Rovne</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00596264</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Jesienka (skratka CSS - Jesienka)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Staromyjavská</w:t>
            </w:r>
            <w:proofErr w:type="spellEnd"/>
            <w:r w:rsidRPr="00407C28">
              <w:rPr>
                <w:sz w:val="22"/>
                <w:szCs w:val="22"/>
                <w:vertAlign w:val="subscript"/>
              </w:rPr>
              <w:t xml:space="preserve"> č. 77, 907 01  Myjava</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Myjava</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00648710</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Bôrik  (skratka CSS - Bôrik)</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Žltá 319/25, 972 13  Nitrianske Pravno</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34011641</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Nová Bošáca (skratka CSS - Nová Bošáca)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913 08 Nová Bošáca 68</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00356883</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Partizánske  (skratka CSS - Partizánske)</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Škultétyho 653/20, 958 01  Partizánske</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Partizánske</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00632350</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BYSTRIČAN  (skratka CSS - BYSTRIČAN)</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017 01  Považská Bystrica, </w:t>
            </w:r>
            <w:proofErr w:type="spellStart"/>
            <w:r w:rsidRPr="00407C28">
              <w:rPr>
                <w:sz w:val="22"/>
                <w:szCs w:val="22"/>
                <w:vertAlign w:val="subscript"/>
              </w:rPr>
              <w:t>Zakvášov</w:t>
            </w:r>
            <w:proofErr w:type="spellEnd"/>
            <w:r w:rsidRPr="00407C28">
              <w:rPr>
                <w:sz w:val="22"/>
                <w:szCs w:val="22"/>
                <w:vertAlign w:val="subscript"/>
              </w:rPr>
              <w:t xml:space="preserve"> 1935/453</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00632368</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KOLONKA (skratka CSS - KOLONKA)</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ul. J. Smreka 486, 020 01 Púchov - </w:t>
            </w:r>
            <w:proofErr w:type="spellStart"/>
            <w:r w:rsidRPr="00407C28">
              <w:rPr>
                <w:sz w:val="22"/>
                <w:szCs w:val="22"/>
                <w:vertAlign w:val="subscript"/>
              </w:rPr>
              <w:t>Kolonka</w:t>
            </w:r>
            <w:proofErr w:type="spellEnd"/>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Púchov</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300"/>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17066913</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 xml:space="preserve">Centrum sociálnych služieb - </w:t>
            </w:r>
            <w:proofErr w:type="spellStart"/>
            <w:r w:rsidRPr="00407C28">
              <w:rPr>
                <w:sz w:val="22"/>
                <w:szCs w:val="22"/>
                <w:vertAlign w:val="subscript"/>
              </w:rPr>
              <w:t>Chmelinec</w:t>
            </w:r>
            <w:proofErr w:type="spellEnd"/>
            <w:r w:rsidRPr="00407C28">
              <w:rPr>
                <w:sz w:val="22"/>
                <w:szCs w:val="22"/>
                <w:vertAlign w:val="subscript"/>
              </w:rPr>
              <w:t xml:space="preserve"> (skratka CSS - </w:t>
            </w:r>
            <w:proofErr w:type="spellStart"/>
            <w:r w:rsidRPr="00407C28">
              <w:rPr>
                <w:sz w:val="22"/>
                <w:szCs w:val="22"/>
                <w:vertAlign w:val="subscript"/>
              </w:rPr>
              <w:t>Chmelinec</w:t>
            </w:r>
            <w:proofErr w:type="spellEnd"/>
            <w:r w:rsidRPr="00407C28">
              <w:rPr>
                <w:sz w:val="22"/>
                <w:szCs w:val="22"/>
                <w:vertAlign w:val="subscript"/>
              </w:rPr>
              <w:t>)</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proofErr w:type="spellStart"/>
            <w:r w:rsidRPr="00407C28">
              <w:rPr>
                <w:sz w:val="22"/>
                <w:szCs w:val="22"/>
                <w:vertAlign w:val="subscript"/>
              </w:rPr>
              <w:t>Hoštinská</w:t>
            </w:r>
            <w:proofErr w:type="spellEnd"/>
            <w:r w:rsidRPr="00407C28">
              <w:rPr>
                <w:sz w:val="22"/>
                <w:szCs w:val="22"/>
                <w:vertAlign w:val="subscript"/>
              </w:rPr>
              <w:t xml:space="preserve"> č. 1620, 020 01 Púchov</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Púchov</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single" w:sz="8"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1332"/>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IČO</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ind w:firstLineChars="100" w:firstLine="221"/>
              <w:rPr>
                <w:b/>
                <w:bCs/>
                <w:color w:val="000000"/>
                <w:sz w:val="22"/>
                <w:szCs w:val="22"/>
                <w:vertAlign w:val="subscript"/>
              </w:rPr>
            </w:pPr>
            <w:r w:rsidRPr="00407C28">
              <w:rPr>
                <w:b/>
                <w:bCs/>
                <w:color w:val="000000"/>
                <w:sz w:val="22"/>
                <w:szCs w:val="22"/>
                <w:vertAlign w:val="subscript"/>
              </w:rPr>
              <w:t xml:space="preserve">Obchodné meno (aktuálny názov organizácie) </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b/>
                <w:bCs/>
                <w:color w:val="000000"/>
                <w:sz w:val="22"/>
                <w:szCs w:val="22"/>
                <w:vertAlign w:val="subscript"/>
              </w:rPr>
            </w:pPr>
            <w:r w:rsidRPr="00407C28">
              <w:rPr>
                <w:b/>
                <w:bCs/>
                <w:color w:val="000000"/>
                <w:sz w:val="22"/>
                <w:szCs w:val="22"/>
                <w:vertAlign w:val="subscript"/>
              </w:rPr>
              <w:t>Adresa sídla (ulica, číslo, PSČ, mesto)</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 xml:space="preserve">Okres </w:t>
            </w:r>
          </w:p>
        </w:tc>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Právna forma (RO alebo PO)</w:t>
            </w:r>
          </w:p>
        </w:tc>
        <w:tc>
          <w:tcPr>
            <w:tcW w:w="67" w:type="pct"/>
            <w:tcBorders>
              <w:top w:val="nil"/>
              <w:left w:val="single" w:sz="4" w:space="0" w:color="auto"/>
              <w:bottom w:val="nil"/>
              <w:right w:val="nil"/>
            </w:tcBorders>
            <w:shd w:val="clear" w:color="auto" w:fill="auto"/>
            <w:vAlign w:val="center"/>
            <w:hideMark/>
          </w:tcPr>
          <w:p w:rsidR="002424B4" w:rsidRPr="00407C28" w:rsidRDefault="002424B4" w:rsidP="00451BC1">
            <w:pPr>
              <w:jc w:val="center"/>
              <w:rPr>
                <w:b/>
                <w:bCs/>
                <w:color w:val="000000"/>
                <w:sz w:val="22"/>
                <w:szCs w:val="22"/>
                <w:vertAlign w:val="subscript"/>
              </w:rPr>
            </w:pPr>
          </w:p>
        </w:tc>
        <w:tc>
          <w:tcPr>
            <w:tcW w:w="262" w:type="pct"/>
            <w:tcBorders>
              <w:top w:val="nil"/>
              <w:left w:val="single" w:sz="4" w:space="0" w:color="auto"/>
              <w:bottom w:val="single" w:sz="8" w:space="0" w:color="auto"/>
              <w:right w:val="single" w:sz="4" w:space="0" w:color="auto"/>
            </w:tcBorders>
            <w:shd w:val="clear" w:color="auto" w:fill="auto"/>
            <w:vAlign w:val="center"/>
            <w:hideMark/>
          </w:tcPr>
          <w:p w:rsidR="002424B4" w:rsidRPr="00407C28" w:rsidRDefault="002424B4" w:rsidP="00451BC1">
            <w:pPr>
              <w:jc w:val="center"/>
              <w:rPr>
                <w:b/>
                <w:bCs/>
                <w:color w:val="000000"/>
                <w:sz w:val="22"/>
                <w:szCs w:val="22"/>
                <w:vertAlign w:val="subscript"/>
              </w:rPr>
            </w:pPr>
            <w:r w:rsidRPr="00407C28">
              <w:rPr>
                <w:b/>
                <w:bCs/>
                <w:color w:val="000000"/>
                <w:sz w:val="22"/>
                <w:szCs w:val="22"/>
                <w:vertAlign w:val="subscript"/>
              </w:rPr>
              <w:t xml:space="preserve">Počet  </w:t>
            </w:r>
            <w:proofErr w:type="spellStart"/>
            <w:r w:rsidRPr="00407C28">
              <w:rPr>
                <w:b/>
                <w:bCs/>
                <w:color w:val="000000"/>
                <w:sz w:val="22"/>
                <w:szCs w:val="22"/>
                <w:vertAlign w:val="subscript"/>
              </w:rPr>
              <w:t>OvZP</w:t>
            </w:r>
            <w:proofErr w:type="spellEnd"/>
            <w:r w:rsidRPr="00407C28">
              <w:rPr>
                <w:b/>
                <w:bCs/>
                <w:color w:val="000000"/>
                <w:sz w:val="22"/>
                <w:szCs w:val="22"/>
                <w:vertAlign w:val="subscript"/>
              </w:rPr>
              <w:t xml:space="preserve"> za skupinu a spolu</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34056505</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Juh  (skratka  CSS - Juh)</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Liptovská 10, 911 08  Trenčín</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28"/>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00596175</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Domov sociálnych služieb - Adamovské Kochanovce  (skratka DSS Adamovské Kochanovce)</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913 05 Adamovské Kochanovce 122</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00632414</w:t>
            </w:r>
          </w:p>
        </w:tc>
        <w:tc>
          <w:tcPr>
            <w:tcW w:w="206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NÁDEJ  (skratka CSS - NÁDEJ)</w:t>
            </w:r>
          </w:p>
        </w:tc>
        <w:tc>
          <w:tcPr>
            <w:tcW w:w="14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018 21  Dolný Lieskov č. 197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Považská Bystrica</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single" w:sz="4" w:space="0" w:color="auto"/>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lastRenderedPageBreak/>
              <w:t>00628115</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Domov sociálnych služieb - Púchov - Nosice  (skratka DSS Púchov - Nosice)</w:t>
            </w:r>
          </w:p>
        </w:tc>
        <w:tc>
          <w:tcPr>
            <w:tcW w:w="1490" w:type="pct"/>
            <w:tcBorders>
              <w:top w:val="single" w:sz="4" w:space="0" w:color="auto"/>
              <w:left w:val="single" w:sz="4" w:space="0" w:color="auto"/>
              <w:bottom w:val="single" w:sz="4"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020 01  Púchov - Nosice 57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Púchov</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35653655</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HUMANITY - Centrum sociálnej pomoci  (skratka HUMANITY - CSP Veľká Lehôtka)</w:t>
            </w:r>
          </w:p>
        </w:tc>
        <w:tc>
          <w:tcPr>
            <w:tcW w:w="1490" w:type="pct"/>
            <w:tcBorders>
              <w:top w:val="nil"/>
              <w:left w:val="single" w:sz="4" w:space="0" w:color="auto"/>
              <w:bottom w:val="single" w:sz="4"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ul. Viničná č. 17,  971 01  Prievidza V, časť Veľká Lehôtka</w:t>
            </w:r>
          </w:p>
        </w:tc>
        <w:tc>
          <w:tcPr>
            <w:tcW w:w="516"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00648701</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DOMINO (skratka CSS - DOMINO)</w:t>
            </w:r>
          </w:p>
        </w:tc>
        <w:tc>
          <w:tcPr>
            <w:tcW w:w="1490" w:type="pct"/>
            <w:tcBorders>
              <w:top w:val="nil"/>
              <w:left w:val="single" w:sz="4" w:space="0" w:color="auto"/>
              <w:bottom w:val="single" w:sz="4"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Veterná č. 11, 971 01  Prievidza</w:t>
            </w:r>
          </w:p>
        </w:tc>
        <w:tc>
          <w:tcPr>
            <w:tcW w:w="516"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Prievidza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00632392</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LÚČ  (skratka CSS - LÚČ)</w:t>
            </w:r>
          </w:p>
        </w:tc>
        <w:tc>
          <w:tcPr>
            <w:tcW w:w="1490" w:type="pct"/>
            <w:tcBorders>
              <w:top w:val="nil"/>
              <w:left w:val="single" w:sz="4" w:space="0" w:color="auto"/>
              <w:bottom w:val="single" w:sz="4"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018 52  Pruské č. 399</w:t>
            </w:r>
          </w:p>
        </w:tc>
        <w:tc>
          <w:tcPr>
            <w:tcW w:w="516"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00632406</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SLOVEN  (skratka CSS - SLOVEN)</w:t>
            </w:r>
          </w:p>
        </w:tc>
        <w:tc>
          <w:tcPr>
            <w:tcW w:w="1490" w:type="pct"/>
            <w:tcBorders>
              <w:top w:val="nil"/>
              <w:left w:val="single" w:sz="4" w:space="0" w:color="auto"/>
              <w:bottom w:val="single" w:sz="4"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018 54  </w:t>
            </w:r>
            <w:proofErr w:type="spellStart"/>
            <w:r w:rsidRPr="00407C28">
              <w:rPr>
                <w:sz w:val="22"/>
                <w:szCs w:val="22"/>
                <w:vertAlign w:val="subscript"/>
              </w:rPr>
              <w:t>Slávnica</w:t>
            </w:r>
            <w:proofErr w:type="spellEnd"/>
            <w:r w:rsidRPr="00407C28">
              <w:rPr>
                <w:sz w:val="22"/>
                <w:szCs w:val="22"/>
                <w:vertAlign w:val="subscript"/>
              </w:rPr>
              <w:t xml:space="preserve"> 68</w:t>
            </w:r>
          </w:p>
        </w:tc>
        <w:tc>
          <w:tcPr>
            <w:tcW w:w="516"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Ilava</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jc w:val="center"/>
              <w:rPr>
                <w:sz w:val="22"/>
                <w:szCs w:val="22"/>
                <w:vertAlign w:val="subscript"/>
              </w:rPr>
            </w:pPr>
            <w:r w:rsidRPr="00407C28">
              <w:rPr>
                <w:sz w:val="22"/>
                <w:szCs w:val="22"/>
                <w:vertAlign w:val="subscript"/>
              </w:rPr>
              <w:t>00351741</w:t>
            </w:r>
          </w:p>
        </w:tc>
        <w:tc>
          <w:tcPr>
            <w:tcW w:w="2066" w:type="pct"/>
            <w:tcBorders>
              <w:top w:val="single" w:sz="4" w:space="0" w:color="auto"/>
              <w:left w:val="nil"/>
              <w:bottom w:val="single" w:sz="4" w:space="0" w:color="auto"/>
              <w:right w:val="nil"/>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Centrum sociálnych služieb - DEMY  (skratka  CSS - DEMY)</w:t>
            </w:r>
          </w:p>
        </w:tc>
        <w:tc>
          <w:tcPr>
            <w:tcW w:w="1490" w:type="pct"/>
            <w:tcBorders>
              <w:top w:val="nil"/>
              <w:left w:val="single" w:sz="4" w:space="0" w:color="auto"/>
              <w:bottom w:val="single" w:sz="4"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 xml:space="preserve">Biskupická 46, 911 04  </w:t>
            </w:r>
            <w:proofErr w:type="spellStart"/>
            <w:r w:rsidRPr="00407C28">
              <w:rPr>
                <w:sz w:val="22"/>
                <w:szCs w:val="22"/>
                <w:vertAlign w:val="subscript"/>
              </w:rPr>
              <w:t>Treníčn</w:t>
            </w:r>
            <w:proofErr w:type="spellEnd"/>
          </w:p>
        </w:tc>
        <w:tc>
          <w:tcPr>
            <w:tcW w:w="516" w:type="pct"/>
            <w:tcBorders>
              <w:top w:val="nil"/>
              <w:left w:val="single" w:sz="4" w:space="0" w:color="auto"/>
              <w:bottom w:val="single" w:sz="4" w:space="0" w:color="auto"/>
              <w:right w:val="single" w:sz="4" w:space="0" w:color="auto"/>
            </w:tcBorders>
            <w:shd w:val="clear" w:color="auto" w:fill="auto"/>
            <w:vAlign w:val="bottom"/>
            <w:hideMark/>
          </w:tcPr>
          <w:p w:rsidR="002424B4" w:rsidRPr="00407C28" w:rsidRDefault="002424B4" w:rsidP="00451BC1">
            <w:pPr>
              <w:rPr>
                <w:sz w:val="22"/>
                <w:szCs w:val="22"/>
                <w:vertAlign w:val="subscript"/>
              </w:rPr>
            </w:pPr>
            <w:r w:rsidRPr="00407C28">
              <w:rPr>
                <w:sz w:val="22"/>
                <w:szCs w:val="22"/>
                <w:vertAlign w:val="subscript"/>
              </w:rPr>
              <w:t>Trenčín</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10"/>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00351725</w:t>
            </w:r>
          </w:p>
        </w:tc>
        <w:tc>
          <w:tcPr>
            <w:tcW w:w="2066" w:type="pct"/>
            <w:tcBorders>
              <w:top w:val="single" w:sz="4" w:space="0" w:color="auto"/>
              <w:left w:val="nil"/>
              <w:bottom w:val="single" w:sz="4" w:space="0" w:color="auto"/>
              <w:right w:val="nil"/>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Domov sociálnych služieb - Zemianske Podhradie  (skratka DSS - Zemianske Podhradie)</w:t>
            </w:r>
          </w:p>
        </w:tc>
        <w:tc>
          <w:tcPr>
            <w:tcW w:w="1490" w:type="pct"/>
            <w:tcBorders>
              <w:top w:val="nil"/>
              <w:left w:val="single" w:sz="4" w:space="0" w:color="auto"/>
              <w:bottom w:val="single" w:sz="4"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913 07 Zemianske Podhradie č. 4</w:t>
            </w:r>
          </w:p>
        </w:tc>
        <w:tc>
          <w:tcPr>
            <w:tcW w:w="516" w:type="pct"/>
            <w:tcBorders>
              <w:top w:val="nil"/>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nil"/>
              <w:left w:val="nil"/>
              <w:bottom w:val="single" w:sz="4"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nil"/>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540"/>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424B4" w:rsidRPr="00407C28" w:rsidRDefault="002424B4" w:rsidP="00451BC1">
            <w:pPr>
              <w:jc w:val="center"/>
              <w:rPr>
                <w:sz w:val="22"/>
                <w:szCs w:val="22"/>
                <w:vertAlign w:val="subscript"/>
              </w:rPr>
            </w:pPr>
            <w:r w:rsidRPr="00407C28">
              <w:rPr>
                <w:sz w:val="22"/>
                <w:szCs w:val="22"/>
                <w:vertAlign w:val="subscript"/>
              </w:rPr>
              <w:t>42017769</w:t>
            </w:r>
          </w:p>
        </w:tc>
        <w:tc>
          <w:tcPr>
            <w:tcW w:w="2066" w:type="pct"/>
            <w:tcBorders>
              <w:top w:val="single" w:sz="4" w:space="0" w:color="auto"/>
              <w:left w:val="nil"/>
              <w:bottom w:val="single" w:sz="4" w:space="0" w:color="auto"/>
              <w:right w:val="nil"/>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Centrum sociálnych služieb v Novom Meste nad Váhom</w:t>
            </w:r>
          </w:p>
        </w:tc>
        <w:tc>
          <w:tcPr>
            <w:tcW w:w="1490" w:type="pct"/>
            <w:tcBorders>
              <w:top w:val="nil"/>
              <w:left w:val="single" w:sz="4" w:space="0" w:color="auto"/>
              <w:bottom w:val="single" w:sz="8" w:space="0" w:color="auto"/>
              <w:right w:val="nil"/>
            </w:tcBorders>
            <w:shd w:val="clear" w:color="auto" w:fill="auto"/>
            <w:noWrap/>
            <w:vAlign w:val="center"/>
            <w:hideMark/>
          </w:tcPr>
          <w:p w:rsidR="002424B4" w:rsidRPr="00407C28" w:rsidRDefault="002424B4" w:rsidP="00451BC1">
            <w:pPr>
              <w:rPr>
                <w:sz w:val="22"/>
                <w:szCs w:val="22"/>
                <w:vertAlign w:val="subscript"/>
              </w:rPr>
            </w:pPr>
            <w:r w:rsidRPr="00407C28">
              <w:rPr>
                <w:sz w:val="22"/>
                <w:szCs w:val="22"/>
                <w:vertAlign w:val="subscript"/>
              </w:rPr>
              <w:t>915 01 Nové Mesto nad Váhom, ul. Bernolákova č. 14/604</w:t>
            </w:r>
          </w:p>
        </w:tc>
        <w:tc>
          <w:tcPr>
            <w:tcW w:w="516" w:type="pct"/>
            <w:tcBorders>
              <w:top w:val="nil"/>
              <w:left w:val="single" w:sz="4" w:space="0" w:color="auto"/>
              <w:bottom w:val="single" w:sz="8" w:space="0" w:color="auto"/>
              <w:right w:val="single" w:sz="4" w:space="0" w:color="auto"/>
            </w:tcBorders>
            <w:shd w:val="clear" w:color="auto" w:fill="auto"/>
            <w:vAlign w:val="center"/>
            <w:hideMark/>
          </w:tcPr>
          <w:p w:rsidR="002424B4" w:rsidRPr="00407C28" w:rsidRDefault="002424B4" w:rsidP="00451BC1">
            <w:pPr>
              <w:rPr>
                <w:sz w:val="22"/>
                <w:szCs w:val="22"/>
                <w:vertAlign w:val="subscript"/>
              </w:rPr>
            </w:pPr>
            <w:r w:rsidRPr="00407C28">
              <w:rPr>
                <w:sz w:val="22"/>
                <w:szCs w:val="22"/>
                <w:vertAlign w:val="subscript"/>
              </w:rPr>
              <w:t>Nové Mesto nad Váhom</w:t>
            </w:r>
          </w:p>
        </w:tc>
        <w:tc>
          <w:tcPr>
            <w:tcW w:w="242" w:type="pct"/>
            <w:tcBorders>
              <w:top w:val="nil"/>
              <w:left w:val="nil"/>
              <w:bottom w:val="single" w:sz="8"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RO</w:t>
            </w:r>
          </w:p>
        </w:tc>
        <w:tc>
          <w:tcPr>
            <w:tcW w:w="67" w:type="pct"/>
            <w:tcBorders>
              <w:top w:val="nil"/>
              <w:left w:val="nil"/>
              <w:bottom w:val="nil"/>
              <w:right w:val="nil"/>
            </w:tcBorders>
            <w:shd w:val="clear" w:color="auto" w:fill="auto"/>
            <w:noWrap/>
            <w:vAlign w:val="center"/>
            <w:hideMark/>
          </w:tcPr>
          <w:p w:rsidR="002424B4" w:rsidRPr="00407C28" w:rsidRDefault="002424B4" w:rsidP="00451BC1">
            <w:pPr>
              <w:jc w:val="center"/>
              <w:rPr>
                <w:sz w:val="22"/>
                <w:szCs w:val="22"/>
                <w:vertAlign w:val="subscript"/>
              </w:rPr>
            </w:pPr>
          </w:p>
        </w:tc>
        <w:tc>
          <w:tcPr>
            <w:tcW w:w="262" w:type="pct"/>
            <w:tcBorders>
              <w:top w:val="nil"/>
              <w:left w:val="single" w:sz="4" w:space="0" w:color="auto"/>
              <w:bottom w:val="single" w:sz="8" w:space="0" w:color="auto"/>
              <w:right w:val="single" w:sz="4" w:space="0" w:color="auto"/>
            </w:tcBorders>
            <w:shd w:val="clear" w:color="auto" w:fill="auto"/>
            <w:noWrap/>
            <w:vAlign w:val="center"/>
            <w:hideMark/>
          </w:tcPr>
          <w:p w:rsidR="002424B4" w:rsidRPr="00407C28" w:rsidRDefault="002424B4" w:rsidP="00451BC1">
            <w:pPr>
              <w:jc w:val="center"/>
              <w:rPr>
                <w:sz w:val="22"/>
                <w:szCs w:val="22"/>
                <w:vertAlign w:val="subscript"/>
              </w:rPr>
            </w:pPr>
            <w:r w:rsidRPr="00407C28">
              <w:rPr>
                <w:sz w:val="22"/>
                <w:szCs w:val="22"/>
                <w:vertAlign w:val="subscript"/>
              </w:rPr>
              <w:t> </w:t>
            </w:r>
          </w:p>
        </w:tc>
      </w:tr>
      <w:tr w:rsidR="002424B4" w:rsidRPr="00407C28" w:rsidTr="00082D30">
        <w:trPr>
          <w:trHeight w:val="288"/>
        </w:trPr>
        <w:tc>
          <w:tcPr>
            <w:tcW w:w="358" w:type="pct"/>
            <w:tcBorders>
              <w:top w:val="single" w:sz="4" w:space="0" w:color="auto"/>
              <w:left w:val="nil"/>
              <w:bottom w:val="nil"/>
              <w:right w:val="nil"/>
            </w:tcBorders>
            <w:shd w:val="clear" w:color="auto" w:fill="auto"/>
            <w:noWrap/>
            <w:vAlign w:val="bottom"/>
            <w:hideMark/>
          </w:tcPr>
          <w:p w:rsidR="002424B4" w:rsidRPr="00407C28" w:rsidRDefault="002424B4" w:rsidP="00451BC1">
            <w:pPr>
              <w:jc w:val="center"/>
              <w:rPr>
                <w:color w:val="000000"/>
                <w:sz w:val="22"/>
                <w:szCs w:val="22"/>
                <w:vertAlign w:val="subscript"/>
              </w:rPr>
            </w:pPr>
          </w:p>
        </w:tc>
        <w:tc>
          <w:tcPr>
            <w:tcW w:w="2066" w:type="pct"/>
            <w:tcBorders>
              <w:top w:val="single" w:sz="4" w:space="0" w:color="auto"/>
              <w:left w:val="nil"/>
              <w:bottom w:val="nil"/>
              <w:right w:val="nil"/>
            </w:tcBorders>
            <w:shd w:val="clear" w:color="auto" w:fill="auto"/>
            <w:noWrap/>
            <w:vAlign w:val="bottom"/>
            <w:hideMark/>
          </w:tcPr>
          <w:p w:rsidR="002424B4" w:rsidRPr="00407C28" w:rsidRDefault="002424B4" w:rsidP="00451BC1">
            <w:pPr>
              <w:rPr>
                <w:color w:val="000000"/>
                <w:sz w:val="22"/>
                <w:szCs w:val="22"/>
                <w:vertAlign w:val="subscript"/>
              </w:rPr>
            </w:pPr>
          </w:p>
        </w:tc>
        <w:tc>
          <w:tcPr>
            <w:tcW w:w="1490" w:type="pct"/>
            <w:tcBorders>
              <w:top w:val="nil"/>
              <w:left w:val="nil"/>
              <w:bottom w:val="nil"/>
              <w:right w:val="nil"/>
            </w:tcBorders>
            <w:shd w:val="clear" w:color="auto" w:fill="auto"/>
            <w:noWrap/>
            <w:vAlign w:val="center"/>
            <w:hideMark/>
          </w:tcPr>
          <w:p w:rsidR="002424B4" w:rsidRPr="00407C28" w:rsidRDefault="002424B4" w:rsidP="00451BC1">
            <w:pPr>
              <w:rPr>
                <w:color w:val="000000"/>
                <w:sz w:val="22"/>
                <w:szCs w:val="22"/>
                <w:vertAlign w:val="subscript"/>
              </w:rPr>
            </w:pPr>
          </w:p>
        </w:tc>
        <w:tc>
          <w:tcPr>
            <w:tcW w:w="516" w:type="pct"/>
            <w:tcBorders>
              <w:top w:val="nil"/>
              <w:left w:val="nil"/>
              <w:bottom w:val="nil"/>
              <w:right w:val="nil"/>
            </w:tcBorders>
            <w:shd w:val="clear" w:color="auto" w:fill="auto"/>
            <w:noWrap/>
            <w:vAlign w:val="bottom"/>
            <w:hideMark/>
          </w:tcPr>
          <w:p w:rsidR="002424B4" w:rsidRPr="00407C28" w:rsidRDefault="002424B4" w:rsidP="00451BC1">
            <w:pPr>
              <w:rPr>
                <w:color w:val="000000"/>
                <w:sz w:val="22"/>
                <w:szCs w:val="22"/>
                <w:vertAlign w:val="subscript"/>
              </w:rPr>
            </w:pPr>
          </w:p>
        </w:tc>
        <w:tc>
          <w:tcPr>
            <w:tcW w:w="242" w:type="pct"/>
            <w:tcBorders>
              <w:top w:val="nil"/>
              <w:left w:val="nil"/>
              <w:bottom w:val="nil"/>
              <w:right w:val="nil"/>
            </w:tcBorders>
            <w:shd w:val="clear" w:color="auto" w:fill="auto"/>
            <w:noWrap/>
            <w:vAlign w:val="bottom"/>
            <w:hideMark/>
          </w:tcPr>
          <w:p w:rsidR="002424B4" w:rsidRPr="00407C28" w:rsidRDefault="002424B4" w:rsidP="00451BC1">
            <w:pPr>
              <w:jc w:val="center"/>
              <w:rPr>
                <w:color w:val="000000"/>
                <w:sz w:val="22"/>
                <w:szCs w:val="22"/>
                <w:vertAlign w:val="subscript"/>
              </w:rPr>
            </w:pPr>
          </w:p>
        </w:tc>
        <w:tc>
          <w:tcPr>
            <w:tcW w:w="67" w:type="pct"/>
            <w:tcBorders>
              <w:top w:val="nil"/>
              <w:left w:val="nil"/>
              <w:bottom w:val="nil"/>
              <w:right w:val="nil"/>
            </w:tcBorders>
            <w:shd w:val="clear" w:color="auto" w:fill="auto"/>
            <w:noWrap/>
            <w:vAlign w:val="bottom"/>
            <w:hideMark/>
          </w:tcPr>
          <w:p w:rsidR="002424B4" w:rsidRPr="00407C28" w:rsidRDefault="002424B4" w:rsidP="00451BC1">
            <w:pPr>
              <w:jc w:val="center"/>
              <w:rPr>
                <w:color w:val="000000"/>
                <w:sz w:val="22"/>
                <w:szCs w:val="22"/>
                <w:vertAlign w:val="subscript"/>
              </w:rPr>
            </w:pPr>
          </w:p>
        </w:tc>
        <w:tc>
          <w:tcPr>
            <w:tcW w:w="262" w:type="pct"/>
            <w:tcBorders>
              <w:top w:val="nil"/>
              <w:left w:val="nil"/>
              <w:bottom w:val="nil"/>
              <w:right w:val="nil"/>
            </w:tcBorders>
            <w:shd w:val="clear" w:color="auto" w:fill="auto"/>
            <w:noWrap/>
            <w:vAlign w:val="bottom"/>
            <w:hideMark/>
          </w:tcPr>
          <w:p w:rsidR="002424B4" w:rsidRPr="00407C28" w:rsidRDefault="002424B4" w:rsidP="00451BC1">
            <w:pPr>
              <w:jc w:val="right"/>
              <w:rPr>
                <w:b/>
                <w:bCs/>
                <w:color w:val="000000"/>
                <w:sz w:val="22"/>
                <w:szCs w:val="22"/>
                <w:vertAlign w:val="subscript"/>
              </w:rPr>
            </w:pPr>
            <w:r w:rsidRPr="00407C28">
              <w:rPr>
                <w:b/>
                <w:bCs/>
                <w:color w:val="000000"/>
                <w:sz w:val="22"/>
                <w:szCs w:val="22"/>
                <w:vertAlign w:val="subscript"/>
              </w:rPr>
              <w:t>81</w:t>
            </w:r>
          </w:p>
        </w:tc>
      </w:tr>
    </w:tbl>
    <w:p w:rsidR="00082D30" w:rsidRDefault="00082D30" w:rsidP="002424B4">
      <w:pPr>
        <w:pStyle w:val="Nadpis11"/>
        <w:kinsoku w:val="0"/>
        <w:overflowPunct w:val="0"/>
        <w:ind w:left="0" w:right="3610"/>
        <w:outlineLvl w:val="9"/>
        <w:rPr>
          <w:bCs w:val="0"/>
        </w:rPr>
      </w:pPr>
    </w:p>
    <w:p w:rsidR="00082D30" w:rsidRDefault="00082D30" w:rsidP="002424B4">
      <w:pPr>
        <w:pStyle w:val="Nadpis11"/>
        <w:kinsoku w:val="0"/>
        <w:overflowPunct w:val="0"/>
        <w:ind w:left="0" w:right="3610"/>
        <w:outlineLvl w:val="9"/>
        <w:rPr>
          <w:bCs w:val="0"/>
        </w:rPr>
      </w:pPr>
    </w:p>
    <w:p w:rsidR="00082D30" w:rsidRDefault="00082D30" w:rsidP="002424B4">
      <w:pPr>
        <w:pStyle w:val="Nadpis11"/>
        <w:kinsoku w:val="0"/>
        <w:overflowPunct w:val="0"/>
        <w:ind w:left="0" w:right="3610"/>
        <w:outlineLvl w:val="9"/>
        <w:rPr>
          <w:bCs w:val="0"/>
        </w:rPr>
      </w:pPr>
    </w:p>
    <w:p w:rsidR="00082D30" w:rsidRDefault="00082D30" w:rsidP="002424B4">
      <w:pPr>
        <w:pStyle w:val="Nadpis11"/>
        <w:kinsoku w:val="0"/>
        <w:overflowPunct w:val="0"/>
        <w:ind w:left="0" w:right="3610"/>
        <w:outlineLvl w:val="9"/>
        <w:rPr>
          <w:bCs w:val="0"/>
        </w:rPr>
      </w:pPr>
    </w:p>
    <w:p w:rsidR="00082D30" w:rsidRDefault="00082D30" w:rsidP="002424B4">
      <w:pPr>
        <w:pStyle w:val="Nadpis11"/>
        <w:kinsoku w:val="0"/>
        <w:overflowPunct w:val="0"/>
        <w:ind w:left="0" w:right="3610"/>
        <w:outlineLvl w:val="9"/>
        <w:rPr>
          <w:bCs w:val="0"/>
        </w:rPr>
      </w:pPr>
    </w:p>
    <w:p w:rsidR="00082D30" w:rsidRDefault="00082D30" w:rsidP="002424B4">
      <w:pPr>
        <w:pStyle w:val="Nadpis11"/>
        <w:kinsoku w:val="0"/>
        <w:overflowPunct w:val="0"/>
        <w:ind w:left="0" w:right="3610"/>
        <w:outlineLvl w:val="9"/>
        <w:rPr>
          <w:bCs w:val="0"/>
        </w:rPr>
      </w:pPr>
    </w:p>
    <w:p w:rsidR="00082D30" w:rsidRDefault="00082D30" w:rsidP="002424B4">
      <w:pPr>
        <w:pStyle w:val="Nadpis11"/>
        <w:kinsoku w:val="0"/>
        <w:overflowPunct w:val="0"/>
        <w:ind w:left="0" w:right="3610"/>
        <w:outlineLvl w:val="9"/>
        <w:rPr>
          <w:bCs w:val="0"/>
        </w:rPr>
      </w:pPr>
    </w:p>
    <w:p w:rsidR="00082D30" w:rsidRDefault="00082D30" w:rsidP="002424B4">
      <w:pPr>
        <w:pStyle w:val="Nadpis11"/>
        <w:kinsoku w:val="0"/>
        <w:overflowPunct w:val="0"/>
        <w:ind w:left="0" w:right="3610"/>
        <w:outlineLvl w:val="9"/>
        <w:rPr>
          <w:bCs w:val="0"/>
        </w:rPr>
      </w:pPr>
    </w:p>
    <w:p w:rsidR="00082D30" w:rsidRPr="00EC54A9" w:rsidRDefault="00082D30" w:rsidP="002424B4">
      <w:pPr>
        <w:pStyle w:val="Nadpis11"/>
        <w:kinsoku w:val="0"/>
        <w:overflowPunct w:val="0"/>
        <w:ind w:left="0" w:right="3610"/>
        <w:outlineLvl w:val="9"/>
        <w:rPr>
          <w:bCs w:val="0"/>
        </w:rPr>
      </w:pPr>
    </w:p>
    <w:tbl>
      <w:tblPr>
        <w:tblW w:w="5000" w:type="pct"/>
        <w:tblCellMar>
          <w:left w:w="70" w:type="dxa"/>
          <w:right w:w="70" w:type="dxa"/>
        </w:tblCellMar>
        <w:tblLook w:val="04A0"/>
      </w:tblPr>
      <w:tblGrid>
        <w:gridCol w:w="5997"/>
        <w:gridCol w:w="1584"/>
        <w:gridCol w:w="218"/>
        <w:gridCol w:w="1414"/>
        <w:gridCol w:w="28"/>
        <w:gridCol w:w="2141"/>
        <w:gridCol w:w="603"/>
        <w:gridCol w:w="1952"/>
        <w:gridCol w:w="207"/>
      </w:tblGrid>
      <w:tr w:rsidR="008017BB" w:rsidRPr="00EC54A9" w:rsidTr="00ED5B87">
        <w:trPr>
          <w:trHeight w:val="240"/>
        </w:trPr>
        <w:tc>
          <w:tcPr>
            <w:tcW w:w="2120" w:type="pct"/>
            <w:tcBorders>
              <w:top w:val="nil"/>
              <w:left w:val="nil"/>
              <w:bottom w:val="nil"/>
              <w:right w:val="nil"/>
            </w:tcBorders>
            <w:shd w:val="clear" w:color="auto" w:fill="auto"/>
            <w:noWrap/>
            <w:vAlign w:val="bottom"/>
          </w:tcPr>
          <w:p w:rsidR="00EC54A9" w:rsidRPr="00EC54A9" w:rsidRDefault="00EC54A9" w:rsidP="00EC54A9">
            <w:pPr>
              <w:rPr>
                <w:b/>
                <w:bCs/>
                <w:sz w:val="16"/>
                <w:szCs w:val="16"/>
              </w:rPr>
            </w:pPr>
          </w:p>
        </w:tc>
        <w:tc>
          <w:tcPr>
            <w:tcW w:w="637" w:type="pct"/>
            <w:gridSpan w:val="2"/>
            <w:tcBorders>
              <w:top w:val="nil"/>
              <w:left w:val="nil"/>
              <w:bottom w:val="nil"/>
              <w:right w:val="nil"/>
            </w:tcBorders>
            <w:shd w:val="clear" w:color="auto" w:fill="auto"/>
            <w:noWrap/>
            <w:vAlign w:val="bottom"/>
          </w:tcPr>
          <w:p w:rsidR="00EC54A9" w:rsidRPr="00EC54A9" w:rsidRDefault="00EC54A9" w:rsidP="00EC54A9">
            <w:pPr>
              <w:rPr>
                <w:b/>
                <w:bCs/>
                <w:sz w:val="16"/>
                <w:szCs w:val="16"/>
              </w:rPr>
            </w:pPr>
          </w:p>
        </w:tc>
        <w:tc>
          <w:tcPr>
            <w:tcW w:w="510" w:type="pct"/>
            <w:gridSpan w:val="2"/>
            <w:tcBorders>
              <w:top w:val="nil"/>
              <w:left w:val="nil"/>
              <w:bottom w:val="nil"/>
              <w:right w:val="nil"/>
            </w:tcBorders>
            <w:shd w:val="clear" w:color="auto" w:fill="auto"/>
            <w:noWrap/>
            <w:vAlign w:val="bottom"/>
          </w:tcPr>
          <w:p w:rsidR="00EC54A9" w:rsidRPr="00EC54A9" w:rsidRDefault="00EC54A9" w:rsidP="00EC54A9">
            <w:pPr>
              <w:rPr>
                <w:sz w:val="20"/>
                <w:szCs w:val="20"/>
              </w:rPr>
            </w:pPr>
          </w:p>
        </w:tc>
        <w:tc>
          <w:tcPr>
            <w:tcW w:w="757" w:type="pct"/>
            <w:tcBorders>
              <w:top w:val="nil"/>
              <w:left w:val="nil"/>
              <w:bottom w:val="nil"/>
              <w:right w:val="nil"/>
            </w:tcBorders>
            <w:shd w:val="clear" w:color="auto" w:fill="auto"/>
            <w:vAlign w:val="bottom"/>
          </w:tcPr>
          <w:p w:rsidR="00EC54A9" w:rsidRPr="00EC54A9" w:rsidRDefault="00EC54A9" w:rsidP="00EC54A9">
            <w:pPr>
              <w:rPr>
                <w:sz w:val="20"/>
                <w:szCs w:val="20"/>
              </w:rPr>
            </w:pPr>
          </w:p>
        </w:tc>
        <w:tc>
          <w:tcPr>
            <w:tcW w:w="976" w:type="pct"/>
            <w:gridSpan w:val="3"/>
            <w:tcBorders>
              <w:top w:val="nil"/>
              <w:left w:val="nil"/>
              <w:bottom w:val="nil"/>
              <w:right w:val="nil"/>
            </w:tcBorders>
            <w:shd w:val="clear" w:color="auto" w:fill="auto"/>
            <w:vAlign w:val="bottom"/>
          </w:tcPr>
          <w:p w:rsidR="00EC54A9" w:rsidRPr="00EC54A9" w:rsidRDefault="00EC54A9" w:rsidP="00EC54A9">
            <w:pPr>
              <w:jc w:val="center"/>
              <w:rPr>
                <w:b/>
                <w:bCs/>
                <w:sz w:val="20"/>
                <w:szCs w:val="20"/>
              </w:rPr>
            </w:pPr>
          </w:p>
        </w:tc>
      </w:tr>
      <w:tr w:rsidR="008017BB" w:rsidRPr="00EC54A9" w:rsidTr="00ED5B87">
        <w:trPr>
          <w:trHeight w:val="285"/>
        </w:trPr>
        <w:tc>
          <w:tcPr>
            <w:tcW w:w="2120" w:type="pct"/>
            <w:tcBorders>
              <w:top w:val="nil"/>
              <w:left w:val="nil"/>
              <w:bottom w:val="nil"/>
              <w:right w:val="nil"/>
            </w:tcBorders>
            <w:shd w:val="clear" w:color="auto" w:fill="auto"/>
            <w:noWrap/>
            <w:vAlign w:val="bottom"/>
          </w:tcPr>
          <w:p w:rsidR="00EC54A9" w:rsidRPr="00EC54A9" w:rsidRDefault="00EC54A9" w:rsidP="00EC54A9">
            <w:pPr>
              <w:jc w:val="center"/>
              <w:rPr>
                <w:b/>
                <w:bCs/>
                <w:sz w:val="20"/>
                <w:szCs w:val="20"/>
              </w:rPr>
            </w:pPr>
          </w:p>
        </w:tc>
        <w:tc>
          <w:tcPr>
            <w:tcW w:w="637" w:type="pct"/>
            <w:gridSpan w:val="2"/>
            <w:tcBorders>
              <w:top w:val="nil"/>
              <w:left w:val="nil"/>
              <w:bottom w:val="nil"/>
              <w:right w:val="nil"/>
            </w:tcBorders>
            <w:shd w:val="clear" w:color="auto" w:fill="auto"/>
            <w:noWrap/>
            <w:vAlign w:val="bottom"/>
          </w:tcPr>
          <w:p w:rsidR="00EC54A9" w:rsidRPr="00EC54A9" w:rsidRDefault="00EC54A9" w:rsidP="00EC54A9">
            <w:pPr>
              <w:rPr>
                <w:sz w:val="20"/>
                <w:szCs w:val="20"/>
              </w:rPr>
            </w:pPr>
          </w:p>
        </w:tc>
        <w:tc>
          <w:tcPr>
            <w:tcW w:w="510" w:type="pct"/>
            <w:gridSpan w:val="2"/>
            <w:tcBorders>
              <w:top w:val="nil"/>
              <w:left w:val="nil"/>
              <w:bottom w:val="nil"/>
              <w:right w:val="nil"/>
            </w:tcBorders>
            <w:shd w:val="clear" w:color="auto" w:fill="auto"/>
            <w:noWrap/>
            <w:vAlign w:val="bottom"/>
          </w:tcPr>
          <w:p w:rsidR="00EC54A9" w:rsidRPr="00EC54A9" w:rsidRDefault="00EC54A9" w:rsidP="00EC54A9">
            <w:pPr>
              <w:rPr>
                <w:sz w:val="20"/>
                <w:szCs w:val="20"/>
              </w:rPr>
            </w:pPr>
          </w:p>
        </w:tc>
        <w:tc>
          <w:tcPr>
            <w:tcW w:w="757" w:type="pct"/>
            <w:tcBorders>
              <w:top w:val="nil"/>
              <w:left w:val="nil"/>
              <w:bottom w:val="nil"/>
              <w:right w:val="nil"/>
            </w:tcBorders>
            <w:shd w:val="clear" w:color="auto" w:fill="auto"/>
            <w:vAlign w:val="bottom"/>
          </w:tcPr>
          <w:p w:rsidR="00EC54A9" w:rsidRPr="00EC54A9" w:rsidRDefault="00EC54A9" w:rsidP="00EC54A9">
            <w:pPr>
              <w:rPr>
                <w:sz w:val="20"/>
                <w:szCs w:val="20"/>
              </w:rPr>
            </w:pPr>
          </w:p>
        </w:tc>
        <w:tc>
          <w:tcPr>
            <w:tcW w:w="213" w:type="pct"/>
            <w:tcBorders>
              <w:top w:val="nil"/>
              <w:left w:val="nil"/>
              <w:bottom w:val="nil"/>
              <w:right w:val="nil"/>
            </w:tcBorders>
            <w:shd w:val="clear" w:color="auto" w:fill="auto"/>
            <w:noWrap/>
            <w:vAlign w:val="bottom"/>
          </w:tcPr>
          <w:p w:rsidR="00EC54A9" w:rsidRPr="00EC54A9" w:rsidRDefault="00EC54A9" w:rsidP="00EC54A9">
            <w:pPr>
              <w:rPr>
                <w:sz w:val="20"/>
                <w:szCs w:val="20"/>
              </w:rPr>
            </w:pPr>
          </w:p>
        </w:tc>
        <w:tc>
          <w:tcPr>
            <w:tcW w:w="763" w:type="pct"/>
            <w:gridSpan w:val="2"/>
            <w:tcBorders>
              <w:top w:val="nil"/>
              <w:left w:val="nil"/>
              <w:bottom w:val="nil"/>
              <w:right w:val="nil"/>
            </w:tcBorders>
            <w:shd w:val="clear" w:color="auto" w:fill="auto"/>
            <w:noWrap/>
            <w:vAlign w:val="bottom"/>
          </w:tcPr>
          <w:p w:rsidR="00EC54A9" w:rsidRPr="00EC54A9" w:rsidRDefault="00EC54A9" w:rsidP="00EC54A9">
            <w:pPr>
              <w:rPr>
                <w:sz w:val="20"/>
                <w:szCs w:val="20"/>
              </w:rPr>
            </w:pPr>
          </w:p>
        </w:tc>
      </w:tr>
      <w:tr w:rsidR="008017BB" w:rsidRPr="00EC54A9" w:rsidTr="00ED5B87">
        <w:trPr>
          <w:trHeight w:val="330"/>
        </w:trPr>
        <w:tc>
          <w:tcPr>
            <w:tcW w:w="2120" w:type="pct"/>
            <w:tcBorders>
              <w:top w:val="nil"/>
              <w:left w:val="nil"/>
              <w:bottom w:val="nil"/>
              <w:right w:val="nil"/>
            </w:tcBorders>
            <w:shd w:val="clear" w:color="auto" w:fill="auto"/>
            <w:noWrap/>
            <w:vAlign w:val="bottom"/>
          </w:tcPr>
          <w:p w:rsidR="00EC54A9" w:rsidRPr="00EC54A9" w:rsidRDefault="00EC54A9" w:rsidP="00EC54A9">
            <w:pPr>
              <w:rPr>
                <w:b/>
                <w:bCs/>
                <w:sz w:val="16"/>
                <w:szCs w:val="16"/>
              </w:rPr>
            </w:pPr>
          </w:p>
        </w:tc>
        <w:tc>
          <w:tcPr>
            <w:tcW w:w="637" w:type="pct"/>
            <w:gridSpan w:val="2"/>
            <w:tcBorders>
              <w:top w:val="nil"/>
              <w:left w:val="nil"/>
              <w:bottom w:val="nil"/>
              <w:right w:val="nil"/>
            </w:tcBorders>
            <w:shd w:val="clear" w:color="auto" w:fill="auto"/>
            <w:noWrap/>
            <w:vAlign w:val="bottom"/>
          </w:tcPr>
          <w:p w:rsidR="00EC54A9" w:rsidRPr="00EC54A9" w:rsidRDefault="00EC54A9" w:rsidP="00EC54A9">
            <w:pPr>
              <w:rPr>
                <w:b/>
                <w:bCs/>
                <w:sz w:val="16"/>
                <w:szCs w:val="16"/>
              </w:rPr>
            </w:pPr>
          </w:p>
        </w:tc>
        <w:tc>
          <w:tcPr>
            <w:tcW w:w="510" w:type="pct"/>
            <w:gridSpan w:val="2"/>
            <w:tcBorders>
              <w:top w:val="nil"/>
              <w:left w:val="nil"/>
              <w:bottom w:val="nil"/>
              <w:right w:val="nil"/>
            </w:tcBorders>
            <w:shd w:val="clear" w:color="auto" w:fill="auto"/>
            <w:noWrap/>
            <w:vAlign w:val="bottom"/>
          </w:tcPr>
          <w:p w:rsidR="00EC54A9" w:rsidRPr="00EC54A9" w:rsidRDefault="00EC54A9" w:rsidP="00EC54A9">
            <w:pPr>
              <w:rPr>
                <w:sz w:val="20"/>
                <w:szCs w:val="20"/>
              </w:rPr>
            </w:pPr>
          </w:p>
        </w:tc>
        <w:tc>
          <w:tcPr>
            <w:tcW w:w="757" w:type="pct"/>
            <w:tcBorders>
              <w:top w:val="nil"/>
              <w:left w:val="nil"/>
              <w:bottom w:val="nil"/>
              <w:right w:val="nil"/>
            </w:tcBorders>
            <w:shd w:val="clear" w:color="auto" w:fill="auto"/>
            <w:vAlign w:val="bottom"/>
          </w:tcPr>
          <w:p w:rsidR="00EC54A9" w:rsidRPr="00EC54A9" w:rsidRDefault="00EC54A9" w:rsidP="00EC54A9">
            <w:pPr>
              <w:rPr>
                <w:sz w:val="20"/>
                <w:szCs w:val="20"/>
              </w:rPr>
            </w:pPr>
          </w:p>
        </w:tc>
        <w:tc>
          <w:tcPr>
            <w:tcW w:w="213" w:type="pct"/>
            <w:tcBorders>
              <w:top w:val="nil"/>
              <w:left w:val="nil"/>
              <w:bottom w:val="nil"/>
              <w:right w:val="nil"/>
            </w:tcBorders>
            <w:shd w:val="clear" w:color="auto" w:fill="auto"/>
            <w:vAlign w:val="bottom"/>
          </w:tcPr>
          <w:p w:rsidR="00EC54A9" w:rsidRPr="00EC54A9" w:rsidRDefault="00EC54A9" w:rsidP="00EC54A9">
            <w:pPr>
              <w:rPr>
                <w:sz w:val="20"/>
                <w:szCs w:val="20"/>
              </w:rPr>
            </w:pPr>
          </w:p>
        </w:tc>
        <w:tc>
          <w:tcPr>
            <w:tcW w:w="763" w:type="pct"/>
            <w:gridSpan w:val="2"/>
            <w:tcBorders>
              <w:top w:val="nil"/>
              <w:left w:val="nil"/>
              <w:bottom w:val="nil"/>
              <w:right w:val="nil"/>
            </w:tcBorders>
            <w:shd w:val="clear" w:color="auto" w:fill="auto"/>
            <w:vAlign w:val="bottom"/>
          </w:tcPr>
          <w:p w:rsidR="00EC54A9" w:rsidRPr="00EC54A9" w:rsidRDefault="00EC54A9" w:rsidP="00EC54A9">
            <w:pPr>
              <w:jc w:val="right"/>
              <w:rPr>
                <w:b/>
                <w:bCs/>
                <w:sz w:val="20"/>
                <w:szCs w:val="20"/>
              </w:rPr>
            </w:pPr>
          </w:p>
        </w:tc>
      </w:tr>
      <w:tr w:rsidR="008017BB" w:rsidRPr="00EC54A9" w:rsidTr="00ED5B87">
        <w:trPr>
          <w:trHeight w:val="240"/>
        </w:trPr>
        <w:tc>
          <w:tcPr>
            <w:tcW w:w="2120" w:type="pct"/>
            <w:tcBorders>
              <w:top w:val="nil"/>
              <w:left w:val="nil"/>
              <w:bottom w:val="nil"/>
              <w:right w:val="nil"/>
            </w:tcBorders>
            <w:shd w:val="clear" w:color="auto" w:fill="auto"/>
            <w:noWrap/>
            <w:vAlign w:val="bottom"/>
          </w:tcPr>
          <w:p w:rsidR="00EC54A9" w:rsidRPr="00EC54A9" w:rsidRDefault="00EC54A9" w:rsidP="00EC54A9">
            <w:pPr>
              <w:rPr>
                <w:bCs/>
                <w:sz w:val="16"/>
                <w:szCs w:val="16"/>
              </w:rPr>
            </w:pPr>
          </w:p>
        </w:tc>
        <w:tc>
          <w:tcPr>
            <w:tcW w:w="637" w:type="pct"/>
            <w:gridSpan w:val="2"/>
            <w:tcBorders>
              <w:top w:val="nil"/>
              <w:left w:val="nil"/>
              <w:bottom w:val="nil"/>
              <w:right w:val="nil"/>
            </w:tcBorders>
            <w:shd w:val="clear" w:color="auto" w:fill="auto"/>
            <w:noWrap/>
            <w:vAlign w:val="bottom"/>
          </w:tcPr>
          <w:p w:rsidR="00EC54A9" w:rsidRPr="00EC54A9" w:rsidRDefault="00EC54A9" w:rsidP="00EC54A9">
            <w:pPr>
              <w:rPr>
                <w:sz w:val="20"/>
                <w:szCs w:val="20"/>
              </w:rPr>
            </w:pPr>
          </w:p>
        </w:tc>
        <w:tc>
          <w:tcPr>
            <w:tcW w:w="510" w:type="pct"/>
            <w:gridSpan w:val="2"/>
            <w:tcBorders>
              <w:top w:val="nil"/>
              <w:left w:val="nil"/>
              <w:bottom w:val="nil"/>
              <w:right w:val="nil"/>
            </w:tcBorders>
            <w:shd w:val="clear" w:color="auto" w:fill="auto"/>
            <w:noWrap/>
            <w:vAlign w:val="bottom"/>
          </w:tcPr>
          <w:p w:rsidR="00EC54A9" w:rsidRPr="00EC54A9" w:rsidRDefault="00EC54A9" w:rsidP="00EC54A9">
            <w:pPr>
              <w:rPr>
                <w:sz w:val="20"/>
                <w:szCs w:val="20"/>
              </w:rPr>
            </w:pPr>
          </w:p>
        </w:tc>
        <w:tc>
          <w:tcPr>
            <w:tcW w:w="757" w:type="pct"/>
            <w:tcBorders>
              <w:top w:val="nil"/>
              <w:left w:val="nil"/>
              <w:bottom w:val="nil"/>
              <w:right w:val="nil"/>
            </w:tcBorders>
            <w:shd w:val="clear" w:color="auto" w:fill="auto"/>
            <w:vAlign w:val="bottom"/>
          </w:tcPr>
          <w:p w:rsidR="00EC54A9" w:rsidRPr="00EC54A9" w:rsidRDefault="00EC54A9" w:rsidP="00EC54A9">
            <w:pPr>
              <w:rPr>
                <w:sz w:val="20"/>
                <w:szCs w:val="20"/>
              </w:rPr>
            </w:pPr>
          </w:p>
        </w:tc>
        <w:tc>
          <w:tcPr>
            <w:tcW w:w="213" w:type="pct"/>
            <w:tcBorders>
              <w:top w:val="nil"/>
              <w:left w:val="nil"/>
              <w:bottom w:val="nil"/>
              <w:right w:val="nil"/>
            </w:tcBorders>
            <w:shd w:val="clear" w:color="auto" w:fill="auto"/>
            <w:vAlign w:val="bottom"/>
          </w:tcPr>
          <w:p w:rsidR="00EC54A9" w:rsidRPr="00EC54A9" w:rsidRDefault="00EC54A9" w:rsidP="00EC54A9">
            <w:pPr>
              <w:rPr>
                <w:sz w:val="20"/>
                <w:szCs w:val="20"/>
              </w:rPr>
            </w:pPr>
          </w:p>
        </w:tc>
        <w:tc>
          <w:tcPr>
            <w:tcW w:w="763" w:type="pct"/>
            <w:gridSpan w:val="2"/>
            <w:tcBorders>
              <w:top w:val="nil"/>
              <w:left w:val="nil"/>
              <w:bottom w:val="nil"/>
              <w:right w:val="nil"/>
            </w:tcBorders>
            <w:shd w:val="clear" w:color="auto" w:fill="auto"/>
            <w:vAlign w:val="bottom"/>
          </w:tcPr>
          <w:p w:rsidR="00EC54A9" w:rsidRPr="00EC54A9" w:rsidRDefault="00EC54A9" w:rsidP="00EC54A9">
            <w:pPr>
              <w:rPr>
                <w:sz w:val="20"/>
                <w:szCs w:val="20"/>
              </w:rPr>
            </w:pPr>
          </w:p>
        </w:tc>
      </w:tr>
      <w:tr w:rsidR="00EC54A9" w:rsidRPr="00EC54A9" w:rsidTr="00ED5B87">
        <w:trPr>
          <w:trHeight w:val="240"/>
        </w:trPr>
        <w:tc>
          <w:tcPr>
            <w:tcW w:w="2680"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577"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1670" w:type="pct"/>
            <w:gridSpan w:val="4"/>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73" w:type="pct"/>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r>
      <w:tr w:rsidR="00EC54A9" w:rsidRPr="00EC54A9" w:rsidTr="00ED5B87">
        <w:trPr>
          <w:trHeight w:val="240"/>
        </w:trPr>
        <w:tc>
          <w:tcPr>
            <w:tcW w:w="2680"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577"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1670" w:type="pct"/>
            <w:gridSpan w:val="4"/>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73" w:type="pct"/>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r>
      <w:tr w:rsidR="00EC54A9" w:rsidRPr="00EC54A9" w:rsidTr="00ED5B87">
        <w:trPr>
          <w:trHeight w:val="240"/>
        </w:trPr>
        <w:tc>
          <w:tcPr>
            <w:tcW w:w="2680"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577"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1670" w:type="pct"/>
            <w:gridSpan w:val="4"/>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73" w:type="pct"/>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r>
      <w:tr w:rsidR="00EC54A9" w:rsidRPr="00EC54A9" w:rsidTr="00ED5B87">
        <w:trPr>
          <w:trHeight w:val="240"/>
        </w:trPr>
        <w:tc>
          <w:tcPr>
            <w:tcW w:w="2680"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577" w:type="pct"/>
            <w:gridSpan w:val="2"/>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1670" w:type="pct"/>
            <w:gridSpan w:val="4"/>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c>
          <w:tcPr>
            <w:tcW w:w="73" w:type="pct"/>
            <w:tcBorders>
              <w:top w:val="nil"/>
              <w:left w:val="nil"/>
              <w:bottom w:val="nil"/>
              <w:right w:val="nil"/>
            </w:tcBorders>
            <w:shd w:val="clear" w:color="auto" w:fill="auto"/>
            <w:noWrap/>
            <w:vAlign w:val="bottom"/>
            <w:hideMark/>
          </w:tcPr>
          <w:p w:rsidR="00EC54A9" w:rsidRPr="00EC54A9" w:rsidRDefault="00EC54A9" w:rsidP="00EC54A9">
            <w:pPr>
              <w:rPr>
                <w:sz w:val="20"/>
                <w:szCs w:val="20"/>
              </w:rPr>
            </w:pPr>
          </w:p>
        </w:tc>
      </w:tr>
    </w:tbl>
    <w:p w:rsidR="00EC54A9" w:rsidRPr="00EC54A9" w:rsidRDefault="00EC54A9" w:rsidP="002424B4">
      <w:pPr>
        <w:pStyle w:val="Nadpis11"/>
        <w:kinsoku w:val="0"/>
        <w:overflowPunct w:val="0"/>
        <w:ind w:left="0" w:right="3610"/>
        <w:outlineLvl w:val="9"/>
        <w:rPr>
          <w:bCs w:val="0"/>
          <w:color w:val="FF0000"/>
        </w:rPr>
      </w:pPr>
    </w:p>
    <w:p w:rsidR="002424B4" w:rsidRPr="00EC54A9" w:rsidRDefault="002424B4" w:rsidP="002424B4">
      <w:pPr>
        <w:pStyle w:val="Nadpis11"/>
        <w:kinsoku w:val="0"/>
        <w:overflowPunct w:val="0"/>
        <w:ind w:left="0" w:right="3610"/>
        <w:outlineLvl w:val="9"/>
        <w:rPr>
          <w:bCs w:val="0"/>
          <w:color w:val="FF0000"/>
        </w:rPr>
      </w:pPr>
    </w:p>
    <w:p w:rsidR="002424B4" w:rsidRPr="00EC54A9" w:rsidRDefault="002424B4" w:rsidP="002424B4">
      <w:pPr>
        <w:pStyle w:val="Nadpis11"/>
        <w:kinsoku w:val="0"/>
        <w:overflowPunct w:val="0"/>
        <w:ind w:left="0" w:right="3610"/>
        <w:outlineLvl w:val="9"/>
        <w:rPr>
          <w:bCs w:val="0"/>
          <w:color w:val="FF0000"/>
        </w:rPr>
      </w:pPr>
    </w:p>
    <w:p w:rsidR="002424B4" w:rsidRPr="00EC54A9" w:rsidRDefault="002424B4" w:rsidP="002424B4">
      <w:pPr>
        <w:pStyle w:val="Nadpis11"/>
        <w:kinsoku w:val="0"/>
        <w:overflowPunct w:val="0"/>
        <w:ind w:left="0" w:right="3610"/>
        <w:outlineLvl w:val="9"/>
        <w:rPr>
          <w:bCs w:val="0"/>
          <w:color w:val="FF0000"/>
        </w:rPr>
        <w:sectPr w:rsidR="002424B4" w:rsidRPr="00EC54A9" w:rsidSect="00451BC1">
          <w:pgSz w:w="16838" w:h="11906" w:orient="landscape" w:code="9"/>
          <w:pgMar w:top="1417" w:right="1417" w:bottom="1417" w:left="1417" w:header="709" w:footer="709" w:gutter="0"/>
          <w:cols w:space="708"/>
          <w:titlePg/>
          <w:docGrid w:linePitch="360"/>
        </w:sectPr>
      </w:pPr>
    </w:p>
    <w:tbl>
      <w:tblPr>
        <w:tblW w:w="5015" w:type="pct"/>
        <w:tblCellMar>
          <w:left w:w="70" w:type="dxa"/>
          <w:right w:w="70" w:type="dxa"/>
        </w:tblCellMar>
        <w:tblLook w:val="04A0"/>
      </w:tblPr>
      <w:tblGrid>
        <w:gridCol w:w="104"/>
        <w:gridCol w:w="882"/>
        <w:gridCol w:w="141"/>
        <w:gridCol w:w="505"/>
        <w:gridCol w:w="344"/>
        <w:gridCol w:w="603"/>
        <w:gridCol w:w="333"/>
        <w:gridCol w:w="460"/>
        <w:gridCol w:w="454"/>
        <w:gridCol w:w="309"/>
        <w:gridCol w:w="426"/>
        <w:gridCol w:w="927"/>
        <w:gridCol w:w="825"/>
        <w:gridCol w:w="1904"/>
        <w:gridCol w:w="147"/>
        <w:gridCol w:w="135"/>
        <w:gridCol w:w="15"/>
        <w:gridCol w:w="135"/>
        <w:gridCol w:w="15"/>
        <w:gridCol w:w="133"/>
        <w:gridCol w:w="15"/>
        <w:gridCol w:w="133"/>
        <w:gridCol w:w="17"/>
        <w:gridCol w:w="119"/>
        <w:gridCol w:w="11"/>
        <w:gridCol w:w="22"/>
      </w:tblGrid>
      <w:tr w:rsidR="002424B4" w:rsidRPr="00EC54A9"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543" w:type="pct"/>
            <w:gridSpan w:val="3"/>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331" w:type="pct"/>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435" w:type="pct"/>
            <w:gridSpan w:val="2"/>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2660" w:type="pct"/>
            <w:gridSpan w:val="6"/>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81" w:type="pct"/>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EC54A9" w:rsidRDefault="002424B4" w:rsidP="00451BC1">
            <w:pPr>
              <w:rPr>
                <w:color w:val="FF0000"/>
                <w:sz w:val="20"/>
                <w:szCs w:val="20"/>
              </w:rPr>
            </w:pPr>
          </w:p>
        </w:tc>
      </w:tr>
      <w:tr w:rsidR="002424B4" w:rsidRPr="0093189C"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543" w:type="pct"/>
            <w:gridSpan w:val="3"/>
            <w:tcBorders>
              <w:top w:val="nil"/>
              <w:left w:val="nil"/>
              <w:bottom w:val="nil"/>
              <w:right w:val="nil"/>
            </w:tcBorders>
            <w:shd w:val="clear" w:color="auto" w:fill="auto"/>
            <w:noWrap/>
            <w:vAlign w:val="bottom"/>
            <w:hideMark/>
          </w:tcPr>
          <w:p w:rsidR="002424B4" w:rsidRPr="0093189C" w:rsidRDefault="002424B4" w:rsidP="00451BC1">
            <w:pPr>
              <w:rPr>
                <w:b/>
                <w:bCs/>
                <w:color w:val="FF0000"/>
                <w:sz w:val="20"/>
                <w:szCs w:val="20"/>
              </w:rPr>
            </w:pPr>
          </w:p>
        </w:tc>
        <w:tc>
          <w:tcPr>
            <w:tcW w:w="33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435"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2660" w:type="pct"/>
            <w:gridSpan w:val="6"/>
            <w:tcBorders>
              <w:top w:val="nil"/>
              <w:left w:val="nil"/>
              <w:bottom w:val="nil"/>
              <w:right w:val="nil"/>
            </w:tcBorders>
            <w:shd w:val="clear" w:color="auto" w:fill="auto"/>
            <w:noWrap/>
            <w:vAlign w:val="bottom"/>
            <w:hideMark/>
          </w:tcPr>
          <w:p w:rsidR="002424B4" w:rsidRPr="00ED5B87" w:rsidRDefault="002424B4" w:rsidP="00451BC1">
            <w:pPr>
              <w:rPr>
                <w:b/>
                <w:sz w:val="20"/>
                <w:szCs w:val="20"/>
              </w:rPr>
            </w:pPr>
          </w:p>
        </w:tc>
        <w:tc>
          <w:tcPr>
            <w:tcW w:w="8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2424B4" w:rsidRPr="0093189C"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543" w:type="pct"/>
            <w:gridSpan w:val="3"/>
            <w:tcBorders>
              <w:top w:val="nil"/>
              <w:left w:val="nil"/>
              <w:bottom w:val="nil"/>
              <w:right w:val="nil"/>
            </w:tcBorders>
            <w:shd w:val="clear" w:color="auto" w:fill="auto"/>
            <w:noWrap/>
            <w:vAlign w:val="bottom"/>
            <w:hideMark/>
          </w:tcPr>
          <w:p w:rsidR="002424B4" w:rsidRPr="0093189C" w:rsidRDefault="002424B4" w:rsidP="00451BC1">
            <w:pPr>
              <w:rPr>
                <w:b/>
                <w:bCs/>
                <w:color w:val="FF0000"/>
                <w:sz w:val="20"/>
                <w:szCs w:val="20"/>
              </w:rPr>
            </w:pPr>
          </w:p>
        </w:tc>
        <w:tc>
          <w:tcPr>
            <w:tcW w:w="33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435"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2660" w:type="pct"/>
            <w:gridSpan w:val="6"/>
            <w:tcBorders>
              <w:top w:val="nil"/>
              <w:left w:val="nil"/>
              <w:bottom w:val="nil"/>
              <w:right w:val="nil"/>
            </w:tcBorders>
            <w:shd w:val="clear" w:color="auto" w:fill="auto"/>
            <w:noWrap/>
            <w:vAlign w:val="bottom"/>
            <w:hideMark/>
          </w:tcPr>
          <w:p w:rsidR="002424B4" w:rsidRPr="00ED5B87" w:rsidRDefault="00ED5B87" w:rsidP="00ED5B87">
            <w:pPr>
              <w:jc w:val="right"/>
              <w:rPr>
                <w:b/>
                <w:sz w:val="20"/>
                <w:szCs w:val="20"/>
              </w:rPr>
            </w:pPr>
            <w:r w:rsidRPr="00ED5B87">
              <w:rPr>
                <w:b/>
                <w:sz w:val="20"/>
                <w:szCs w:val="20"/>
              </w:rPr>
              <w:t>Príloha č. 5</w:t>
            </w:r>
          </w:p>
        </w:tc>
        <w:tc>
          <w:tcPr>
            <w:tcW w:w="8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ED5B87">
            <w:pPr>
              <w:jc w:val="right"/>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2424B4" w:rsidRPr="0093189C"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54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33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435"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2660" w:type="pct"/>
            <w:gridSpan w:val="6"/>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407C28" w:rsidRPr="0093189C" w:rsidTr="00770E43">
        <w:trPr>
          <w:gridBefore w:val="1"/>
          <w:gridAfter w:val="2"/>
          <w:wBefore w:w="57" w:type="pct"/>
          <w:wAfter w:w="16" w:type="pct"/>
          <w:trHeight w:val="420"/>
        </w:trPr>
        <w:tc>
          <w:tcPr>
            <w:tcW w:w="4926" w:type="pct"/>
            <w:gridSpan w:val="23"/>
            <w:tcBorders>
              <w:top w:val="nil"/>
              <w:left w:val="nil"/>
              <w:bottom w:val="nil"/>
              <w:right w:val="nil"/>
            </w:tcBorders>
            <w:shd w:val="clear" w:color="auto" w:fill="auto"/>
            <w:noWrap/>
            <w:vAlign w:val="bottom"/>
            <w:hideMark/>
          </w:tcPr>
          <w:p w:rsidR="00407C28" w:rsidRPr="007C6252" w:rsidRDefault="00407C28" w:rsidP="00451BC1">
            <w:pPr>
              <w:rPr>
                <w:sz w:val="20"/>
                <w:szCs w:val="20"/>
              </w:rPr>
            </w:pPr>
            <w:r w:rsidRPr="007C6252">
              <w:rPr>
                <w:b/>
                <w:bCs/>
                <w:sz w:val="32"/>
                <w:szCs w:val="32"/>
              </w:rPr>
              <w:t xml:space="preserve">    INŠPEKČNÝ ZÁZNAM POISŤOVACIEHO MAKLÉRA</w:t>
            </w:r>
          </w:p>
        </w:tc>
      </w:tr>
      <w:tr w:rsidR="002424B4" w:rsidRPr="0093189C" w:rsidTr="00770E43">
        <w:trPr>
          <w:gridBefore w:val="1"/>
          <w:gridAfter w:val="1"/>
          <w:wBefore w:w="57" w:type="pct"/>
          <w:wAfter w:w="10" w:type="pct"/>
          <w:trHeight w:val="264"/>
        </w:trPr>
        <w:tc>
          <w:tcPr>
            <w:tcW w:w="484" w:type="pct"/>
            <w:tcBorders>
              <w:top w:val="nil"/>
              <w:left w:val="nil"/>
              <w:bottom w:val="nil"/>
              <w:right w:val="nil"/>
            </w:tcBorders>
            <w:shd w:val="clear" w:color="auto" w:fill="auto"/>
            <w:noWrap/>
            <w:vAlign w:val="bottom"/>
            <w:hideMark/>
          </w:tcPr>
          <w:p w:rsidR="002424B4" w:rsidRPr="007C6252" w:rsidRDefault="00770E43" w:rsidP="00451BC1">
            <w:pPr>
              <w:rPr>
                <w:sz w:val="20"/>
                <w:szCs w:val="20"/>
              </w:rPr>
            </w:pPr>
            <w:r>
              <w:rPr>
                <w:noProof/>
                <w:sz w:val="20"/>
                <w:szCs w:val="20"/>
              </w:rPr>
              <w:drawing>
                <wp:anchor distT="0" distB="0" distL="114300" distR="114300" simplePos="0" relativeHeight="251668480" behindDoc="0" locked="0" layoutInCell="1" allowOverlap="1">
                  <wp:simplePos x="0" y="0"/>
                  <wp:positionH relativeFrom="column">
                    <wp:posOffset>501650</wp:posOffset>
                  </wp:positionH>
                  <wp:positionV relativeFrom="paragraph">
                    <wp:posOffset>103505</wp:posOffset>
                  </wp:positionV>
                  <wp:extent cx="4366260" cy="2491740"/>
                  <wp:effectExtent l="0" t="0" r="0" b="0"/>
                  <wp:wrapNone/>
                  <wp:docPr id="21" name="Obrázok 2"/>
                  <wp:cNvGraphicFramePr/>
                  <a:graphic xmlns:a="http://schemas.openxmlformats.org/drawingml/2006/main">
                    <a:graphicData uri="http://schemas.openxmlformats.org/drawingml/2006/picture">
                      <pic:pic xmlns:pic="http://schemas.openxmlformats.org/drawingml/2006/picture">
                        <pic:nvPicPr>
                          <pic:cNvPr id="1035" name="Obrázok 2"/>
                          <pic:cNvPicPr>
                            <a:picLocks noChangeAspect="1"/>
                          </pic:cNvPicPr>
                        </pic:nvPicPr>
                        <pic:blipFill>
                          <a:blip r:embed="rId9" cstate="print"/>
                          <a:srcRect l="-3751" t="-8521" r="24052" b="8521"/>
                          <a:stretch>
                            <a:fillRect/>
                          </a:stretch>
                        </pic:blipFill>
                        <pic:spPr bwMode="auto">
                          <a:xfrm>
                            <a:off x="0" y="0"/>
                            <a:ext cx="4366260" cy="2491740"/>
                          </a:xfrm>
                          <a:prstGeom prst="rect">
                            <a:avLst/>
                          </a:prstGeom>
                          <a:noFill/>
                          <a:ln w="9525">
                            <a:noFill/>
                            <a:miter lim="800000"/>
                            <a:headEnd/>
                            <a:tailEnd/>
                          </a:ln>
                        </pic:spPr>
                      </pic:pic>
                    </a:graphicData>
                  </a:graphic>
                </wp:anchor>
              </w:drawing>
            </w:r>
          </w:p>
        </w:tc>
        <w:tc>
          <w:tcPr>
            <w:tcW w:w="543"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3250" w:type="pct"/>
            <w:gridSpan w:val="10"/>
            <w:tcBorders>
              <w:top w:val="nil"/>
              <w:left w:val="nil"/>
              <w:bottom w:val="nil"/>
              <w:right w:val="nil"/>
            </w:tcBorders>
            <w:shd w:val="clear" w:color="auto" w:fill="auto"/>
            <w:noWrap/>
            <w:vAlign w:val="bottom"/>
            <w:hideMark/>
          </w:tcPr>
          <w:p w:rsidR="002424B4" w:rsidRPr="007C6252" w:rsidRDefault="002424B4" w:rsidP="00451BC1">
            <w:pPr>
              <w:rPr>
                <w:sz w:val="20"/>
                <w:szCs w:val="20"/>
              </w:rPr>
            </w:pPr>
            <w:r w:rsidRPr="007C6252">
              <w:rPr>
                <w:sz w:val="20"/>
                <w:szCs w:val="20"/>
              </w:rPr>
              <w:t>Požiar, živel a ostatné nebezpečia</w:t>
            </w: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0"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2424B4" w:rsidRPr="0093189C"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bl>
            <w:tblPr>
              <w:tblW w:w="0" w:type="auto"/>
              <w:tblCellSpacing w:w="0" w:type="dxa"/>
              <w:tblCellMar>
                <w:left w:w="0" w:type="dxa"/>
                <w:right w:w="0" w:type="dxa"/>
              </w:tblCellMar>
              <w:tblLook w:val="04A0"/>
            </w:tblPr>
            <w:tblGrid>
              <w:gridCol w:w="740"/>
            </w:tblGrid>
            <w:tr w:rsidR="002424B4" w:rsidRPr="007C6252" w:rsidTr="00451BC1">
              <w:trPr>
                <w:trHeight w:val="264"/>
                <w:tblCellSpacing w:w="0" w:type="dxa"/>
              </w:trPr>
              <w:tc>
                <w:tcPr>
                  <w:tcW w:w="740" w:type="dxa"/>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r>
          </w:tbl>
          <w:p w:rsidR="002424B4" w:rsidRPr="007C6252"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7C6252" w:rsidRDefault="002424B4" w:rsidP="00451BC1">
            <w:pPr>
              <w:jc w:val="center"/>
              <w:rPr>
                <w:sz w:val="20"/>
                <w:szCs w:val="20"/>
              </w:rPr>
            </w:pPr>
          </w:p>
        </w:tc>
        <w:tc>
          <w:tcPr>
            <w:tcW w:w="8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2424B4" w:rsidRPr="0093189C"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54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33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435"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2660" w:type="pct"/>
            <w:gridSpan w:val="6"/>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2424B4" w:rsidRPr="0093189C"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54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33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435"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2660" w:type="pct"/>
            <w:gridSpan w:val="6"/>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2424B4" w:rsidRPr="0093189C"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54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33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435"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2660" w:type="pct"/>
            <w:gridSpan w:val="6"/>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1"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2" w:type="pct"/>
            <w:gridSpan w:val="2"/>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c>
          <w:tcPr>
            <w:tcW w:w="83" w:type="pct"/>
            <w:gridSpan w:val="3"/>
            <w:tcBorders>
              <w:top w:val="nil"/>
              <w:left w:val="nil"/>
              <w:bottom w:val="nil"/>
              <w:right w:val="nil"/>
            </w:tcBorders>
            <w:shd w:val="clear" w:color="auto" w:fill="auto"/>
            <w:noWrap/>
            <w:vAlign w:val="bottom"/>
            <w:hideMark/>
          </w:tcPr>
          <w:p w:rsidR="002424B4" w:rsidRPr="0093189C" w:rsidRDefault="002424B4" w:rsidP="00451BC1">
            <w:pPr>
              <w:rPr>
                <w:color w:val="FF0000"/>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407C28" w:rsidRPr="00407C28" w:rsidTr="00770E43">
        <w:trPr>
          <w:gridBefore w:val="1"/>
          <w:gridAfter w:val="2"/>
          <w:wBefore w:w="57" w:type="pct"/>
          <w:wAfter w:w="16" w:type="pct"/>
          <w:trHeight w:val="1140"/>
        </w:trPr>
        <w:tc>
          <w:tcPr>
            <w:tcW w:w="4926" w:type="pct"/>
            <w:gridSpan w:val="23"/>
            <w:tcBorders>
              <w:top w:val="nil"/>
              <w:left w:val="nil"/>
            </w:tcBorders>
            <w:shd w:val="clear" w:color="auto" w:fill="auto"/>
            <w:noWrap/>
            <w:vAlign w:val="bottom"/>
            <w:hideMark/>
          </w:tcPr>
          <w:p w:rsidR="00407C28" w:rsidRPr="00407C28" w:rsidRDefault="00407C28" w:rsidP="00407C28">
            <w:pPr>
              <w:jc w:val="center"/>
              <w:rPr>
                <w:b/>
                <w:bCs/>
                <w:sz w:val="36"/>
                <w:szCs w:val="36"/>
              </w:rPr>
            </w:pPr>
            <w:r w:rsidRPr="00407C28">
              <w:rPr>
                <w:b/>
                <w:bCs/>
                <w:sz w:val="36"/>
                <w:szCs w:val="36"/>
              </w:rPr>
              <w:t>Trenčiansky samosprávny kraj</w:t>
            </w:r>
          </w:p>
          <w:p w:rsidR="00407C28" w:rsidRPr="00407C28" w:rsidRDefault="00407C28" w:rsidP="00407C28">
            <w:pPr>
              <w:jc w:val="center"/>
              <w:rPr>
                <w:b/>
                <w:bCs/>
                <w:sz w:val="20"/>
                <w:szCs w:val="20"/>
              </w:rPr>
            </w:pPr>
            <w:r>
              <w:rPr>
                <w:b/>
                <w:bCs/>
                <w:sz w:val="20"/>
                <w:szCs w:val="20"/>
              </w:rPr>
              <w:t>K do</w:t>
            </w:r>
            <w:r w:rsidRPr="00407C28">
              <w:rPr>
                <w:b/>
                <w:bCs/>
                <w:sz w:val="20"/>
                <w:szCs w:val="20"/>
              </w:rPr>
              <w:t>lnej stanici 7282/20A</w:t>
            </w:r>
          </w:p>
          <w:p w:rsidR="00407C28" w:rsidRPr="00407C28" w:rsidRDefault="00407C28" w:rsidP="00407C28">
            <w:pPr>
              <w:jc w:val="center"/>
              <w:rPr>
                <w:sz w:val="20"/>
                <w:szCs w:val="20"/>
              </w:rPr>
            </w:pPr>
            <w:r w:rsidRPr="00407C28">
              <w:rPr>
                <w:b/>
                <w:bCs/>
                <w:sz w:val="32"/>
                <w:szCs w:val="32"/>
              </w:rPr>
              <w:t>911 01 Trenčín</w:t>
            </w:r>
          </w:p>
        </w:tc>
      </w:tr>
      <w:tr w:rsidR="002424B4" w:rsidRPr="00407C28" w:rsidTr="00770E43">
        <w:trPr>
          <w:gridBefore w:val="1"/>
          <w:wBefore w:w="57" w:type="pct"/>
          <w:trHeight w:val="264"/>
        </w:trPr>
        <w:tc>
          <w:tcPr>
            <w:tcW w:w="48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4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33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35"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660" w:type="pct"/>
            <w:gridSpan w:val="6"/>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2"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83"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7C6252" w:rsidRPr="00407C28" w:rsidTr="00770E43">
        <w:trPr>
          <w:gridBefore w:val="1"/>
          <w:wBefore w:w="57" w:type="pct"/>
          <w:trHeight w:val="264"/>
        </w:trPr>
        <w:tc>
          <w:tcPr>
            <w:tcW w:w="484" w:type="pct"/>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543" w:type="pct"/>
            <w:gridSpan w:val="3"/>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331" w:type="pct"/>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435" w:type="pct"/>
            <w:gridSpan w:val="2"/>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2660" w:type="pct"/>
            <w:gridSpan w:val="6"/>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81" w:type="pct"/>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82" w:type="pct"/>
            <w:gridSpan w:val="2"/>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82" w:type="pct"/>
            <w:gridSpan w:val="2"/>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81" w:type="pct"/>
            <w:gridSpan w:val="2"/>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82" w:type="pct"/>
            <w:gridSpan w:val="2"/>
            <w:tcBorders>
              <w:top w:val="nil"/>
              <w:left w:val="nil"/>
              <w:bottom w:val="nil"/>
              <w:right w:val="nil"/>
            </w:tcBorders>
            <w:shd w:val="clear" w:color="auto" w:fill="auto"/>
            <w:noWrap/>
            <w:vAlign w:val="bottom"/>
          </w:tcPr>
          <w:p w:rsidR="007C6252" w:rsidRPr="00407C28" w:rsidRDefault="007C6252" w:rsidP="00451BC1">
            <w:pPr>
              <w:rPr>
                <w:sz w:val="20"/>
                <w:szCs w:val="20"/>
              </w:rPr>
            </w:pPr>
          </w:p>
        </w:tc>
        <w:tc>
          <w:tcPr>
            <w:tcW w:w="83" w:type="pct"/>
            <w:gridSpan w:val="3"/>
            <w:tcBorders>
              <w:top w:val="nil"/>
              <w:left w:val="nil"/>
              <w:bottom w:val="nil"/>
              <w:right w:val="nil"/>
            </w:tcBorders>
            <w:shd w:val="clear" w:color="auto" w:fill="auto"/>
            <w:noWrap/>
            <w:vAlign w:val="bottom"/>
          </w:tcPr>
          <w:p w:rsidR="007C6252" w:rsidRPr="00407C28" w:rsidRDefault="007C6252"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1598" w:type="pct"/>
            <w:gridSpan w:val="7"/>
            <w:tcBorders>
              <w:top w:val="nil"/>
              <w:left w:val="nil"/>
              <w:bottom w:val="nil"/>
              <w:right w:val="nil"/>
            </w:tcBorders>
            <w:shd w:val="clear" w:color="auto" w:fill="auto"/>
            <w:noWrap/>
            <w:vAlign w:val="bottom"/>
            <w:hideMark/>
          </w:tcPr>
          <w:p w:rsidR="002424B4" w:rsidRPr="007C6252" w:rsidRDefault="002424B4" w:rsidP="00451BC1">
            <w:pPr>
              <w:rPr>
                <w:sz w:val="20"/>
                <w:szCs w:val="20"/>
              </w:rPr>
            </w:pPr>
            <w:r w:rsidRPr="007C6252">
              <w:rPr>
                <w:sz w:val="20"/>
                <w:szCs w:val="20"/>
              </w:rPr>
              <w:t>Rok uvedenia do prevádzky :</w:t>
            </w: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jc w:val="right"/>
              <w:rPr>
                <w:b/>
                <w:bCs/>
                <w:sz w:val="20"/>
                <w:szCs w:val="20"/>
              </w:rPr>
            </w:pPr>
            <w:r w:rsidRPr="00407C28">
              <w:rPr>
                <w:b/>
                <w:bCs/>
                <w:sz w:val="20"/>
                <w:szCs w:val="20"/>
              </w:rPr>
              <w:t>2007</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895" w:type="pct"/>
            <w:gridSpan w:val="4"/>
            <w:tcBorders>
              <w:top w:val="nil"/>
              <w:left w:val="nil"/>
              <w:bottom w:val="nil"/>
              <w:right w:val="nil"/>
            </w:tcBorders>
            <w:shd w:val="clear" w:color="auto" w:fill="auto"/>
            <w:noWrap/>
            <w:vAlign w:val="bottom"/>
            <w:hideMark/>
          </w:tcPr>
          <w:p w:rsidR="002424B4" w:rsidRPr="007C6252" w:rsidRDefault="002424B4" w:rsidP="00451BC1">
            <w:pPr>
              <w:rPr>
                <w:sz w:val="20"/>
                <w:szCs w:val="20"/>
              </w:rPr>
            </w:pPr>
            <w:r w:rsidRPr="007C6252">
              <w:rPr>
                <w:sz w:val="20"/>
                <w:szCs w:val="20"/>
              </w:rPr>
              <w:t>Rozloha areálu:</w:t>
            </w:r>
          </w:p>
        </w:tc>
        <w:tc>
          <w:tcPr>
            <w:tcW w:w="702"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895" w:type="pct"/>
            <w:gridSpan w:val="4"/>
            <w:tcBorders>
              <w:top w:val="nil"/>
              <w:left w:val="nil"/>
              <w:bottom w:val="nil"/>
              <w:right w:val="nil"/>
            </w:tcBorders>
            <w:shd w:val="clear" w:color="auto" w:fill="auto"/>
            <w:noWrap/>
            <w:vAlign w:val="bottom"/>
            <w:hideMark/>
          </w:tcPr>
          <w:p w:rsidR="002424B4" w:rsidRPr="007C6252" w:rsidRDefault="002424B4" w:rsidP="00451BC1">
            <w:pPr>
              <w:rPr>
                <w:sz w:val="20"/>
                <w:szCs w:val="20"/>
              </w:rPr>
            </w:pPr>
            <w:r w:rsidRPr="007C6252">
              <w:rPr>
                <w:sz w:val="20"/>
                <w:szCs w:val="20"/>
              </w:rPr>
              <w:t>Úroveň riadenia:</w:t>
            </w:r>
          </w:p>
        </w:tc>
        <w:tc>
          <w:tcPr>
            <w:tcW w:w="702"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r w:rsidRPr="00407C28">
              <w:rPr>
                <w:b/>
                <w:bCs/>
                <w:sz w:val="20"/>
                <w:szCs w:val="20"/>
              </w:rPr>
              <w:t>dobrá</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7C6252"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1598" w:type="pct"/>
            <w:gridSpan w:val="7"/>
            <w:tcBorders>
              <w:top w:val="nil"/>
              <w:left w:val="nil"/>
              <w:bottom w:val="nil"/>
              <w:right w:val="nil"/>
            </w:tcBorders>
            <w:shd w:val="clear" w:color="auto" w:fill="auto"/>
            <w:noWrap/>
            <w:vAlign w:val="bottom"/>
            <w:hideMark/>
          </w:tcPr>
          <w:p w:rsidR="002424B4" w:rsidRPr="00407C28" w:rsidRDefault="002424B4" w:rsidP="00451BC1">
            <w:pPr>
              <w:rPr>
                <w:sz w:val="20"/>
                <w:szCs w:val="20"/>
              </w:rPr>
            </w:pPr>
            <w:r w:rsidRPr="00407C28">
              <w:rPr>
                <w:sz w:val="20"/>
                <w:szCs w:val="20"/>
              </w:rPr>
              <w:t>Poriadok na pracovisku:</w:t>
            </w: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r w:rsidRPr="00407C28">
              <w:rPr>
                <w:b/>
                <w:bCs/>
                <w:sz w:val="20"/>
                <w:szCs w:val="20"/>
              </w:rPr>
              <w:t>dobrý</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1598" w:type="pct"/>
            <w:gridSpan w:val="7"/>
            <w:tcBorders>
              <w:top w:val="nil"/>
              <w:left w:val="nil"/>
              <w:bottom w:val="nil"/>
              <w:right w:val="nil"/>
            </w:tcBorders>
            <w:shd w:val="clear" w:color="auto" w:fill="auto"/>
            <w:noWrap/>
            <w:vAlign w:val="bottom"/>
            <w:hideMark/>
          </w:tcPr>
          <w:p w:rsidR="002424B4" w:rsidRPr="00407C28" w:rsidRDefault="002424B4" w:rsidP="00451BC1">
            <w:pPr>
              <w:rPr>
                <w:sz w:val="20"/>
                <w:szCs w:val="20"/>
              </w:rPr>
            </w:pPr>
            <w:r w:rsidRPr="00407C28">
              <w:rPr>
                <w:sz w:val="20"/>
                <w:szCs w:val="20"/>
              </w:rPr>
              <w:t>Počet pracovníkov:</w:t>
            </w: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r w:rsidRPr="00407C28">
              <w:rPr>
                <w:b/>
                <w:bCs/>
                <w:sz w:val="20"/>
                <w:szCs w:val="20"/>
              </w:rPr>
              <w:t>160</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895" w:type="pct"/>
            <w:gridSpan w:val="4"/>
            <w:tcBorders>
              <w:top w:val="nil"/>
              <w:left w:val="nil"/>
              <w:bottom w:val="nil"/>
              <w:right w:val="nil"/>
            </w:tcBorders>
            <w:shd w:val="clear" w:color="auto" w:fill="auto"/>
            <w:noWrap/>
            <w:vAlign w:val="bottom"/>
            <w:hideMark/>
          </w:tcPr>
          <w:p w:rsidR="002424B4" w:rsidRPr="00407C28" w:rsidRDefault="002424B4" w:rsidP="00451BC1">
            <w:pPr>
              <w:rPr>
                <w:sz w:val="20"/>
                <w:szCs w:val="20"/>
              </w:rPr>
            </w:pPr>
            <w:proofErr w:type="spellStart"/>
            <w:r w:rsidRPr="00407C28">
              <w:rPr>
                <w:sz w:val="20"/>
                <w:szCs w:val="20"/>
              </w:rPr>
              <w:t>Smennosť</w:t>
            </w:r>
            <w:proofErr w:type="spellEnd"/>
            <w:r w:rsidRPr="00407C28">
              <w:rPr>
                <w:sz w:val="20"/>
                <w:szCs w:val="20"/>
              </w:rPr>
              <w:t>:</w:t>
            </w: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jc w:val="right"/>
              <w:rPr>
                <w:b/>
                <w:bCs/>
                <w:sz w:val="20"/>
                <w:szCs w:val="20"/>
              </w:rPr>
            </w:pPr>
            <w:r w:rsidRPr="00407C28">
              <w:rPr>
                <w:b/>
                <w:bCs/>
                <w:sz w:val="20"/>
                <w:szCs w:val="20"/>
              </w:rPr>
              <w:t>1</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1866" w:type="pct"/>
            <w:gridSpan w:val="6"/>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r w:rsidRPr="00407C28">
              <w:rPr>
                <w:b/>
                <w:bCs/>
                <w:sz w:val="20"/>
                <w:szCs w:val="20"/>
              </w:rPr>
              <w:t>výnimka : strážna služba - nepretržitá</w:t>
            </w: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1598" w:type="pct"/>
            <w:gridSpan w:val="7"/>
            <w:tcBorders>
              <w:top w:val="nil"/>
              <w:left w:val="nil"/>
              <w:bottom w:val="nil"/>
              <w:right w:val="nil"/>
            </w:tcBorders>
            <w:shd w:val="clear" w:color="auto" w:fill="auto"/>
            <w:noWrap/>
            <w:vAlign w:val="bottom"/>
            <w:hideMark/>
          </w:tcPr>
          <w:p w:rsidR="002424B4" w:rsidRPr="00407C28" w:rsidRDefault="002424B4" w:rsidP="00451BC1">
            <w:pPr>
              <w:rPr>
                <w:sz w:val="20"/>
                <w:szCs w:val="20"/>
              </w:rPr>
            </w:pPr>
            <w:r w:rsidRPr="00407C28">
              <w:rPr>
                <w:sz w:val="20"/>
                <w:szCs w:val="20"/>
              </w:rPr>
              <w:t>Počet pracovných dní v týždni:</w:t>
            </w: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jc w:val="right"/>
              <w:rPr>
                <w:b/>
                <w:bCs/>
                <w:sz w:val="20"/>
                <w:szCs w:val="20"/>
              </w:rPr>
            </w:pPr>
            <w:r w:rsidRPr="00407C28">
              <w:rPr>
                <w:b/>
                <w:bCs/>
                <w:sz w:val="20"/>
                <w:szCs w:val="20"/>
              </w:rPr>
              <w:t>5</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895" w:type="pct"/>
            <w:gridSpan w:val="4"/>
            <w:tcBorders>
              <w:top w:val="nil"/>
              <w:left w:val="nil"/>
              <w:bottom w:val="nil"/>
              <w:right w:val="nil"/>
            </w:tcBorders>
            <w:shd w:val="clear" w:color="auto" w:fill="auto"/>
            <w:noWrap/>
            <w:vAlign w:val="bottom"/>
            <w:hideMark/>
          </w:tcPr>
          <w:p w:rsidR="002424B4" w:rsidRPr="00407C28" w:rsidRDefault="002424B4" w:rsidP="00451BC1">
            <w:pPr>
              <w:rPr>
                <w:sz w:val="20"/>
                <w:szCs w:val="20"/>
              </w:rPr>
            </w:pPr>
            <w:r w:rsidRPr="00407C28">
              <w:rPr>
                <w:sz w:val="20"/>
                <w:szCs w:val="20"/>
              </w:rPr>
              <w:t>Plán údržby:</w:t>
            </w: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r w:rsidRPr="00407C28">
              <w:rPr>
                <w:b/>
                <w:bCs/>
                <w:sz w:val="20"/>
                <w:szCs w:val="20"/>
              </w:rPr>
              <w:t>dobrý</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1598" w:type="pct"/>
            <w:gridSpan w:val="7"/>
            <w:tcBorders>
              <w:top w:val="nil"/>
              <w:left w:val="nil"/>
              <w:bottom w:val="nil"/>
              <w:right w:val="nil"/>
            </w:tcBorders>
            <w:shd w:val="clear" w:color="auto" w:fill="auto"/>
            <w:noWrap/>
            <w:vAlign w:val="bottom"/>
            <w:hideMark/>
          </w:tcPr>
          <w:p w:rsidR="002424B4" w:rsidRPr="00407C28" w:rsidRDefault="002424B4" w:rsidP="00451BC1">
            <w:pPr>
              <w:rPr>
                <w:sz w:val="20"/>
                <w:szCs w:val="20"/>
              </w:rPr>
            </w:pPr>
            <w:r w:rsidRPr="00407C28">
              <w:rPr>
                <w:sz w:val="20"/>
                <w:szCs w:val="20"/>
              </w:rPr>
              <w:t xml:space="preserve">Čistota </w:t>
            </w:r>
            <w:proofErr w:type="spellStart"/>
            <w:r w:rsidRPr="00407C28">
              <w:rPr>
                <w:sz w:val="20"/>
                <w:szCs w:val="20"/>
              </w:rPr>
              <w:t>technol</w:t>
            </w:r>
            <w:proofErr w:type="spellEnd"/>
            <w:r w:rsidRPr="00407C28">
              <w:rPr>
                <w:sz w:val="20"/>
                <w:szCs w:val="20"/>
              </w:rPr>
              <w:t>. zariadení:</w:t>
            </w: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r w:rsidRPr="00407C28">
              <w:rPr>
                <w:b/>
                <w:bCs/>
                <w:sz w:val="20"/>
                <w:szCs w:val="20"/>
              </w:rPr>
              <w:t>dobrý</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618"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77"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702" w:type="pct"/>
            <w:gridSpan w:val="3"/>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r w:rsidR="002424B4" w:rsidRPr="00407C28" w:rsidTr="00770E43">
        <w:trPr>
          <w:gridAfter w:val="13"/>
          <w:wAfter w:w="1537" w:type="pct"/>
          <w:trHeight w:val="264"/>
        </w:trPr>
        <w:tc>
          <w:tcPr>
            <w:tcW w:w="1598" w:type="pct"/>
            <w:gridSpan w:val="7"/>
            <w:tcBorders>
              <w:top w:val="nil"/>
              <w:left w:val="nil"/>
              <w:bottom w:val="nil"/>
              <w:right w:val="nil"/>
            </w:tcBorders>
            <w:shd w:val="clear" w:color="auto" w:fill="auto"/>
            <w:noWrap/>
            <w:vAlign w:val="bottom"/>
            <w:hideMark/>
          </w:tcPr>
          <w:p w:rsidR="002424B4" w:rsidRPr="00407C28" w:rsidRDefault="002424B4" w:rsidP="00451BC1">
            <w:pPr>
              <w:rPr>
                <w:sz w:val="20"/>
                <w:szCs w:val="20"/>
              </w:rPr>
            </w:pPr>
            <w:r w:rsidRPr="00407C28">
              <w:rPr>
                <w:sz w:val="20"/>
                <w:szCs w:val="20"/>
              </w:rPr>
              <w:t>Kontroly a nastavenie parametrov:</w:t>
            </w:r>
          </w:p>
        </w:tc>
        <w:tc>
          <w:tcPr>
            <w:tcW w:w="501" w:type="pct"/>
            <w:gridSpan w:val="2"/>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r w:rsidRPr="00407C28">
              <w:rPr>
                <w:b/>
                <w:bCs/>
                <w:sz w:val="20"/>
                <w:szCs w:val="20"/>
              </w:rPr>
              <w:t>dobrý</w:t>
            </w:r>
          </w:p>
        </w:tc>
        <w:tc>
          <w:tcPr>
            <w:tcW w:w="170"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234" w:type="pct"/>
            <w:tcBorders>
              <w:top w:val="nil"/>
              <w:left w:val="nil"/>
              <w:bottom w:val="nil"/>
              <w:right w:val="nil"/>
            </w:tcBorders>
            <w:shd w:val="clear" w:color="auto" w:fill="auto"/>
            <w:noWrap/>
            <w:vAlign w:val="bottom"/>
            <w:hideMark/>
          </w:tcPr>
          <w:p w:rsidR="002424B4" w:rsidRPr="00407C28" w:rsidRDefault="002424B4" w:rsidP="00451BC1">
            <w:pPr>
              <w:rPr>
                <w:b/>
                <w:bCs/>
                <w:sz w:val="20"/>
                <w:szCs w:val="20"/>
              </w:rPr>
            </w:pPr>
          </w:p>
        </w:tc>
        <w:tc>
          <w:tcPr>
            <w:tcW w:w="509"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c>
          <w:tcPr>
            <w:tcW w:w="453" w:type="pct"/>
            <w:tcBorders>
              <w:top w:val="nil"/>
              <w:left w:val="nil"/>
              <w:bottom w:val="nil"/>
              <w:right w:val="nil"/>
            </w:tcBorders>
            <w:shd w:val="clear" w:color="auto" w:fill="auto"/>
            <w:noWrap/>
            <w:vAlign w:val="bottom"/>
            <w:hideMark/>
          </w:tcPr>
          <w:p w:rsidR="002424B4" w:rsidRPr="00407C28" w:rsidRDefault="002424B4" w:rsidP="00451BC1">
            <w:pPr>
              <w:rPr>
                <w:sz w:val="20"/>
                <w:szCs w:val="20"/>
              </w:rPr>
            </w:pPr>
          </w:p>
        </w:tc>
      </w:tr>
    </w:tbl>
    <w:p w:rsidR="002424B4" w:rsidRDefault="002424B4" w:rsidP="002424B4">
      <w:pPr>
        <w:spacing w:line="288" w:lineRule="auto"/>
        <w:jc w:val="both"/>
      </w:pPr>
      <w:r w:rsidRPr="00293563">
        <w:rPr>
          <w:noProof/>
        </w:rPr>
        <w:lastRenderedPageBreak/>
        <w:drawing>
          <wp:anchor distT="0" distB="0" distL="114300" distR="114300" simplePos="0" relativeHeight="251663360" behindDoc="0" locked="0" layoutInCell="1" allowOverlap="0">
            <wp:simplePos x="0" y="0"/>
            <wp:positionH relativeFrom="page">
              <wp:posOffset>-3810</wp:posOffset>
            </wp:positionH>
            <wp:positionV relativeFrom="page">
              <wp:posOffset>0</wp:posOffset>
            </wp:positionV>
            <wp:extent cx="7509510" cy="10728960"/>
            <wp:effectExtent l="1905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stretch>
                      <a:fillRect/>
                    </a:stretch>
                  </pic:blipFill>
                  <pic:spPr>
                    <a:xfrm>
                      <a:off x="0" y="0"/>
                      <a:ext cx="7510272" cy="10728960"/>
                    </a:xfrm>
                    <a:prstGeom prst="rect">
                      <a:avLst/>
                    </a:prstGeom>
                  </pic:spPr>
                </pic:pic>
              </a:graphicData>
            </a:graphic>
          </wp:anchor>
        </w:drawing>
      </w:r>
    </w:p>
    <w:p w:rsidR="002424B4" w:rsidRPr="00205AE7" w:rsidRDefault="002424B4" w:rsidP="002424B4">
      <w:pPr>
        <w:pStyle w:val="Nadpis1"/>
        <w:tabs>
          <w:tab w:val="left" w:pos="0"/>
        </w:tabs>
        <w:rPr>
          <w:color w:val="FF0000"/>
          <w:szCs w:val="22"/>
        </w:rPr>
      </w:pPr>
      <w:r w:rsidRPr="00293563">
        <w:rPr>
          <w:noProof/>
          <w:color w:val="FF0000"/>
          <w:szCs w:val="22"/>
        </w:rPr>
        <w:lastRenderedPageBreak/>
        <w:drawing>
          <wp:anchor distT="0" distB="0" distL="114300" distR="114300" simplePos="0" relativeHeight="251664384" behindDoc="0" locked="0" layoutInCell="1" allowOverlap="0">
            <wp:simplePos x="0" y="0"/>
            <wp:positionH relativeFrom="page">
              <wp:posOffset>152400</wp:posOffset>
            </wp:positionH>
            <wp:positionV relativeFrom="page">
              <wp:posOffset>152400</wp:posOffset>
            </wp:positionV>
            <wp:extent cx="7513320" cy="10728960"/>
            <wp:effectExtent l="19050" t="0" r="0" b="0"/>
            <wp:wrapTopAndBottom/>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1" cstate="print"/>
                    <a:stretch>
                      <a:fillRect/>
                    </a:stretch>
                  </pic:blipFill>
                  <pic:spPr>
                    <a:xfrm rot="10800000">
                      <a:off x="0" y="0"/>
                      <a:ext cx="7510272" cy="10728960"/>
                    </a:xfrm>
                    <a:prstGeom prst="rect">
                      <a:avLst/>
                    </a:prstGeom>
                  </pic:spPr>
                </pic:pic>
              </a:graphicData>
            </a:graphic>
          </wp:anchor>
        </w:drawing>
      </w:r>
      <w:r w:rsidRPr="00205AE7">
        <w:rPr>
          <w:color w:val="FF0000"/>
          <w:szCs w:val="22"/>
        </w:rPr>
        <w:t>B</w:t>
      </w:r>
      <w:r>
        <w:rPr>
          <w:color w:val="FF0000"/>
          <w:szCs w:val="22"/>
        </w:rPr>
        <w:t>2</w:t>
      </w:r>
      <w:r w:rsidRPr="00205AE7">
        <w:rPr>
          <w:color w:val="FF0000"/>
          <w:szCs w:val="22"/>
        </w:rPr>
        <w:t xml:space="preserve">. </w:t>
      </w:r>
      <w:r w:rsidRPr="00205AE7">
        <w:rPr>
          <w:color w:val="FF0000"/>
          <w:szCs w:val="22"/>
        </w:rPr>
        <w:tab/>
        <w:t xml:space="preserve">Návrh Rámcovej dohody pre </w:t>
      </w:r>
      <w:r w:rsidRPr="00E510D2">
        <w:rPr>
          <w:i/>
          <w:color w:val="FF0000"/>
          <w:szCs w:val="22"/>
        </w:rPr>
        <w:t>časť II.</w:t>
      </w:r>
    </w:p>
    <w:p w:rsidR="002424B4" w:rsidRDefault="002424B4" w:rsidP="002424B4">
      <w:pPr>
        <w:spacing w:line="288" w:lineRule="auto"/>
        <w:jc w:val="both"/>
      </w:pPr>
      <w:r w:rsidRPr="00293563">
        <w:rPr>
          <w:noProof/>
        </w:rPr>
        <w:lastRenderedPageBreak/>
        <w:drawing>
          <wp:anchor distT="0" distB="0" distL="114300" distR="114300" simplePos="0" relativeHeight="251665408" behindDoc="0" locked="0" layoutInCell="1" allowOverlap="0">
            <wp:simplePos x="0" y="0"/>
            <wp:positionH relativeFrom="page">
              <wp:posOffset>0</wp:posOffset>
            </wp:positionH>
            <wp:positionV relativeFrom="page">
              <wp:posOffset>0</wp:posOffset>
            </wp:positionV>
            <wp:extent cx="7559040" cy="10728960"/>
            <wp:effectExtent l="0" t="0" r="0" b="0"/>
            <wp:wrapTopAndBottom/>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stretch>
                      <a:fillRect/>
                    </a:stretch>
                  </pic:blipFill>
                  <pic:spPr>
                    <a:xfrm>
                      <a:off x="0" y="0"/>
                      <a:ext cx="7559040" cy="10728960"/>
                    </a:xfrm>
                    <a:prstGeom prst="rect">
                      <a:avLst/>
                    </a:prstGeom>
                  </pic:spPr>
                </pic:pic>
              </a:graphicData>
            </a:graphic>
          </wp:anchor>
        </w:drawing>
      </w:r>
    </w:p>
    <w:p w:rsidR="002424B4" w:rsidRDefault="002424B4" w:rsidP="002424B4">
      <w:pPr>
        <w:spacing w:line="288" w:lineRule="auto"/>
        <w:jc w:val="both"/>
      </w:pPr>
      <w:r w:rsidRPr="00293563">
        <w:rPr>
          <w:noProof/>
        </w:rPr>
        <w:lastRenderedPageBreak/>
        <w:drawing>
          <wp:anchor distT="0" distB="0" distL="114300" distR="114300" simplePos="0" relativeHeight="251666432" behindDoc="0" locked="0" layoutInCell="1" allowOverlap="0">
            <wp:simplePos x="0" y="0"/>
            <wp:positionH relativeFrom="page">
              <wp:posOffset>152400</wp:posOffset>
            </wp:positionH>
            <wp:positionV relativeFrom="page">
              <wp:posOffset>152400</wp:posOffset>
            </wp:positionV>
            <wp:extent cx="7559040" cy="10728960"/>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3" cstate="print"/>
                    <a:stretch>
                      <a:fillRect/>
                    </a:stretch>
                  </pic:blipFill>
                  <pic:spPr>
                    <a:xfrm>
                      <a:off x="0" y="0"/>
                      <a:ext cx="7559040" cy="10728960"/>
                    </a:xfrm>
                    <a:prstGeom prst="rect">
                      <a:avLst/>
                    </a:prstGeom>
                  </pic:spPr>
                </pic:pic>
              </a:graphicData>
            </a:graphic>
          </wp:anchor>
        </w:drawing>
      </w:r>
    </w:p>
    <w:p w:rsidR="002424B4" w:rsidRPr="007C6252" w:rsidRDefault="002424B4" w:rsidP="007C6252">
      <w:pPr>
        <w:spacing w:line="288" w:lineRule="auto"/>
        <w:jc w:val="both"/>
      </w:pPr>
      <w:r w:rsidRPr="00293563">
        <w:rPr>
          <w:noProof/>
        </w:rPr>
        <w:lastRenderedPageBreak/>
        <w:drawing>
          <wp:anchor distT="0" distB="0" distL="114300" distR="114300" simplePos="0" relativeHeight="251667456" behindDoc="0" locked="0" layoutInCell="1" allowOverlap="0">
            <wp:simplePos x="0" y="0"/>
            <wp:positionH relativeFrom="page">
              <wp:posOffset>304800</wp:posOffset>
            </wp:positionH>
            <wp:positionV relativeFrom="page">
              <wp:posOffset>304800</wp:posOffset>
            </wp:positionV>
            <wp:extent cx="7513320" cy="10728960"/>
            <wp:effectExtent l="0" t="0" r="0" b="0"/>
            <wp:wrapTopAndBottom/>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4" cstate="print"/>
                    <a:stretch>
                      <a:fillRect/>
                    </a:stretch>
                  </pic:blipFill>
                  <pic:spPr>
                    <a:xfrm>
                      <a:off x="0" y="0"/>
                      <a:ext cx="7510272" cy="10728960"/>
                    </a:xfrm>
                    <a:prstGeom prst="rect">
                      <a:avLst/>
                    </a:prstGeom>
                  </pic:spPr>
                </pic:pic>
              </a:graphicData>
            </a:graphic>
          </wp:anchor>
        </w:drawing>
      </w:r>
    </w:p>
    <w:sectPr w:rsidR="002424B4" w:rsidRPr="007C6252" w:rsidSect="009014F5">
      <w:footerReference w:type="default" r:id="rId15"/>
      <w:pgSz w:w="11907" w:h="16840"/>
      <w:pgMar w:top="1320" w:right="1300" w:bottom="1180" w:left="1660" w:header="0" w:footer="992" w:gutter="0"/>
      <w:pgNumType w:start="1"/>
      <w:cols w:space="708" w:equalWidth="0">
        <w:col w:w="8947"/>
      </w:cols>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E50" w:rsidRDefault="00420E50" w:rsidP="00253999">
      <w:r>
        <w:separator/>
      </w:r>
    </w:p>
  </w:endnote>
  <w:endnote w:type="continuationSeparator" w:id="0">
    <w:p w:rsidR="00420E50" w:rsidRDefault="00420E50" w:rsidP="002539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OpenSymbol">
    <w:altName w:val="Arial Unicode MS"/>
    <w:charset w:val="8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E50" w:rsidRDefault="00DA58E8">
    <w:pPr>
      <w:spacing w:line="200" w:lineRule="exact"/>
      <w:rPr>
        <w:sz w:val="20"/>
        <w:szCs w:val="20"/>
      </w:rPr>
    </w:pPr>
    <w:r w:rsidRPr="00DA58E8">
      <w:rPr>
        <w:sz w:val="22"/>
        <w:szCs w:val="22"/>
        <w:lang w:val="en-US" w:eastAsia="en-US"/>
      </w:rPr>
      <w:pict>
        <v:shapetype id="_x0000_t202" coordsize="21600,21600" o:spt="202" path="m,l,21600r21600,l21600,xe">
          <v:stroke joinstyle="miter"/>
          <v:path gradientshapeok="t" o:connecttype="rect"/>
        </v:shapetype>
        <v:shape id="_x0000_s4097" type="#_x0000_t202" style="position:absolute;margin-left:538.8pt;margin-top:814.55pt;width:16pt;height:14pt;z-index:-251658752;mso-position-horizontal-relative:page;mso-position-vertical-relative:page" filled="f" stroked="f">
          <v:textbox style="mso-next-textbox:#_x0000_s4097" inset="0,0,0,0">
            <w:txbxContent>
              <w:p w:rsidR="00420E50" w:rsidRDefault="00420E50">
                <w:pPr>
                  <w:pStyle w:val="Zkladntext"/>
                  <w:spacing w:line="265" w:lineRule="exact"/>
                  <w:ind w:left="40"/>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E50" w:rsidRDefault="00420E5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E50" w:rsidRDefault="00420E50" w:rsidP="00253999">
      <w:r>
        <w:separator/>
      </w:r>
    </w:p>
  </w:footnote>
  <w:footnote w:type="continuationSeparator" w:id="0">
    <w:p w:rsidR="00420E50" w:rsidRDefault="00420E50" w:rsidP="002539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3"/>
    <w:multiLevelType w:val="hybridMultilevel"/>
    <w:tmpl w:val="4CF249B8"/>
    <w:lvl w:ilvl="0" w:tplc="76B0BBB6">
      <w:start w:val="1"/>
      <w:numFmt w:val="decimal"/>
      <w:pStyle w:val="Zoznamsodrkami"/>
      <w:lvlText w:val="6.%1"/>
      <w:lvlJc w:val="left"/>
      <w:pPr>
        <w:widowControl w:val="0"/>
        <w:tabs>
          <w:tab w:val="num" w:pos="502"/>
        </w:tabs>
        <w:autoSpaceDE w:val="0"/>
        <w:autoSpaceDN w:val="0"/>
        <w:adjustRightInd w:val="0"/>
        <w:ind w:left="502" w:hanging="360"/>
      </w:pPr>
      <w:rPr>
        <w:rFonts w:asciiTheme="minorHAnsi" w:hAnsiTheme="minorHAnsi" w:cstheme="minorHAnsi" w:hint="default"/>
        <w:b w:val="0"/>
        <w:bCs w:val="0"/>
        <w:i w:val="0"/>
        <w:iCs w:val="0"/>
        <w:sz w:val="22"/>
        <w:szCs w:val="22"/>
      </w:rPr>
    </w:lvl>
    <w:lvl w:ilvl="1" w:tplc="FFFFFFFF">
      <w:start w:val="1"/>
      <w:numFmt w:val="lowerLetter"/>
      <w:lvlText w:val="%2."/>
      <w:lvlJc w:val="left"/>
      <w:pPr>
        <w:widowControl w:val="0"/>
        <w:tabs>
          <w:tab w:val="num" w:pos="1582"/>
        </w:tabs>
        <w:autoSpaceDE w:val="0"/>
        <w:autoSpaceDN w:val="0"/>
        <w:adjustRightInd w:val="0"/>
        <w:ind w:left="1582" w:hanging="360"/>
      </w:pPr>
      <w:rPr>
        <w:rFonts w:ascii="Times New Roman" w:hAnsi="Times New Roman" w:cs="Times New Roman"/>
        <w:sz w:val="24"/>
        <w:szCs w:val="24"/>
      </w:rPr>
    </w:lvl>
    <w:lvl w:ilvl="2" w:tplc="FFFFFFFF">
      <w:start w:val="1"/>
      <w:numFmt w:val="lowerRoman"/>
      <w:lvlText w:val="%3."/>
      <w:lvlJc w:val="right"/>
      <w:pPr>
        <w:widowControl w:val="0"/>
        <w:tabs>
          <w:tab w:val="num" w:pos="2302"/>
        </w:tabs>
        <w:autoSpaceDE w:val="0"/>
        <w:autoSpaceDN w:val="0"/>
        <w:adjustRightInd w:val="0"/>
        <w:ind w:left="2302" w:hanging="180"/>
      </w:pPr>
      <w:rPr>
        <w:rFonts w:ascii="Times New Roman" w:hAnsi="Times New Roman" w:cs="Times New Roman"/>
        <w:sz w:val="24"/>
        <w:szCs w:val="24"/>
      </w:rPr>
    </w:lvl>
    <w:lvl w:ilvl="3" w:tplc="FFFFFFFF">
      <w:start w:val="1"/>
      <w:numFmt w:val="decimal"/>
      <w:lvlText w:val="%4."/>
      <w:lvlJc w:val="left"/>
      <w:pPr>
        <w:widowControl w:val="0"/>
        <w:tabs>
          <w:tab w:val="num" w:pos="3022"/>
        </w:tabs>
        <w:autoSpaceDE w:val="0"/>
        <w:autoSpaceDN w:val="0"/>
        <w:adjustRightInd w:val="0"/>
        <w:ind w:left="3022" w:hanging="360"/>
      </w:pPr>
      <w:rPr>
        <w:rFonts w:ascii="Times New Roman" w:hAnsi="Times New Roman" w:cs="Times New Roman"/>
        <w:sz w:val="24"/>
        <w:szCs w:val="24"/>
      </w:rPr>
    </w:lvl>
    <w:lvl w:ilvl="4" w:tplc="FFFFFFFF">
      <w:start w:val="1"/>
      <w:numFmt w:val="lowerLetter"/>
      <w:lvlText w:val="%5."/>
      <w:lvlJc w:val="left"/>
      <w:pPr>
        <w:widowControl w:val="0"/>
        <w:tabs>
          <w:tab w:val="num" w:pos="3742"/>
        </w:tabs>
        <w:autoSpaceDE w:val="0"/>
        <w:autoSpaceDN w:val="0"/>
        <w:adjustRightInd w:val="0"/>
        <w:ind w:left="3742" w:hanging="360"/>
      </w:pPr>
      <w:rPr>
        <w:rFonts w:ascii="Times New Roman" w:hAnsi="Times New Roman" w:cs="Times New Roman"/>
        <w:sz w:val="24"/>
        <w:szCs w:val="24"/>
      </w:rPr>
    </w:lvl>
    <w:lvl w:ilvl="5" w:tplc="FFFFFFFF">
      <w:start w:val="1"/>
      <w:numFmt w:val="lowerRoman"/>
      <w:lvlText w:val="%6."/>
      <w:lvlJc w:val="right"/>
      <w:pPr>
        <w:widowControl w:val="0"/>
        <w:tabs>
          <w:tab w:val="num" w:pos="4462"/>
        </w:tabs>
        <w:autoSpaceDE w:val="0"/>
        <w:autoSpaceDN w:val="0"/>
        <w:adjustRightInd w:val="0"/>
        <w:ind w:left="4462" w:hanging="180"/>
      </w:pPr>
      <w:rPr>
        <w:rFonts w:ascii="Times New Roman" w:hAnsi="Times New Roman" w:cs="Times New Roman"/>
        <w:sz w:val="24"/>
        <w:szCs w:val="24"/>
      </w:rPr>
    </w:lvl>
    <w:lvl w:ilvl="6" w:tplc="FFFFFFFF">
      <w:start w:val="1"/>
      <w:numFmt w:val="decimal"/>
      <w:lvlText w:val="%7."/>
      <w:lvlJc w:val="left"/>
      <w:pPr>
        <w:widowControl w:val="0"/>
        <w:tabs>
          <w:tab w:val="num" w:pos="5182"/>
        </w:tabs>
        <w:autoSpaceDE w:val="0"/>
        <w:autoSpaceDN w:val="0"/>
        <w:adjustRightInd w:val="0"/>
        <w:ind w:left="5182" w:hanging="360"/>
      </w:pPr>
      <w:rPr>
        <w:rFonts w:ascii="Times New Roman" w:hAnsi="Times New Roman" w:cs="Times New Roman"/>
        <w:sz w:val="24"/>
        <w:szCs w:val="24"/>
      </w:rPr>
    </w:lvl>
    <w:lvl w:ilvl="7" w:tplc="FFFFFFFF">
      <w:start w:val="1"/>
      <w:numFmt w:val="lowerLetter"/>
      <w:lvlText w:val="%8."/>
      <w:lvlJc w:val="left"/>
      <w:pPr>
        <w:widowControl w:val="0"/>
        <w:tabs>
          <w:tab w:val="num" w:pos="5902"/>
        </w:tabs>
        <w:autoSpaceDE w:val="0"/>
        <w:autoSpaceDN w:val="0"/>
        <w:adjustRightInd w:val="0"/>
        <w:ind w:left="5902" w:hanging="360"/>
      </w:pPr>
      <w:rPr>
        <w:rFonts w:ascii="Times New Roman" w:hAnsi="Times New Roman" w:cs="Times New Roman"/>
        <w:sz w:val="24"/>
        <w:szCs w:val="24"/>
      </w:rPr>
    </w:lvl>
    <w:lvl w:ilvl="8" w:tplc="FFFFFFFF">
      <w:start w:val="1"/>
      <w:numFmt w:val="lowerRoman"/>
      <w:lvlText w:val="%9."/>
      <w:lvlJc w:val="right"/>
      <w:pPr>
        <w:widowControl w:val="0"/>
        <w:tabs>
          <w:tab w:val="num" w:pos="6622"/>
        </w:tabs>
        <w:autoSpaceDE w:val="0"/>
        <w:autoSpaceDN w:val="0"/>
        <w:adjustRightInd w:val="0"/>
        <w:ind w:left="6622" w:hanging="180"/>
      </w:pPr>
      <w:rPr>
        <w:rFonts w:ascii="Times New Roman" w:hAnsi="Times New Roman" w:cs="Times New Roman"/>
        <w:sz w:val="24"/>
        <w:szCs w:val="24"/>
      </w:rPr>
    </w:lvl>
  </w:abstractNum>
  <w:abstractNum w:abstractNumId="1">
    <w:nsid w:val="103C7A2E"/>
    <w:multiLevelType w:val="multilevel"/>
    <w:tmpl w:val="BCA498E4"/>
    <w:lvl w:ilvl="0">
      <w:start w:val="1"/>
      <w:numFmt w:val="decimal"/>
      <w:lvlText w:val="%1."/>
      <w:lvlJc w:val="left"/>
      <w:pPr>
        <w:ind w:left="360" w:hanging="360"/>
      </w:pPr>
      <w:rPr>
        <w:rFonts w:hint="default"/>
        <w:i w:val="0"/>
        <w:iCs w:val="0"/>
        <w:u w:val="none"/>
      </w:rPr>
    </w:lvl>
    <w:lvl w:ilvl="1">
      <w:start w:val="1"/>
      <w:numFmt w:val="lowerLetter"/>
      <w:lvlText w:val="%2)"/>
      <w:lvlJc w:val="left"/>
      <w:pPr>
        <w:ind w:left="1283" w:hanging="432"/>
      </w:pPr>
      <w:rPr>
        <w:rFonts w:hint="default"/>
        <w:b w:val="0"/>
        <w:i w:val="0"/>
        <w:iCs w:val="0"/>
        <w:u w:val="none"/>
      </w:rPr>
    </w:lvl>
    <w:lvl w:ilvl="2">
      <w:start w:val="1"/>
      <w:numFmt w:val="decimal"/>
      <w:lvlText w:val="%1.%2.%3."/>
      <w:lvlJc w:val="left"/>
      <w:pPr>
        <w:ind w:left="1224" w:hanging="504"/>
      </w:pPr>
      <w:rPr>
        <w:rFonts w:hint="default"/>
        <w:i w:val="0"/>
        <w:iCs w:val="0"/>
        <w:u w:val="none"/>
      </w:rPr>
    </w:lvl>
    <w:lvl w:ilvl="3">
      <w:start w:val="1"/>
      <w:numFmt w:val="decimal"/>
      <w:lvlText w:val="%1.%2.%3.%4."/>
      <w:lvlJc w:val="left"/>
      <w:pPr>
        <w:ind w:left="1728" w:hanging="648"/>
      </w:pPr>
      <w:rPr>
        <w:rFonts w:hint="default"/>
        <w:i w:val="0"/>
        <w:iCs w:val="0"/>
        <w:u w:val="none"/>
      </w:rPr>
    </w:lvl>
    <w:lvl w:ilvl="4">
      <w:start w:val="1"/>
      <w:numFmt w:val="decimal"/>
      <w:lvlText w:val="%1.%2.%3.%4.%5."/>
      <w:lvlJc w:val="left"/>
      <w:pPr>
        <w:ind w:left="2232" w:hanging="792"/>
      </w:pPr>
      <w:rPr>
        <w:rFonts w:hint="default"/>
        <w:i w:val="0"/>
        <w:iCs w:val="0"/>
        <w:u w:val="none"/>
      </w:rPr>
    </w:lvl>
    <w:lvl w:ilvl="5">
      <w:start w:val="1"/>
      <w:numFmt w:val="decimal"/>
      <w:lvlText w:val="%1.%2.%3.%4.%5.%6."/>
      <w:lvlJc w:val="left"/>
      <w:pPr>
        <w:ind w:left="2736" w:hanging="936"/>
      </w:pPr>
      <w:rPr>
        <w:rFonts w:hint="default"/>
        <w:i w:val="0"/>
        <w:iCs w:val="0"/>
        <w:u w:val="none"/>
      </w:rPr>
    </w:lvl>
    <w:lvl w:ilvl="6">
      <w:start w:val="1"/>
      <w:numFmt w:val="decimal"/>
      <w:lvlText w:val="%1.%2.%3.%4.%5.%6.%7."/>
      <w:lvlJc w:val="left"/>
      <w:pPr>
        <w:ind w:left="3240" w:hanging="1080"/>
      </w:pPr>
      <w:rPr>
        <w:rFonts w:hint="default"/>
        <w:i w:val="0"/>
        <w:iCs w:val="0"/>
        <w:u w:val="none"/>
      </w:rPr>
    </w:lvl>
    <w:lvl w:ilvl="7">
      <w:start w:val="1"/>
      <w:numFmt w:val="decimal"/>
      <w:lvlText w:val="%1.%2.%3.%4.%5.%6.%7.%8."/>
      <w:lvlJc w:val="left"/>
      <w:pPr>
        <w:ind w:left="3744" w:hanging="1224"/>
      </w:pPr>
      <w:rPr>
        <w:rFonts w:hint="default"/>
        <w:i w:val="0"/>
        <w:iCs w:val="0"/>
        <w:u w:val="none"/>
      </w:rPr>
    </w:lvl>
    <w:lvl w:ilvl="8">
      <w:start w:val="1"/>
      <w:numFmt w:val="decimal"/>
      <w:lvlText w:val="%1.%2.%3.%4.%5.%6.%7.%8.%9."/>
      <w:lvlJc w:val="left"/>
      <w:pPr>
        <w:ind w:left="4320" w:hanging="1440"/>
      </w:pPr>
      <w:rPr>
        <w:rFonts w:hint="default"/>
        <w:i w:val="0"/>
        <w:iCs w:val="0"/>
        <w:u w:val="none"/>
      </w:rPr>
    </w:lvl>
  </w:abstractNum>
  <w:abstractNum w:abstractNumId="2">
    <w:nsid w:val="13B53E0D"/>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F71DFA"/>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1931"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B1410CA"/>
    <w:multiLevelType w:val="hybridMultilevel"/>
    <w:tmpl w:val="8E8401EE"/>
    <w:lvl w:ilvl="0" w:tplc="C5DE8F28">
      <w:start w:val="1"/>
      <w:numFmt w:val="lowerLetter"/>
      <w:lvlText w:val="%1)"/>
      <w:lvlJc w:val="left"/>
      <w:pPr>
        <w:ind w:left="720" w:hanging="360"/>
      </w:pPr>
      <w:rPr>
        <w:rFonts w:eastAsia="Times New Roman"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E6415A9"/>
    <w:multiLevelType w:val="multilevel"/>
    <w:tmpl w:val="A56250B4"/>
    <w:lvl w:ilvl="0">
      <w:start w:val="1"/>
      <w:numFmt w:val="decimal"/>
      <w:lvlText w:val="%1."/>
      <w:lvlJc w:val="left"/>
      <w:pPr>
        <w:ind w:left="360" w:hanging="360"/>
      </w:pPr>
      <w:rPr>
        <w:rFonts w:hint="default"/>
        <w:i w:val="0"/>
      </w:rPr>
    </w:lvl>
    <w:lvl w:ilvl="1">
      <w:start w:val="1"/>
      <w:numFmt w:val="decimal"/>
      <w:lvlText w:val="%1.%2."/>
      <w:lvlJc w:val="left"/>
      <w:pPr>
        <w:ind w:left="1080" w:hanging="360"/>
      </w:pPr>
      <w:rPr>
        <w:rFonts w:hint="default"/>
        <w:b/>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6">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7A4006C"/>
    <w:multiLevelType w:val="multilevel"/>
    <w:tmpl w:val="99CA7A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lowerLetter"/>
      <w:lvlText w:val="%3)"/>
      <w:lvlJc w:val="left"/>
      <w:pPr>
        <w:ind w:left="1571" w:hanging="720"/>
      </w:pPr>
      <w:rPr>
        <w:rFonts w:ascii="Times New Roman" w:eastAsia="Calibr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93A5DE3"/>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2520"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CD11B21"/>
    <w:multiLevelType w:val="multilevel"/>
    <w:tmpl w:val="BCA498E4"/>
    <w:lvl w:ilvl="0">
      <w:start w:val="1"/>
      <w:numFmt w:val="decimal"/>
      <w:lvlText w:val="%1."/>
      <w:lvlJc w:val="left"/>
      <w:pPr>
        <w:ind w:left="360" w:hanging="360"/>
      </w:pPr>
      <w:rPr>
        <w:rFonts w:hint="default"/>
        <w:i w:val="0"/>
        <w:iCs w:val="0"/>
        <w:u w:val="none"/>
      </w:rPr>
    </w:lvl>
    <w:lvl w:ilvl="1">
      <w:start w:val="1"/>
      <w:numFmt w:val="lowerLetter"/>
      <w:lvlText w:val="%2)"/>
      <w:lvlJc w:val="left"/>
      <w:pPr>
        <w:ind w:left="1283" w:hanging="432"/>
      </w:pPr>
      <w:rPr>
        <w:rFonts w:hint="default"/>
        <w:b w:val="0"/>
        <w:i w:val="0"/>
        <w:iCs w:val="0"/>
        <w:u w:val="none"/>
      </w:rPr>
    </w:lvl>
    <w:lvl w:ilvl="2">
      <w:start w:val="1"/>
      <w:numFmt w:val="decimal"/>
      <w:lvlText w:val="%1.%2.%3."/>
      <w:lvlJc w:val="left"/>
      <w:pPr>
        <w:ind w:left="1224" w:hanging="504"/>
      </w:pPr>
      <w:rPr>
        <w:rFonts w:hint="default"/>
        <w:i w:val="0"/>
        <w:iCs w:val="0"/>
        <w:u w:val="none"/>
      </w:rPr>
    </w:lvl>
    <w:lvl w:ilvl="3">
      <w:start w:val="1"/>
      <w:numFmt w:val="decimal"/>
      <w:lvlText w:val="%1.%2.%3.%4."/>
      <w:lvlJc w:val="left"/>
      <w:pPr>
        <w:ind w:left="1728" w:hanging="648"/>
      </w:pPr>
      <w:rPr>
        <w:rFonts w:hint="default"/>
        <w:i w:val="0"/>
        <w:iCs w:val="0"/>
        <w:u w:val="none"/>
      </w:rPr>
    </w:lvl>
    <w:lvl w:ilvl="4">
      <w:start w:val="1"/>
      <w:numFmt w:val="decimal"/>
      <w:lvlText w:val="%1.%2.%3.%4.%5."/>
      <w:lvlJc w:val="left"/>
      <w:pPr>
        <w:ind w:left="2232" w:hanging="792"/>
      </w:pPr>
      <w:rPr>
        <w:rFonts w:hint="default"/>
        <w:i w:val="0"/>
        <w:iCs w:val="0"/>
        <w:u w:val="none"/>
      </w:rPr>
    </w:lvl>
    <w:lvl w:ilvl="5">
      <w:start w:val="1"/>
      <w:numFmt w:val="decimal"/>
      <w:lvlText w:val="%1.%2.%3.%4.%5.%6."/>
      <w:lvlJc w:val="left"/>
      <w:pPr>
        <w:ind w:left="2736" w:hanging="936"/>
      </w:pPr>
      <w:rPr>
        <w:rFonts w:hint="default"/>
        <w:i w:val="0"/>
        <w:iCs w:val="0"/>
        <w:u w:val="none"/>
      </w:rPr>
    </w:lvl>
    <w:lvl w:ilvl="6">
      <w:start w:val="1"/>
      <w:numFmt w:val="decimal"/>
      <w:lvlText w:val="%1.%2.%3.%4.%5.%6.%7."/>
      <w:lvlJc w:val="left"/>
      <w:pPr>
        <w:ind w:left="3240" w:hanging="1080"/>
      </w:pPr>
      <w:rPr>
        <w:rFonts w:hint="default"/>
        <w:i w:val="0"/>
        <w:iCs w:val="0"/>
        <w:u w:val="none"/>
      </w:rPr>
    </w:lvl>
    <w:lvl w:ilvl="7">
      <w:start w:val="1"/>
      <w:numFmt w:val="decimal"/>
      <w:lvlText w:val="%1.%2.%3.%4.%5.%6.%7.%8."/>
      <w:lvlJc w:val="left"/>
      <w:pPr>
        <w:ind w:left="3744" w:hanging="1224"/>
      </w:pPr>
      <w:rPr>
        <w:rFonts w:hint="default"/>
        <w:i w:val="0"/>
        <w:iCs w:val="0"/>
        <w:u w:val="none"/>
      </w:rPr>
    </w:lvl>
    <w:lvl w:ilvl="8">
      <w:start w:val="1"/>
      <w:numFmt w:val="decimal"/>
      <w:lvlText w:val="%1.%2.%3.%4.%5.%6.%7.%8.%9."/>
      <w:lvlJc w:val="left"/>
      <w:pPr>
        <w:ind w:left="4320" w:hanging="1440"/>
      </w:pPr>
      <w:rPr>
        <w:rFonts w:hint="default"/>
        <w:i w:val="0"/>
        <w:iCs w:val="0"/>
        <w:u w:val="none"/>
      </w:rPr>
    </w:lvl>
  </w:abstractNum>
  <w:abstractNum w:abstractNumId="10">
    <w:nsid w:val="32384C20"/>
    <w:multiLevelType w:val="multilevel"/>
    <w:tmpl w:val="99CA7A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lowerLetter"/>
      <w:lvlText w:val="%3)"/>
      <w:lvlJc w:val="left"/>
      <w:pPr>
        <w:ind w:left="1713" w:hanging="720"/>
      </w:pPr>
      <w:rPr>
        <w:rFonts w:ascii="Times New Roman" w:eastAsia="Calibr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7E80752"/>
    <w:multiLevelType w:val="multilevel"/>
    <w:tmpl w:val="22B28F72"/>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val="0"/>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3C833A85"/>
    <w:multiLevelType w:val="multilevel"/>
    <w:tmpl w:val="BCA498E4"/>
    <w:lvl w:ilvl="0">
      <w:start w:val="1"/>
      <w:numFmt w:val="decimal"/>
      <w:lvlText w:val="%1."/>
      <w:lvlJc w:val="left"/>
      <w:pPr>
        <w:ind w:left="360" w:hanging="360"/>
      </w:pPr>
      <w:rPr>
        <w:rFonts w:hint="default"/>
        <w:i w:val="0"/>
        <w:iCs w:val="0"/>
        <w:u w:val="none"/>
      </w:rPr>
    </w:lvl>
    <w:lvl w:ilvl="1">
      <w:start w:val="1"/>
      <w:numFmt w:val="lowerLetter"/>
      <w:lvlText w:val="%2)"/>
      <w:lvlJc w:val="left"/>
      <w:pPr>
        <w:ind w:left="1283" w:hanging="432"/>
      </w:pPr>
      <w:rPr>
        <w:rFonts w:hint="default"/>
        <w:b w:val="0"/>
        <w:i w:val="0"/>
        <w:iCs w:val="0"/>
        <w:u w:val="none"/>
      </w:rPr>
    </w:lvl>
    <w:lvl w:ilvl="2">
      <w:start w:val="1"/>
      <w:numFmt w:val="decimal"/>
      <w:lvlText w:val="%1.%2.%3."/>
      <w:lvlJc w:val="left"/>
      <w:pPr>
        <w:ind w:left="1224" w:hanging="504"/>
      </w:pPr>
      <w:rPr>
        <w:rFonts w:hint="default"/>
        <w:i w:val="0"/>
        <w:iCs w:val="0"/>
        <w:u w:val="none"/>
      </w:rPr>
    </w:lvl>
    <w:lvl w:ilvl="3">
      <w:start w:val="1"/>
      <w:numFmt w:val="decimal"/>
      <w:lvlText w:val="%1.%2.%3.%4."/>
      <w:lvlJc w:val="left"/>
      <w:pPr>
        <w:ind w:left="1728" w:hanging="648"/>
      </w:pPr>
      <w:rPr>
        <w:rFonts w:hint="default"/>
        <w:i w:val="0"/>
        <w:iCs w:val="0"/>
        <w:u w:val="none"/>
      </w:rPr>
    </w:lvl>
    <w:lvl w:ilvl="4">
      <w:start w:val="1"/>
      <w:numFmt w:val="decimal"/>
      <w:lvlText w:val="%1.%2.%3.%4.%5."/>
      <w:lvlJc w:val="left"/>
      <w:pPr>
        <w:ind w:left="2232" w:hanging="792"/>
      </w:pPr>
      <w:rPr>
        <w:rFonts w:hint="default"/>
        <w:i w:val="0"/>
        <w:iCs w:val="0"/>
        <w:u w:val="none"/>
      </w:rPr>
    </w:lvl>
    <w:lvl w:ilvl="5">
      <w:start w:val="1"/>
      <w:numFmt w:val="decimal"/>
      <w:lvlText w:val="%1.%2.%3.%4.%5.%6."/>
      <w:lvlJc w:val="left"/>
      <w:pPr>
        <w:ind w:left="2736" w:hanging="936"/>
      </w:pPr>
      <w:rPr>
        <w:rFonts w:hint="default"/>
        <w:i w:val="0"/>
        <w:iCs w:val="0"/>
        <w:u w:val="none"/>
      </w:rPr>
    </w:lvl>
    <w:lvl w:ilvl="6">
      <w:start w:val="1"/>
      <w:numFmt w:val="decimal"/>
      <w:lvlText w:val="%1.%2.%3.%4.%5.%6.%7."/>
      <w:lvlJc w:val="left"/>
      <w:pPr>
        <w:ind w:left="3240" w:hanging="1080"/>
      </w:pPr>
      <w:rPr>
        <w:rFonts w:hint="default"/>
        <w:i w:val="0"/>
        <w:iCs w:val="0"/>
        <w:u w:val="none"/>
      </w:rPr>
    </w:lvl>
    <w:lvl w:ilvl="7">
      <w:start w:val="1"/>
      <w:numFmt w:val="decimal"/>
      <w:lvlText w:val="%1.%2.%3.%4.%5.%6.%7.%8."/>
      <w:lvlJc w:val="left"/>
      <w:pPr>
        <w:ind w:left="3744" w:hanging="1224"/>
      </w:pPr>
      <w:rPr>
        <w:rFonts w:hint="default"/>
        <w:i w:val="0"/>
        <w:iCs w:val="0"/>
        <w:u w:val="none"/>
      </w:rPr>
    </w:lvl>
    <w:lvl w:ilvl="8">
      <w:start w:val="1"/>
      <w:numFmt w:val="decimal"/>
      <w:lvlText w:val="%1.%2.%3.%4.%5.%6.%7.%8.%9."/>
      <w:lvlJc w:val="left"/>
      <w:pPr>
        <w:ind w:left="4320" w:hanging="1440"/>
      </w:pPr>
      <w:rPr>
        <w:rFonts w:hint="default"/>
        <w:i w:val="0"/>
        <w:iCs w:val="0"/>
        <w:u w:val="none"/>
      </w:rPr>
    </w:lvl>
  </w:abstractNum>
  <w:abstractNum w:abstractNumId="13">
    <w:nsid w:val="3EC71F63"/>
    <w:multiLevelType w:val="multilevel"/>
    <w:tmpl w:val="99CA7A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lowerLetter"/>
      <w:lvlText w:val="%3)"/>
      <w:lvlJc w:val="left"/>
      <w:pPr>
        <w:ind w:left="1571" w:hanging="720"/>
      </w:pPr>
      <w:rPr>
        <w:rFonts w:ascii="Times New Roman" w:eastAsia="Calibr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1BA3D63"/>
    <w:multiLevelType w:val="multilevel"/>
    <w:tmpl w:val="99CA7A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lowerLetter"/>
      <w:lvlText w:val="%3)"/>
      <w:lvlJc w:val="left"/>
      <w:pPr>
        <w:ind w:left="1571" w:hanging="720"/>
      </w:pPr>
      <w:rPr>
        <w:rFonts w:ascii="Times New Roman" w:eastAsia="Calibr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42B83DEA"/>
    <w:multiLevelType w:val="multilevel"/>
    <w:tmpl w:val="BCA498E4"/>
    <w:lvl w:ilvl="0">
      <w:start w:val="1"/>
      <w:numFmt w:val="decimal"/>
      <w:lvlText w:val="%1."/>
      <w:lvlJc w:val="left"/>
      <w:pPr>
        <w:ind w:left="360" w:hanging="360"/>
      </w:pPr>
      <w:rPr>
        <w:rFonts w:hint="default"/>
        <w:i w:val="0"/>
        <w:iCs w:val="0"/>
        <w:u w:val="none"/>
      </w:rPr>
    </w:lvl>
    <w:lvl w:ilvl="1">
      <w:start w:val="1"/>
      <w:numFmt w:val="lowerLetter"/>
      <w:lvlText w:val="%2)"/>
      <w:lvlJc w:val="left"/>
      <w:pPr>
        <w:ind w:left="1283" w:hanging="432"/>
      </w:pPr>
      <w:rPr>
        <w:rFonts w:hint="default"/>
        <w:b w:val="0"/>
        <w:i w:val="0"/>
        <w:iCs w:val="0"/>
        <w:u w:val="none"/>
      </w:rPr>
    </w:lvl>
    <w:lvl w:ilvl="2">
      <w:start w:val="1"/>
      <w:numFmt w:val="decimal"/>
      <w:lvlText w:val="%1.%2.%3."/>
      <w:lvlJc w:val="left"/>
      <w:pPr>
        <w:ind w:left="1224" w:hanging="504"/>
      </w:pPr>
      <w:rPr>
        <w:rFonts w:hint="default"/>
        <w:i w:val="0"/>
        <w:iCs w:val="0"/>
        <w:u w:val="none"/>
      </w:rPr>
    </w:lvl>
    <w:lvl w:ilvl="3">
      <w:start w:val="1"/>
      <w:numFmt w:val="decimal"/>
      <w:lvlText w:val="%1.%2.%3.%4."/>
      <w:lvlJc w:val="left"/>
      <w:pPr>
        <w:ind w:left="1728" w:hanging="648"/>
      </w:pPr>
      <w:rPr>
        <w:rFonts w:hint="default"/>
        <w:i w:val="0"/>
        <w:iCs w:val="0"/>
        <w:u w:val="none"/>
      </w:rPr>
    </w:lvl>
    <w:lvl w:ilvl="4">
      <w:start w:val="1"/>
      <w:numFmt w:val="decimal"/>
      <w:lvlText w:val="%1.%2.%3.%4.%5."/>
      <w:lvlJc w:val="left"/>
      <w:pPr>
        <w:ind w:left="2232" w:hanging="792"/>
      </w:pPr>
      <w:rPr>
        <w:rFonts w:hint="default"/>
        <w:i w:val="0"/>
        <w:iCs w:val="0"/>
        <w:u w:val="none"/>
      </w:rPr>
    </w:lvl>
    <w:lvl w:ilvl="5">
      <w:start w:val="1"/>
      <w:numFmt w:val="decimal"/>
      <w:lvlText w:val="%1.%2.%3.%4.%5.%6."/>
      <w:lvlJc w:val="left"/>
      <w:pPr>
        <w:ind w:left="2736" w:hanging="936"/>
      </w:pPr>
      <w:rPr>
        <w:rFonts w:hint="default"/>
        <w:i w:val="0"/>
        <w:iCs w:val="0"/>
        <w:u w:val="none"/>
      </w:rPr>
    </w:lvl>
    <w:lvl w:ilvl="6">
      <w:start w:val="1"/>
      <w:numFmt w:val="decimal"/>
      <w:lvlText w:val="%1.%2.%3.%4.%5.%6.%7."/>
      <w:lvlJc w:val="left"/>
      <w:pPr>
        <w:ind w:left="3240" w:hanging="1080"/>
      </w:pPr>
      <w:rPr>
        <w:rFonts w:hint="default"/>
        <w:i w:val="0"/>
        <w:iCs w:val="0"/>
        <w:u w:val="none"/>
      </w:rPr>
    </w:lvl>
    <w:lvl w:ilvl="7">
      <w:start w:val="1"/>
      <w:numFmt w:val="decimal"/>
      <w:lvlText w:val="%1.%2.%3.%4.%5.%6.%7.%8."/>
      <w:lvlJc w:val="left"/>
      <w:pPr>
        <w:ind w:left="3744" w:hanging="1224"/>
      </w:pPr>
      <w:rPr>
        <w:rFonts w:hint="default"/>
        <w:i w:val="0"/>
        <w:iCs w:val="0"/>
        <w:u w:val="none"/>
      </w:rPr>
    </w:lvl>
    <w:lvl w:ilvl="8">
      <w:start w:val="1"/>
      <w:numFmt w:val="decimal"/>
      <w:lvlText w:val="%1.%2.%3.%4.%5.%6.%7.%8.%9."/>
      <w:lvlJc w:val="left"/>
      <w:pPr>
        <w:ind w:left="4320" w:hanging="1440"/>
      </w:pPr>
      <w:rPr>
        <w:rFonts w:hint="default"/>
        <w:i w:val="0"/>
        <w:iCs w:val="0"/>
        <w:u w:val="none"/>
      </w:rPr>
    </w:lvl>
  </w:abstractNum>
  <w:abstractNum w:abstractNumId="16">
    <w:nsid w:val="42ED3949"/>
    <w:multiLevelType w:val="multilevel"/>
    <w:tmpl w:val="CBD08D90"/>
    <w:lvl w:ilvl="0">
      <w:start w:val="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Arial"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Arial"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Arial" w:hint="default"/>
      </w:rPr>
    </w:lvl>
    <w:lvl w:ilvl="8" w:tplc="041B0005" w:tentative="1">
      <w:start w:val="1"/>
      <w:numFmt w:val="bullet"/>
      <w:lvlText w:val=""/>
      <w:lvlJc w:val="left"/>
      <w:pPr>
        <w:ind w:left="7189" w:hanging="360"/>
      </w:pPr>
      <w:rPr>
        <w:rFonts w:ascii="Wingdings" w:hAnsi="Wingdings" w:hint="default"/>
      </w:rPr>
    </w:lvl>
  </w:abstractNum>
  <w:abstractNum w:abstractNumId="18">
    <w:nsid w:val="50D846D9"/>
    <w:multiLevelType w:val="multilevel"/>
    <w:tmpl w:val="FE524B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11C5B7B"/>
    <w:multiLevelType w:val="multilevel"/>
    <w:tmpl w:val="C0BA23D0"/>
    <w:lvl w:ilvl="0">
      <w:start w:val="1"/>
      <w:numFmt w:val="decimal"/>
      <w:lvlText w:val="%1"/>
      <w:lvlJc w:val="left"/>
      <w:pPr>
        <w:ind w:left="480" w:hanging="480"/>
      </w:pPr>
      <w:rPr>
        <w:rFonts w:hint="default"/>
      </w:rPr>
    </w:lvl>
    <w:lvl w:ilvl="1">
      <w:start w:val="2"/>
      <w:numFmt w:val="decimal"/>
      <w:lvlText w:val="%1.%2"/>
      <w:lvlJc w:val="left"/>
      <w:pPr>
        <w:ind w:left="1290" w:hanging="48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0">
    <w:nsid w:val="51E74DF3"/>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1931"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56A66686"/>
    <w:multiLevelType w:val="multilevel"/>
    <w:tmpl w:val="BCA498E4"/>
    <w:lvl w:ilvl="0">
      <w:start w:val="1"/>
      <w:numFmt w:val="decimal"/>
      <w:lvlText w:val="%1."/>
      <w:lvlJc w:val="left"/>
      <w:pPr>
        <w:ind w:left="360" w:hanging="360"/>
      </w:pPr>
      <w:rPr>
        <w:rFonts w:hint="default"/>
        <w:i w:val="0"/>
        <w:iCs w:val="0"/>
        <w:u w:val="none"/>
      </w:rPr>
    </w:lvl>
    <w:lvl w:ilvl="1">
      <w:start w:val="1"/>
      <w:numFmt w:val="lowerLetter"/>
      <w:lvlText w:val="%2)"/>
      <w:lvlJc w:val="left"/>
      <w:pPr>
        <w:ind w:left="1283" w:hanging="432"/>
      </w:pPr>
      <w:rPr>
        <w:rFonts w:hint="default"/>
        <w:b w:val="0"/>
        <w:i w:val="0"/>
        <w:iCs w:val="0"/>
        <w:u w:val="none"/>
      </w:rPr>
    </w:lvl>
    <w:lvl w:ilvl="2">
      <w:start w:val="1"/>
      <w:numFmt w:val="decimal"/>
      <w:lvlText w:val="%1.%2.%3."/>
      <w:lvlJc w:val="left"/>
      <w:pPr>
        <w:ind w:left="1224" w:hanging="504"/>
      </w:pPr>
      <w:rPr>
        <w:rFonts w:hint="default"/>
        <w:i w:val="0"/>
        <w:iCs w:val="0"/>
        <w:u w:val="none"/>
      </w:rPr>
    </w:lvl>
    <w:lvl w:ilvl="3">
      <w:start w:val="1"/>
      <w:numFmt w:val="decimal"/>
      <w:lvlText w:val="%1.%2.%3.%4."/>
      <w:lvlJc w:val="left"/>
      <w:pPr>
        <w:ind w:left="1728" w:hanging="648"/>
      </w:pPr>
      <w:rPr>
        <w:rFonts w:hint="default"/>
        <w:i w:val="0"/>
        <w:iCs w:val="0"/>
        <w:u w:val="none"/>
      </w:rPr>
    </w:lvl>
    <w:lvl w:ilvl="4">
      <w:start w:val="1"/>
      <w:numFmt w:val="decimal"/>
      <w:lvlText w:val="%1.%2.%3.%4.%5."/>
      <w:lvlJc w:val="left"/>
      <w:pPr>
        <w:ind w:left="2232" w:hanging="792"/>
      </w:pPr>
      <w:rPr>
        <w:rFonts w:hint="default"/>
        <w:i w:val="0"/>
        <w:iCs w:val="0"/>
        <w:u w:val="none"/>
      </w:rPr>
    </w:lvl>
    <w:lvl w:ilvl="5">
      <w:start w:val="1"/>
      <w:numFmt w:val="decimal"/>
      <w:lvlText w:val="%1.%2.%3.%4.%5.%6."/>
      <w:lvlJc w:val="left"/>
      <w:pPr>
        <w:ind w:left="2736" w:hanging="936"/>
      </w:pPr>
      <w:rPr>
        <w:rFonts w:hint="default"/>
        <w:i w:val="0"/>
        <w:iCs w:val="0"/>
        <w:u w:val="none"/>
      </w:rPr>
    </w:lvl>
    <w:lvl w:ilvl="6">
      <w:start w:val="1"/>
      <w:numFmt w:val="decimal"/>
      <w:lvlText w:val="%1.%2.%3.%4.%5.%6.%7."/>
      <w:lvlJc w:val="left"/>
      <w:pPr>
        <w:ind w:left="3240" w:hanging="1080"/>
      </w:pPr>
      <w:rPr>
        <w:rFonts w:hint="default"/>
        <w:i w:val="0"/>
        <w:iCs w:val="0"/>
        <w:u w:val="none"/>
      </w:rPr>
    </w:lvl>
    <w:lvl w:ilvl="7">
      <w:start w:val="1"/>
      <w:numFmt w:val="decimal"/>
      <w:lvlText w:val="%1.%2.%3.%4.%5.%6.%7.%8."/>
      <w:lvlJc w:val="left"/>
      <w:pPr>
        <w:ind w:left="3744" w:hanging="1224"/>
      </w:pPr>
      <w:rPr>
        <w:rFonts w:hint="default"/>
        <w:i w:val="0"/>
        <w:iCs w:val="0"/>
        <w:u w:val="none"/>
      </w:rPr>
    </w:lvl>
    <w:lvl w:ilvl="8">
      <w:start w:val="1"/>
      <w:numFmt w:val="decimal"/>
      <w:lvlText w:val="%1.%2.%3.%4.%5.%6.%7.%8.%9."/>
      <w:lvlJc w:val="left"/>
      <w:pPr>
        <w:ind w:left="4320" w:hanging="1440"/>
      </w:pPr>
      <w:rPr>
        <w:rFonts w:hint="default"/>
        <w:i w:val="0"/>
        <w:iCs w:val="0"/>
        <w:u w:val="none"/>
      </w:rPr>
    </w:lvl>
  </w:abstractNum>
  <w:abstractNum w:abstractNumId="22">
    <w:nsid w:val="57FC1F01"/>
    <w:multiLevelType w:val="hybridMultilevel"/>
    <w:tmpl w:val="421A6780"/>
    <w:lvl w:ilvl="0" w:tplc="041B0003">
      <w:start w:val="1"/>
      <w:numFmt w:val="bullet"/>
      <w:lvlText w:val="o"/>
      <w:lvlJc w:val="left"/>
      <w:pPr>
        <w:ind w:left="1942" w:hanging="360"/>
      </w:pPr>
      <w:rPr>
        <w:rFonts w:ascii="Courier New" w:hAnsi="Courier New" w:cs="Courier New" w:hint="default"/>
      </w:rPr>
    </w:lvl>
    <w:lvl w:ilvl="1" w:tplc="041B0003" w:tentative="1">
      <w:start w:val="1"/>
      <w:numFmt w:val="bullet"/>
      <w:lvlText w:val="o"/>
      <w:lvlJc w:val="left"/>
      <w:pPr>
        <w:ind w:left="2662" w:hanging="360"/>
      </w:pPr>
      <w:rPr>
        <w:rFonts w:ascii="Courier New" w:hAnsi="Courier New" w:cs="Courier New" w:hint="default"/>
      </w:rPr>
    </w:lvl>
    <w:lvl w:ilvl="2" w:tplc="041B0005" w:tentative="1">
      <w:start w:val="1"/>
      <w:numFmt w:val="bullet"/>
      <w:lvlText w:val=""/>
      <w:lvlJc w:val="left"/>
      <w:pPr>
        <w:ind w:left="3382" w:hanging="360"/>
      </w:pPr>
      <w:rPr>
        <w:rFonts w:ascii="Wingdings" w:hAnsi="Wingdings" w:hint="default"/>
      </w:rPr>
    </w:lvl>
    <w:lvl w:ilvl="3" w:tplc="041B0001" w:tentative="1">
      <w:start w:val="1"/>
      <w:numFmt w:val="bullet"/>
      <w:lvlText w:val=""/>
      <w:lvlJc w:val="left"/>
      <w:pPr>
        <w:ind w:left="4102" w:hanging="360"/>
      </w:pPr>
      <w:rPr>
        <w:rFonts w:ascii="Symbol" w:hAnsi="Symbol" w:hint="default"/>
      </w:rPr>
    </w:lvl>
    <w:lvl w:ilvl="4" w:tplc="041B0003" w:tentative="1">
      <w:start w:val="1"/>
      <w:numFmt w:val="bullet"/>
      <w:lvlText w:val="o"/>
      <w:lvlJc w:val="left"/>
      <w:pPr>
        <w:ind w:left="4822" w:hanging="360"/>
      </w:pPr>
      <w:rPr>
        <w:rFonts w:ascii="Courier New" w:hAnsi="Courier New" w:cs="Courier New" w:hint="default"/>
      </w:rPr>
    </w:lvl>
    <w:lvl w:ilvl="5" w:tplc="041B0005" w:tentative="1">
      <w:start w:val="1"/>
      <w:numFmt w:val="bullet"/>
      <w:lvlText w:val=""/>
      <w:lvlJc w:val="left"/>
      <w:pPr>
        <w:ind w:left="5542" w:hanging="360"/>
      </w:pPr>
      <w:rPr>
        <w:rFonts w:ascii="Wingdings" w:hAnsi="Wingdings" w:hint="default"/>
      </w:rPr>
    </w:lvl>
    <w:lvl w:ilvl="6" w:tplc="041B0001" w:tentative="1">
      <w:start w:val="1"/>
      <w:numFmt w:val="bullet"/>
      <w:lvlText w:val=""/>
      <w:lvlJc w:val="left"/>
      <w:pPr>
        <w:ind w:left="6262" w:hanging="360"/>
      </w:pPr>
      <w:rPr>
        <w:rFonts w:ascii="Symbol" w:hAnsi="Symbol" w:hint="default"/>
      </w:rPr>
    </w:lvl>
    <w:lvl w:ilvl="7" w:tplc="041B0003" w:tentative="1">
      <w:start w:val="1"/>
      <w:numFmt w:val="bullet"/>
      <w:lvlText w:val="o"/>
      <w:lvlJc w:val="left"/>
      <w:pPr>
        <w:ind w:left="6982" w:hanging="360"/>
      </w:pPr>
      <w:rPr>
        <w:rFonts w:ascii="Courier New" w:hAnsi="Courier New" w:cs="Courier New" w:hint="default"/>
      </w:rPr>
    </w:lvl>
    <w:lvl w:ilvl="8" w:tplc="041B0005" w:tentative="1">
      <w:start w:val="1"/>
      <w:numFmt w:val="bullet"/>
      <w:lvlText w:val=""/>
      <w:lvlJc w:val="left"/>
      <w:pPr>
        <w:ind w:left="7702" w:hanging="360"/>
      </w:pPr>
      <w:rPr>
        <w:rFonts w:ascii="Wingdings" w:hAnsi="Wingdings" w:hint="default"/>
      </w:rPr>
    </w:lvl>
  </w:abstractNum>
  <w:abstractNum w:abstractNumId="23">
    <w:nsid w:val="620A742E"/>
    <w:multiLevelType w:val="multilevel"/>
    <w:tmpl w:val="BCA498E4"/>
    <w:lvl w:ilvl="0">
      <w:start w:val="1"/>
      <w:numFmt w:val="decimal"/>
      <w:lvlText w:val="%1."/>
      <w:lvlJc w:val="left"/>
      <w:pPr>
        <w:ind w:left="360" w:hanging="360"/>
      </w:pPr>
      <w:rPr>
        <w:rFonts w:hint="default"/>
        <w:i w:val="0"/>
        <w:iCs w:val="0"/>
        <w:u w:val="none"/>
      </w:rPr>
    </w:lvl>
    <w:lvl w:ilvl="1">
      <w:start w:val="1"/>
      <w:numFmt w:val="lowerLetter"/>
      <w:lvlText w:val="%2)"/>
      <w:lvlJc w:val="left"/>
      <w:pPr>
        <w:ind w:left="1283" w:hanging="432"/>
      </w:pPr>
      <w:rPr>
        <w:rFonts w:hint="default"/>
        <w:b w:val="0"/>
        <w:i w:val="0"/>
        <w:iCs w:val="0"/>
        <w:u w:val="none"/>
      </w:rPr>
    </w:lvl>
    <w:lvl w:ilvl="2">
      <w:start w:val="1"/>
      <w:numFmt w:val="decimal"/>
      <w:lvlText w:val="%1.%2.%3."/>
      <w:lvlJc w:val="left"/>
      <w:pPr>
        <w:ind w:left="1224" w:hanging="504"/>
      </w:pPr>
      <w:rPr>
        <w:rFonts w:hint="default"/>
        <w:i w:val="0"/>
        <w:iCs w:val="0"/>
        <w:u w:val="none"/>
      </w:rPr>
    </w:lvl>
    <w:lvl w:ilvl="3">
      <w:start w:val="1"/>
      <w:numFmt w:val="decimal"/>
      <w:lvlText w:val="%1.%2.%3.%4."/>
      <w:lvlJc w:val="left"/>
      <w:pPr>
        <w:ind w:left="1728" w:hanging="648"/>
      </w:pPr>
      <w:rPr>
        <w:rFonts w:hint="default"/>
        <w:i w:val="0"/>
        <w:iCs w:val="0"/>
        <w:u w:val="none"/>
      </w:rPr>
    </w:lvl>
    <w:lvl w:ilvl="4">
      <w:start w:val="1"/>
      <w:numFmt w:val="decimal"/>
      <w:lvlText w:val="%1.%2.%3.%4.%5."/>
      <w:lvlJc w:val="left"/>
      <w:pPr>
        <w:ind w:left="2232" w:hanging="792"/>
      </w:pPr>
      <w:rPr>
        <w:rFonts w:hint="default"/>
        <w:i w:val="0"/>
        <w:iCs w:val="0"/>
        <w:u w:val="none"/>
      </w:rPr>
    </w:lvl>
    <w:lvl w:ilvl="5">
      <w:start w:val="1"/>
      <w:numFmt w:val="decimal"/>
      <w:lvlText w:val="%1.%2.%3.%4.%5.%6."/>
      <w:lvlJc w:val="left"/>
      <w:pPr>
        <w:ind w:left="2736" w:hanging="936"/>
      </w:pPr>
      <w:rPr>
        <w:rFonts w:hint="default"/>
        <w:i w:val="0"/>
        <w:iCs w:val="0"/>
        <w:u w:val="none"/>
      </w:rPr>
    </w:lvl>
    <w:lvl w:ilvl="6">
      <w:start w:val="1"/>
      <w:numFmt w:val="decimal"/>
      <w:lvlText w:val="%1.%2.%3.%4.%5.%6.%7."/>
      <w:lvlJc w:val="left"/>
      <w:pPr>
        <w:ind w:left="3240" w:hanging="1080"/>
      </w:pPr>
      <w:rPr>
        <w:rFonts w:hint="default"/>
        <w:i w:val="0"/>
        <w:iCs w:val="0"/>
        <w:u w:val="none"/>
      </w:rPr>
    </w:lvl>
    <w:lvl w:ilvl="7">
      <w:start w:val="1"/>
      <w:numFmt w:val="decimal"/>
      <w:lvlText w:val="%1.%2.%3.%4.%5.%6.%7.%8."/>
      <w:lvlJc w:val="left"/>
      <w:pPr>
        <w:ind w:left="3744" w:hanging="1224"/>
      </w:pPr>
      <w:rPr>
        <w:rFonts w:hint="default"/>
        <w:i w:val="0"/>
        <w:iCs w:val="0"/>
        <w:u w:val="none"/>
      </w:rPr>
    </w:lvl>
    <w:lvl w:ilvl="8">
      <w:start w:val="1"/>
      <w:numFmt w:val="decimal"/>
      <w:lvlText w:val="%1.%2.%3.%4.%5.%6.%7.%8.%9."/>
      <w:lvlJc w:val="left"/>
      <w:pPr>
        <w:ind w:left="4320" w:hanging="1440"/>
      </w:pPr>
      <w:rPr>
        <w:rFonts w:hint="default"/>
        <w:i w:val="0"/>
        <w:iCs w:val="0"/>
        <w:u w:val="none"/>
      </w:rPr>
    </w:lvl>
  </w:abstractNum>
  <w:abstractNum w:abstractNumId="24">
    <w:nsid w:val="66E82F03"/>
    <w:multiLevelType w:val="hybridMultilevel"/>
    <w:tmpl w:val="2B826EAC"/>
    <w:lvl w:ilvl="0" w:tplc="26640E5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BB82DDA"/>
    <w:multiLevelType w:val="hybridMultilevel"/>
    <w:tmpl w:val="44A4A1DE"/>
    <w:lvl w:ilvl="0" w:tplc="624C82C6">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F932396"/>
    <w:multiLevelType w:val="multilevel"/>
    <w:tmpl w:val="B55AC2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72A4E1E"/>
    <w:multiLevelType w:val="multilevel"/>
    <w:tmpl w:val="50949278"/>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rPr>
    </w:lvl>
    <w:lvl w:ilvl="4">
      <w:start w:val="1"/>
      <w:numFmt w:val="lowerLetter"/>
      <w:lvlText w:val="%5)"/>
      <w:lvlJc w:val="left"/>
      <w:pPr>
        <w:ind w:left="1931" w:hanging="1080"/>
      </w:pPr>
      <w:rPr>
        <w:rFonts w:ascii="Times New Roman" w:eastAsia="Times New Roman" w:hAnsi="Times New Roman" w:cs="Times New Roman"/>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79090E6C"/>
    <w:multiLevelType w:val="multilevel"/>
    <w:tmpl w:val="75B8B430"/>
    <w:lvl w:ilvl="0">
      <w:start w:val="1"/>
      <w:numFmt w:val="decimal"/>
      <w:lvlText w:val="%1."/>
      <w:lvlJc w:val="left"/>
      <w:pPr>
        <w:ind w:left="720" w:hanging="360"/>
      </w:pPr>
    </w:lvl>
    <w:lvl w:ilvl="1">
      <w:start w:val="1"/>
      <w:numFmt w:val="decimal"/>
      <w:isLgl/>
      <w:lvlText w:val="%1.%2"/>
      <w:lvlJc w:val="left"/>
      <w:pPr>
        <w:ind w:left="644" w:hanging="360"/>
      </w:pPr>
      <w:rPr>
        <w:rFonts w:hint="default"/>
        <w:b w:val="0"/>
        <w:i w:val="0"/>
        <w:color w:val="000000"/>
      </w:rPr>
    </w:lvl>
    <w:lvl w:ilvl="2">
      <w:start w:val="1"/>
      <w:numFmt w:val="lowerLetter"/>
      <w:isLgl/>
      <w:lvlText w:val="%3)"/>
      <w:lvlJc w:val="left"/>
      <w:pPr>
        <w:ind w:left="1080" w:hanging="720"/>
      </w:pPr>
      <w:rPr>
        <w:rFonts w:ascii="Times New Roman" w:eastAsia="Calibri" w:hAnsi="Times New Roman" w:cs="Times New Roman"/>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9">
    <w:nsid w:val="798839D9"/>
    <w:multiLevelType w:val="multilevel"/>
    <w:tmpl w:val="CCEC2A56"/>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A5A2BA8"/>
    <w:multiLevelType w:val="multilevel"/>
    <w:tmpl w:val="99CA7A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lowerLetter"/>
      <w:lvlText w:val="%3)"/>
      <w:lvlJc w:val="left"/>
      <w:pPr>
        <w:ind w:left="1571" w:hanging="720"/>
      </w:pPr>
      <w:rPr>
        <w:rFonts w:ascii="Times New Roman" w:eastAsia="Calibr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7AE60ADA"/>
    <w:multiLevelType w:val="multilevel"/>
    <w:tmpl w:val="560A1F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B0013A0"/>
    <w:multiLevelType w:val="hybridMultilevel"/>
    <w:tmpl w:val="36A6C4EA"/>
    <w:lvl w:ilvl="0" w:tplc="041B0003">
      <w:start w:val="1"/>
      <w:numFmt w:val="bullet"/>
      <w:lvlText w:val="o"/>
      <w:lvlJc w:val="left"/>
      <w:pPr>
        <w:ind w:left="1942" w:hanging="360"/>
      </w:pPr>
      <w:rPr>
        <w:rFonts w:ascii="Courier New" w:hAnsi="Courier New" w:cs="Courier New" w:hint="default"/>
      </w:rPr>
    </w:lvl>
    <w:lvl w:ilvl="1" w:tplc="041B0003" w:tentative="1">
      <w:start w:val="1"/>
      <w:numFmt w:val="bullet"/>
      <w:lvlText w:val="o"/>
      <w:lvlJc w:val="left"/>
      <w:pPr>
        <w:ind w:left="2662" w:hanging="360"/>
      </w:pPr>
      <w:rPr>
        <w:rFonts w:ascii="Courier New" w:hAnsi="Courier New" w:cs="Courier New" w:hint="default"/>
      </w:rPr>
    </w:lvl>
    <w:lvl w:ilvl="2" w:tplc="041B0005" w:tentative="1">
      <w:start w:val="1"/>
      <w:numFmt w:val="bullet"/>
      <w:lvlText w:val=""/>
      <w:lvlJc w:val="left"/>
      <w:pPr>
        <w:ind w:left="3382" w:hanging="360"/>
      </w:pPr>
      <w:rPr>
        <w:rFonts w:ascii="Wingdings" w:hAnsi="Wingdings" w:hint="default"/>
      </w:rPr>
    </w:lvl>
    <w:lvl w:ilvl="3" w:tplc="041B0001" w:tentative="1">
      <w:start w:val="1"/>
      <w:numFmt w:val="bullet"/>
      <w:lvlText w:val=""/>
      <w:lvlJc w:val="left"/>
      <w:pPr>
        <w:ind w:left="4102" w:hanging="360"/>
      </w:pPr>
      <w:rPr>
        <w:rFonts w:ascii="Symbol" w:hAnsi="Symbol" w:hint="default"/>
      </w:rPr>
    </w:lvl>
    <w:lvl w:ilvl="4" w:tplc="041B0003" w:tentative="1">
      <w:start w:val="1"/>
      <w:numFmt w:val="bullet"/>
      <w:lvlText w:val="o"/>
      <w:lvlJc w:val="left"/>
      <w:pPr>
        <w:ind w:left="4822" w:hanging="360"/>
      </w:pPr>
      <w:rPr>
        <w:rFonts w:ascii="Courier New" w:hAnsi="Courier New" w:cs="Courier New" w:hint="default"/>
      </w:rPr>
    </w:lvl>
    <w:lvl w:ilvl="5" w:tplc="041B0005" w:tentative="1">
      <w:start w:val="1"/>
      <w:numFmt w:val="bullet"/>
      <w:lvlText w:val=""/>
      <w:lvlJc w:val="left"/>
      <w:pPr>
        <w:ind w:left="5542" w:hanging="360"/>
      </w:pPr>
      <w:rPr>
        <w:rFonts w:ascii="Wingdings" w:hAnsi="Wingdings" w:hint="default"/>
      </w:rPr>
    </w:lvl>
    <w:lvl w:ilvl="6" w:tplc="041B0001" w:tentative="1">
      <w:start w:val="1"/>
      <w:numFmt w:val="bullet"/>
      <w:lvlText w:val=""/>
      <w:lvlJc w:val="left"/>
      <w:pPr>
        <w:ind w:left="6262" w:hanging="360"/>
      </w:pPr>
      <w:rPr>
        <w:rFonts w:ascii="Symbol" w:hAnsi="Symbol" w:hint="default"/>
      </w:rPr>
    </w:lvl>
    <w:lvl w:ilvl="7" w:tplc="041B0003" w:tentative="1">
      <w:start w:val="1"/>
      <w:numFmt w:val="bullet"/>
      <w:lvlText w:val="o"/>
      <w:lvlJc w:val="left"/>
      <w:pPr>
        <w:ind w:left="6982" w:hanging="360"/>
      </w:pPr>
      <w:rPr>
        <w:rFonts w:ascii="Courier New" w:hAnsi="Courier New" w:cs="Courier New" w:hint="default"/>
      </w:rPr>
    </w:lvl>
    <w:lvl w:ilvl="8" w:tplc="041B0005" w:tentative="1">
      <w:start w:val="1"/>
      <w:numFmt w:val="bullet"/>
      <w:lvlText w:val=""/>
      <w:lvlJc w:val="left"/>
      <w:pPr>
        <w:ind w:left="7702" w:hanging="360"/>
      </w:pPr>
      <w:rPr>
        <w:rFonts w:ascii="Wingdings" w:hAnsi="Wingdings" w:hint="default"/>
      </w:rPr>
    </w:lvl>
  </w:abstractNum>
  <w:abstractNum w:abstractNumId="33">
    <w:nsid w:val="7B4F63F8"/>
    <w:multiLevelType w:val="multilevel"/>
    <w:tmpl w:val="99CA7A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lowerLetter"/>
      <w:lvlText w:val="%3)"/>
      <w:lvlJc w:val="left"/>
      <w:pPr>
        <w:ind w:left="1571" w:hanging="720"/>
      </w:pPr>
      <w:rPr>
        <w:rFonts w:ascii="Times New Roman" w:eastAsia="Calibri" w:hAnsi="Times New Roman" w:cs="Times New Roman"/>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7B7469A2"/>
    <w:multiLevelType w:val="hybridMultilevel"/>
    <w:tmpl w:val="AAC4BDBA"/>
    <w:lvl w:ilvl="0" w:tplc="0694DB96">
      <w:start w:val="1"/>
      <w:numFmt w:val="bullet"/>
      <w:lvlText w:val="-"/>
      <w:lvlJc w:val="left"/>
      <w:pPr>
        <w:ind w:left="1222" w:hanging="360"/>
      </w:pPr>
      <w:rPr>
        <w:rFonts w:ascii="Times New Roman" w:eastAsia="Times New Roman" w:hAnsi="Times New Roman" w:cs="Times New Roman"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35">
    <w:nsid w:val="7EF95EDF"/>
    <w:multiLevelType w:val="multilevel"/>
    <w:tmpl w:val="BCA498E4"/>
    <w:lvl w:ilvl="0">
      <w:start w:val="1"/>
      <w:numFmt w:val="decimal"/>
      <w:lvlText w:val="%1."/>
      <w:lvlJc w:val="left"/>
      <w:pPr>
        <w:ind w:left="360" w:hanging="360"/>
      </w:pPr>
      <w:rPr>
        <w:rFonts w:hint="default"/>
        <w:i w:val="0"/>
        <w:iCs w:val="0"/>
        <w:u w:val="none"/>
      </w:rPr>
    </w:lvl>
    <w:lvl w:ilvl="1">
      <w:start w:val="1"/>
      <w:numFmt w:val="lowerLetter"/>
      <w:lvlText w:val="%2)"/>
      <w:lvlJc w:val="left"/>
      <w:pPr>
        <w:ind w:left="792" w:hanging="432"/>
      </w:pPr>
      <w:rPr>
        <w:rFonts w:hint="default"/>
        <w:b w:val="0"/>
        <w:i w:val="0"/>
        <w:iCs w:val="0"/>
        <w:u w:val="none"/>
      </w:rPr>
    </w:lvl>
    <w:lvl w:ilvl="2">
      <w:start w:val="1"/>
      <w:numFmt w:val="decimal"/>
      <w:lvlText w:val="%1.%2.%3."/>
      <w:lvlJc w:val="left"/>
      <w:pPr>
        <w:ind w:left="1224" w:hanging="504"/>
      </w:pPr>
      <w:rPr>
        <w:rFonts w:hint="default"/>
        <w:i w:val="0"/>
        <w:iCs w:val="0"/>
        <w:u w:val="none"/>
      </w:rPr>
    </w:lvl>
    <w:lvl w:ilvl="3">
      <w:start w:val="1"/>
      <w:numFmt w:val="decimal"/>
      <w:lvlText w:val="%1.%2.%3.%4."/>
      <w:lvlJc w:val="left"/>
      <w:pPr>
        <w:ind w:left="1728" w:hanging="648"/>
      </w:pPr>
      <w:rPr>
        <w:rFonts w:hint="default"/>
        <w:i w:val="0"/>
        <w:iCs w:val="0"/>
        <w:u w:val="none"/>
      </w:rPr>
    </w:lvl>
    <w:lvl w:ilvl="4">
      <w:start w:val="1"/>
      <w:numFmt w:val="decimal"/>
      <w:lvlText w:val="%1.%2.%3.%4.%5."/>
      <w:lvlJc w:val="left"/>
      <w:pPr>
        <w:ind w:left="2232" w:hanging="792"/>
      </w:pPr>
      <w:rPr>
        <w:rFonts w:hint="default"/>
        <w:i w:val="0"/>
        <w:iCs w:val="0"/>
        <w:u w:val="none"/>
      </w:rPr>
    </w:lvl>
    <w:lvl w:ilvl="5">
      <w:start w:val="1"/>
      <w:numFmt w:val="decimal"/>
      <w:lvlText w:val="%1.%2.%3.%4.%5.%6."/>
      <w:lvlJc w:val="left"/>
      <w:pPr>
        <w:ind w:left="2736" w:hanging="936"/>
      </w:pPr>
      <w:rPr>
        <w:rFonts w:hint="default"/>
        <w:i w:val="0"/>
        <w:iCs w:val="0"/>
        <w:u w:val="none"/>
      </w:rPr>
    </w:lvl>
    <w:lvl w:ilvl="6">
      <w:start w:val="1"/>
      <w:numFmt w:val="decimal"/>
      <w:lvlText w:val="%1.%2.%3.%4.%5.%6.%7."/>
      <w:lvlJc w:val="left"/>
      <w:pPr>
        <w:ind w:left="3240" w:hanging="1080"/>
      </w:pPr>
      <w:rPr>
        <w:rFonts w:hint="default"/>
        <w:i w:val="0"/>
        <w:iCs w:val="0"/>
        <w:u w:val="none"/>
      </w:rPr>
    </w:lvl>
    <w:lvl w:ilvl="7">
      <w:start w:val="1"/>
      <w:numFmt w:val="decimal"/>
      <w:lvlText w:val="%1.%2.%3.%4.%5.%6.%7.%8."/>
      <w:lvlJc w:val="left"/>
      <w:pPr>
        <w:ind w:left="3744" w:hanging="1224"/>
      </w:pPr>
      <w:rPr>
        <w:rFonts w:hint="default"/>
        <w:i w:val="0"/>
        <w:iCs w:val="0"/>
        <w:u w:val="none"/>
      </w:rPr>
    </w:lvl>
    <w:lvl w:ilvl="8">
      <w:start w:val="1"/>
      <w:numFmt w:val="decimal"/>
      <w:lvlText w:val="%1.%2.%3.%4.%5.%6.%7.%8.%9."/>
      <w:lvlJc w:val="left"/>
      <w:pPr>
        <w:ind w:left="4320" w:hanging="1440"/>
      </w:pPr>
      <w:rPr>
        <w:rFonts w:hint="default"/>
        <w:i w:val="0"/>
        <w:iCs w:val="0"/>
        <w:u w:val="none"/>
      </w:rPr>
    </w:lvl>
  </w:abstractNum>
  <w:num w:numId="1">
    <w:abstractNumId w:val="28"/>
  </w:num>
  <w:num w:numId="2">
    <w:abstractNumId w:val="18"/>
  </w:num>
  <w:num w:numId="3">
    <w:abstractNumId w:val="24"/>
  </w:num>
  <w:num w:numId="4">
    <w:abstractNumId w:val="6"/>
  </w:num>
  <w:num w:numId="5">
    <w:abstractNumId w:val="35"/>
  </w:num>
  <w:num w:numId="6">
    <w:abstractNumId w:val="8"/>
  </w:num>
  <w:num w:numId="7">
    <w:abstractNumId w:val="34"/>
  </w:num>
  <w:num w:numId="8">
    <w:abstractNumId w:val="5"/>
  </w:num>
  <w:num w:numId="9">
    <w:abstractNumId w:val="16"/>
  </w:num>
  <w:num w:numId="10">
    <w:abstractNumId w:val="15"/>
  </w:num>
  <w:num w:numId="11">
    <w:abstractNumId w:val="9"/>
  </w:num>
  <w:num w:numId="12">
    <w:abstractNumId w:val="19"/>
  </w:num>
  <w:num w:numId="13">
    <w:abstractNumId w:val="1"/>
  </w:num>
  <w:num w:numId="14">
    <w:abstractNumId w:val="12"/>
  </w:num>
  <w:num w:numId="15">
    <w:abstractNumId w:val="21"/>
  </w:num>
  <w:num w:numId="16">
    <w:abstractNumId w:val="23"/>
  </w:num>
  <w:num w:numId="17">
    <w:abstractNumId w:val="22"/>
  </w:num>
  <w:num w:numId="18">
    <w:abstractNumId w:val="10"/>
  </w:num>
  <w:num w:numId="19">
    <w:abstractNumId w:val="27"/>
  </w:num>
  <w:num w:numId="20">
    <w:abstractNumId w:val="29"/>
  </w:num>
  <w:num w:numId="21">
    <w:abstractNumId w:val="30"/>
  </w:num>
  <w:num w:numId="22">
    <w:abstractNumId w:val="11"/>
  </w:num>
  <w:num w:numId="23">
    <w:abstractNumId w:val="14"/>
  </w:num>
  <w:num w:numId="24">
    <w:abstractNumId w:val="26"/>
  </w:num>
  <w:num w:numId="25">
    <w:abstractNumId w:val="13"/>
  </w:num>
  <w:num w:numId="26">
    <w:abstractNumId w:val="7"/>
  </w:num>
  <w:num w:numId="27">
    <w:abstractNumId w:val="20"/>
  </w:num>
  <w:num w:numId="28">
    <w:abstractNumId w:val="3"/>
  </w:num>
  <w:num w:numId="29">
    <w:abstractNumId w:val="32"/>
  </w:num>
  <w:num w:numId="30">
    <w:abstractNumId w:val="33"/>
  </w:num>
  <w:num w:numId="31">
    <w:abstractNumId w:val="31"/>
  </w:num>
  <w:num w:numId="32">
    <w:abstractNumId w:val="2"/>
  </w:num>
  <w:num w:numId="33">
    <w:abstractNumId w:val="17"/>
  </w:num>
  <w:num w:numId="34">
    <w:abstractNumId w:val="0"/>
  </w:num>
  <w:num w:numId="35">
    <w:abstractNumId w:val="4"/>
  </w:num>
  <w:num w:numId="36">
    <w:abstractNumId w:val="2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C8383D"/>
    <w:rsid w:val="000001C8"/>
    <w:rsid w:val="00006A9B"/>
    <w:rsid w:val="00010B2E"/>
    <w:rsid w:val="00010E65"/>
    <w:rsid w:val="000110E0"/>
    <w:rsid w:val="00011A54"/>
    <w:rsid w:val="00011B74"/>
    <w:rsid w:val="00013674"/>
    <w:rsid w:val="000213AC"/>
    <w:rsid w:val="00024712"/>
    <w:rsid w:val="000249B2"/>
    <w:rsid w:val="00026F8E"/>
    <w:rsid w:val="00033F07"/>
    <w:rsid w:val="0003497D"/>
    <w:rsid w:val="00040770"/>
    <w:rsid w:val="00040DA1"/>
    <w:rsid w:val="00040F75"/>
    <w:rsid w:val="00043F8C"/>
    <w:rsid w:val="0005125F"/>
    <w:rsid w:val="00052196"/>
    <w:rsid w:val="000526E9"/>
    <w:rsid w:val="00054EB3"/>
    <w:rsid w:val="0006224D"/>
    <w:rsid w:val="0006354F"/>
    <w:rsid w:val="000707BB"/>
    <w:rsid w:val="00070C57"/>
    <w:rsid w:val="000717D3"/>
    <w:rsid w:val="00071AF9"/>
    <w:rsid w:val="00076823"/>
    <w:rsid w:val="00080EC7"/>
    <w:rsid w:val="00081F41"/>
    <w:rsid w:val="000822D6"/>
    <w:rsid w:val="00082D30"/>
    <w:rsid w:val="0009008D"/>
    <w:rsid w:val="00092CC8"/>
    <w:rsid w:val="000930CF"/>
    <w:rsid w:val="000A3F05"/>
    <w:rsid w:val="000A457E"/>
    <w:rsid w:val="000A7584"/>
    <w:rsid w:val="000B2A70"/>
    <w:rsid w:val="000B53CB"/>
    <w:rsid w:val="000B798D"/>
    <w:rsid w:val="000C3568"/>
    <w:rsid w:val="000C6122"/>
    <w:rsid w:val="000C6AD8"/>
    <w:rsid w:val="000D1510"/>
    <w:rsid w:val="000D196A"/>
    <w:rsid w:val="000D1AA3"/>
    <w:rsid w:val="000D5A5D"/>
    <w:rsid w:val="000D5B2D"/>
    <w:rsid w:val="000E36FF"/>
    <w:rsid w:val="000E4996"/>
    <w:rsid w:val="000E5227"/>
    <w:rsid w:val="000E544F"/>
    <w:rsid w:val="000E6205"/>
    <w:rsid w:val="000F11A9"/>
    <w:rsid w:val="000F3E39"/>
    <w:rsid w:val="000F6F38"/>
    <w:rsid w:val="000F7425"/>
    <w:rsid w:val="000F776B"/>
    <w:rsid w:val="001019C0"/>
    <w:rsid w:val="001111B8"/>
    <w:rsid w:val="0011242B"/>
    <w:rsid w:val="00116888"/>
    <w:rsid w:val="00117028"/>
    <w:rsid w:val="00117276"/>
    <w:rsid w:val="00120C59"/>
    <w:rsid w:val="00124DB1"/>
    <w:rsid w:val="00125F01"/>
    <w:rsid w:val="00127111"/>
    <w:rsid w:val="00130630"/>
    <w:rsid w:val="00131510"/>
    <w:rsid w:val="00131644"/>
    <w:rsid w:val="00132E89"/>
    <w:rsid w:val="001353DC"/>
    <w:rsid w:val="001373D0"/>
    <w:rsid w:val="001408BE"/>
    <w:rsid w:val="00141773"/>
    <w:rsid w:val="00142F75"/>
    <w:rsid w:val="00145D89"/>
    <w:rsid w:val="001463B9"/>
    <w:rsid w:val="001502ED"/>
    <w:rsid w:val="001549FF"/>
    <w:rsid w:val="001566CD"/>
    <w:rsid w:val="00156D1E"/>
    <w:rsid w:val="00157CD4"/>
    <w:rsid w:val="00160C91"/>
    <w:rsid w:val="00162F2C"/>
    <w:rsid w:val="00167954"/>
    <w:rsid w:val="0017489D"/>
    <w:rsid w:val="001751B4"/>
    <w:rsid w:val="0017646E"/>
    <w:rsid w:val="00177BCB"/>
    <w:rsid w:val="00177DD5"/>
    <w:rsid w:val="00181B14"/>
    <w:rsid w:val="00191D66"/>
    <w:rsid w:val="00195066"/>
    <w:rsid w:val="001A1E7C"/>
    <w:rsid w:val="001A4DFC"/>
    <w:rsid w:val="001A5026"/>
    <w:rsid w:val="001A72FA"/>
    <w:rsid w:val="001A784A"/>
    <w:rsid w:val="001A7EA3"/>
    <w:rsid w:val="001B5EF1"/>
    <w:rsid w:val="001C05F6"/>
    <w:rsid w:val="001C0C50"/>
    <w:rsid w:val="001C0D4D"/>
    <w:rsid w:val="001C15B6"/>
    <w:rsid w:val="001C5BD5"/>
    <w:rsid w:val="001C6575"/>
    <w:rsid w:val="001C7ACD"/>
    <w:rsid w:val="001D3415"/>
    <w:rsid w:val="001E2A9D"/>
    <w:rsid w:val="001E2FFB"/>
    <w:rsid w:val="001E30F9"/>
    <w:rsid w:val="001E3BC2"/>
    <w:rsid w:val="001F0AF3"/>
    <w:rsid w:val="001F2D19"/>
    <w:rsid w:val="001F7562"/>
    <w:rsid w:val="002005C7"/>
    <w:rsid w:val="002047EE"/>
    <w:rsid w:val="00211B90"/>
    <w:rsid w:val="0021233E"/>
    <w:rsid w:val="00214824"/>
    <w:rsid w:val="00216348"/>
    <w:rsid w:val="00224991"/>
    <w:rsid w:val="002255EA"/>
    <w:rsid w:val="00225C02"/>
    <w:rsid w:val="002267D1"/>
    <w:rsid w:val="00230F3B"/>
    <w:rsid w:val="00231445"/>
    <w:rsid w:val="00231A77"/>
    <w:rsid w:val="00233C8B"/>
    <w:rsid w:val="00234380"/>
    <w:rsid w:val="00241358"/>
    <w:rsid w:val="002424B4"/>
    <w:rsid w:val="0024657C"/>
    <w:rsid w:val="00246924"/>
    <w:rsid w:val="002515FB"/>
    <w:rsid w:val="00253999"/>
    <w:rsid w:val="0026727B"/>
    <w:rsid w:val="0026740B"/>
    <w:rsid w:val="00270E8D"/>
    <w:rsid w:val="0027213B"/>
    <w:rsid w:val="00273255"/>
    <w:rsid w:val="00275D12"/>
    <w:rsid w:val="002866C2"/>
    <w:rsid w:val="0029115B"/>
    <w:rsid w:val="002928AB"/>
    <w:rsid w:val="00292CBB"/>
    <w:rsid w:val="00292ED1"/>
    <w:rsid w:val="002933CA"/>
    <w:rsid w:val="002962A8"/>
    <w:rsid w:val="00297EFB"/>
    <w:rsid w:val="002A0DEF"/>
    <w:rsid w:val="002A0E4B"/>
    <w:rsid w:val="002A16DE"/>
    <w:rsid w:val="002A6C90"/>
    <w:rsid w:val="002A6D77"/>
    <w:rsid w:val="002B03C7"/>
    <w:rsid w:val="002B0C40"/>
    <w:rsid w:val="002B2F00"/>
    <w:rsid w:val="002C3431"/>
    <w:rsid w:val="002C6D8F"/>
    <w:rsid w:val="002D0547"/>
    <w:rsid w:val="002D0943"/>
    <w:rsid w:val="002D0B11"/>
    <w:rsid w:val="002D3071"/>
    <w:rsid w:val="002D5BB5"/>
    <w:rsid w:val="002E16BB"/>
    <w:rsid w:val="002E5F0A"/>
    <w:rsid w:val="002E6D82"/>
    <w:rsid w:val="002F0693"/>
    <w:rsid w:val="002F2D4B"/>
    <w:rsid w:val="002F598C"/>
    <w:rsid w:val="003033AD"/>
    <w:rsid w:val="00306517"/>
    <w:rsid w:val="00312930"/>
    <w:rsid w:val="00317A08"/>
    <w:rsid w:val="00320FE7"/>
    <w:rsid w:val="00321AB2"/>
    <w:rsid w:val="00326C14"/>
    <w:rsid w:val="00327ABD"/>
    <w:rsid w:val="00327DEC"/>
    <w:rsid w:val="00331F2C"/>
    <w:rsid w:val="003404DF"/>
    <w:rsid w:val="00345214"/>
    <w:rsid w:val="0035107B"/>
    <w:rsid w:val="00351121"/>
    <w:rsid w:val="00353884"/>
    <w:rsid w:val="0036146D"/>
    <w:rsid w:val="00362DF1"/>
    <w:rsid w:val="00364379"/>
    <w:rsid w:val="00364CC7"/>
    <w:rsid w:val="0036637A"/>
    <w:rsid w:val="003753DF"/>
    <w:rsid w:val="00376785"/>
    <w:rsid w:val="00383536"/>
    <w:rsid w:val="003846AB"/>
    <w:rsid w:val="00385B38"/>
    <w:rsid w:val="003A5677"/>
    <w:rsid w:val="003A7913"/>
    <w:rsid w:val="003B0D16"/>
    <w:rsid w:val="003B165E"/>
    <w:rsid w:val="003B61EF"/>
    <w:rsid w:val="003B7B0C"/>
    <w:rsid w:val="003C11F8"/>
    <w:rsid w:val="003C5215"/>
    <w:rsid w:val="003C76F2"/>
    <w:rsid w:val="003D245C"/>
    <w:rsid w:val="003D24CF"/>
    <w:rsid w:val="003D25B4"/>
    <w:rsid w:val="003D72C8"/>
    <w:rsid w:val="003E06DA"/>
    <w:rsid w:val="003E7D0C"/>
    <w:rsid w:val="003F040E"/>
    <w:rsid w:val="003F05EF"/>
    <w:rsid w:val="003F3464"/>
    <w:rsid w:val="003F35E4"/>
    <w:rsid w:val="003F4FD3"/>
    <w:rsid w:val="004023BC"/>
    <w:rsid w:val="00407C28"/>
    <w:rsid w:val="00407EC9"/>
    <w:rsid w:val="00411599"/>
    <w:rsid w:val="00413A3C"/>
    <w:rsid w:val="00415CC4"/>
    <w:rsid w:val="00420361"/>
    <w:rsid w:val="00420E50"/>
    <w:rsid w:val="0042105D"/>
    <w:rsid w:val="00430013"/>
    <w:rsid w:val="00433703"/>
    <w:rsid w:val="00442013"/>
    <w:rsid w:val="00444EF6"/>
    <w:rsid w:val="004517F2"/>
    <w:rsid w:val="00451BC1"/>
    <w:rsid w:val="004543D2"/>
    <w:rsid w:val="00454A9C"/>
    <w:rsid w:val="00455D45"/>
    <w:rsid w:val="00460269"/>
    <w:rsid w:val="004645A5"/>
    <w:rsid w:val="00470F7D"/>
    <w:rsid w:val="00471AAA"/>
    <w:rsid w:val="00474CDD"/>
    <w:rsid w:val="0047604A"/>
    <w:rsid w:val="00487941"/>
    <w:rsid w:val="004A46F9"/>
    <w:rsid w:val="004A50A1"/>
    <w:rsid w:val="004A607A"/>
    <w:rsid w:val="004C50D2"/>
    <w:rsid w:val="004C7F9D"/>
    <w:rsid w:val="004D2C36"/>
    <w:rsid w:val="004D2EA2"/>
    <w:rsid w:val="004E0940"/>
    <w:rsid w:val="004E496C"/>
    <w:rsid w:val="004E4CAB"/>
    <w:rsid w:val="004E4F6D"/>
    <w:rsid w:val="004E5982"/>
    <w:rsid w:val="004F4414"/>
    <w:rsid w:val="004F456F"/>
    <w:rsid w:val="004F5138"/>
    <w:rsid w:val="004F5E9F"/>
    <w:rsid w:val="004F7615"/>
    <w:rsid w:val="005036C7"/>
    <w:rsid w:val="00503766"/>
    <w:rsid w:val="00511524"/>
    <w:rsid w:val="005122CC"/>
    <w:rsid w:val="00515E50"/>
    <w:rsid w:val="00520A22"/>
    <w:rsid w:val="00521138"/>
    <w:rsid w:val="00522E91"/>
    <w:rsid w:val="00527BAC"/>
    <w:rsid w:val="005339BC"/>
    <w:rsid w:val="005372B4"/>
    <w:rsid w:val="0054465B"/>
    <w:rsid w:val="00551F4F"/>
    <w:rsid w:val="00552C5C"/>
    <w:rsid w:val="0055610F"/>
    <w:rsid w:val="005561EB"/>
    <w:rsid w:val="00567144"/>
    <w:rsid w:val="00570FF9"/>
    <w:rsid w:val="00573CDC"/>
    <w:rsid w:val="00574442"/>
    <w:rsid w:val="005759B8"/>
    <w:rsid w:val="00576C64"/>
    <w:rsid w:val="00577027"/>
    <w:rsid w:val="0057741D"/>
    <w:rsid w:val="00577E32"/>
    <w:rsid w:val="00580953"/>
    <w:rsid w:val="00585726"/>
    <w:rsid w:val="005952DA"/>
    <w:rsid w:val="00595C3B"/>
    <w:rsid w:val="005A5BE3"/>
    <w:rsid w:val="005B17DB"/>
    <w:rsid w:val="005B680E"/>
    <w:rsid w:val="005C076C"/>
    <w:rsid w:val="005C0A0E"/>
    <w:rsid w:val="005C11B3"/>
    <w:rsid w:val="005C1752"/>
    <w:rsid w:val="005C18F1"/>
    <w:rsid w:val="005C36C2"/>
    <w:rsid w:val="005C5BAE"/>
    <w:rsid w:val="005D5B3C"/>
    <w:rsid w:val="005D6C50"/>
    <w:rsid w:val="005D7968"/>
    <w:rsid w:val="005E0F45"/>
    <w:rsid w:val="005E11DA"/>
    <w:rsid w:val="005E1648"/>
    <w:rsid w:val="005E295F"/>
    <w:rsid w:val="005E4F13"/>
    <w:rsid w:val="005E6C36"/>
    <w:rsid w:val="005E6F76"/>
    <w:rsid w:val="005F5303"/>
    <w:rsid w:val="005F57A0"/>
    <w:rsid w:val="005F6856"/>
    <w:rsid w:val="005F7EBC"/>
    <w:rsid w:val="0060174A"/>
    <w:rsid w:val="00605473"/>
    <w:rsid w:val="00605527"/>
    <w:rsid w:val="00614889"/>
    <w:rsid w:val="006166B8"/>
    <w:rsid w:val="00617FD8"/>
    <w:rsid w:val="00621F12"/>
    <w:rsid w:val="0062438C"/>
    <w:rsid w:val="00625921"/>
    <w:rsid w:val="00627F99"/>
    <w:rsid w:val="006305EB"/>
    <w:rsid w:val="00637DCB"/>
    <w:rsid w:val="00643020"/>
    <w:rsid w:val="00644340"/>
    <w:rsid w:val="00647002"/>
    <w:rsid w:val="0065175D"/>
    <w:rsid w:val="00655C3D"/>
    <w:rsid w:val="006574F6"/>
    <w:rsid w:val="00670F8E"/>
    <w:rsid w:val="00672ABE"/>
    <w:rsid w:val="00674DF5"/>
    <w:rsid w:val="006771D7"/>
    <w:rsid w:val="00680B6F"/>
    <w:rsid w:val="006871B9"/>
    <w:rsid w:val="0069139B"/>
    <w:rsid w:val="00697884"/>
    <w:rsid w:val="00697BA8"/>
    <w:rsid w:val="006A1F96"/>
    <w:rsid w:val="006A31CC"/>
    <w:rsid w:val="006A59EE"/>
    <w:rsid w:val="006A6CCB"/>
    <w:rsid w:val="006B020F"/>
    <w:rsid w:val="006B20C2"/>
    <w:rsid w:val="006C36DE"/>
    <w:rsid w:val="006C46B7"/>
    <w:rsid w:val="006D2451"/>
    <w:rsid w:val="006D35D8"/>
    <w:rsid w:val="006D3C59"/>
    <w:rsid w:val="006D5B84"/>
    <w:rsid w:val="006D7117"/>
    <w:rsid w:val="006D7910"/>
    <w:rsid w:val="006D7BF5"/>
    <w:rsid w:val="006E12D1"/>
    <w:rsid w:val="006E3707"/>
    <w:rsid w:val="006E6AD6"/>
    <w:rsid w:val="006E768D"/>
    <w:rsid w:val="006E7D2B"/>
    <w:rsid w:val="006F4019"/>
    <w:rsid w:val="006F5B71"/>
    <w:rsid w:val="006F6EDC"/>
    <w:rsid w:val="0070014C"/>
    <w:rsid w:val="00701092"/>
    <w:rsid w:val="007058F2"/>
    <w:rsid w:val="00705ACE"/>
    <w:rsid w:val="00706CE2"/>
    <w:rsid w:val="00707070"/>
    <w:rsid w:val="00713400"/>
    <w:rsid w:val="00714429"/>
    <w:rsid w:val="00714AA3"/>
    <w:rsid w:val="00715BE9"/>
    <w:rsid w:val="007165DD"/>
    <w:rsid w:val="00717CA6"/>
    <w:rsid w:val="0072534F"/>
    <w:rsid w:val="00731B3E"/>
    <w:rsid w:val="007323F4"/>
    <w:rsid w:val="0073496C"/>
    <w:rsid w:val="00740677"/>
    <w:rsid w:val="00742A2D"/>
    <w:rsid w:val="00742E89"/>
    <w:rsid w:val="0074505F"/>
    <w:rsid w:val="00745F40"/>
    <w:rsid w:val="00745FF6"/>
    <w:rsid w:val="00750117"/>
    <w:rsid w:val="007535E6"/>
    <w:rsid w:val="0075369C"/>
    <w:rsid w:val="00757720"/>
    <w:rsid w:val="007616FB"/>
    <w:rsid w:val="00764D1B"/>
    <w:rsid w:val="00767F72"/>
    <w:rsid w:val="00770E43"/>
    <w:rsid w:val="00781793"/>
    <w:rsid w:val="00787DAA"/>
    <w:rsid w:val="00791742"/>
    <w:rsid w:val="007A000B"/>
    <w:rsid w:val="007A0D29"/>
    <w:rsid w:val="007A3F4D"/>
    <w:rsid w:val="007A6F44"/>
    <w:rsid w:val="007B4DAE"/>
    <w:rsid w:val="007B7FE6"/>
    <w:rsid w:val="007C6252"/>
    <w:rsid w:val="007C6E2B"/>
    <w:rsid w:val="007D08EF"/>
    <w:rsid w:val="007D2B69"/>
    <w:rsid w:val="007E139E"/>
    <w:rsid w:val="007E31B4"/>
    <w:rsid w:val="007E659F"/>
    <w:rsid w:val="007E6AE6"/>
    <w:rsid w:val="007E7938"/>
    <w:rsid w:val="007F1552"/>
    <w:rsid w:val="007F1E0F"/>
    <w:rsid w:val="007F2A2E"/>
    <w:rsid w:val="007F596F"/>
    <w:rsid w:val="007F6CF0"/>
    <w:rsid w:val="00800439"/>
    <w:rsid w:val="008017BB"/>
    <w:rsid w:val="00801A22"/>
    <w:rsid w:val="00802CF1"/>
    <w:rsid w:val="00803314"/>
    <w:rsid w:val="00803575"/>
    <w:rsid w:val="00803EBA"/>
    <w:rsid w:val="00804BCF"/>
    <w:rsid w:val="00812F5E"/>
    <w:rsid w:val="00822A54"/>
    <w:rsid w:val="00823B5D"/>
    <w:rsid w:val="00824249"/>
    <w:rsid w:val="00827752"/>
    <w:rsid w:val="008308B9"/>
    <w:rsid w:val="00833097"/>
    <w:rsid w:val="008562DA"/>
    <w:rsid w:val="008566E6"/>
    <w:rsid w:val="00857495"/>
    <w:rsid w:val="00864ED5"/>
    <w:rsid w:val="00865859"/>
    <w:rsid w:val="008670B5"/>
    <w:rsid w:val="008705D1"/>
    <w:rsid w:val="00873C3C"/>
    <w:rsid w:val="00873E04"/>
    <w:rsid w:val="00874A97"/>
    <w:rsid w:val="0087533E"/>
    <w:rsid w:val="00880C98"/>
    <w:rsid w:val="00882B41"/>
    <w:rsid w:val="00884414"/>
    <w:rsid w:val="00887FF5"/>
    <w:rsid w:val="00891FD7"/>
    <w:rsid w:val="0089235F"/>
    <w:rsid w:val="00893404"/>
    <w:rsid w:val="00897566"/>
    <w:rsid w:val="008A0B9D"/>
    <w:rsid w:val="008A1116"/>
    <w:rsid w:val="008A1662"/>
    <w:rsid w:val="008A27C4"/>
    <w:rsid w:val="008A5E17"/>
    <w:rsid w:val="008A7E7A"/>
    <w:rsid w:val="008B159F"/>
    <w:rsid w:val="008B374A"/>
    <w:rsid w:val="008C17BD"/>
    <w:rsid w:val="008D0C97"/>
    <w:rsid w:val="008D452F"/>
    <w:rsid w:val="008D5F7C"/>
    <w:rsid w:val="008D6220"/>
    <w:rsid w:val="008D7A76"/>
    <w:rsid w:val="008E1C90"/>
    <w:rsid w:val="008E450B"/>
    <w:rsid w:val="008E7880"/>
    <w:rsid w:val="008F15AA"/>
    <w:rsid w:val="009014F5"/>
    <w:rsid w:val="00902E96"/>
    <w:rsid w:val="009051B0"/>
    <w:rsid w:val="00907A9F"/>
    <w:rsid w:val="00910A58"/>
    <w:rsid w:val="00913311"/>
    <w:rsid w:val="009146F3"/>
    <w:rsid w:val="00921BF8"/>
    <w:rsid w:val="009301FD"/>
    <w:rsid w:val="00930E7A"/>
    <w:rsid w:val="0093189C"/>
    <w:rsid w:val="00932EDE"/>
    <w:rsid w:val="009351DB"/>
    <w:rsid w:val="0094240A"/>
    <w:rsid w:val="00943996"/>
    <w:rsid w:val="0094409B"/>
    <w:rsid w:val="00944382"/>
    <w:rsid w:val="00950687"/>
    <w:rsid w:val="00955180"/>
    <w:rsid w:val="009631CA"/>
    <w:rsid w:val="00963DC4"/>
    <w:rsid w:val="00965329"/>
    <w:rsid w:val="009667F6"/>
    <w:rsid w:val="00966A75"/>
    <w:rsid w:val="00967C0D"/>
    <w:rsid w:val="00967CA7"/>
    <w:rsid w:val="0097171D"/>
    <w:rsid w:val="00972CE2"/>
    <w:rsid w:val="00974244"/>
    <w:rsid w:val="009760D5"/>
    <w:rsid w:val="00976634"/>
    <w:rsid w:val="009769B4"/>
    <w:rsid w:val="009828E5"/>
    <w:rsid w:val="00982EB5"/>
    <w:rsid w:val="0098554C"/>
    <w:rsid w:val="00986EFA"/>
    <w:rsid w:val="00987336"/>
    <w:rsid w:val="0099017E"/>
    <w:rsid w:val="00990AA6"/>
    <w:rsid w:val="009933EE"/>
    <w:rsid w:val="009956BD"/>
    <w:rsid w:val="009A04BD"/>
    <w:rsid w:val="009A200A"/>
    <w:rsid w:val="009A55E2"/>
    <w:rsid w:val="009B1319"/>
    <w:rsid w:val="009B616D"/>
    <w:rsid w:val="009B6777"/>
    <w:rsid w:val="009B7679"/>
    <w:rsid w:val="009C19C2"/>
    <w:rsid w:val="009C36BD"/>
    <w:rsid w:val="009C4679"/>
    <w:rsid w:val="009C57AD"/>
    <w:rsid w:val="009C5F3B"/>
    <w:rsid w:val="009C7F4C"/>
    <w:rsid w:val="009D2771"/>
    <w:rsid w:val="009D662F"/>
    <w:rsid w:val="009D7246"/>
    <w:rsid w:val="009E127B"/>
    <w:rsid w:val="009E133D"/>
    <w:rsid w:val="009E24B2"/>
    <w:rsid w:val="009E3755"/>
    <w:rsid w:val="009F4087"/>
    <w:rsid w:val="009F4D99"/>
    <w:rsid w:val="009F616F"/>
    <w:rsid w:val="009F789B"/>
    <w:rsid w:val="009F7B09"/>
    <w:rsid w:val="00A05425"/>
    <w:rsid w:val="00A11D51"/>
    <w:rsid w:val="00A1419A"/>
    <w:rsid w:val="00A36BF9"/>
    <w:rsid w:val="00A46B62"/>
    <w:rsid w:val="00A522B9"/>
    <w:rsid w:val="00A55E2F"/>
    <w:rsid w:val="00A56343"/>
    <w:rsid w:val="00A6084F"/>
    <w:rsid w:val="00A61F25"/>
    <w:rsid w:val="00A678B0"/>
    <w:rsid w:val="00A6794A"/>
    <w:rsid w:val="00A72D13"/>
    <w:rsid w:val="00A74765"/>
    <w:rsid w:val="00A761AD"/>
    <w:rsid w:val="00A77E4D"/>
    <w:rsid w:val="00A81F2E"/>
    <w:rsid w:val="00A81FB9"/>
    <w:rsid w:val="00A859F8"/>
    <w:rsid w:val="00AA213E"/>
    <w:rsid w:val="00AA36A4"/>
    <w:rsid w:val="00AA7B01"/>
    <w:rsid w:val="00AB3884"/>
    <w:rsid w:val="00AB4103"/>
    <w:rsid w:val="00AB6E6A"/>
    <w:rsid w:val="00AC326F"/>
    <w:rsid w:val="00AC63B8"/>
    <w:rsid w:val="00AC6B77"/>
    <w:rsid w:val="00AC7373"/>
    <w:rsid w:val="00AE0432"/>
    <w:rsid w:val="00AE2E68"/>
    <w:rsid w:val="00AE4685"/>
    <w:rsid w:val="00AE6888"/>
    <w:rsid w:val="00AE780A"/>
    <w:rsid w:val="00AF7171"/>
    <w:rsid w:val="00B052E6"/>
    <w:rsid w:val="00B07792"/>
    <w:rsid w:val="00B103F4"/>
    <w:rsid w:val="00B10728"/>
    <w:rsid w:val="00B11671"/>
    <w:rsid w:val="00B1199A"/>
    <w:rsid w:val="00B132B2"/>
    <w:rsid w:val="00B13B4F"/>
    <w:rsid w:val="00B14BED"/>
    <w:rsid w:val="00B213BC"/>
    <w:rsid w:val="00B213C6"/>
    <w:rsid w:val="00B2274A"/>
    <w:rsid w:val="00B22890"/>
    <w:rsid w:val="00B23041"/>
    <w:rsid w:val="00B35228"/>
    <w:rsid w:val="00B3643C"/>
    <w:rsid w:val="00B37738"/>
    <w:rsid w:val="00B408E1"/>
    <w:rsid w:val="00B42E7A"/>
    <w:rsid w:val="00B437BF"/>
    <w:rsid w:val="00B45599"/>
    <w:rsid w:val="00B51528"/>
    <w:rsid w:val="00B53E41"/>
    <w:rsid w:val="00B545CC"/>
    <w:rsid w:val="00B56BEE"/>
    <w:rsid w:val="00B60569"/>
    <w:rsid w:val="00B65F21"/>
    <w:rsid w:val="00B67033"/>
    <w:rsid w:val="00B76B73"/>
    <w:rsid w:val="00B76E9A"/>
    <w:rsid w:val="00B800B6"/>
    <w:rsid w:val="00B80146"/>
    <w:rsid w:val="00B83EDC"/>
    <w:rsid w:val="00B84DFA"/>
    <w:rsid w:val="00B90C26"/>
    <w:rsid w:val="00B94123"/>
    <w:rsid w:val="00B94447"/>
    <w:rsid w:val="00B96335"/>
    <w:rsid w:val="00B969C2"/>
    <w:rsid w:val="00B97E92"/>
    <w:rsid w:val="00BA0500"/>
    <w:rsid w:val="00BA3228"/>
    <w:rsid w:val="00BA3442"/>
    <w:rsid w:val="00BA5231"/>
    <w:rsid w:val="00BB047C"/>
    <w:rsid w:val="00BB2BEC"/>
    <w:rsid w:val="00BB38EA"/>
    <w:rsid w:val="00BB4C38"/>
    <w:rsid w:val="00BB5F12"/>
    <w:rsid w:val="00BC5BC8"/>
    <w:rsid w:val="00BD0883"/>
    <w:rsid w:val="00BD13E1"/>
    <w:rsid w:val="00BE351B"/>
    <w:rsid w:val="00BE60BE"/>
    <w:rsid w:val="00BF2A1E"/>
    <w:rsid w:val="00BF61A1"/>
    <w:rsid w:val="00C070E6"/>
    <w:rsid w:val="00C121B9"/>
    <w:rsid w:val="00C146A3"/>
    <w:rsid w:val="00C16071"/>
    <w:rsid w:val="00C163B7"/>
    <w:rsid w:val="00C169B3"/>
    <w:rsid w:val="00C171A9"/>
    <w:rsid w:val="00C20750"/>
    <w:rsid w:val="00C21AE5"/>
    <w:rsid w:val="00C224AB"/>
    <w:rsid w:val="00C224F5"/>
    <w:rsid w:val="00C2363D"/>
    <w:rsid w:val="00C27B73"/>
    <w:rsid w:val="00C30E83"/>
    <w:rsid w:val="00C31273"/>
    <w:rsid w:val="00C4076C"/>
    <w:rsid w:val="00C41FAA"/>
    <w:rsid w:val="00C469ED"/>
    <w:rsid w:val="00C47A12"/>
    <w:rsid w:val="00C531C3"/>
    <w:rsid w:val="00C56414"/>
    <w:rsid w:val="00C65BFE"/>
    <w:rsid w:val="00C660F0"/>
    <w:rsid w:val="00C6752F"/>
    <w:rsid w:val="00C7308C"/>
    <w:rsid w:val="00C731DC"/>
    <w:rsid w:val="00C73CEA"/>
    <w:rsid w:val="00C7484E"/>
    <w:rsid w:val="00C74F8B"/>
    <w:rsid w:val="00C821F3"/>
    <w:rsid w:val="00C82400"/>
    <w:rsid w:val="00C82D1E"/>
    <w:rsid w:val="00C83102"/>
    <w:rsid w:val="00C8383D"/>
    <w:rsid w:val="00C86EBD"/>
    <w:rsid w:val="00C872D7"/>
    <w:rsid w:val="00C931EC"/>
    <w:rsid w:val="00C93B3F"/>
    <w:rsid w:val="00C9502A"/>
    <w:rsid w:val="00C96F64"/>
    <w:rsid w:val="00CA19C5"/>
    <w:rsid w:val="00CA3379"/>
    <w:rsid w:val="00CA3FC1"/>
    <w:rsid w:val="00CA53D7"/>
    <w:rsid w:val="00CA5552"/>
    <w:rsid w:val="00CA5996"/>
    <w:rsid w:val="00CA76EF"/>
    <w:rsid w:val="00CB04E7"/>
    <w:rsid w:val="00CB0750"/>
    <w:rsid w:val="00CB3A07"/>
    <w:rsid w:val="00CC0A6B"/>
    <w:rsid w:val="00CC3A05"/>
    <w:rsid w:val="00CC4D10"/>
    <w:rsid w:val="00CC6351"/>
    <w:rsid w:val="00CC7E94"/>
    <w:rsid w:val="00CD1AA8"/>
    <w:rsid w:val="00CD1AF7"/>
    <w:rsid w:val="00CD2E56"/>
    <w:rsid w:val="00CD448D"/>
    <w:rsid w:val="00CE16E2"/>
    <w:rsid w:val="00CE6215"/>
    <w:rsid w:val="00CF0F93"/>
    <w:rsid w:val="00CF14E7"/>
    <w:rsid w:val="00CF6834"/>
    <w:rsid w:val="00D01496"/>
    <w:rsid w:val="00D04C8E"/>
    <w:rsid w:val="00D11814"/>
    <w:rsid w:val="00D1462E"/>
    <w:rsid w:val="00D15EA0"/>
    <w:rsid w:val="00D16EFA"/>
    <w:rsid w:val="00D2492D"/>
    <w:rsid w:val="00D25212"/>
    <w:rsid w:val="00D32594"/>
    <w:rsid w:val="00D3359F"/>
    <w:rsid w:val="00D44C1E"/>
    <w:rsid w:val="00D45142"/>
    <w:rsid w:val="00D467F4"/>
    <w:rsid w:val="00D47192"/>
    <w:rsid w:val="00D47783"/>
    <w:rsid w:val="00D501CE"/>
    <w:rsid w:val="00D5329B"/>
    <w:rsid w:val="00D53552"/>
    <w:rsid w:val="00D53EF6"/>
    <w:rsid w:val="00D542C3"/>
    <w:rsid w:val="00D5563D"/>
    <w:rsid w:val="00D55B1B"/>
    <w:rsid w:val="00D6450C"/>
    <w:rsid w:val="00D6529D"/>
    <w:rsid w:val="00D65DF1"/>
    <w:rsid w:val="00D70D11"/>
    <w:rsid w:val="00D731EE"/>
    <w:rsid w:val="00D741CF"/>
    <w:rsid w:val="00D775F8"/>
    <w:rsid w:val="00D95AC2"/>
    <w:rsid w:val="00D95D21"/>
    <w:rsid w:val="00D96C7C"/>
    <w:rsid w:val="00D96DB5"/>
    <w:rsid w:val="00D975F9"/>
    <w:rsid w:val="00DA12F4"/>
    <w:rsid w:val="00DA1732"/>
    <w:rsid w:val="00DA3F88"/>
    <w:rsid w:val="00DA4EE9"/>
    <w:rsid w:val="00DA58E8"/>
    <w:rsid w:val="00DB09D0"/>
    <w:rsid w:val="00DB73C0"/>
    <w:rsid w:val="00DC0262"/>
    <w:rsid w:val="00DC1266"/>
    <w:rsid w:val="00DC3EB4"/>
    <w:rsid w:val="00DC5DA8"/>
    <w:rsid w:val="00DC6DE4"/>
    <w:rsid w:val="00DD07FB"/>
    <w:rsid w:val="00DD0E13"/>
    <w:rsid w:val="00DD69CE"/>
    <w:rsid w:val="00DE2B52"/>
    <w:rsid w:val="00DF431B"/>
    <w:rsid w:val="00DF4AC6"/>
    <w:rsid w:val="00DF6EF5"/>
    <w:rsid w:val="00E014EA"/>
    <w:rsid w:val="00E0663D"/>
    <w:rsid w:val="00E0688A"/>
    <w:rsid w:val="00E1285C"/>
    <w:rsid w:val="00E1293B"/>
    <w:rsid w:val="00E15B1D"/>
    <w:rsid w:val="00E24A8B"/>
    <w:rsid w:val="00E25EB6"/>
    <w:rsid w:val="00E26FD1"/>
    <w:rsid w:val="00E27930"/>
    <w:rsid w:val="00E30576"/>
    <w:rsid w:val="00E31328"/>
    <w:rsid w:val="00E33BFB"/>
    <w:rsid w:val="00E35A99"/>
    <w:rsid w:val="00E4093D"/>
    <w:rsid w:val="00E44D19"/>
    <w:rsid w:val="00E4512F"/>
    <w:rsid w:val="00E459AF"/>
    <w:rsid w:val="00E45A26"/>
    <w:rsid w:val="00E463FE"/>
    <w:rsid w:val="00E468D6"/>
    <w:rsid w:val="00E4784F"/>
    <w:rsid w:val="00E567FE"/>
    <w:rsid w:val="00E60A00"/>
    <w:rsid w:val="00E623C9"/>
    <w:rsid w:val="00E62FCC"/>
    <w:rsid w:val="00E6578D"/>
    <w:rsid w:val="00E65E36"/>
    <w:rsid w:val="00E665D0"/>
    <w:rsid w:val="00E7563C"/>
    <w:rsid w:val="00E76092"/>
    <w:rsid w:val="00E76BA9"/>
    <w:rsid w:val="00E80967"/>
    <w:rsid w:val="00E8203F"/>
    <w:rsid w:val="00E85391"/>
    <w:rsid w:val="00E86FFF"/>
    <w:rsid w:val="00EA62BD"/>
    <w:rsid w:val="00EA6E45"/>
    <w:rsid w:val="00EA6FB3"/>
    <w:rsid w:val="00EB1B1D"/>
    <w:rsid w:val="00EB32F0"/>
    <w:rsid w:val="00EB4BDE"/>
    <w:rsid w:val="00EB771D"/>
    <w:rsid w:val="00EC50E1"/>
    <w:rsid w:val="00EC54A9"/>
    <w:rsid w:val="00EC67FD"/>
    <w:rsid w:val="00EC6AF3"/>
    <w:rsid w:val="00ED1275"/>
    <w:rsid w:val="00ED43D8"/>
    <w:rsid w:val="00ED5B87"/>
    <w:rsid w:val="00ED61C6"/>
    <w:rsid w:val="00EE3C44"/>
    <w:rsid w:val="00EE7697"/>
    <w:rsid w:val="00EF2506"/>
    <w:rsid w:val="00EF5437"/>
    <w:rsid w:val="00EF5F50"/>
    <w:rsid w:val="00EF7B32"/>
    <w:rsid w:val="00F05202"/>
    <w:rsid w:val="00F05C08"/>
    <w:rsid w:val="00F0673F"/>
    <w:rsid w:val="00F11DF9"/>
    <w:rsid w:val="00F16BF2"/>
    <w:rsid w:val="00F30D16"/>
    <w:rsid w:val="00F31B04"/>
    <w:rsid w:val="00F365B9"/>
    <w:rsid w:val="00F41678"/>
    <w:rsid w:val="00F42F9A"/>
    <w:rsid w:val="00F45877"/>
    <w:rsid w:val="00F46C26"/>
    <w:rsid w:val="00F536E8"/>
    <w:rsid w:val="00F546AE"/>
    <w:rsid w:val="00F54DB3"/>
    <w:rsid w:val="00F64F3E"/>
    <w:rsid w:val="00F66B42"/>
    <w:rsid w:val="00F702BB"/>
    <w:rsid w:val="00F72249"/>
    <w:rsid w:val="00F741D3"/>
    <w:rsid w:val="00F75508"/>
    <w:rsid w:val="00F756C7"/>
    <w:rsid w:val="00F7682A"/>
    <w:rsid w:val="00F800DF"/>
    <w:rsid w:val="00F8140D"/>
    <w:rsid w:val="00F82811"/>
    <w:rsid w:val="00F90F9C"/>
    <w:rsid w:val="00F9387E"/>
    <w:rsid w:val="00FA4770"/>
    <w:rsid w:val="00FA7E84"/>
    <w:rsid w:val="00FC2756"/>
    <w:rsid w:val="00FD2D38"/>
    <w:rsid w:val="00FD420C"/>
    <w:rsid w:val="00FD47E9"/>
    <w:rsid w:val="00FD71C4"/>
    <w:rsid w:val="00FD7551"/>
    <w:rsid w:val="00FE0D4D"/>
    <w:rsid w:val="00FE4C7E"/>
    <w:rsid w:val="00FE6A1E"/>
    <w:rsid w:val="00FE6C2C"/>
    <w:rsid w:val="00FF059E"/>
    <w:rsid w:val="00FF4177"/>
    <w:rsid w:val="00FF46C3"/>
    <w:rsid w:val="00FF6248"/>
    <w:rsid w:val="00FF7D4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383D"/>
    <w:rPr>
      <w:rFonts w:ascii="Times New Roman" w:eastAsia="Times New Roman" w:hAnsi="Times New Roman"/>
      <w:sz w:val="24"/>
      <w:szCs w:val="24"/>
    </w:rPr>
  </w:style>
  <w:style w:type="paragraph" w:styleId="Nadpis1">
    <w:name w:val="heading 1"/>
    <w:aliases w:val="h1,H1"/>
    <w:basedOn w:val="Normlny"/>
    <w:next w:val="Normlny"/>
    <w:link w:val="Nadpis1Char"/>
    <w:qFormat/>
    <w:rsid w:val="00522E91"/>
    <w:pPr>
      <w:keepNext/>
      <w:jc w:val="center"/>
      <w:outlineLvl w:val="0"/>
    </w:pPr>
    <w:rPr>
      <w:rFonts w:ascii="Calibri" w:hAnsi="Calibri"/>
      <w:b/>
      <w:sz w:val="22"/>
      <w:szCs w:val="20"/>
      <w:u w:val="single"/>
    </w:rPr>
  </w:style>
  <w:style w:type="paragraph" w:styleId="Nadpis2">
    <w:name w:val="heading 2"/>
    <w:basedOn w:val="Normlny"/>
    <w:next w:val="Normlny"/>
    <w:link w:val="Nadpis2Char"/>
    <w:qFormat/>
    <w:rsid w:val="00522E91"/>
    <w:pPr>
      <w:keepNext/>
      <w:spacing w:before="240" w:after="60"/>
      <w:outlineLvl w:val="1"/>
    </w:pPr>
    <w:rPr>
      <w:rFonts w:ascii="Calibri" w:hAnsi="Calibri"/>
      <w:bCs/>
      <w:iCs/>
      <w:sz w:val="22"/>
      <w:szCs w:val="28"/>
      <w:u w:val="single"/>
    </w:rPr>
  </w:style>
  <w:style w:type="paragraph" w:styleId="Nadpis3">
    <w:name w:val="heading 3"/>
    <w:basedOn w:val="Normlny"/>
    <w:next w:val="Normlny"/>
    <w:link w:val="Nadpis3Char"/>
    <w:qFormat/>
    <w:rsid w:val="00C8383D"/>
    <w:pPr>
      <w:keepNext/>
      <w:outlineLvl w:val="2"/>
    </w:pPr>
    <w:rPr>
      <w:b/>
      <w:bCs/>
      <w:sz w:val="28"/>
      <w:u w:val="single"/>
    </w:rPr>
  </w:style>
  <w:style w:type="paragraph" w:styleId="Nadpis4">
    <w:name w:val="heading 4"/>
    <w:basedOn w:val="Normlny"/>
    <w:next w:val="Normlny"/>
    <w:link w:val="Nadpis4Char"/>
    <w:qFormat/>
    <w:rsid w:val="00C8383D"/>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link w:val="Nadpis1"/>
    <w:rsid w:val="00522E91"/>
    <w:rPr>
      <w:rFonts w:ascii="Calibri" w:eastAsia="Times New Roman" w:hAnsi="Calibri"/>
      <w:b/>
      <w:sz w:val="22"/>
      <w:u w:val="single"/>
    </w:rPr>
  </w:style>
  <w:style w:type="character" w:customStyle="1" w:styleId="Nadpis2Char">
    <w:name w:val="Nadpis 2 Char"/>
    <w:link w:val="Nadpis2"/>
    <w:rsid w:val="00522E91"/>
    <w:rPr>
      <w:rFonts w:ascii="Calibri" w:eastAsia="Times New Roman" w:hAnsi="Calibri"/>
      <w:bCs/>
      <w:iCs/>
      <w:sz w:val="22"/>
      <w:szCs w:val="28"/>
      <w:u w:val="single"/>
    </w:rPr>
  </w:style>
  <w:style w:type="character" w:customStyle="1" w:styleId="Nadpis3Char">
    <w:name w:val="Nadpis 3 Char"/>
    <w:link w:val="Nadpis3"/>
    <w:rsid w:val="00C8383D"/>
    <w:rPr>
      <w:rFonts w:ascii="Times New Roman" w:eastAsia="Times New Roman" w:hAnsi="Times New Roman" w:cs="Times New Roman"/>
      <w:b/>
      <w:bCs/>
      <w:sz w:val="28"/>
      <w:szCs w:val="24"/>
      <w:u w:val="single"/>
      <w:lang w:eastAsia="sk-SK"/>
    </w:rPr>
  </w:style>
  <w:style w:type="character" w:customStyle="1" w:styleId="Nadpis4Char">
    <w:name w:val="Nadpis 4 Char"/>
    <w:link w:val="Nadpis4"/>
    <w:rsid w:val="00C8383D"/>
    <w:rPr>
      <w:rFonts w:ascii="Times New Roman" w:eastAsia="Times New Roman" w:hAnsi="Times New Roman" w:cs="Times New Roman"/>
      <w:b/>
      <w:bCs/>
      <w:sz w:val="28"/>
      <w:szCs w:val="28"/>
      <w:lang w:eastAsia="sk-SK"/>
    </w:rPr>
  </w:style>
  <w:style w:type="paragraph" w:styleId="Nzov">
    <w:name w:val="Title"/>
    <w:basedOn w:val="Normlny"/>
    <w:link w:val="NzovChar"/>
    <w:qFormat/>
    <w:rsid w:val="00C8383D"/>
    <w:pPr>
      <w:jc w:val="center"/>
    </w:pPr>
    <w:rPr>
      <w:b/>
      <w:bCs/>
      <w:sz w:val="32"/>
      <w:u w:val="single"/>
    </w:rPr>
  </w:style>
  <w:style w:type="character" w:customStyle="1" w:styleId="NzovChar">
    <w:name w:val="Názov Char"/>
    <w:link w:val="Nzov"/>
    <w:rsid w:val="00C8383D"/>
    <w:rPr>
      <w:rFonts w:ascii="Times New Roman" w:eastAsia="Times New Roman" w:hAnsi="Times New Roman" w:cs="Times New Roman"/>
      <w:b/>
      <w:bCs/>
      <w:sz w:val="32"/>
      <w:szCs w:val="24"/>
      <w:u w:val="single"/>
      <w:lang w:eastAsia="sk-SK"/>
    </w:rPr>
  </w:style>
  <w:style w:type="paragraph" w:styleId="Podtitul">
    <w:name w:val="Subtitle"/>
    <w:basedOn w:val="Normlny"/>
    <w:link w:val="PodtitulChar"/>
    <w:qFormat/>
    <w:rsid w:val="00C8383D"/>
    <w:pPr>
      <w:jc w:val="center"/>
    </w:pPr>
    <w:rPr>
      <w:b/>
      <w:bCs/>
      <w:sz w:val="28"/>
    </w:rPr>
  </w:style>
  <w:style w:type="character" w:customStyle="1" w:styleId="PodtitulChar">
    <w:name w:val="Podtitul Char"/>
    <w:link w:val="Podtitul"/>
    <w:rsid w:val="00C8383D"/>
    <w:rPr>
      <w:rFonts w:ascii="Times New Roman" w:eastAsia="Times New Roman" w:hAnsi="Times New Roman" w:cs="Times New Roman"/>
      <w:b/>
      <w:bCs/>
      <w:sz w:val="28"/>
      <w:szCs w:val="24"/>
      <w:lang w:eastAsia="sk-SK"/>
    </w:rPr>
  </w:style>
  <w:style w:type="paragraph" w:styleId="Zarkazkladnhotextu">
    <w:name w:val="Body Text Indent"/>
    <w:basedOn w:val="Normlny"/>
    <w:link w:val="ZarkazkladnhotextuChar"/>
    <w:rsid w:val="00C8383D"/>
    <w:pPr>
      <w:ind w:left="870"/>
      <w:jc w:val="both"/>
    </w:pPr>
  </w:style>
  <w:style w:type="character" w:customStyle="1" w:styleId="ZarkazkladnhotextuChar">
    <w:name w:val="Zarážka základného textu Char"/>
    <w:link w:val="Zarkazkladnhotextu"/>
    <w:rsid w:val="00C8383D"/>
    <w:rPr>
      <w:rFonts w:ascii="Times New Roman" w:eastAsia="Times New Roman" w:hAnsi="Times New Roman" w:cs="Times New Roman"/>
      <w:sz w:val="24"/>
      <w:szCs w:val="24"/>
      <w:lang w:eastAsia="sk-SK"/>
    </w:rPr>
  </w:style>
  <w:style w:type="paragraph" w:styleId="Zkladntext">
    <w:name w:val="Body Text"/>
    <w:basedOn w:val="Normlny"/>
    <w:link w:val="ZkladntextChar"/>
    <w:qFormat/>
    <w:rsid w:val="00C8383D"/>
    <w:pPr>
      <w:spacing w:after="120"/>
    </w:pPr>
  </w:style>
  <w:style w:type="character" w:customStyle="1" w:styleId="ZkladntextChar">
    <w:name w:val="Základný text Char"/>
    <w:link w:val="Zkladntext"/>
    <w:rsid w:val="00C8383D"/>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rsid w:val="00C8383D"/>
    <w:pPr>
      <w:spacing w:after="120" w:line="480" w:lineRule="auto"/>
      <w:ind w:left="283"/>
    </w:pPr>
  </w:style>
  <w:style w:type="character" w:customStyle="1" w:styleId="Zarkazkladnhotextu2Char">
    <w:name w:val="Zarážka základného textu 2 Char"/>
    <w:link w:val="Zarkazkladnhotextu2"/>
    <w:rsid w:val="00C8383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C8383D"/>
    <w:pPr>
      <w:spacing w:after="120"/>
      <w:ind w:left="283"/>
    </w:pPr>
    <w:rPr>
      <w:sz w:val="16"/>
      <w:szCs w:val="16"/>
    </w:rPr>
  </w:style>
  <w:style w:type="character" w:customStyle="1" w:styleId="Zarkazkladnhotextu3Char">
    <w:name w:val="Zarážka základného textu 3 Char"/>
    <w:link w:val="Zarkazkladnhotextu3"/>
    <w:rsid w:val="00C8383D"/>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8383D"/>
    <w:pPr>
      <w:tabs>
        <w:tab w:val="center" w:pos="4536"/>
        <w:tab w:val="right" w:pos="9072"/>
      </w:tabs>
    </w:pPr>
  </w:style>
  <w:style w:type="character" w:customStyle="1" w:styleId="PtaChar">
    <w:name w:val="Päta Char"/>
    <w:link w:val="Pta"/>
    <w:uiPriority w:val="99"/>
    <w:rsid w:val="00C8383D"/>
    <w:rPr>
      <w:rFonts w:ascii="Times New Roman" w:eastAsia="Times New Roman" w:hAnsi="Times New Roman" w:cs="Times New Roman"/>
      <w:sz w:val="24"/>
      <w:szCs w:val="24"/>
      <w:lang w:eastAsia="sk-SK"/>
    </w:rPr>
  </w:style>
  <w:style w:type="paragraph" w:customStyle="1" w:styleId="Zkladntext21">
    <w:name w:val="Základný text 21"/>
    <w:basedOn w:val="Normlny"/>
    <w:rsid w:val="00C8383D"/>
    <w:pPr>
      <w:jc w:val="both"/>
    </w:pPr>
    <w:rPr>
      <w:szCs w:val="20"/>
    </w:rPr>
  </w:style>
  <w:style w:type="character" w:styleId="slostrany">
    <w:name w:val="page number"/>
    <w:basedOn w:val="Predvolenpsmoodseku"/>
    <w:rsid w:val="00C8383D"/>
  </w:style>
  <w:style w:type="paragraph" w:customStyle="1" w:styleId="Zarkazkladnhotextu1">
    <w:name w:val="Zarážka základného textu1"/>
    <w:basedOn w:val="Normlny"/>
    <w:rsid w:val="00C8383D"/>
    <w:pPr>
      <w:autoSpaceDE w:val="0"/>
      <w:autoSpaceDN w:val="0"/>
      <w:spacing w:after="120"/>
      <w:ind w:left="283"/>
    </w:pPr>
  </w:style>
  <w:style w:type="paragraph" w:styleId="Zkladntext2">
    <w:name w:val="Body Text 2"/>
    <w:basedOn w:val="Normlny"/>
    <w:link w:val="Zkladntext2Char"/>
    <w:rsid w:val="00C8383D"/>
    <w:rPr>
      <w:color w:val="3366FF"/>
    </w:rPr>
  </w:style>
  <w:style w:type="character" w:customStyle="1" w:styleId="Zkladntext2Char">
    <w:name w:val="Základný text 2 Char"/>
    <w:link w:val="Zkladntext2"/>
    <w:rsid w:val="00C8383D"/>
    <w:rPr>
      <w:rFonts w:ascii="Times New Roman" w:eastAsia="Times New Roman" w:hAnsi="Times New Roman" w:cs="Times New Roman"/>
      <w:color w:val="3366FF"/>
      <w:sz w:val="24"/>
      <w:szCs w:val="24"/>
      <w:lang w:eastAsia="sk-SK"/>
    </w:rPr>
  </w:style>
  <w:style w:type="paragraph" w:customStyle="1" w:styleId="milos">
    <w:name w:val="milos"/>
    <w:basedOn w:val="Normlny"/>
    <w:rsid w:val="00C8383D"/>
    <w:pPr>
      <w:widowControl w:val="0"/>
      <w:tabs>
        <w:tab w:val="left" w:pos="567"/>
      </w:tabs>
      <w:ind w:left="567"/>
    </w:pPr>
    <w:rPr>
      <w:rFonts w:ascii="EEL1 Aval" w:hAnsi="EEL1 Aval"/>
      <w:lang w:val="de-DE"/>
    </w:rPr>
  </w:style>
  <w:style w:type="paragraph" w:styleId="Odsekzoznamu">
    <w:name w:val="List Paragraph"/>
    <w:basedOn w:val="Normlny"/>
    <w:link w:val="OdsekzoznamuChar"/>
    <w:uiPriority w:val="34"/>
    <w:qFormat/>
    <w:rsid w:val="003E7D0C"/>
    <w:pPr>
      <w:ind w:left="720"/>
      <w:contextualSpacing/>
    </w:pPr>
  </w:style>
  <w:style w:type="character" w:styleId="Siln">
    <w:name w:val="Strong"/>
    <w:uiPriority w:val="22"/>
    <w:qFormat/>
    <w:rsid w:val="00697BA8"/>
    <w:rPr>
      <w:b/>
      <w:bCs/>
    </w:rPr>
  </w:style>
  <w:style w:type="paragraph" w:styleId="Textbubliny">
    <w:name w:val="Balloon Text"/>
    <w:basedOn w:val="Normlny"/>
    <w:link w:val="TextbublinyChar"/>
    <w:uiPriority w:val="99"/>
    <w:semiHidden/>
    <w:unhideWhenUsed/>
    <w:rsid w:val="00B97E92"/>
    <w:rPr>
      <w:rFonts w:ascii="Tahoma" w:hAnsi="Tahoma"/>
      <w:sz w:val="16"/>
      <w:szCs w:val="16"/>
    </w:rPr>
  </w:style>
  <w:style w:type="character" w:customStyle="1" w:styleId="TextbublinyChar">
    <w:name w:val="Text bubliny Char"/>
    <w:link w:val="Textbubliny"/>
    <w:uiPriority w:val="99"/>
    <w:semiHidden/>
    <w:rsid w:val="00B97E92"/>
    <w:rPr>
      <w:rFonts w:ascii="Tahoma" w:eastAsia="Times New Roman" w:hAnsi="Tahoma" w:cs="Tahoma"/>
      <w:sz w:val="16"/>
      <w:szCs w:val="16"/>
      <w:lang w:eastAsia="sk-SK"/>
    </w:rPr>
  </w:style>
  <w:style w:type="character" w:styleId="Odkaznakomentr">
    <w:name w:val="annotation reference"/>
    <w:unhideWhenUsed/>
    <w:rsid w:val="00B97E92"/>
    <w:rPr>
      <w:sz w:val="16"/>
      <w:szCs w:val="16"/>
    </w:rPr>
  </w:style>
  <w:style w:type="paragraph" w:styleId="Textkomentra">
    <w:name w:val="annotation text"/>
    <w:basedOn w:val="Normlny"/>
    <w:link w:val="TextkomentraChar"/>
    <w:uiPriority w:val="99"/>
    <w:unhideWhenUsed/>
    <w:rsid w:val="00B97E92"/>
    <w:rPr>
      <w:sz w:val="20"/>
      <w:szCs w:val="20"/>
    </w:rPr>
  </w:style>
  <w:style w:type="character" w:customStyle="1" w:styleId="TextkomentraChar">
    <w:name w:val="Text komentára Char"/>
    <w:link w:val="Textkomentra"/>
    <w:uiPriority w:val="99"/>
    <w:rsid w:val="00B97E9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97E92"/>
    <w:rPr>
      <w:b/>
      <w:bCs/>
    </w:rPr>
  </w:style>
  <w:style w:type="character" w:customStyle="1" w:styleId="PredmetkomentraChar">
    <w:name w:val="Predmet komentára Char"/>
    <w:link w:val="Predmetkomentra"/>
    <w:uiPriority w:val="99"/>
    <w:semiHidden/>
    <w:rsid w:val="00B97E92"/>
    <w:rPr>
      <w:rFonts w:ascii="Times New Roman" w:eastAsia="Times New Roman" w:hAnsi="Times New Roman" w:cs="Times New Roman"/>
      <w:b/>
      <w:bCs/>
      <w:sz w:val="20"/>
      <w:szCs w:val="20"/>
      <w:lang w:eastAsia="sk-SK"/>
    </w:rPr>
  </w:style>
  <w:style w:type="paragraph" w:styleId="Revzia">
    <w:name w:val="Revision"/>
    <w:hidden/>
    <w:uiPriority w:val="99"/>
    <w:semiHidden/>
    <w:rsid w:val="00CF0F93"/>
    <w:rPr>
      <w:rFonts w:ascii="Times New Roman" w:eastAsia="Times New Roman" w:hAnsi="Times New Roman"/>
      <w:sz w:val="24"/>
      <w:szCs w:val="24"/>
    </w:rPr>
  </w:style>
  <w:style w:type="paragraph" w:customStyle="1" w:styleId="xl29">
    <w:name w:val="xl29"/>
    <w:basedOn w:val="Normlny"/>
    <w:rsid w:val="00CF0F93"/>
    <w:pPr>
      <w:pBdr>
        <w:bottom w:val="single" w:sz="4" w:space="0" w:color="auto"/>
      </w:pBdr>
      <w:spacing w:before="100" w:beforeAutospacing="1" w:after="100" w:afterAutospacing="1"/>
    </w:pPr>
    <w:rPr>
      <w:rFonts w:ascii="Arial" w:hAnsi="Arial" w:cs="Arial"/>
      <w:b/>
      <w:bCs/>
      <w:sz w:val="18"/>
      <w:szCs w:val="18"/>
    </w:rPr>
  </w:style>
  <w:style w:type="paragraph" w:styleId="Obyajntext">
    <w:name w:val="Plain Text"/>
    <w:basedOn w:val="Normlny"/>
    <w:link w:val="ObyajntextChar"/>
    <w:rsid w:val="00605527"/>
    <w:rPr>
      <w:rFonts w:ascii="Courier New" w:hAnsi="Courier New"/>
      <w:sz w:val="20"/>
      <w:szCs w:val="20"/>
      <w:lang w:eastAsia="cs-CZ"/>
    </w:rPr>
  </w:style>
  <w:style w:type="character" w:customStyle="1" w:styleId="ObyajntextChar">
    <w:name w:val="Obyčajný text Char"/>
    <w:link w:val="Obyajntext"/>
    <w:rsid w:val="00605527"/>
    <w:rPr>
      <w:rFonts w:ascii="Courier New" w:eastAsia="Times New Roman" w:hAnsi="Courier New"/>
      <w:lang w:eastAsia="cs-CZ"/>
    </w:rPr>
  </w:style>
  <w:style w:type="paragraph" w:styleId="Hlavika">
    <w:name w:val="header"/>
    <w:basedOn w:val="Normlny"/>
    <w:link w:val="HlavikaChar"/>
    <w:uiPriority w:val="99"/>
    <w:unhideWhenUsed/>
    <w:rsid w:val="008A0B9D"/>
    <w:pPr>
      <w:tabs>
        <w:tab w:val="center" w:pos="4536"/>
        <w:tab w:val="right" w:pos="9072"/>
      </w:tabs>
    </w:pPr>
  </w:style>
  <w:style w:type="character" w:customStyle="1" w:styleId="HlavikaChar">
    <w:name w:val="Hlavička Char"/>
    <w:link w:val="Hlavika"/>
    <w:uiPriority w:val="99"/>
    <w:rsid w:val="008A0B9D"/>
    <w:rPr>
      <w:rFonts w:ascii="Times New Roman" w:eastAsia="Times New Roman" w:hAnsi="Times New Roman"/>
      <w:sz w:val="24"/>
      <w:szCs w:val="24"/>
    </w:rPr>
  </w:style>
  <w:style w:type="paragraph" w:styleId="Textpoznmkypodiarou">
    <w:name w:val="footnote text"/>
    <w:basedOn w:val="Normlny"/>
    <w:link w:val="TextpoznmkypodiarouChar"/>
    <w:uiPriority w:val="99"/>
    <w:semiHidden/>
    <w:unhideWhenUsed/>
    <w:rsid w:val="00750117"/>
    <w:rPr>
      <w:rFonts w:ascii="Calibri" w:eastAsia="Calibri" w:hAnsi="Calibri"/>
      <w:sz w:val="20"/>
      <w:szCs w:val="20"/>
      <w:lang w:eastAsia="en-US"/>
    </w:rPr>
  </w:style>
  <w:style w:type="character" w:customStyle="1" w:styleId="TextpoznmkypodiarouChar">
    <w:name w:val="Text poznámky pod čiarou Char"/>
    <w:link w:val="Textpoznmkypodiarou"/>
    <w:uiPriority w:val="99"/>
    <w:semiHidden/>
    <w:rsid w:val="00750117"/>
    <w:rPr>
      <w:lang w:eastAsia="en-US"/>
    </w:rPr>
  </w:style>
  <w:style w:type="character" w:styleId="Odkaznapoznmkupodiarou">
    <w:name w:val="footnote reference"/>
    <w:uiPriority w:val="99"/>
    <w:semiHidden/>
    <w:unhideWhenUsed/>
    <w:rsid w:val="00750117"/>
    <w:rPr>
      <w:vertAlign w:val="superscript"/>
    </w:rPr>
  </w:style>
  <w:style w:type="paragraph" w:customStyle="1" w:styleId="Nadpis11">
    <w:name w:val="Nadpis 11"/>
    <w:basedOn w:val="Normlny"/>
    <w:uiPriority w:val="1"/>
    <w:qFormat/>
    <w:rsid w:val="009A55E2"/>
    <w:pPr>
      <w:widowControl w:val="0"/>
      <w:autoSpaceDE w:val="0"/>
      <w:autoSpaceDN w:val="0"/>
      <w:adjustRightInd w:val="0"/>
      <w:ind w:left="546"/>
      <w:outlineLvl w:val="0"/>
    </w:pPr>
    <w:rPr>
      <w:rFonts w:eastAsiaTheme="minorEastAsia"/>
      <w:b/>
      <w:bCs/>
    </w:rPr>
  </w:style>
  <w:style w:type="character" w:styleId="Hypertextovprepojenie">
    <w:name w:val="Hyperlink"/>
    <w:basedOn w:val="Predvolenpsmoodseku"/>
    <w:uiPriority w:val="99"/>
    <w:unhideWhenUsed/>
    <w:rsid w:val="002515FB"/>
    <w:rPr>
      <w:color w:val="0000FF" w:themeColor="hyperlink"/>
      <w:u w:val="single"/>
    </w:rPr>
  </w:style>
  <w:style w:type="character" w:customStyle="1" w:styleId="OdsekzoznamuChar">
    <w:name w:val="Odsek zoznamu Char"/>
    <w:link w:val="Odsekzoznamu"/>
    <w:uiPriority w:val="34"/>
    <w:locked/>
    <w:rsid w:val="009014F5"/>
    <w:rPr>
      <w:rFonts w:ascii="Times New Roman" w:eastAsia="Times New Roman" w:hAnsi="Times New Roman"/>
      <w:sz w:val="24"/>
      <w:szCs w:val="24"/>
    </w:rPr>
  </w:style>
  <w:style w:type="table" w:styleId="Mriekatabuky">
    <w:name w:val="Table Grid"/>
    <w:basedOn w:val="Normlnatabuka"/>
    <w:uiPriority w:val="39"/>
    <w:rsid w:val="00DC5DA8"/>
    <w:pPr>
      <w:widowControl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slo-1-nadpis">
    <w:name w:val="Cislo-1-nadpis"/>
    <w:basedOn w:val="Normlny"/>
    <w:qFormat/>
    <w:rsid w:val="002424B4"/>
    <w:pPr>
      <w:tabs>
        <w:tab w:val="left" w:pos="1066"/>
        <w:tab w:val="left" w:pos="1423"/>
        <w:tab w:val="left" w:pos="1780"/>
        <w:tab w:val="left" w:pos="2138"/>
        <w:tab w:val="left" w:pos="2495"/>
        <w:tab w:val="left" w:pos="2852"/>
      </w:tabs>
      <w:spacing w:before="60"/>
      <w:ind w:left="709" w:hanging="709"/>
      <w:jc w:val="both"/>
    </w:pPr>
    <w:rPr>
      <w:rFonts w:eastAsiaTheme="minorHAnsi" w:cstheme="minorBidi"/>
      <w:b/>
      <w:sz w:val="22"/>
      <w:szCs w:val="22"/>
      <w:lang w:eastAsia="en-US"/>
    </w:rPr>
  </w:style>
  <w:style w:type="paragraph" w:customStyle="1" w:styleId="Text-1">
    <w:name w:val="Text-1"/>
    <w:basedOn w:val="Cislo-1-nadpis"/>
    <w:qFormat/>
    <w:rsid w:val="002424B4"/>
    <w:pPr>
      <w:ind w:firstLine="0"/>
      <w:contextualSpacing/>
    </w:pPr>
    <w:rPr>
      <w:b w:val="0"/>
    </w:rPr>
  </w:style>
  <w:style w:type="paragraph" w:customStyle="1" w:styleId="Cislo-2-text">
    <w:name w:val="Cislo-2-text"/>
    <w:basedOn w:val="Cislo-1-nadpis"/>
    <w:qFormat/>
    <w:rsid w:val="002424B4"/>
    <w:pPr>
      <w:tabs>
        <w:tab w:val="num" w:pos="709"/>
      </w:tabs>
      <w:contextualSpacing/>
    </w:pPr>
    <w:rPr>
      <w:b w:val="0"/>
    </w:rPr>
  </w:style>
  <w:style w:type="paragraph" w:customStyle="1" w:styleId="Cislo-3-text">
    <w:name w:val="Cislo-3-text"/>
    <w:basedOn w:val="Cislo-2-text"/>
    <w:qFormat/>
    <w:rsid w:val="002424B4"/>
  </w:style>
  <w:style w:type="paragraph" w:customStyle="1" w:styleId="Alternativa">
    <w:name w:val="Alternativa"/>
    <w:basedOn w:val="Normlny"/>
    <w:next w:val="Cislo-2-text"/>
    <w:qFormat/>
    <w:rsid w:val="002424B4"/>
    <w:pPr>
      <w:shd w:val="clear" w:color="auto" w:fill="CCC0D9" w:themeFill="accent4" w:themeFillTint="66"/>
      <w:tabs>
        <w:tab w:val="left" w:pos="709"/>
        <w:tab w:val="left" w:pos="1066"/>
        <w:tab w:val="left" w:pos="1423"/>
        <w:tab w:val="left" w:pos="1780"/>
        <w:tab w:val="left" w:pos="2138"/>
        <w:tab w:val="left" w:pos="2495"/>
        <w:tab w:val="left" w:pos="2852"/>
      </w:tabs>
      <w:spacing w:before="60" w:after="60"/>
      <w:ind w:left="-567"/>
    </w:pPr>
    <w:rPr>
      <w:rFonts w:eastAsiaTheme="minorHAnsi" w:cstheme="minorBidi"/>
      <w:i/>
      <w:sz w:val="16"/>
      <w:szCs w:val="22"/>
      <w:lang w:eastAsia="en-US"/>
    </w:rPr>
  </w:style>
  <w:style w:type="paragraph" w:styleId="Textkoncovejpoznmky">
    <w:name w:val="endnote text"/>
    <w:basedOn w:val="Normlny"/>
    <w:link w:val="TextkoncovejpoznmkyChar"/>
    <w:uiPriority w:val="99"/>
    <w:semiHidden/>
    <w:unhideWhenUsed/>
    <w:rsid w:val="002424B4"/>
    <w:pPr>
      <w:tabs>
        <w:tab w:val="left" w:pos="709"/>
        <w:tab w:val="left" w:pos="1066"/>
        <w:tab w:val="left" w:pos="1423"/>
        <w:tab w:val="left" w:pos="1780"/>
        <w:tab w:val="left" w:pos="2138"/>
        <w:tab w:val="left" w:pos="2495"/>
        <w:tab w:val="left" w:pos="2852"/>
      </w:tabs>
    </w:pPr>
    <w:rPr>
      <w:rFonts w:eastAsiaTheme="minorHAnsi" w:cstheme="minorBidi"/>
      <w:sz w:val="20"/>
      <w:szCs w:val="20"/>
      <w:lang w:eastAsia="en-US"/>
    </w:rPr>
  </w:style>
  <w:style w:type="character" w:customStyle="1" w:styleId="TextkoncovejpoznmkyChar">
    <w:name w:val="Text koncovej poznámky Char"/>
    <w:basedOn w:val="Predvolenpsmoodseku"/>
    <w:link w:val="Textkoncovejpoznmky"/>
    <w:uiPriority w:val="99"/>
    <w:semiHidden/>
    <w:rsid w:val="002424B4"/>
    <w:rPr>
      <w:rFonts w:ascii="Times New Roman" w:eastAsiaTheme="minorHAnsi" w:hAnsi="Times New Roman" w:cstheme="minorBidi"/>
      <w:lang w:eastAsia="en-US"/>
    </w:rPr>
  </w:style>
  <w:style w:type="character" w:styleId="Odkaznakoncovpoznmku">
    <w:name w:val="endnote reference"/>
    <w:basedOn w:val="Predvolenpsmoodseku"/>
    <w:uiPriority w:val="99"/>
    <w:semiHidden/>
    <w:unhideWhenUsed/>
    <w:rsid w:val="002424B4"/>
    <w:rPr>
      <w:vertAlign w:val="superscript"/>
    </w:rPr>
  </w:style>
  <w:style w:type="character" w:styleId="Zvraznenie">
    <w:name w:val="Emphasis"/>
    <w:basedOn w:val="Predvolenpsmoodseku"/>
    <w:uiPriority w:val="20"/>
    <w:qFormat/>
    <w:rsid w:val="002424B4"/>
    <w:rPr>
      <w:i/>
      <w:iCs/>
    </w:rPr>
  </w:style>
  <w:style w:type="paragraph" w:customStyle="1" w:styleId="Cislo-4-a-text">
    <w:name w:val="Cislo-4-a-text"/>
    <w:basedOn w:val="Text-1"/>
    <w:qFormat/>
    <w:rsid w:val="002424B4"/>
    <w:pPr>
      <w:tabs>
        <w:tab w:val="clear" w:pos="1066"/>
      </w:tabs>
      <w:ind w:left="1066" w:hanging="357"/>
    </w:pPr>
  </w:style>
  <w:style w:type="paragraph" w:customStyle="1" w:styleId="Text-1-odrazky">
    <w:name w:val="Text-1-odrazky"/>
    <w:basedOn w:val="Text-1"/>
    <w:qFormat/>
    <w:rsid w:val="002424B4"/>
    <w:pPr>
      <w:numPr>
        <w:numId w:val="33"/>
      </w:numPr>
      <w:spacing w:before="0"/>
    </w:pPr>
  </w:style>
  <w:style w:type="paragraph" w:customStyle="1" w:styleId="Text-2-odrazky">
    <w:name w:val="Text-2-odrazky"/>
    <w:basedOn w:val="Text-1-odrazky"/>
    <w:qFormat/>
    <w:rsid w:val="002424B4"/>
    <w:pPr>
      <w:ind w:left="1423"/>
    </w:pPr>
  </w:style>
  <w:style w:type="paragraph" w:customStyle="1" w:styleId="novastrana">
    <w:name w:val="nova_strana"/>
    <w:basedOn w:val="Normlny"/>
    <w:qFormat/>
    <w:rsid w:val="002424B4"/>
    <w:pPr>
      <w:pageBreakBefore/>
      <w:tabs>
        <w:tab w:val="left" w:pos="709"/>
        <w:tab w:val="left" w:pos="1066"/>
        <w:tab w:val="left" w:pos="1423"/>
        <w:tab w:val="left" w:pos="1780"/>
        <w:tab w:val="left" w:pos="2138"/>
        <w:tab w:val="left" w:pos="2495"/>
        <w:tab w:val="left" w:pos="2852"/>
      </w:tabs>
    </w:pPr>
    <w:rPr>
      <w:rFonts w:eastAsiaTheme="minorHAnsi" w:cstheme="minorBidi"/>
      <w:color w:val="FFFFFF" w:themeColor="background1"/>
      <w:sz w:val="22"/>
      <w:szCs w:val="22"/>
      <w:lang w:eastAsia="en-US"/>
    </w:rPr>
  </w:style>
  <w:style w:type="paragraph" w:customStyle="1" w:styleId="Tabulka-titulka">
    <w:name w:val="Tabulka-titulka"/>
    <w:basedOn w:val="Normlny"/>
    <w:qFormat/>
    <w:rsid w:val="002424B4"/>
    <w:pPr>
      <w:tabs>
        <w:tab w:val="left" w:pos="709"/>
        <w:tab w:val="left" w:pos="1066"/>
        <w:tab w:val="left" w:pos="1423"/>
        <w:tab w:val="left" w:pos="1780"/>
        <w:tab w:val="left" w:pos="2138"/>
        <w:tab w:val="left" w:pos="2495"/>
        <w:tab w:val="left" w:pos="2852"/>
      </w:tabs>
      <w:spacing w:before="60" w:after="60"/>
    </w:pPr>
    <w:rPr>
      <w:rFonts w:eastAsiaTheme="minorHAnsi" w:cstheme="minorBidi"/>
      <w:sz w:val="22"/>
      <w:szCs w:val="22"/>
      <w:lang w:eastAsia="en-US"/>
    </w:rPr>
  </w:style>
  <w:style w:type="paragraph" w:styleId="Obsah2">
    <w:name w:val="toc 2"/>
    <w:basedOn w:val="Normlny"/>
    <w:next w:val="Normlny"/>
    <w:autoRedefine/>
    <w:uiPriority w:val="39"/>
    <w:unhideWhenUsed/>
    <w:rsid w:val="002424B4"/>
    <w:pPr>
      <w:tabs>
        <w:tab w:val="left" w:pos="880"/>
        <w:tab w:val="right" w:leader="dot" w:pos="9060"/>
      </w:tabs>
      <w:ind w:left="221"/>
    </w:pPr>
    <w:rPr>
      <w:rFonts w:ascii="Calibri" w:eastAsiaTheme="minorHAnsi" w:hAnsi="Calibri" w:cstheme="minorBidi"/>
      <w:noProof/>
      <w:sz w:val="18"/>
      <w:szCs w:val="22"/>
      <w:lang w:eastAsia="en-US"/>
    </w:rPr>
  </w:style>
  <w:style w:type="paragraph" w:styleId="Obsah1">
    <w:name w:val="toc 1"/>
    <w:basedOn w:val="Normlny"/>
    <w:next w:val="Normlny"/>
    <w:autoRedefine/>
    <w:uiPriority w:val="39"/>
    <w:unhideWhenUsed/>
    <w:rsid w:val="002424B4"/>
    <w:pPr>
      <w:tabs>
        <w:tab w:val="left" w:pos="440"/>
        <w:tab w:val="right" w:leader="dot" w:pos="9060"/>
      </w:tabs>
    </w:pPr>
    <w:rPr>
      <w:rFonts w:eastAsiaTheme="minorHAnsi" w:cstheme="minorBidi"/>
      <w:noProof/>
      <w:sz w:val="18"/>
      <w:szCs w:val="22"/>
      <w:lang w:eastAsia="en-US"/>
    </w:rPr>
  </w:style>
  <w:style w:type="paragraph" w:styleId="Obsah3">
    <w:name w:val="toc 3"/>
    <w:basedOn w:val="Normlny"/>
    <w:next w:val="Normlny"/>
    <w:autoRedefine/>
    <w:uiPriority w:val="39"/>
    <w:unhideWhenUsed/>
    <w:rsid w:val="002424B4"/>
    <w:pPr>
      <w:tabs>
        <w:tab w:val="left" w:pos="880"/>
        <w:tab w:val="right" w:leader="dot" w:pos="9060"/>
      </w:tabs>
      <w:ind w:left="442"/>
    </w:pPr>
    <w:rPr>
      <w:rFonts w:eastAsiaTheme="minorHAnsi" w:cstheme="minorBidi"/>
      <w:sz w:val="18"/>
      <w:szCs w:val="22"/>
      <w:lang w:eastAsia="en-US"/>
    </w:rPr>
  </w:style>
  <w:style w:type="paragraph" w:customStyle="1" w:styleId="Text-2">
    <w:name w:val="Text-2"/>
    <w:basedOn w:val="Text-1"/>
    <w:qFormat/>
    <w:rsid w:val="002424B4"/>
    <w:pPr>
      <w:ind w:left="1066"/>
    </w:pPr>
  </w:style>
  <w:style w:type="paragraph" w:customStyle="1" w:styleId="CM1">
    <w:name w:val="CM1"/>
    <w:basedOn w:val="Normlny"/>
    <w:next w:val="Normlny"/>
    <w:uiPriority w:val="99"/>
    <w:rsid w:val="002424B4"/>
    <w:pPr>
      <w:autoSpaceDE w:val="0"/>
      <w:autoSpaceDN w:val="0"/>
      <w:adjustRightInd w:val="0"/>
    </w:pPr>
    <w:rPr>
      <w:rFonts w:ascii="EUAlbertina" w:eastAsiaTheme="minorHAnsi" w:hAnsi="EUAlbertina" w:cstheme="minorBidi"/>
      <w:lang w:eastAsia="en-US"/>
    </w:rPr>
  </w:style>
  <w:style w:type="paragraph" w:customStyle="1" w:styleId="CM3">
    <w:name w:val="CM3"/>
    <w:basedOn w:val="Normlny"/>
    <w:next w:val="Normlny"/>
    <w:uiPriority w:val="99"/>
    <w:rsid w:val="002424B4"/>
    <w:pPr>
      <w:autoSpaceDE w:val="0"/>
      <w:autoSpaceDN w:val="0"/>
      <w:adjustRightInd w:val="0"/>
    </w:pPr>
    <w:rPr>
      <w:rFonts w:ascii="EUAlbertina" w:eastAsiaTheme="minorHAnsi" w:hAnsi="EUAlbertina" w:cstheme="minorBidi"/>
      <w:lang w:eastAsia="en-US"/>
    </w:rPr>
  </w:style>
  <w:style w:type="paragraph" w:customStyle="1" w:styleId="CM4">
    <w:name w:val="CM4"/>
    <w:basedOn w:val="Normlny"/>
    <w:next w:val="Normlny"/>
    <w:uiPriority w:val="99"/>
    <w:rsid w:val="002424B4"/>
    <w:pPr>
      <w:autoSpaceDE w:val="0"/>
      <w:autoSpaceDN w:val="0"/>
      <w:adjustRightInd w:val="0"/>
    </w:pPr>
    <w:rPr>
      <w:rFonts w:ascii="EUAlbertina" w:eastAsiaTheme="minorHAnsi" w:hAnsi="EUAlbertina" w:cstheme="minorBidi"/>
      <w:lang w:eastAsia="en-US"/>
    </w:rPr>
  </w:style>
  <w:style w:type="character" w:customStyle="1" w:styleId="apple-converted-space">
    <w:name w:val="apple-converted-space"/>
    <w:basedOn w:val="Predvolenpsmoodseku"/>
    <w:rsid w:val="002424B4"/>
  </w:style>
  <w:style w:type="character" w:customStyle="1" w:styleId="WW8Num7z0">
    <w:name w:val="WW8Num7z0"/>
    <w:rsid w:val="002424B4"/>
    <w:rPr>
      <w:rFonts w:ascii="Symbol" w:hAnsi="Symbol" w:cs="OpenSymbol"/>
    </w:rPr>
  </w:style>
  <w:style w:type="paragraph" w:styleId="Zoznamsodrkami">
    <w:name w:val="List Bullet"/>
    <w:aliases w:val="lb"/>
    <w:basedOn w:val="Odsekzoznamu"/>
    <w:autoRedefine/>
    <w:uiPriority w:val="99"/>
    <w:rsid w:val="002424B4"/>
    <w:pPr>
      <w:numPr>
        <w:numId w:val="34"/>
      </w:numPr>
      <w:spacing w:after="200" w:line="288" w:lineRule="auto"/>
      <w:ind w:right="-57"/>
      <w:jc w:val="both"/>
    </w:pPr>
    <w:rPr>
      <w:rFonts w:ascii="Arial Narrow" w:hAnsi="Arial Narrow" w:cs="Arial"/>
      <w:sz w:val="22"/>
      <w:szCs w:val="22"/>
      <w:lang w:eastAsia="en-US"/>
    </w:rPr>
  </w:style>
  <w:style w:type="character" w:customStyle="1" w:styleId="FontStyle13">
    <w:name w:val="Font Style13"/>
    <w:basedOn w:val="Predvolenpsmoodseku"/>
    <w:uiPriority w:val="99"/>
    <w:rsid w:val="002424B4"/>
    <w:rPr>
      <w:rFonts w:ascii="Times New Roman" w:hAnsi="Times New Roman" w:cs="Times New Roman"/>
      <w:color w:val="000000"/>
      <w:sz w:val="22"/>
      <w:szCs w:val="22"/>
    </w:rPr>
  </w:style>
  <w:style w:type="paragraph" w:customStyle="1" w:styleId="Style3">
    <w:name w:val="Style3"/>
    <w:basedOn w:val="Normlny"/>
    <w:uiPriority w:val="99"/>
    <w:rsid w:val="002424B4"/>
    <w:pPr>
      <w:widowControl w:val="0"/>
      <w:autoSpaceDE w:val="0"/>
      <w:autoSpaceDN w:val="0"/>
      <w:adjustRightInd w:val="0"/>
      <w:spacing w:line="317" w:lineRule="exact"/>
      <w:ind w:hanging="350"/>
      <w:jc w:val="both"/>
    </w:pPr>
    <w:rPr>
      <w:rFonts w:eastAsiaTheme="minorEastAsia"/>
    </w:rPr>
  </w:style>
  <w:style w:type="paragraph" w:customStyle="1" w:styleId="Style9">
    <w:name w:val="Style9"/>
    <w:basedOn w:val="Normlny"/>
    <w:uiPriority w:val="99"/>
    <w:rsid w:val="002424B4"/>
    <w:pPr>
      <w:widowControl w:val="0"/>
      <w:autoSpaceDE w:val="0"/>
      <w:autoSpaceDN w:val="0"/>
      <w:adjustRightInd w:val="0"/>
      <w:spacing w:line="317" w:lineRule="exact"/>
      <w:ind w:hanging="355"/>
    </w:pPr>
    <w:rPr>
      <w:rFonts w:eastAsiaTheme="minorEastAsia"/>
    </w:rPr>
  </w:style>
  <w:style w:type="paragraph" w:customStyle="1" w:styleId="Default">
    <w:name w:val="Default"/>
    <w:rsid w:val="002424B4"/>
    <w:pPr>
      <w:autoSpaceDE w:val="0"/>
      <w:autoSpaceDN w:val="0"/>
      <w:adjustRightInd w:val="0"/>
    </w:pPr>
    <w:rPr>
      <w:rFonts w:ascii="Times New Roman" w:eastAsiaTheme="minorHAnsi" w:hAnsi="Times New Roman"/>
      <w:color w:val="000000"/>
      <w:sz w:val="24"/>
      <w:szCs w:val="24"/>
      <w:lang w:eastAsia="en-US"/>
    </w:rPr>
  </w:style>
  <w:style w:type="table" w:customStyle="1" w:styleId="TableNormal">
    <w:name w:val="Table Normal"/>
    <w:uiPriority w:val="2"/>
    <w:semiHidden/>
    <w:unhideWhenUsed/>
    <w:qFormat/>
    <w:rsid w:val="002424B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Nadpis12">
    <w:name w:val="Nadpis 12"/>
    <w:basedOn w:val="Normlny"/>
    <w:uiPriority w:val="1"/>
    <w:qFormat/>
    <w:rsid w:val="002424B4"/>
    <w:pPr>
      <w:widowControl w:val="0"/>
      <w:ind w:left="100"/>
      <w:outlineLvl w:val="1"/>
    </w:pPr>
    <w:rPr>
      <w:rFonts w:ascii="Arial" w:eastAsia="Arial" w:hAnsi="Arial" w:cstheme="minorBidi"/>
      <w:b/>
      <w:bCs/>
      <w:sz w:val="36"/>
      <w:szCs w:val="36"/>
      <w:u w:val="single"/>
      <w:lang w:val="en-US" w:eastAsia="en-US"/>
    </w:rPr>
  </w:style>
  <w:style w:type="paragraph" w:customStyle="1" w:styleId="Nadpis21">
    <w:name w:val="Nadpis 21"/>
    <w:basedOn w:val="Normlny"/>
    <w:uiPriority w:val="1"/>
    <w:qFormat/>
    <w:rsid w:val="002424B4"/>
    <w:pPr>
      <w:widowControl w:val="0"/>
      <w:ind w:left="383"/>
      <w:outlineLvl w:val="2"/>
    </w:pPr>
    <w:rPr>
      <w:rFonts w:ascii="Arial" w:eastAsia="Arial" w:hAnsi="Arial" w:cstheme="minorBidi"/>
      <w:b/>
      <w:bCs/>
      <w:sz w:val="28"/>
      <w:szCs w:val="28"/>
      <w:u w:val="single"/>
      <w:lang w:val="en-US" w:eastAsia="en-US"/>
    </w:rPr>
  </w:style>
  <w:style w:type="paragraph" w:customStyle="1" w:styleId="Nadpis31">
    <w:name w:val="Nadpis 31"/>
    <w:basedOn w:val="Normlny"/>
    <w:uiPriority w:val="1"/>
    <w:qFormat/>
    <w:rsid w:val="002424B4"/>
    <w:pPr>
      <w:widowControl w:val="0"/>
      <w:ind w:left="100"/>
      <w:outlineLvl w:val="3"/>
    </w:pPr>
    <w:rPr>
      <w:rFonts w:ascii="Arial" w:eastAsia="Arial" w:hAnsi="Arial" w:cstheme="minorBidi"/>
      <w:sz w:val="28"/>
      <w:szCs w:val="28"/>
      <w:u w:val="single"/>
      <w:lang w:val="en-US" w:eastAsia="en-US"/>
    </w:rPr>
  </w:style>
  <w:style w:type="paragraph" w:customStyle="1" w:styleId="Nadpis41">
    <w:name w:val="Nadpis 41"/>
    <w:basedOn w:val="Normlny"/>
    <w:uiPriority w:val="1"/>
    <w:qFormat/>
    <w:rsid w:val="002424B4"/>
    <w:pPr>
      <w:widowControl w:val="0"/>
      <w:ind w:left="666"/>
      <w:outlineLvl w:val="4"/>
    </w:pPr>
    <w:rPr>
      <w:rFonts w:ascii="Arial" w:eastAsia="Arial" w:hAnsi="Arial" w:cstheme="minorBidi"/>
      <w:b/>
      <w:bCs/>
      <w:lang w:val="en-US" w:eastAsia="en-US"/>
    </w:rPr>
  </w:style>
  <w:style w:type="paragraph" w:customStyle="1" w:styleId="Nadpis51">
    <w:name w:val="Nadpis 51"/>
    <w:basedOn w:val="Normlny"/>
    <w:uiPriority w:val="1"/>
    <w:qFormat/>
    <w:rsid w:val="002424B4"/>
    <w:pPr>
      <w:widowControl w:val="0"/>
      <w:ind w:left="148"/>
      <w:outlineLvl w:val="5"/>
    </w:pPr>
    <w:rPr>
      <w:rFonts w:ascii="Arial" w:eastAsia="Arial" w:hAnsi="Arial" w:cstheme="minorBidi"/>
      <w:b/>
      <w:bCs/>
      <w:i/>
      <w:u w:val="single"/>
      <w:lang w:val="en-US" w:eastAsia="en-US"/>
    </w:rPr>
  </w:style>
  <w:style w:type="paragraph" w:customStyle="1" w:styleId="TableParagraph">
    <w:name w:val="Table Paragraph"/>
    <w:basedOn w:val="Normlny"/>
    <w:uiPriority w:val="1"/>
    <w:qFormat/>
    <w:rsid w:val="002424B4"/>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1928139">
      <w:bodyDiv w:val="1"/>
      <w:marLeft w:val="0"/>
      <w:marRight w:val="0"/>
      <w:marTop w:val="0"/>
      <w:marBottom w:val="0"/>
      <w:divBdr>
        <w:top w:val="none" w:sz="0" w:space="0" w:color="auto"/>
        <w:left w:val="none" w:sz="0" w:space="0" w:color="auto"/>
        <w:bottom w:val="none" w:sz="0" w:space="0" w:color="auto"/>
        <w:right w:val="none" w:sz="0" w:space="0" w:color="auto"/>
      </w:divBdr>
    </w:div>
    <w:div w:id="36973567">
      <w:bodyDiv w:val="1"/>
      <w:marLeft w:val="0"/>
      <w:marRight w:val="0"/>
      <w:marTop w:val="0"/>
      <w:marBottom w:val="0"/>
      <w:divBdr>
        <w:top w:val="none" w:sz="0" w:space="0" w:color="auto"/>
        <w:left w:val="none" w:sz="0" w:space="0" w:color="auto"/>
        <w:bottom w:val="none" w:sz="0" w:space="0" w:color="auto"/>
        <w:right w:val="none" w:sz="0" w:space="0" w:color="auto"/>
      </w:divBdr>
    </w:div>
    <w:div w:id="70585813">
      <w:bodyDiv w:val="1"/>
      <w:marLeft w:val="0"/>
      <w:marRight w:val="0"/>
      <w:marTop w:val="0"/>
      <w:marBottom w:val="0"/>
      <w:divBdr>
        <w:top w:val="none" w:sz="0" w:space="0" w:color="auto"/>
        <w:left w:val="none" w:sz="0" w:space="0" w:color="auto"/>
        <w:bottom w:val="none" w:sz="0" w:space="0" w:color="auto"/>
        <w:right w:val="none" w:sz="0" w:space="0" w:color="auto"/>
      </w:divBdr>
    </w:div>
    <w:div w:id="75170711">
      <w:bodyDiv w:val="1"/>
      <w:marLeft w:val="0"/>
      <w:marRight w:val="0"/>
      <w:marTop w:val="0"/>
      <w:marBottom w:val="0"/>
      <w:divBdr>
        <w:top w:val="none" w:sz="0" w:space="0" w:color="auto"/>
        <w:left w:val="none" w:sz="0" w:space="0" w:color="auto"/>
        <w:bottom w:val="none" w:sz="0" w:space="0" w:color="auto"/>
        <w:right w:val="none" w:sz="0" w:space="0" w:color="auto"/>
      </w:divBdr>
    </w:div>
    <w:div w:id="93290260">
      <w:bodyDiv w:val="1"/>
      <w:marLeft w:val="0"/>
      <w:marRight w:val="0"/>
      <w:marTop w:val="0"/>
      <w:marBottom w:val="0"/>
      <w:divBdr>
        <w:top w:val="none" w:sz="0" w:space="0" w:color="auto"/>
        <w:left w:val="none" w:sz="0" w:space="0" w:color="auto"/>
        <w:bottom w:val="none" w:sz="0" w:space="0" w:color="auto"/>
        <w:right w:val="none" w:sz="0" w:space="0" w:color="auto"/>
      </w:divBdr>
    </w:div>
    <w:div w:id="112790428">
      <w:bodyDiv w:val="1"/>
      <w:marLeft w:val="0"/>
      <w:marRight w:val="0"/>
      <w:marTop w:val="0"/>
      <w:marBottom w:val="0"/>
      <w:divBdr>
        <w:top w:val="none" w:sz="0" w:space="0" w:color="auto"/>
        <w:left w:val="none" w:sz="0" w:space="0" w:color="auto"/>
        <w:bottom w:val="none" w:sz="0" w:space="0" w:color="auto"/>
        <w:right w:val="none" w:sz="0" w:space="0" w:color="auto"/>
      </w:divBdr>
    </w:div>
    <w:div w:id="177274933">
      <w:bodyDiv w:val="1"/>
      <w:marLeft w:val="0"/>
      <w:marRight w:val="0"/>
      <w:marTop w:val="0"/>
      <w:marBottom w:val="0"/>
      <w:divBdr>
        <w:top w:val="none" w:sz="0" w:space="0" w:color="auto"/>
        <w:left w:val="none" w:sz="0" w:space="0" w:color="auto"/>
        <w:bottom w:val="none" w:sz="0" w:space="0" w:color="auto"/>
        <w:right w:val="none" w:sz="0" w:space="0" w:color="auto"/>
      </w:divBdr>
    </w:div>
    <w:div w:id="179509170">
      <w:bodyDiv w:val="1"/>
      <w:marLeft w:val="0"/>
      <w:marRight w:val="0"/>
      <w:marTop w:val="0"/>
      <w:marBottom w:val="0"/>
      <w:divBdr>
        <w:top w:val="none" w:sz="0" w:space="0" w:color="auto"/>
        <w:left w:val="none" w:sz="0" w:space="0" w:color="auto"/>
        <w:bottom w:val="none" w:sz="0" w:space="0" w:color="auto"/>
        <w:right w:val="none" w:sz="0" w:space="0" w:color="auto"/>
      </w:divBdr>
    </w:div>
    <w:div w:id="182136777">
      <w:bodyDiv w:val="1"/>
      <w:marLeft w:val="0"/>
      <w:marRight w:val="0"/>
      <w:marTop w:val="0"/>
      <w:marBottom w:val="0"/>
      <w:divBdr>
        <w:top w:val="none" w:sz="0" w:space="0" w:color="auto"/>
        <w:left w:val="none" w:sz="0" w:space="0" w:color="auto"/>
        <w:bottom w:val="none" w:sz="0" w:space="0" w:color="auto"/>
        <w:right w:val="none" w:sz="0" w:space="0" w:color="auto"/>
      </w:divBdr>
    </w:div>
    <w:div w:id="192112764">
      <w:bodyDiv w:val="1"/>
      <w:marLeft w:val="0"/>
      <w:marRight w:val="0"/>
      <w:marTop w:val="0"/>
      <w:marBottom w:val="0"/>
      <w:divBdr>
        <w:top w:val="none" w:sz="0" w:space="0" w:color="auto"/>
        <w:left w:val="none" w:sz="0" w:space="0" w:color="auto"/>
        <w:bottom w:val="none" w:sz="0" w:space="0" w:color="auto"/>
        <w:right w:val="none" w:sz="0" w:space="0" w:color="auto"/>
      </w:divBdr>
    </w:div>
    <w:div w:id="231083480">
      <w:bodyDiv w:val="1"/>
      <w:marLeft w:val="0"/>
      <w:marRight w:val="0"/>
      <w:marTop w:val="0"/>
      <w:marBottom w:val="0"/>
      <w:divBdr>
        <w:top w:val="none" w:sz="0" w:space="0" w:color="auto"/>
        <w:left w:val="none" w:sz="0" w:space="0" w:color="auto"/>
        <w:bottom w:val="none" w:sz="0" w:space="0" w:color="auto"/>
        <w:right w:val="none" w:sz="0" w:space="0" w:color="auto"/>
      </w:divBdr>
    </w:div>
    <w:div w:id="234172688">
      <w:bodyDiv w:val="1"/>
      <w:marLeft w:val="0"/>
      <w:marRight w:val="0"/>
      <w:marTop w:val="0"/>
      <w:marBottom w:val="0"/>
      <w:divBdr>
        <w:top w:val="none" w:sz="0" w:space="0" w:color="auto"/>
        <w:left w:val="none" w:sz="0" w:space="0" w:color="auto"/>
        <w:bottom w:val="none" w:sz="0" w:space="0" w:color="auto"/>
        <w:right w:val="none" w:sz="0" w:space="0" w:color="auto"/>
      </w:divBdr>
    </w:div>
    <w:div w:id="260382574">
      <w:bodyDiv w:val="1"/>
      <w:marLeft w:val="0"/>
      <w:marRight w:val="0"/>
      <w:marTop w:val="0"/>
      <w:marBottom w:val="0"/>
      <w:divBdr>
        <w:top w:val="none" w:sz="0" w:space="0" w:color="auto"/>
        <w:left w:val="none" w:sz="0" w:space="0" w:color="auto"/>
        <w:bottom w:val="none" w:sz="0" w:space="0" w:color="auto"/>
        <w:right w:val="none" w:sz="0" w:space="0" w:color="auto"/>
      </w:divBdr>
    </w:div>
    <w:div w:id="275063931">
      <w:bodyDiv w:val="1"/>
      <w:marLeft w:val="0"/>
      <w:marRight w:val="0"/>
      <w:marTop w:val="0"/>
      <w:marBottom w:val="0"/>
      <w:divBdr>
        <w:top w:val="none" w:sz="0" w:space="0" w:color="auto"/>
        <w:left w:val="none" w:sz="0" w:space="0" w:color="auto"/>
        <w:bottom w:val="none" w:sz="0" w:space="0" w:color="auto"/>
        <w:right w:val="none" w:sz="0" w:space="0" w:color="auto"/>
      </w:divBdr>
    </w:div>
    <w:div w:id="310671543">
      <w:bodyDiv w:val="1"/>
      <w:marLeft w:val="0"/>
      <w:marRight w:val="0"/>
      <w:marTop w:val="0"/>
      <w:marBottom w:val="0"/>
      <w:divBdr>
        <w:top w:val="none" w:sz="0" w:space="0" w:color="auto"/>
        <w:left w:val="none" w:sz="0" w:space="0" w:color="auto"/>
        <w:bottom w:val="none" w:sz="0" w:space="0" w:color="auto"/>
        <w:right w:val="none" w:sz="0" w:space="0" w:color="auto"/>
      </w:divBdr>
    </w:div>
    <w:div w:id="326566088">
      <w:bodyDiv w:val="1"/>
      <w:marLeft w:val="0"/>
      <w:marRight w:val="0"/>
      <w:marTop w:val="0"/>
      <w:marBottom w:val="0"/>
      <w:divBdr>
        <w:top w:val="none" w:sz="0" w:space="0" w:color="auto"/>
        <w:left w:val="none" w:sz="0" w:space="0" w:color="auto"/>
        <w:bottom w:val="none" w:sz="0" w:space="0" w:color="auto"/>
        <w:right w:val="none" w:sz="0" w:space="0" w:color="auto"/>
      </w:divBdr>
    </w:div>
    <w:div w:id="340862399">
      <w:bodyDiv w:val="1"/>
      <w:marLeft w:val="0"/>
      <w:marRight w:val="0"/>
      <w:marTop w:val="0"/>
      <w:marBottom w:val="0"/>
      <w:divBdr>
        <w:top w:val="none" w:sz="0" w:space="0" w:color="auto"/>
        <w:left w:val="none" w:sz="0" w:space="0" w:color="auto"/>
        <w:bottom w:val="none" w:sz="0" w:space="0" w:color="auto"/>
        <w:right w:val="none" w:sz="0" w:space="0" w:color="auto"/>
      </w:divBdr>
    </w:div>
    <w:div w:id="342632637">
      <w:bodyDiv w:val="1"/>
      <w:marLeft w:val="0"/>
      <w:marRight w:val="0"/>
      <w:marTop w:val="0"/>
      <w:marBottom w:val="0"/>
      <w:divBdr>
        <w:top w:val="none" w:sz="0" w:space="0" w:color="auto"/>
        <w:left w:val="none" w:sz="0" w:space="0" w:color="auto"/>
        <w:bottom w:val="none" w:sz="0" w:space="0" w:color="auto"/>
        <w:right w:val="none" w:sz="0" w:space="0" w:color="auto"/>
      </w:divBdr>
    </w:div>
    <w:div w:id="354695423">
      <w:bodyDiv w:val="1"/>
      <w:marLeft w:val="0"/>
      <w:marRight w:val="0"/>
      <w:marTop w:val="0"/>
      <w:marBottom w:val="0"/>
      <w:divBdr>
        <w:top w:val="none" w:sz="0" w:space="0" w:color="auto"/>
        <w:left w:val="none" w:sz="0" w:space="0" w:color="auto"/>
        <w:bottom w:val="none" w:sz="0" w:space="0" w:color="auto"/>
        <w:right w:val="none" w:sz="0" w:space="0" w:color="auto"/>
      </w:divBdr>
    </w:div>
    <w:div w:id="367337900">
      <w:bodyDiv w:val="1"/>
      <w:marLeft w:val="0"/>
      <w:marRight w:val="0"/>
      <w:marTop w:val="0"/>
      <w:marBottom w:val="0"/>
      <w:divBdr>
        <w:top w:val="none" w:sz="0" w:space="0" w:color="auto"/>
        <w:left w:val="none" w:sz="0" w:space="0" w:color="auto"/>
        <w:bottom w:val="none" w:sz="0" w:space="0" w:color="auto"/>
        <w:right w:val="none" w:sz="0" w:space="0" w:color="auto"/>
      </w:divBdr>
    </w:div>
    <w:div w:id="376205289">
      <w:bodyDiv w:val="1"/>
      <w:marLeft w:val="0"/>
      <w:marRight w:val="0"/>
      <w:marTop w:val="0"/>
      <w:marBottom w:val="0"/>
      <w:divBdr>
        <w:top w:val="none" w:sz="0" w:space="0" w:color="auto"/>
        <w:left w:val="none" w:sz="0" w:space="0" w:color="auto"/>
        <w:bottom w:val="none" w:sz="0" w:space="0" w:color="auto"/>
        <w:right w:val="none" w:sz="0" w:space="0" w:color="auto"/>
      </w:divBdr>
    </w:div>
    <w:div w:id="399862506">
      <w:bodyDiv w:val="1"/>
      <w:marLeft w:val="0"/>
      <w:marRight w:val="0"/>
      <w:marTop w:val="0"/>
      <w:marBottom w:val="0"/>
      <w:divBdr>
        <w:top w:val="none" w:sz="0" w:space="0" w:color="auto"/>
        <w:left w:val="none" w:sz="0" w:space="0" w:color="auto"/>
        <w:bottom w:val="none" w:sz="0" w:space="0" w:color="auto"/>
        <w:right w:val="none" w:sz="0" w:space="0" w:color="auto"/>
      </w:divBdr>
    </w:div>
    <w:div w:id="444808328">
      <w:bodyDiv w:val="1"/>
      <w:marLeft w:val="0"/>
      <w:marRight w:val="0"/>
      <w:marTop w:val="0"/>
      <w:marBottom w:val="0"/>
      <w:divBdr>
        <w:top w:val="none" w:sz="0" w:space="0" w:color="auto"/>
        <w:left w:val="none" w:sz="0" w:space="0" w:color="auto"/>
        <w:bottom w:val="none" w:sz="0" w:space="0" w:color="auto"/>
        <w:right w:val="none" w:sz="0" w:space="0" w:color="auto"/>
      </w:divBdr>
    </w:div>
    <w:div w:id="514535395">
      <w:bodyDiv w:val="1"/>
      <w:marLeft w:val="0"/>
      <w:marRight w:val="0"/>
      <w:marTop w:val="0"/>
      <w:marBottom w:val="0"/>
      <w:divBdr>
        <w:top w:val="none" w:sz="0" w:space="0" w:color="auto"/>
        <w:left w:val="none" w:sz="0" w:space="0" w:color="auto"/>
        <w:bottom w:val="none" w:sz="0" w:space="0" w:color="auto"/>
        <w:right w:val="none" w:sz="0" w:space="0" w:color="auto"/>
      </w:divBdr>
    </w:div>
    <w:div w:id="529416136">
      <w:bodyDiv w:val="1"/>
      <w:marLeft w:val="0"/>
      <w:marRight w:val="0"/>
      <w:marTop w:val="0"/>
      <w:marBottom w:val="0"/>
      <w:divBdr>
        <w:top w:val="none" w:sz="0" w:space="0" w:color="auto"/>
        <w:left w:val="none" w:sz="0" w:space="0" w:color="auto"/>
        <w:bottom w:val="none" w:sz="0" w:space="0" w:color="auto"/>
        <w:right w:val="none" w:sz="0" w:space="0" w:color="auto"/>
      </w:divBdr>
    </w:div>
    <w:div w:id="534005553">
      <w:bodyDiv w:val="1"/>
      <w:marLeft w:val="0"/>
      <w:marRight w:val="0"/>
      <w:marTop w:val="0"/>
      <w:marBottom w:val="0"/>
      <w:divBdr>
        <w:top w:val="none" w:sz="0" w:space="0" w:color="auto"/>
        <w:left w:val="none" w:sz="0" w:space="0" w:color="auto"/>
        <w:bottom w:val="none" w:sz="0" w:space="0" w:color="auto"/>
        <w:right w:val="none" w:sz="0" w:space="0" w:color="auto"/>
      </w:divBdr>
    </w:div>
    <w:div w:id="535193167">
      <w:bodyDiv w:val="1"/>
      <w:marLeft w:val="0"/>
      <w:marRight w:val="0"/>
      <w:marTop w:val="0"/>
      <w:marBottom w:val="0"/>
      <w:divBdr>
        <w:top w:val="none" w:sz="0" w:space="0" w:color="auto"/>
        <w:left w:val="none" w:sz="0" w:space="0" w:color="auto"/>
        <w:bottom w:val="none" w:sz="0" w:space="0" w:color="auto"/>
        <w:right w:val="none" w:sz="0" w:space="0" w:color="auto"/>
      </w:divBdr>
    </w:div>
    <w:div w:id="545336107">
      <w:bodyDiv w:val="1"/>
      <w:marLeft w:val="0"/>
      <w:marRight w:val="0"/>
      <w:marTop w:val="0"/>
      <w:marBottom w:val="0"/>
      <w:divBdr>
        <w:top w:val="none" w:sz="0" w:space="0" w:color="auto"/>
        <w:left w:val="none" w:sz="0" w:space="0" w:color="auto"/>
        <w:bottom w:val="none" w:sz="0" w:space="0" w:color="auto"/>
        <w:right w:val="none" w:sz="0" w:space="0" w:color="auto"/>
      </w:divBdr>
    </w:div>
    <w:div w:id="597374835">
      <w:bodyDiv w:val="1"/>
      <w:marLeft w:val="0"/>
      <w:marRight w:val="0"/>
      <w:marTop w:val="0"/>
      <w:marBottom w:val="0"/>
      <w:divBdr>
        <w:top w:val="none" w:sz="0" w:space="0" w:color="auto"/>
        <w:left w:val="none" w:sz="0" w:space="0" w:color="auto"/>
        <w:bottom w:val="none" w:sz="0" w:space="0" w:color="auto"/>
        <w:right w:val="none" w:sz="0" w:space="0" w:color="auto"/>
      </w:divBdr>
    </w:div>
    <w:div w:id="627051900">
      <w:bodyDiv w:val="1"/>
      <w:marLeft w:val="0"/>
      <w:marRight w:val="0"/>
      <w:marTop w:val="0"/>
      <w:marBottom w:val="0"/>
      <w:divBdr>
        <w:top w:val="none" w:sz="0" w:space="0" w:color="auto"/>
        <w:left w:val="none" w:sz="0" w:space="0" w:color="auto"/>
        <w:bottom w:val="none" w:sz="0" w:space="0" w:color="auto"/>
        <w:right w:val="none" w:sz="0" w:space="0" w:color="auto"/>
      </w:divBdr>
    </w:div>
    <w:div w:id="630788341">
      <w:bodyDiv w:val="1"/>
      <w:marLeft w:val="0"/>
      <w:marRight w:val="0"/>
      <w:marTop w:val="0"/>
      <w:marBottom w:val="0"/>
      <w:divBdr>
        <w:top w:val="none" w:sz="0" w:space="0" w:color="auto"/>
        <w:left w:val="none" w:sz="0" w:space="0" w:color="auto"/>
        <w:bottom w:val="none" w:sz="0" w:space="0" w:color="auto"/>
        <w:right w:val="none" w:sz="0" w:space="0" w:color="auto"/>
      </w:divBdr>
    </w:div>
    <w:div w:id="649595018">
      <w:bodyDiv w:val="1"/>
      <w:marLeft w:val="0"/>
      <w:marRight w:val="0"/>
      <w:marTop w:val="0"/>
      <w:marBottom w:val="0"/>
      <w:divBdr>
        <w:top w:val="none" w:sz="0" w:space="0" w:color="auto"/>
        <w:left w:val="none" w:sz="0" w:space="0" w:color="auto"/>
        <w:bottom w:val="none" w:sz="0" w:space="0" w:color="auto"/>
        <w:right w:val="none" w:sz="0" w:space="0" w:color="auto"/>
      </w:divBdr>
    </w:div>
    <w:div w:id="670448340">
      <w:bodyDiv w:val="1"/>
      <w:marLeft w:val="0"/>
      <w:marRight w:val="0"/>
      <w:marTop w:val="0"/>
      <w:marBottom w:val="0"/>
      <w:divBdr>
        <w:top w:val="none" w:sz="0" w:space="0" w:color="auto"/>
        <w:left w:val="none" w:sz="0" w:space="0" w:color="auto"/>
        <w:bottom w:val="none" w:sz="0" w:space="0" w:color="auto"/>
        <w:right w:val="none" w:sz="0" w:space="0" w:color="auto"/>
      </w:divBdr>
    </w:div>
    <w:div w:id="671756123">
      <w:bodyDiv w:val="1"/>
      <w:marLeft w:val="0"/>
      <w:marRight w:val="0"/>
      <w:marTop w:val="0"/>
      <w:marBottom w:val="0"/>
      <w:divBdr>
        <w:top w:val="none" w:sz="0" w:space="0" w:color="auto"/>
        <w:left w:val="none" w:sz="0" w:space="0" w:color="auto"/>
        <w:bottom w:val="none" w:sz="0" w:space="0" w:color="auto"/>
        <w:right w:val="none" w:sz="0" w:space="0" w:color="auto"/>
      </w:divBdr>
    </w:div>
    <w:div w:id="686297815">
      <w:bodyDiv w:val="1"/>
      <w:marLeft w:val="0"/>
      <w:marRight w:val="0"/>
      <w:marTop w:val="0"/>
      <w:marBottom w:val="0"/>
      <w:divBdr>
        <w:top w:val="none" w:sz="0" w:space="0" w:color="auto"/>
        <w:left w:val="none" w:sz="0" w:space="0" w:color="auto"/>
        <w:bottom w:val="none" w:sz="0" w:space="0" w:color="auto"/>
        <w:right w:val="none" w:sz="0" w:space="0" w:color="auto"/>
      </w:divBdr>
    </w:div>
    <w:div w:id="719934662">
      <w:bodyDiv w:val="1"/>
      <w:marLeft w:val="0"/>
      <w:marRight w:val="0"/>
      <w:marTop w:val="0"/>
      <w:marBottom w:val="0"/>
      <w:divBdr>
        <w:top w:val="none" w:sz="0" w:space="0" w:color="auto"/>
        <w:left w:val="none" w:sz="0" w:space="0" w:color="auto"/>
        <w:bottom w:val="none" w:sz="0" w:space="0" w:color="auto"/>
        <w:right w:val="none" w:sz="0" w:space="0" w:color="auto"/>
      </w:divBdr>
    </w:div>
    <w:div w:id="758598371">
      <w:bodyDiv w:val="1"/>
      <w:marLeft w:val="0"/>
      <w:marRight w:val="0"/>
      <w:marTop w:val="0"/>
      <w:marBottom w:val="0"/>
      <w:divBdr>
        <w:top w:val="none" w:sz="0" w:space="0" w:color="auto"/>
        <w:left w:val="none" w:sz="0" w:space="0" w:color="auto"/>
        <w:bottom w:val="none" w:sz="0" w:space="0" w:color="auto"/>
        <w:right w:val="none" w:sz="0" w:space="0" w:color="auto"/>
      </w:divBdr>
    </w:div>
    <w:div w:id="768695385">
      <w:bodyDiv w:val="1"/>
      <w:marLeft w:val="0"/>
      <w:marRight w:val="0"/>
      <w:marTop w:val="0"/>
      <w:marBottom w:val="0"/>
      <w:divBdr>
        <w:top w:val="none" w:sz="0" w:space="0" w:color="auto"/>
        <w:left w:val="none" w:sz="0" w:space="0" w:color="auto"/>
        <w:bottom w:val="none" w:sz="0" w:space="0" w:color="auto"/>
        <w:right w:val="none" w:sz="0" w:space="0" w:color="auto"/>
      </w:divBdr>
    </w:div>
    <w:div w:id="852720065">
      <w:bodyDiv w:val="1"/>
      <w:marLeft w:val="0"/>
      <w:marRight w:val="0"/>
      <w:marTop w:val="0"/>
      <w:marBottom w:val="0"/>
      <w:divBdr>
        <w:top w:val="none" w:sz="0" w:space="0" w:color="auto"/>
        <w:left w:val="none" w:sz="0" w:space="0" w:color="auto"/>
        <w:bottom w:val="none" w:sz="0" w:space="0" w:color="auto"/>
        <w:right w:val="none" w:sz="0" w:space="0" w:color="auto"/>
      </w:divBdr>
    </w:div>
    <w:div w:id="882712965">
      <w:bodyDiv w:val="1"/>
      <w:marLeft w:val="0"/>
      <w:marRight w:val="0"/>
      <w:marTop w:val="0"/>
      <w:marBottom w:val="0"/>
      <w:divBdr>
        <w:top w:val="none" w:sz="0" w:space="0" w:color="auto"/>
        <w:left w:val="none" w:sz="0" w:space="0" w:color="auto"/>
        <w:bottom w:val="none" w:sz="0" w:space="0" w:color="auto"/>
        <w:right w:val="none" w:sz="0" w:space="0" w:color="auto"/>
      </w:divBdr>
    </w:div>
    <w:div w:id="895160687">
      <w:bodyDiv w:val="1"/>
      <w:marLeft w:val="0"/>
      <w:marRight w:val="0"/>
      <w:marTop w:val="0"/>
      <w:marBottom w:val="0"/>
      <w:divBdr>
        <w:top w:val="none" w:sz="0" w:space="0" w:color="auto"/>
        <w:left w:val="none" w:sz="0" w:space="0" w:color="auto"/>
        <w:bottom w:val="none" w:sz="0" w:space="0" w:color="auto"/>
        <w:right w:val="none" w:sz="0" w:space="0" w:color="auto"/>
      </w:divBdr>
    </w:div>
    <w:div w:id="907612472">
      <w:bodyDiv w:val="1"/>
      <w:marLeft w:val="0"/>
      <w:marRight w:val="0"/>
      <w:marTop w:val="0"/>
      <w:marBottom w:val="0"/>
      <w:divBdr>
        <w:top w:val="none" w:sz="0" w:space="0" w:color="auto"/>
        <w:left w:val="none" w:sz="0" w:space="0" w:color="auto"/>
        <w:bottom w:val="none" w:sz="0" w:space="0" w:color="auto"/>
        <w:right w:val="none" w:sz="0" w:space="0" w:color="auto"/>
      </w:divBdr>
    </w:div>
    <w:div w:id="912542180">
      <w:bodyDiv w:val="1"/>
      <w:marLeft w:val="0"/>
      <w:marRight w:val="0"/>
      <w:marTop w:val="0"/>
      <w:marBottom w:val="0"/>
      <w:divBdr>
        <w:top w:val="none" w:sz="0" w:space="0" w:color="auto"/>
        <w:left w:val="none" w:sz="0" w:space="0" w:color="auto"/>
        <w:bottom w:val="none" w:sz="0" w:space="0" w:color="auto"/>
        <w:right w:val="none" w:sz="0" w:space="0" w:color="auto"/>
      </w:divBdr>
    </w:div>
    <w:div w:id="986981399">
      <w:bodyDiv w:val="1"/>
      <w:marLeft w:val="0"/>
      <w:marRight w:val="0"/>
      <w:marTop w:val="0"/>
      <w:marBottom w:val="0"/>
      <w:divBdr>
        <w:top w:val="none" w:sz="0" w:space="0" w:color="auto"/>
        <w:left w:val="none" w:sz="0" w:space="0" w:color="auto"/>
        <w:bottom w:val="none" w:sz="0" w:space="0" w:color="auto"/>
        <w:right w:val="none" w:sz="0" w:space="0" w:color="auto"/>
      </w:divBdr>
    </w:div>
    <w:div w:id="996684750">
      <w:bodyDiv w:val="1"/>
      <w:marLeft w:val="0"/>
      <w:marRight w:val="0"/>
      <w:marTop w:val="0"/>
      <w:marBottom w:val="0"/>
      <w:divBdr>
        <w:top w:val="none" w:sz="0" w:space="0" w:color="auto"/>
        <w:left w:val="none" w:sz="0" w:space="0" w:color="auto"/>
        <w:bottom w:val="none" w:sz="0" w:space="0" w:color="auto"/>
        <w:right w:val="none" w:sz="0" w:space="0" w:color="auto"/>
      </w:divBdr>
    </w:div>
    <w:div w:id="1021321686">
      <w:bodyDiv w:val="1"/>
      <w:marLeft w:val="0"/>
      <w:marRight w:val="0"/>
      <w:marTop w:val="0"/>
      <w:marBottom w:val="0"/>
      <w:divBdr>
        <w:top w:val="none" w:sz="0" w:space="0" w:color="auto"/>
        <w:left w:val="none" w:sz="0" w:space="0" w:color="auto"/>
        <w:bottom w:val="none" w:sz="0" w:space="0" w:color="auto"/>
        <w:right w:val="none" w:sz="0" w:space="0" w:color="auto"/>
      </w:divBdr>
    </w:div>
    <w:div w:id="1045641802">
      <w:bodyDiv w:val="1"/>
      <w:marLeft w:val="0"/>
      <w:marRight w:val="0"/>
      <w:marTop w:val="0"/>
      <w:marBottom w:val="0"/>
      <w:divBdr>
        <w:top w:val="none" w:sz="0" w:space="0" w:color="auto"/>
        <w:left w:val="none" w:sz="0" w:space="0" w:color="auto"/>
        <w:bottom w:val="none" w:sz="0" w:space="0" w:color="auto"/>
        <w:right w:val="none" w:sz="0" w:space="0" w:color="auto"/>
      </w:divBdr>
    </w:div>
    <w:div w:id="1054545549">
      <w:bodyDiv w:val="1"/>
      <w:marLeft w:val="0"/>
      <w:marRight w:val="0"/>
      <w:marTop w:val="0"/>
      <w:marBottom w:val="0"/>
      <w:divBdr>
        <w:top w:val="none" w:sz="0" w:space="0" w:color="auto"/>
        <w:left w:val="none" w:sz="0" w:space="0" w:color="auto"/>
        <w:bottom w:val="none" w:sz="0" w:space="0" w:color="auto"/>
        <w:right w:val="none" w:sz="0" w:space="0" w:color="auto"/>
      </w:divBdr>
    </w:div>
    <w:div w:id="1098713638">
      <w:bodyDiv w:val="1"/>
      <w:marLeft w:val="0"/>
      <w:marRight w:val="0"/>
      <w:marTop w:val="0"/>
      <w:marBottom w:val="0"/>
      <w:divBdr>
        <w:top w:val="none" w:sz="0" w:space="0" w:color="auto"/>
        <w:left w:val="none" w:sz="0" w:space="0" w:color="auto"/>
        <w:bottom w:val="none" w:sz="0" w:space="0" w:color="auto"/>
        <w:right w:val="none" w:sz="0" w:space="0" w:color="auto"/>
      </w:divBdr>
    </w:div>
    <w:div w:id="1107965258">
      <w:bodyDiv w:val="1"/>
      <w:marLeft w:val="0"/>
      <w:marRight w:val="0"/>
      <w:marTop w:val="0"/>
      <w:marBottom w:val="0"/>
      <w:divBdr>
        <w:top w:val="none" w:sz="0" w:space="0" w:color="auto"/>
        <w:left w:val="none" w:sz="0" w:space="0" w:color="auto"/>
        <w:bottom w:val="none" w:sz="0" w:space="0" w:color="auto"/>
        <w:right w:val="none" w:sz="0" w:space="0" w:color="auto"/>
      </w:divBdr>
    </w:div>
    <w:div w:id="1127698870">
      <w:bodyDiv w:val="1"/>
      <w:marLeft w:val="0"/>
      <w:marRight w:val="0"/>
      <w:marTop w:val="0"/>
      <w:marBottom w:val="0"/>
      <w:divBdr>
        <w:top w:val="none" w:sz="0" w:space="0" w:color="auto"/>
        <w:left w:val="none" w:sz="0" w:space="0" w:color="auto"/>
        <w:bottom w:val="none" w:sz="0" w:space="0" w:color="auto"/>
        <w:right w:val="none" w:sz="0" w:space="0" w:color="auto"/>
      </w:divBdr>
    </w:div>
    <w:div w:id="1232811670">
      <w:bodyDiv w:val="1"/>
      <w:marLeft w:val="0"/>
      <w:marRight w:val="0"/>
      <w:marTop w:val="0"/>
      <w:marBottom w:val="0"/>
      <w:divBdr>
        <w:top w:val="none" w:sz="0" w:space="0" w:color="auto"/>
        <w:left w:val="none" w:sz="0" w:space="0" w:color="auto"/>
        <w:bottom w:val="none" w:sz="0" w:space="0" w:color="auto"/>
        <w:right w:val="none" w:sz="0" w:space="0" w:color="auto"/>
      </w:divBdr>
    </w:div>
    <w:div w:id="1256019857">
      <w:bodyDiv w:val="1"/>
      <w:marLeft w:val="0"/>
      <w:marRight w:val="0"/>
      <w:marTop w:val="0"/>
      <w:marBottom w:val="0"/>
      <w:divBdr>
        <w:top w:val="none" w:sz="0" w:space="0" w:color="auto"/>
        <w:left w:val="none" w:sz="0" w:space="0" w:color="auto"/>
        <w:bottom w:val="none" w:sz="0" w:space="0" w:color="auto"/>
        <w:right w:val="none" w:sz="0" w:space="0" w:color="auto"/>
      </w:divBdr>
    </w:div>
    <w:div w:id="1263219414">
      <w:bodyDiv w:val="1"/>
      <w:marLeft w:val="0"/>
      <w:marRight w:val="0"/>
      <w:marTop w:val="0"/>
      <w:marBottom w:val="0"/>
      <w:divBdr>
        <w:top w:val="none" w:sz="0" w:space="0" w:color="auto"/>
        <w:left w:val="none" w:sz="0" w:space="0" w:color="auto"/>
        <w:bottom w:val="none" w:sz="0" w:space="0" w:color="auto"/>
        <w:right w:val="none" w:sz="0" w:space="0" w:color="auto"/>
      </w:divBdr>
    </w:div>
    <w:div w:id="1263488450">
      <w:bodyDiv w:val="1"/>
      <w:marLeft w:val="0"/>
      <w:marRight w:val="0"/>
      <w:marTop w:val="0"/>
      <w:marBottom w:val="0"/>
      <w:divBdr>
        <w:top w:val="none" w:sz="0" w:space="0" w:color="auto"/>
        <w:left w:val="none" w:sz="0" w:space="0" w:color="auto"/>
        <w:bottom w:val="none" w:sz="0" w:space="0" w:color="auto"/>
        <w:right w:val="none" w:sz="0" w:space="0" w:color="auto"/>
      </w:divBdr>
    </w:div>
    <w:div w:id="1325400347">
      <w:bodyDiv w:val="1"/>
      <w:marLeft w:val="0"/>
      <w:marRight w:val="0"/>
      <w:marTop w:val="0"/>
      <w:marBottom w:val="0"/>
      <w:divBdr>
        <w:top w:val="none" w:sz="0" w:space="0" w:color="auto"/>
        <w:left w:val="none" w:sz="0" w:space="0" w:color="auto"/>
        <w:bottom w:val="none" w:sz="0" w:space="0" w:color="auto"/>
        <w:right w:val="none" w:sz="0" w:space="0" w:color="auto"/>
      </w:divBdr>
    </w:div>
    <w:div w:id="1370179371">
      <w:bodyDiv w:val="1"/>
      <w:marLeft w:val="0"/>
      <w:marRight w:val="0"/>
      <w:marTop w:val="0"/>
      <w:marBottom w:val="0"/>
      <w:divBdr>
        <w:top w:val="none" w:sz="0" w:space="0" w:color="auto"/>
        <w:left w:val="none" w:sz="0" w:space="0" w:color="auto"/>
        <w:bottom w:val="none" w:sz="0" w:space="0" w:color="auto"/>
        <w:right w:val="none" w:sz="0" w:space="0" w:color="auto"/>
      </w:divBdr>
    </w:div>
    <w:div w:id="1378629877">
      <w:bodyDiv w:val="1"/>
      <w:marLeft w:val="0"/>
      <w:marRight w:val="0"/>
      <w:marTop w:val="0"/>
      <w:marBottom w:val="0"/>
      <w:divBdr>
        <w:top w:val="none" w:sz="0" w:space="0" w:color="auto"/>
        <w:left w:val="none" w:sz="0" w:space="0" w:color="auto"/>
        <w:bottom w:val="none" w:sz="0" w:space="0" w:color="auto"/>
        <w:right w:val="none" w:sz="0" w:space="0" w:color="auto"/>
      </w:divBdr>
    </w:div>
    <w:div w:id="1381511438">
      <w:bodyDiv w:val="1"/>
      <w:marLeft w:val="0"/>
      <w:marRight w:val="0"/>
      <w:marTop w:val="0"/>
      <w:marBottom w:val="0"/>
      <w:divBdr>
        <w:top w:val="none" w:sz="0" w:space="0" w:color="auto"/>
        <w:left w:val="none" w:sz="0" w:space="0" w:color="auto"/>
        <w:bottom w:val="none" w:sz="0" w:space="0" w:color="auto"/>
        <w:right w:val="none" w:sz="0" w:space="0" w:color="auto"/>
      </w:divBdr>
    </w:div>
    <w:div w:id="1389721382">
      <w:bodyDiv w:val="1"/>
      <w:marLeft w:val="0"/>
      <w:marRight w:val="0"/>
      <w:marTop w:val="0"/>
      <w:marBottom w:val="0"/>
      <w:divBdr>
        <w:top w:val="none" w:sz="0" w:space="0" w:color="auto"/>
        <w:left w:val="none" w:sz="0" w:space="0" w:color="auto"/>
        <w:bottom w:val="none" w:sz="0" w:space="0" w:color="auto"/>
        <w:right w:val="none" w:sz="0" w:space="0" w:color="auto"/>
      </w:divBdr>
    </w:div>
    <w:div w:id="1413310605">
      <w:bodyDiv w:val="1"/>
      <w:marLeft w:val="0"/>
      <w:marRight w:val="0"/>
      <w:marTop w:val="0"/>
      <w:marBottom w:val="0"/>
      <w:divBdr>
        <w:top w:val="none" w:sz="0" w:space="0" w:color="auto"/>
        <w:left w:val="none" w:sz="0" w:space="0" w:color="auto"/>
        <w:bottom w:val="none" w:sz="0" w:space="0" w:color="auto"/>
        <w:right w:val="none" w:sz="0" w:space="0" w:color="auto"/>
      </w:divBdr>
    </w:div>
    <w:div w:id="1423603660">
      <w:bodyDiv w:val="1"/>
      <w:marLeft w:val="0"/>
      <w:marRight w:val="0"/>
      <w:marTop w:val="0"/>
      <w:marBottom w:val="0"/>
      <w:divBdr>
        <w:top w:val="none" w:sz="0" w:space="0" w:color="auto"/>
        <w:left w:val="none" w:sz="0" w:space="0" w:color="auto"/>
        <w:bottom w:val="none" w:sz="0" w:space="0" w:color="auto"/>
        <w:right w:val="none" w:sz="0" w:space="0" w:color="auto"/>
      </w:divBdr>
    </w:div>
    <w:div w:id="1449272981">
      <w:bodyDiv w:val="1"/>
      <w:marLeft w:val="0"/>
      <w:marRight w:val="0"/>
      <w:marTop w:val="0"/>
      <w:marBottom w:val="0"/>
      <w:divBdr>
        <w:top w:val="none" w:sz="0" w:space="0" w:color="auto"/>
        <w:left w:val="none" w:sz="0" w:space="0" w:color="auto"/>
        <w:bottom w:val="none" w:sz="0" w:space="0" w:color="auto"/>
        <w:right w:val="none" w:sz="0" w:space="0" w:color="auto"/>
      </w:divBdr>
    </w:div>
    <w:div w:id="1449659656">
      <w:bodyDiv w:val="1"/>
      <w:marLeft w:val="0"/>
      <w:marRight w:val="0"/>
      <w:marTop w:val="0"/>
      <w:marBottom w:val="0"/>
      <w:divBdr>
        <w:top w:val="none" w:sz="0" w:space="0" w:color="auto"/>
        <w:left w:val="none" w:sz="0" w:space="0" w:color="auto"/>
        <w:bottom w:val="none" w:sz="0" w:space="0" w:color="auto"/>
        <w:right w:val="none" w:sz="0" w:space="0" w:color="auto"/>
      </w:divBdr>
    </w:div>
    <w:div w:id="1450199993">
      <w:bodyDiv w:val="1"/>
      <w:marLeft w:val="0"/>
      <w:marRight w:val="0"/>
      <w:marTop w:val="0"/>
      <w:marBottom w:val="0"/>
      <w:divBdr>
        <w:top w:val="none" w:sz="0" w:space="0" w:color="auto"/>
        <w:left w:val="none" w:sz="0" w:space="0" w:color="auto"/>
        <w:bottom w:val="none" w:sz="0" w:space="0" w:color="auto"/>
        <w:right w:val="none" w:sz="0" w:space="0" w:color="auto"/>
      </w:divBdr>
    </w:div>
    <w:div w:id="1482890759">
      <w:bodyDiv w:val="1"/>
      <w:marLeft w:val="0"/>
      <w:marRight w:val="0"/>
      <w:marTop w:val="0"/>
      <w:marBottom w:val="0"/>
      <w:divBdr>
        <w:top w:val="none" w:sz="0" w:space="0" w:color="auto"/>
        <w:left w:val="none" w:sz="0" w:space="0" w:color="auto"/>
        <w:bottom w:val="none" w:sz="0" w:space="0" w:color="auto"/>
        <w:right w:val="none" w:sz="0" w:space="0" w:color="auto"/>
      </w:divBdr>
    </w:div>
    <w:div w:id="1499229605">
      <w:bodyDiv w:val="1"/>
      <w:marLeft w:val="0"/>
      <w:marRight w:val="0"/>
      <w:marTop w:val="0"/>
      <w:marBottom w:val="0"/>
      <w:divBdr>
        <w:top w:val="none" w:sz="0" w:space="0" w:color="auto"/>
        <w:left w:val="none" w:sz="0" w:space="0" w:color="auto"/>
        <w:bottom w:val="none" w:sz="0" w:space="0" w:color="auto"/>
        <w:right w:val="none" w:sz="0" w:space="0" w:color="auto"/>
      </w:divBdr>
    </w:div>
    <w:div w:id="1517112927">
      <w:bodyDiv w:val="1"/>
      <w:marLeft w:val="0"/>
      <w:marRight w:val="0"/>
      <w:marTop w:val="0"/>
      <w:marBottom w:val="0"/>
      <w:divBdr>
        <w:top w:val="none" w:sz="0" w:space="0" w:color="auto"/>
        <w:left w:val="none" w:sz="0" w:space="0" w:color="auto"/>
        <w:bottom w:val="none" w:sz="0" w:space="0" w:color="auto"/>
        <w:right w:val="none" w:sz="0" w:space="0" w:color="auto"/>
      </w:divBdr>
    </w:div>
    <w:div w:id="1519393725">
      <w:bodyDiv w:val="1"/>
      <w:marLeft w:val="0"/>
      <w:marRight w:val="0"/>
      <w:marTop w:val="0"/>
      <w:marBottom w:val="0"/>
      <w:divBdr>
        <w:top w:val="none" w:sz="0" w:space="0" w:color="auto"/>
        <w:left w:val="none" w:sz="0" w:space="0" w:color="auto"/>
        <w:bottom w:val="none" w:sz="0" w:space="0" w:color="auto"/>
        <w:right w:val="none" w:sz="0" w:space="0" w:color="auto"/>
      </w:divBdr>
    </w:div>
    <w:div w:id="1575242204">
      <w:bodyDiv w:val="1"/>
      <w:marLeft w:val="0"/>
      <w:marRight w:val="0"/>
      <w:marTop w:val="0"/>
      <w:marBottom w:val="0"/>
      <w:divBdr>
        <w:top w:val="none" w:sz="0" w:space="0" w:color="auto"/>
        <w:left w:val="none" w:sz="0" w:space="0" w:color="auto"/>
        <w:bottom w:val="none" w:sz="0" w:space="0" w:color="auto"/>
        <w:right w:val="none" w:sz="0" w:space="0" w:color="auto"/>
      </w:divBdr>
    </w:div>
    <w:div w:id="1584486547">
      <w:bodyDiv w:val="1"/>
      <w:marLeft w:val="0"/>
      <w:marRight w:val="0"/>
      <w:marTop w:val="0"/>
      <w:marBottom w:val="0"/>
      <w:divBdr>
        <w:top w:val="none" w:sz="0" w:space="0" w:color="auto"/>
        <w:left w:val="none" w:sz="0" w:space="0" w:color="auto"/>
        <w:bottom w:val="none" w:sz="0" w:space="0" w:color="auto"/>
        <w:right w:val="none" w:sz="0" w:space="0" w:color="auto"/>
      </w:divBdr>
    </w:div>
    <w:div w:id="1590578069">
      <w:bodyDiv w:val="1"/>
      <w:marLeft w:val="0"/>
      <w:marRight w:val="0"/>
      <w:marTop w:val="0"/>
      <w:marBottom w:val="0"/>
      <w:divBdr>
        <w:top w:val="none" w:sz="0" w:space="0" w:color="auto"/>
        <w:left w:val="none" w:sz="0" w:space="0" w:color="auto"/>
        <w:bottom w:val="none" w:sz="0" w:space="0" w:color="auto"/>
        <w:right w:val="none" w:sz="0" w:space="0" w:color="auto"/>
      </w:divBdr>
    </w:div>
    <w:div w:id="1626037616">
      <w:bodyDiv w:val="1"/>
      <w:marLeft w:val="0"/>
      <w:marRight w:val="0"/>
      <w:marTop w:val="0"/>
      <w:marBottom w:val="0"/>
      <w:divBdr>
        <w:top w:val="none" w:sz="0" w:space="0" w:color="auto"/>
        <w:left w:val="none" w:sz="0" w:space="0" w:color="auto"/>
        <w:bottom w:val="none" w:sz="0" w:space="0" w:color="auto"/>
        <w:right w:val="none" w:sz="0" w:space="0" w:color="auto"/>
      </w:divBdr>
    </w:div>
    <w:div w:id="1678655097">
      <w:bodyDiv w:val="1"/>
      <w:marLeft w:val="0"/>
      <w:marRight w:val="0"/>
      <w:marTop w:val="0"/>
      <w:marBottom w:val="0"/>
      <w:divBdr>
        <w:top w:val="none" w:sz="0" w:space="0" w:color="auto"/>
        <w:left w:val="none" w:sz="0" w:space="0" w:color="auto"/>
        <w:bottom w:val="none" w:sz="0" w:space="0" w:color="auto"/>
        <w:right w:val="none" w:sz="0" w:space="0" w:color="auto"/>
      </w:divBdr>
    </w:div>
    <w:div w:id="1681271211">
      <w:bodyDiv w:val="1"/>
      <w:marLeft w:val="0"/>
      <w:marRight w:val="0"/>
      <w:marTop w:val="0"/>
      <w:marBottom w:val="0"/>
      <w:divBdr>
        <w:top w:val="none" w:sz="0" w:space="0" w:color="auto"/>
        <w:left w:val="none" w:sz="0" w:space="0" w:color="auto"/>
        <w:bottom w:val="none" w:sz="0" w:space="0" w:color="auto"/>
        <w:right w:val="none" w:sz="0" w:space="0" w:color="auto"/>
      </w:divBdr>
    </w:div>
    <w:div w:id="1697536691">
      <w:bodyDiv w:val="1"/>
      <w:marLeft w:val="0"/>
      <w:marRight w:val="0"/>
      <w:marTop w:val="0"/>
      <w:marBottom w:val="0"/>
      <w:divBdr>
        <w:top w:val="none" w:sz="0" w:space="0" w:color="auto"/>
        <w:left w:val="none" w:sz="0" w:space="0" w:color="auto"/>
        <w:bottom w:val="none" w:sz="0" w:space="0" w:color="auto"/>
        <w:right w:val="none" w:sz="0" w:space="0" w:color="auto"/>
      </w:divBdr>
    </w:div>
    <w:div w:id="1712732134">
      <w:bodyDiv w:val="1"/>
      <w:marLeft w:val="0"/>
      <w:marRight w:val="0"/>
      <w:marTop w:val="0"/>
      <w:marBottom w:val="0"/>
      <w:divBdr>
        <w:top w:val="none" w:sz="0" w:space="0" w:color="auto"/>
        <w:left w:val="none" w:sz="0" w:space="0" w:color="auto"/>
        <w:bottom w:val="none" w:sz="0" w:space="0" w:color="auto"/>
        <w:right w:val="none" w:sz="0" w:space="0" w:color="auto"/>
      </w:divBdr>
    </w:div>
    <w:div w:id="1724600567">
      <w:bodyDiv w:val="1"/>
      <w:marLeft w:val="0"/>
      <w:marRight w:val="0"/>
      <w:marTop w:val="0"/>
      <w:marBottom w:val="0"/>
      <w:divBdr>
        <w:top w:val="none" w:sz="0" w:space="0" w:color="auto"/>
        <w:left w:val="none" w:sz="0" w:space="0" w:color="auto"/>
        <w:bottom w:val="none" w:sz="0" w:space="0" w:color="auto"/>
        <w:right w:val="none" w:sz="0" w:space="0" w:color="auto"/>
      </w:divBdr>
    </w:div>
    <w:div w:id="1758088925">
      <w:bodyDiv w:val="1"/>
      <w:marLeft w:val="0"/>
      <w:marRight w:val="0"/>
      <w:marTop w:val="0"/>
      <w:marBottom w:val="0"/>
      <w:divBdr>
        <w:top w:val="none" w:sz="0" w:space="0" w:color="auto"/>
        <w:left w:val="none" w:sz="0" w:space="0" w:color="auto"/>
        <w:bottom w:val="none" w:sz="0" w:space="0" w:color="auto"/>
        <w:right w:val="none" w:sz="0" w:space="0" w:color="auto"/>
      </w:divBdr>
    </w:div>
    <w:div w:id="1817456379">
      <w:bodyDiv w:val="1"/>
      <w:marLeft w:val="0"/>
      <w:marRight w:val="0"/>
      <w:marTop w:val="0"/>
      <w:marBottom w:val="0"/>
      <w:divBdr>
        <w:top w:val="none" w:sz="0" w:space="0" w:color="auto"/>
        <w:left w:val="none" w:sz="0" w:space="0" w:color="auto"/>
        <w:bottom w:val="none" w:sz="0" w:space="0" w:color="auto"/>
        <w:right w:val="none" w:sz="0" w:space="0" w:color="auto"/>
      </w:divBdr>
    </w:div>
    <w:div w:id="1829249355">
      <w:bodyDiv w:val="1"/>
      <w:marLeft w:val="0"/>
      <w:marRight w:val="0"/>
      <w:marTop w:val="0"/>
      <w:marBottom w:val="0"/>
      <w:divBdr>
        <w:top w:val="none" w:sz="0" w:space="0" w:color="auto"/>
        <w:left w:val="none" w:sz="0" w:space="0" w:color="auto"/>
        <w:bottom w:val="none" w:sz="0" w:space="0" w:color="auto"/>
        <w:right w:val="none" w:sz="0" w:space="0" w:color="auto"/>
      </w:divBdr>
    </w:div>
    <w:div w:id="1835298860">
      <w:bodyDiv w:val="1"/>
      <w:marLeft w:val="0"/>
      <w:marRight w:val="0"/>
      <w:marTop w:val="0"/>
      <w:marBottom w:val="0"/>
      <w:divBdr>
        <w:top w:val="none" w:sz="0" w:space="0" w:color="auto"/>
        <w:left w:val="none" w:sz="0" w:space="0" w:color="auto"/>
        <w:bottom w:val="none" w:sz="0" w:space="0" w:color="auto"/>
        <w:right w:val="none" w:sz="0" w:space="0" w:color="auto"/>
      </w:divBdr>
    </w:div>
    <w:div w:id="1844975451">
      <w:bodyDiv w:val="1"/>
      <w:marLeft w:val="0"/>
      <w:marRight w:val="0"/>
      <w:marTop w:val="0"/>
      <w:marBottom w:val="0"/>
      <w:divBdr>
        <w:top w:val="none" w:sz="0" w:space="0" w:color="auto"/>
        <w:left w:val="none" w:sz="0" w:space="0" w:color="auto"/>
        <w:bottom w:val="none" w:sz="0" w:space="0" w:color="auto"/>
        <w:right w:val="none" w:sz="0" w:space="0" w:color="auto"/>
      </w:divBdr>
    </w:div>
    <w:div w:id="1862281739">
      <w:bodyDiv w:val="1"/>
      <w:marLeft w:val="0"/>
      <w:marRight w:val="0"/>
      <w:marTop w:val="0"/>
      <w:marBottom w:val="0"/>
      <w:divBdr>
        <w:top w:val="none" w:sz="0" w:space="0" w:color="auto"/>
        <w:left w:val="none" w:sz="0" w:space="0" w:color="auto"/>
        <w:bottom w:val="none" w:sz="0" w:space="0" w:color="auto"/>
        <w:right w:val="none" w:sz="0" w:space="0" w:color="auto"/>
      </w:divBdr>
    </w:div>
    <w:div w:id="1967464508">
      <w:bodyDiv w:val="1"/>
      <w:marLeft w:val="0"/>
      <w:marRight w:val="0"/>
      <w:marTop w:val="0"/>
      <w:marBottom w:val="0"/>
      <w:divBdr>
        <w:top w:val="none" w:sz="0" w:space="0" w:color="auto"/>
        <w:left w:val="none" w:sz="0" w:space="0" w:color="auto"/>
        <w:bottom w:val="none" w:sz="0" w:space="0" w:color="auto"/>
        <w:right w:val="none" w:sz="0" w:space="0" w:color="auto"/>
      </w:divBdr>
    </w:div>
    <w:div w:id="1971520028">
      <w:bodyDiv w:val="1"/>
      <w:marLeft w:val="0"/>
      <w:marRight w:val="0"/>
      <w:marTop w:val="0"/>
      <w:marBottom w:val="0"/>
      <w:divBdr>
        <w:top w:val="none" w:sz="0" w:space="0" w:color="auto"/>
        <w:left w:val="none" w:sz="0" w:space="0" w:color="auto"/>
        <w:bottom w:val="none" w:sz="0" w:space="0" w:color="auto"/>
        <w:right w:val="none" w:sz="0" w:space="0" w:color="auto"/>
      </w:divBdr>
    </w:div>
    <w:div w:id="2001501178">
      <w:bodyDiv w:val="1"/>
      <w:marLeft w:val="0"/>
      <w:marRight w:val="0"/>
      <w:marTop w:val="0"/>
      <w:marBottom w:val="0"/>
      <w:divBdr>
        <w:top w:val="none" w:sz="0" w:space="0" w:color="auto"/>
        <w:left w:val="none" w:sz="0" w:space="0" w:color="auto"/>
        <w:bottom w:val="none" w:sz="0" w:space="0" w:color="auto"/>
        <w:right w:val="none" w:sz="0" w:space="0" w:color="auto"/>
      </w:divBdr>
    </w:div>
    <w:div w:id="2002656854">
      <w:bodyDiv w:val="1"/>
      <w:marLeft w:val="0"/>
      <w:marRight w:val="0"/>
      <w:marTop w:val="0"/>
      <w:marBottom w:val="0"/>
      <w:divBdr>
        <w:top w:val="none" w:sz="0" w:space="0" w:color="auto"/>
        <w:left w:val="none" w:sz="0" w:space="0" w:color="auto"/>
        <w:bottom w:val="none" w:sz="0" w:space="0" w:color="auto"/>
        <w:right w:val="none" w:sz="0" w:space="0" w:color="auto"/>
      </w:divBdr>
    </w:div>
    <w:div w:id="2002734304">
      <w:bodyDiv w:val="1"/>
      <w:marLeft w:val="0"/>
      <w:marRight w:val="0"/>
      <w:marTop w:val="0"/>
      <w:marBottom w:val="0"/>
      <w:divBdr>
        <w:top w:val="none" w:sz="0" w:space="0" w:color="auto"/>
        <w:left w:val="none" w:sz="0" w:space="0" w:color="auto"/>
        <w:bottom w:val="none" w:sz="0" w:space="0" w:color="auto"/>
        <w:right w:val="none" w:sz="0" w:space="0" w:color="auto"/>
      </w:divBdr>
    </w:div>
    <w:div w:id="2018070220">
      <w:bodyDiv w:val="1"/>
      <w:marLeft w:val="0"/>
      <w:marRight w:val="0"/>
      <w:marTop w:val="0"/>
      <w:marBottom w:val="0"/>
      <w:divBdr>
        <w:top w:val="none" w:sz="0" w:space="0" w:color="auto"/>
        <w:left w:val="none" w:sz="0" w:space="0" w:color="auto"/>
        <w:bottom w:val="none" w:sz="0" w:space="0" w:color="auto"/>
        <w:right w:val="none" w:sz="0" w:space="0" w:color="auto"/>
      </w:divBdr>
    </w:div>
    <w:div w:id="2020891413">
      <w:bodyDiv w:val="1"/>
      <w:marLeft w:val="0"/>
      <w:marRight w:val="0"/>
      <w:marTop w:val="0"/>
      <w:marBottom w:val="0"/>
      <w:divBdr>
        <w:top w:val="none" w:sz="0" w:space="0" w:color="auto"/>
        <w:left w:val="none" w:sz="0" w:space="0" w:color="auto"/>
        <w:bottom w:val="none" w:sz="0" w:space="0" w:color="auto"/>
        <w:right w:val="none" w:sz="0" w:space="0" w:color="auto"/>
      </w:divBdr>
    </w:div>
    <w:div w:id="2036806754">
      <w:bodyDiv w:val="1"/>
      <w:marLeft w:val="0"/>
      <w:marRight w:val="0"/>
      <w:marTop w:val="0"/>
      <w:marBottom w:val="0"/>
      <w:divBdr>
        <w:top w:val="none" w:sz="0" w:space="0" w:color="auto"/>
        <w:left w:val="none" w:sz="0" w:space="0" w:color="auto"/>
        <w:bottom w:val="none" w:sz="0" w:space="0" w:color="auto"/>
        <w:right w:val="none" w:sz="0" w:space="0" w:color="auto"/>
      </w:divBdr>
    </w:div>
    <w:div w:id="2041280750">
      <w:bodyDiv w:val="1"/>
      <w:marLeft w:val="0"/>
      <w:marRight w:val="0"/>
      <w:marTop w:val="0"/>
      <w:marBottom w:val="0"/>
      <w:divBdr>
        <w:top w:val="none" w:sz="0" w:space="0" w:color="auto"/>
        <w:left w:val="none" w:sz="0" w:space="0" w:color="auto"/>
        <w:bottom w:val="none" w:sz="0" w:space="0" w:color="auto"/>
        <w:right w:val="none" w:sz="0" w:space="0" w:color="auto"/>
      </w:divBdr>
    </w:div>
    <w:div w:id="2045908575">
      <w:bodyDiv w:val="1"/>
      <w:marLeft w:val="0"/>
      <w:marRight w:val="0"/>
      <w:marTop w:val="0"/>
      <w:marBottom w:val="0"/>
      <w:divBdr>
        <w:top w:val="none" w:sz="0" w:space="0" w:color="auto"/>
        <w:left w:val="none" w:sz="0" w:space="0" w:color="auto"/>
        <w:bottom w:val="none" w:sz="0" w:space="0" w:color="auto"/>
        <w:right w:val="none" w:sz="0" w:space="0" w:color="auto"/>
      </w:divBdr>
    </w:div>
    <w:div w:id="2060738234">
      <w:bodyDiv w:val="1"/>
      <w:marLeft w:val="0"/>
      <w:marRight w:val="0"/>
      <w:marTop w:val="0"/>
      <w:marBottom w:val="0"/>
      <w:divBdr>
        <w:top w:val="none" w:sz="0" w:space="0" w:color="auto"/>
        <w:left w:val="none" w:sz="0" w:space="0" w:color="auto"/>
        <w:bottom w:val="none" w:sz="0" w:space="0" w:color="auto"/>
        <w:right w:val="none" w:sz="0" w:space="0" w:color="auto"/>
      </w:divBdr>
    </w:div>
    <w:div w:id="210032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416FF-3BA3-43AC-966E-51C18BA3D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10842</Words>
  <Characters>61800</Characters>
  <Application>Microsoft Office Word</Application>
  <DocSecurity>0</DocSecurity>
  <Lines>515</Lines>
  <Paragraphs>144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RESPECT Slovakia s.r.o.</Company>
  <LinksUpToDate>false</LinksUpToDate>
  <CharactersWithSpaces>72498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RESPECT Slovakia s.r.o.</dc:creator>
  <cp:lastModifiedBy>palenikovas</cp:lastModifiedBy>
  <cp:revision>2</cp:revision>
  <cp:lastPrinted>2017-12-05T11:19:00Z</cp:lastPrinted>
  <dcterms:created xsi:type="dcterms:W3CDTF">2018-11-02T09:48:00Z</dcterms:created>
  <dcterms:modified xsi:type="dcterms:W3CDTF">2018-11-02T09:48:00Z</dcterms:modified>
</cp:coreProperties>
</file>