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Ref450132280"/>
    <w:bookmarkStart w:id="1" w:name="_Ref450132284"/>
    <w:p w:rsidR="005F3023" w:rsidRPr="00713400" w:rsidRDefault="00DD71E2" w:rsidP="005F3023">
      <w:pPr>
        <w:widowControl w:val="0"/>
        <w:shd w:val="clear" w:color="auto" w:fill="C6D9F1" w:themeFill="text2" w:themeFillTint="33"/>
        <w:suppressAutoHyphens/>
        <w:spacing w:line="200" w:lineRule="exact"/>
        <w:rPr>
          <w:rFonts w:eastAsia="Calibri"/>
          <w:sz w:val="20"/>
          <w:szCs w:val="20"/>
        </w:rPr>
      </w:pPr>
      <w:r w:rsidRPr="00DD71E2">
        <w:rPr>
          <w:rFonts w:eastAsia="Times New Roman"/>
        </w:rPr>
        <w:fldChar w:fldCharType="begin"/>
      </w:r>
      <w:r w:rsidR="005F3023" w:rsidRPr="002424B4">
        <w:instrText xml:space="preserve"> HYPERLINK \l "_bookmark64" </w:instrText>
      </w:r>
      <w:r w:rsidRPr="00DD71E2">
        <w:rPr>
          <w:rFonts w:eastAsia="Times New Roman"/>
        </w:rPr>
        <w:fldChar w:fldCharType="separate"/>
      </w:r>
      <w:r w:rsidR="005F3023" w:rsidRPr="002424B4">
        <w:rPr>
          <w:rFonts w:eastAsia="Calibri"/>
          <w:b/>
          <w:bCs/>
        </w:rPr>
        <w:t>C</w:t>
      </w:r>
      <w:r w:rsidRPr="002424B4">
        <w:rPr>
          <w:rFonts w:eastAsia="Calibri"/>
          <w:b/>
          <w:bCs/>
        </w:rPr>
        <w:fldChar w:fldCharType="end"/>
      </w:r>
      <w:r w:rsidR="005F3023" w:rsidRPr="002424B4">
        <w:rPr>
          <w:rFonts w:eastAsia="Calibri"/>
          <w:b/>
          <w:bCs/>
        </w:rPr>
        <w:t>.</w:t>
      </w:r>
      <w:r w:rsidR="005F3023" w:rsidRPr="002424B4">
        <w:rPr>
          <w:rFonts w:eastAsia="Calibri"/>
          <w:b/>
          <w:bCs/>
          <w:spacing w:val="8"/>
        </w:rPr>
        <w:t xml:space="preserve"> </w:t>
      </w:r>
      <w:hyperlink w:anchor="_bookmark64" w:history="1">
        <w:r w:rsidR="005F3023" w:rsidRPr="002424B4">
          <w:rPr>
            <w:rFonts w:eastAsia="Calibri"/>
            <w:b/>
            <w:bCs/>
            <w:spacing w:val="-2"/>
          </w:rPr>
          <w:t>O</w:t>
        </w:r>
        <w:r w:rsidR="005F3023" w:rsidRPr="002424B4">
          <w:rPr>
            <w:rFonts w:eastAsia="Calibri"/>
            <w:b/>
            <w:bCs/>
          </w:rPr>
          <w:t>BCHODNÉ</w:t>
        </w:r>
        <w:r w:rsidR="005F3023" w:rsidRPr="002424B4">
          <w:rPr>
            <w:rFonts w:eastAsia="Calibri"/>
            <w:b/>
            <w:bCs/>
            <w:spacing w:val="11"/>
          </w:rPr>
          <w:t xml:space="preserve"> </w:t>
        </w:r>
        <w:r w:rsidR="005F3023" w:rsidRPr="002424B4">
          <w:rPr>
            <w:rFonts w:eastAsia="Calibri"/>
            <w:b/>
            <w:bCs/>
          </w:rPr>
          <w:t>A ZM</w:t>
        </w:r>
        <w:r w:rsidR="005F3023" w:rsidRPr="002424B4">
          <w:rPr>
            <w:rFonts w:eastAsia="Calibri"/>
            <w:b/>
            <w:bCs/>
            <w:spacing w:val="-2"/>
          </w:rPr>
          <w:t>L</w:t>
        </w:r>
        <w:r w:rsidR="005F3023" w:rsidRPr="002424B4">
          <w:rPr>
            <w:rFonts w:eastAsia="Calibri"/>
            <w:b/>
            <w:bCs/>
          </w:rPr>
          <w:t>U</w:t>
        </w:r>
        <w:r w:rsidR="005F3023" w:rsidRPr="002424B4">
          <w:rPr>
            <w:rFonts w:eastAsia="Calibri"/>
            <w:b/>
            <w:bCs/>
            <w:spacing w:val="-1"/>
          </w:rPr>
          <w:t>V</w:t>
        </w:r>
        <w:r w:rsidR="005F3023" w:rsidRPr="002424B4">
          <w:rPr>
            <w:rFonts w:eastAsia="Calibri"/>
            <w:b/>
            <w:bCs/>
          </w:rPr>
          <w:t>NÉ</w:t>
        </w:r>
        <w:r w:rsidR="005F3023" w:rsidRPr="002424B4">
          <w:rPr>
            <w:rFonts w:eastAsia="Calibri"/>
            <w:b/>
            <w:bCs/>
            <w:spacing w:val="8"/>
          </w:rPr>
          <w:t xml:space="preserve"> </w:t>
        </w:r>
        <w:r w:rsidR="005F3023" w:rsidRPr="002424B4">
          <w:rPr>
            <w:rFonts w:eastAsia="Calibri"/>
            <w:b/>
            <w:bCs/>
          </w:rPr>
          <w:t>PODMIENKY</w:t>
        </w:r>
        <w:r w:rsidR="005F3023" w:rsidRPr="002424B4">
          <w:rPr>
            <w:rFonts w:eastAsia="Calibri"/>
            <w:b/>
            <w:bCs/>
            <w:spacing w:val="10"/>
          </w:rPr>
          <w:t xml:space="preserve"> </w:t>
        </w:r>
        <w:r w:rsidR="005F3023" w:rsidRPr="002424B4">
          <w:rPr>
            <w:rFonts w:eastAsia="Calibri"/>
            <w:b/>
            <w:bCs/>
          </w:rPr>
          <w:t>P</w:t>
        </w:r>
        <w:r w:rsidR="005F3023" w:rsidRPr="002424B4">
          <w:rPr>
            <w:rFonts w:eastAsia="Calibri"/>
            <w:b/>
            <w:bCs/>
            <w:spacing w:val="-2"/>
          </w:rPr>
          <w:t>R</w:t>
        </w:r>
        <w:r w:rsidR="005F3023" w:rsidRPr="002424B4">
          <w:rPr>
            <w:rFonts w:eastAsia="Calibri"/>
            <w:b/>
            <w:bCs/>
          </w:rPr>
          <w:t>EDMETU</w:t>
        </w:r>
        <w:r w:rsidR="005F3023" w:rsidRPr="002424B4">
          <w:rPr>
            <w:rFonts w:eastAsia="Calibri"/>
            <w:b/>
            <w:bCs/>
            <w:spacing w:val="7"/>
          </w:rPr>
          <w:t xml:space="preserve"> </w:t>
        </w:r>
        <w:r w:rsidR="005F3023" w:rsidRPr="002424B4">
          <w:rPr>
            <w:rFonts w:eastAsia="Calibri"/>
            <w:b/>
            <w:bCs/>
          </w:rPr>
          <w:t>Z</w:t>
        </w:r>
        <w:r w:rsidR="005F3023" w:rsidRPr="002424B4">
          <w:rPr>
            <w:rFonts w:eastAsia="Calibri"/>
            <w:b/>
            <w:bCs/>
            <w:spacing w:val="1"/>
          </w:rPr>
          <w:t>Á</w:t>
        </w:r>
        <w:r w:rsidR="005F3023" w:rsidRPr="002424B4">
          <w:rPr>
            <w:rFonts w:eastAsia="Calibri"/>
            <w:b/>
            <w:bCs/>
            <w:spacing w:val="-2"/>
          </w:rPr>
          <w:t>K</w:t>
        </w:r>
        <w:r w:rsidR="005F3023" w:rsidRPr="002424B4">
          <w:rPr>
            <w:rFonts w:eastAsia="Calibri"/>
            <w:b/>
            <w:bCs/>
          </w:rPr>
          <w:t>AZKY</w:t>
        </w:r>
      </w:hyperlink>
    </w:p>
    <w:p w:rsidR="005F3023" w:rsidRDefault="005F3023" w:rsidP="005F3023">
      <w:pPr>
        <w:pStyle w:val="Zkladntext"/>
        <w:suppressAutoHyphens/>
        <w:spacing w:line="247" w:lineRule="exact"/>
      </w:pPr>
    </w:p>
    <w:p w:rsidR="005F3023" w:rsidRPr="005F3023" w:rsidRDefault="00DD71E2" w:rsidP="005F3023">
      <w:pPr>
        <w:pStyle w:val="Zkladntext"/>
        <w:shd w:val="clear" w:color="auto" w:fill="C6D9F1" w:themeFill="text2" w:themeFillTint="33"/>
        <w:suppressAutoHyphens/>
        <w:spacing w:line="247" w:lineRule="exact"/>
        <w:rPr>
          <w:i/>
        </w:rPr>
      </w:pPr>
      <w:hyperlink w:anchor="_bookmark64" w:history="1">
        <w:r w:rsidR="005F3023" w:rsidRPr="002424B4">
          <w:rPr>
            <w:rFonts w:eastAsia="Calibri"/>
            <w:b/>
            <w:bCs/>
          </w:rPr>
          <w:t>C</w:t>
        </w:r>
      </w:hyperlink>
      <w:r w:rsidR="0088580B">
        <w:rPr>
          <w:rFonts w:eastAsia="Calibri"/>
          <w:b/>
          <w:bCs/>
        </w:rPr>
        <w:t>.2</w:t>
      </w:r>
      <w:r w:rsidR="005F3023" w:rsidRPr="002424B4">
        <w:rPr>
          <w:rFonts w:eastAsia="Calibri"/>
          <w:b/>
          <w:bCs/>
        </w:rPr>
        <w:t>.</w:t>
      </w:r>
      <w:r w:rsidR="005F3023" w:rsidRPr="002424B4">
        <w:rPr>
          <w:rFonts w:eastAsia="Calibri"/>
          <w:b/>
          <w:bCs/>
          <w:spacing w:val="8"/>
        </w:rPr>
        <w:t xml:space="preserve"> </w:t>
      </w:r>
      <w:r w:rsidR="005F3023" w:rsidRPr="002424B4">
        <w:rPr>
          <w:rFonts w:eastAsia="Calibri"/>
          <w:b/>
          <w:bCs/>
          <w:spacing w:val="-2"/>
        </w:rPr>
        <w:t xml:space="preserve">Návrh Rámcovej dohody </w:t>
      </w:r>
      <w:r w:rsidR="005F3023" w:rsidRPr="002424B4">
        <w:rPr>
          <w:rFonts w:eastAsia="Calibri"/>
          <w:b/>
          <w:bCs/>
          <w:i/>
          <w:spacing w:val="-2"/>
        </w:rPr>
        <w:t xml:space="preserve">pre </w:t>
      </w:r>
      <w:r w:rsidR="005F3023" w:rsidRPr="005F3023">
        <w:rPr>
          <w:rFonts w:eastAsia="Calibri"/>
          <w:b/>
          <w:bCs/>
          <w:i/>
          <w:spacing w:val="-2"/>
        </w:rPr>
        <w:t>časť II.</w:t>
      </w:r>
    </w:p>
    <w:p w:rsidR="0090657F" w:rsidRPr="00E33929" w:rsidRDefault="0090657F" w:rsidP="0090657F">
      <w:pPr>
        <w:spacing w:line="288" w:lineRule="auto"/>
        <w:jc w:val="both"/>
        <w:rPr>
          <w:rFonts w:cs="Times New Roman"/>
        </w:rPr>
      </w:pPr>
      <w:r w:rsidRPr="00E33929">
        <w:rPr>
          <w:rFonts w:cs="Times New Roman"/>
        </w:rPr>
        <w:t xml:space="preserve">Povinné zmluvné poistenie zodpovednosti za škodu spôsobenú prevádzkou motorových vozidiel Trenčianskeho samosprávneho kraja a organizácii v zriaďovateľskej pôsobnosti Trenčianskeho samosprávneho kraja na roky 2019 - 2022 </w:t>
      </w:r>
    </w:p>
    <w:p w:rsidR="0090657F" w:rsidRPr="00E33929" w:rsidRDefault="0090657F" w:rsidP="0090657F">
      <w:pPr>
        <w:spacing w:line="288" w:lineRule="auto"/>
        <w:jc w:val="both"/>
        <w:rPr>
          <w:rFonts w:cs="Times New Roman"/>
        </w:rPr>
      </w:pPr>
    </w:p>
    <w:p w:rsidR="0090657F" w:rsidRPr="00261C9C" w:rsidRDefault="0090657F" w:rsidP="0090657F">
      <w:pPr>
        <w:spacing w:line="288" w:lineRule="auto"/>
        <w:jc w:val="both"/>
        <w:rPr>
          <w:rFonts w:cs="Times New Roman"/>
          <w:b/>
          <w:color w:val="FF0000"/>
        </w:rPr>
      </w:pPr>
    </w:p>
    <w:p w:rsidR="0090657F" w:rsidRPr="00261C9C" w:rsidRDefault="0090657F" w:rsidP="0090657F">
      <w:pPr>
        <w:spacing w:line="288" w:lineRule="auto"/>
        <w:jc w:val="center"/>
        <w:rPr>
          <w:rFonts w:cs="Times New Roman"/>
          <w:b/>
          <w:color w:val="FF0000"/>
        </w:rPr>
      </w:pPr>
    </w:p>
    <w:p w:rsidR="0090657F" w:rsidRPr="00261C9C" w:rsidRDefault="0090657F" w:rsidP="0090657F">
      <w:pPr>
        <w:spacing w:line="288" w:lineRule="auto"/>
        <w:jc w:val="center"/>
        <w:rPr>
          <w:rFonts w:cs="Times New Roman"/>
          <w:b/>
          <w:color w:val="FF0000"/>
        </w:rPr>
      </w:pPr>
    </w:p>
    <w:p w:rsidR="0090657F" w:rsidRPr="006650BF" w:rsidRDefault="0090657F" w:rsidP="0090657F">
      <w:pPr>
        <w:spacing w:line="288" w:lineRule="auto"/>
        <w:jc w:val="center"/>
        <w:rPr>
          <w:rFonts w:cs="Times New Roman"/>
          <w:b/>
        </w:rPr>
      </w:pPr>
    </w:p>
    <w:p w:rsidR="0090657F" w:rsidRDefault="0090657F" w:rsidP="0090657F">
      <w:pPr>
        <w:spacing w:line="288" w:lineRule="auto"/>
        <w:jc w:val="center"/>
        <w:rPr>
          <w:rFonts w:cs="Times New Roman"/>
          <w:b/>
        </w:rPr>
      </w:pPr>
    </w:p>
    <w:p w:rsidR="0090657F" w:rsidRPr="006650BF" w:rsidRDefault="0090657F" w:rsidP="0090657F">
      <w:pPr>
        <w:spacing w:line="288" w:lineRule="auto"/>
        <w:jc w:val="center"/>
        <w:rPr>
          <w:rFonts w:cs="Times New Roman"/>
          <w:b/>
        </w:rPr>
      </w:pPr>
    </w:p>
    <w:p w:rsidR="0090657F" w:rsidRPr="006650BF" w:rsidRDefault="0090657F" w:rsidP="0090657F">
      <w:pPr>
        <w:spacing w:line="288" w:lineRule="auto"/>
        <w:jc w:val="center"/>
        <w:rPr>
          <w:rFonts w:cs="Times New Roman"/>
          <w:b/>
        </w:rPr>
      </w:pPr>
    </w:p>
    <w:p w:rsidR="0090657F" w:rsidRDefault="0090657F" w:rsidP="0090657F">
      <w:pPr>
        <w:spacing w:line="288" w:lineRule="auto"/>
        <w:jc w:val="center"/>
        <w:rPr>
          <w:rFonts w:cs="Times New Roman"/>
          <w:b/>
        </w:rPr>
      </w:pPr>
    </w:p>
    <w:p w:rsidR="0090657F" w:rsidRPr="006650BF" w:rsidRDefault="0090657F" w:rsidP="0090657F">
      <w:pPr>
        <w:spacing w:line="288" w:lineRule="auto"/>
        <w:jc w:val="center"/>
        <w:rPr>
          <w:rFonts w:cs="Times New Roman"/>
          <w:b/>
        </w:rPr>
      </w:pPr>
    </w:p>
    <w:p w:rsidR="0090657F" w:rsidRPr="006650BF" w:rsidRDefault="0090657F" w:rsidP="0090657F">
      <w:pPr>
        <w:spacing w:line="288" w:lineRule="auto"/>
        <w:jc w:val="center"/>
        <w:rPr>
          <w:rFonts w:cs="Times New Roman"/>
          <w:b/>
        </w:rPr>
      </w:pPr>
    </w:p>
    <w:p w:rsidR="0090657F" w:rsidRPr="006650BF" w:rsidRDefault="0090657F" w:rsidP="0090657F">
      <w:pPr>
        <w:spacing w:line="288" w:lineRule="auto"/>
        <w:jc w:val="center"/>
        <w:rPr>
          <w:rFonts w:cs="Times New Roman"/>
          <w:b/>
        </w:rPr>
      </w:pPr>
    </w:p>
    <w:p w:rsidR="0090657F" w:rsidRPr="006650BF" w:rsidRDefault="0090657F" w:rsidP="0090657F">
      <w:pPr>
        <w:pBdr>
          <w:top w:val="double" w:sz="2" w:space="1" w:color="000000"/>
        </w:pBdr>
        <w:spacing w:line="288" w:lineRule="auto"/>
        <w:rPr>
          <w:rFonts w:cs="Times New Roman"/>
        </w:rPr>
      </w:pPr>
    </w:p>
    <w:p w:rsidR="0090657F" w:rsidRPr="006650BF" w:rsidRDefault="0090657F" w:rsidP="0090657F">
      <w:pPr>
        <w:spacing w:line="288" w:lineRule="auto"/>
        <w:rPr>
          <w:rFonts w:cs="Times New Roman"/>
        </w:rPr>
      </w:pPr>
    </w:p>
    <w:p w:rsidR="0090657F" w:rsidRPr="006650BF" w:rsidRDefault="0090657F" w:rsidP="0090657F">
      <w:pPr>
        <w:spacing w:line="288" w:lineRule="auto"/>
        <w:jc w:val="center"/>
        <w:rPr>
          <w:rFonts w:cs="Times New Roman"/>
          <w:b/>
        </w:rPr>
      </w:pPr>
      <w:r w:rsidRPr="006650BF">
        <w:rPr>
          <w:rFonts w:cs="Times New Roman"/>
          <w:b/>
        </w:rPr>
        <w:t>Rámcová dohoda</w:t>
      </w:r>
    </w:p>
    <w:p w:rsidR="0090657F" w:rsidRPr="006650BF" w:rsidRDefault="0090657F" w:rsidP="0090657F">
      <w:pPr>
        <w:spacing w:line="288" w:lineRule="auto"/>
        <w:rPr>
          <w:rFonts w:cs="Times New Roman"/>
        </w:rPr>
      </w:pPr>
    </w:p>
    <w:p w:rsidR="0090657F" w:rsidRPr="006650BF" w:rsidRDefault="0090657F" w:rsidP="0090657F">
      <w:pPr>
        <w:pBdr>
          <w:bottom w:val="double" w:sz="2" w:space="1" w:color="000000"/>
        </w:pBdr>
        <w:spacing w:line="288" w:lineRule="auto"/>
        <w:rPr>
          <w:rFonts w:cs="Times New Roman"/>
        </w:rPr>
      </w:pPr>
    </w:p>
    <w:p w:rsidR="0090657F" w:rsidRPr="006650BF" w:rsidRDefault="0090657F" w:rsidP="0090657F">
      <w:pPr>
        <w:spacing w:line="288" w:lineRule="auto"/>
        <w:jc w:val="center"/>
        <w:rPr>
          <w:rFonts w:cs="Times New Roman"/>
        </w:rPr>
      </w:pPr>
    </w:p>
    <w:p w:rsidR="0090657F" w:rsidRPr="006650BF" w:rsidRDefault="0090657F" w:rsidP="0090657F">
      <w:pPr>
        <w:spacing w:line="288" w:lineRule="auto"/>
        <w:jc w:val="center"/>
        <w:rPr>
          <w:rFonts w:cs="Times New Roman"/>
        </w:rPr>
      </w:pPr>
    </w:p>
    <w:p w:rsidR="0090657F" w:rsidRPr="006650BF" w:rsidRDefault="0090657F" w:rsidP="0090657F">
      <w:pPr>
        <w:spacing w:line="288" w:lineRule="auto"/>
        <w:jc w:val="center"/>
        <w:rPr>
          <w:rFonts w:cs="Times New Roman"/>
        </w:rPr>
      </w:pPr>
    </w:p>
    <w:p w:rsidR="0090657F" w:rsidRPr="006650BF" w:rsidRDefault="0090657F" w:rsidP="0090657F">
      <w:pPr>
        <w:spacing w:line="288" w:lineRule="auto"/>
        <w:jc w:val="center"/>
        <w:rPr>
          <w:rFonts w:cs="Times New Roman"/>
        </w:rPr>
      </w:pPr>
    </w:p>
    <w:p w:rsidR="0090657F" w:rsidRPr="006650BF" w:rsidRDefault="0090657F" w:rsidP="0090657F">
      <w:pPr>
        <w:spacing w:line="288" w:lineRule="auto"/>
        <w:jc w:val="center"/>
        <w:rPr>
          <w:rFonts w:cs="Times New Roman"/>
          <w:b/>
        </w:rPr>
      </w:pPr>
      <w:r w:rsidRPr="006650BF">
        <w:rPr>
          <w:rFonts w:cs="Times New Roman"/>
          <w:b/>
        </w:rPr>
        <w:t>uzavretá medzi</w:t>
      </w:r>
    </w:p>
    <w:p w:rsidR="0090657F" w:rsidRPr="006650BF" w:rsidRDefault="0090657F" w:rsidP="0090657F">
      <w:pPr>
        <w:spacing w:line="288" w:lineRule="auto"/>
        <w:jc w:val="center"/>
        <w:rPr>
          <w:rFonts w:cs="Times New Roman"/>
        </w:rPr>
      </w:pPr>
    </w:p>
    <w:p w:rsidR="0090657F" w:rsidRPr="006650BF" w:rsidRDefault="0090657F" w:rsidP="0090657F">
      <w:pPr>
        <w:spacing w:line="288" w:lineRule="auto"/>
        <w:jc w:val="center"/>
        <w:rPr>
          <w:rFonts w:cs="Times New Roman"/>
        </w:rPr>
      </w:pPr>
    </w:p>
    <w:p w:rsidR="0090657F" w:rsidRPr="006650BF" w:rsidRDefault="0090657F" w:rsidP="0090657F">
      <w:pPr>
        <w:spacing w:line="288" w:lineRule="auto"/>
        <w:jc w:val="center"/>
        <w:rPr>
          <w:rFonts w:cs="Times New Roman"/>
        </w:rPr>
      </w:pPr>
      <w:r w:rsidRPr="006650BF">
        <w:rPr>
          <w:rFonts w:cs="Times New Roman"/>
        </w:rPr>
        <w:t>Trenčiansky samosprávny kraj</w:t>
      </w:r>
    </w:p>
    <w:p w:rsidR="0090657F" w:rsidRPr="006650BF" w:rsidRDefault="0090657F" w:rsidP="0090657F">
      <w:pPr>
        <w:spacing w:line="288" w:lineRule="auto"/>
        <w:rPr>
          <w:rFonts w:cs="Times New Roman"/>
        </w:rPr>
      </w:pPr>
    </w:p>
    <w:p w:rsidR="0090657F" w:rsidRPr="006650BF" w:rsidRDefault="0090657F" w:rsidP="0090657F">
      <w:pPr>
        <w:spacing w:line="288" w:lineRule="auto"/>
        <w:jc w:val="center"/>
        <w:rPr>
          <w:rFonts w:cs="Times New Roman"/>
        </w:rPr>
      </w:pPr>
    </w:p>
    <w:p w:rsidR="0090657F" w:rsidRPr="006650BF" w:rsidRDefault="0090657F" w:rsidP="0090657F">
      <w:pPr>
        <w:spacing w:line="288" w:lineRule="auto"/>
        <w:jc w:val="center"/>
        <w:rPr>
          <w:rFonts w:cs="Times New Roman"/>
        </w:rPr>
      </w:pPr>
    </w:p>
    <w:p w:rsidR="0090657F" w:rsidRPr="006650BF" w:rsidRDefault="0090657F" w:rsidP="0090657F">
      <w:pPr>
        <w:spacing w:line="288" w:lineRule="auto"/>
        <w:jc w:val="center"/>
        <w:rPr>
          <w:rFonts w:cs="Times New Roman"/>
          <w:b/>
        </w:rPr>
      </w:pPr>
      <w:r w:rsidRPr="006650BF">
        <w:rPr>
          <w:rFonts w:cs="Times New Roman"/>
          <w:b/>
        </w:rPr>
        <w:t>a</w:t>
      </w:r>
    </w:p>
    <w:p w:rsidR="0090657F" w:rsidRPr="006650BF" w:rsidRDefault="0090657F" w:rsidP="0090657F">
      <w:pPr>
        <w:spacing w:line="288" w:lineRule="auto"/>
        <w:jc w:val="center"/>
        <w:rPr>
          <w:rFonts w:cs="Times New Roman"/>
        </w:rPr>
      </w:pPr>
    </w:p>
    <w:p w:rsidR="0090657F" w:rsidRPr="006650BF" w:rsidRDefault="0090657F" w:rsidP="0090657F">
      <w:pPr>
        <w:spacing w:line="288" w:lineRule="auto"/>
        <w:jc w:val="center"/>
        <w:rPr>
          <w:rFonts w:cs="Times New Roman"/>
        </w:rPr>
      </w:pPr>
    </w:p>
    <w:p w:rsidR="0090657F" w:rsidRPr="006650BF" w:rsidRDefault="0090657F" w:rsidP="0090657F">
      <w:pPr>
        <w:spacing w:line="288" w:lineRule="auto"/>
        <w:jc w:val="center"/>
        <w:rPr>
          <w:rFonts w:cs="Times New Roman"/>
        </w:rPr>
      </w:pPr>
    </w:p>
    <w:p w:rsidR="0090657F" w:rsidRPr="006650BF" w:rsidRDefault="0090657F" w:rsidP="0090657F">
      <w:pPr>
        <w:tabs>
          <w:tab w:val="clear" w:pos="709"/>
          <w:tab w:val="clear" w:pos="1066"/>
          <w:tab w:val="clear" w:pos="1423"/>
          <w:tab w:val="clear" w:pos="1780"/>
          <w:tab w:val="clear" w:pos="2138"/>
          <w:tab w:val="clear" w:pos="2495"/>
          <w:tab w:val="clear" w:pos="2852"/>
        </w:tabs>
        <w:spacing w:after="160" w:line="259" w:lineRule="auto"/>
        <w:rPr>
          <w:rFonts w:cs="Times New Roman"/>
          <w:b/>
        </w:rPr>
      </w:pPr>
      <w:r w:rsidRPr="006650BF">
        <w:rPr>
          <w:rFonts w:cs="Times New Roman"/>
          <w:b/>
        </w:rPr>
        <w:br w:type="page"/>
      </w:r>
    </w:p>
    <w:p w:rsidR="0090657F" w:rsidRDefault="0090657F" w:rsidP="0090657F">
      <w:pPr>
        <w:pStyle w:val="Nzov"/>
        <w:tabs>
          <w:tab w:val="left" w:pos="3420"/>
        </w:tabs>
        <w:rPr>
          <w:bCs w:val="0"/>
          <w:sz w:val="22"/>
          <w:szCs w:val="22"/>
          <w:u w:val="none"/>
        </w:rPr>
      </w:pPr>
    </w:p>
    <w:p w:rsidR="0090657F" w:rsidRDefault="0090657F" w:rsidP="0090657F">
      <w:pPr>
        <w:pStyle w:val="Nzov"/>
        <w:tabs>
          <w:tab w:val="left" w:pos="3420"/>
        </w:tabs>
        <w:rPr>
          <w:bCs w:val="0"/>
          <w:sz w:val="22"/>
          <w:szCs w:val="22"/>
          <w:u w:val="none"/>
        </w:rPr>
      </w:pPr>
    </w:p>
    <w:p w:rsidR="0090657F" w:rsidRPr="006650BF" w:rsidRDefault="0090657F" w:rsidP="0090657F">
      <w:pPr>
        <w:pStyle w:val="Nzov"/>
        <w:tabs>
          <w:tab w:val="left" w:pos="3420"/>
        </w:tabs>
        <w:rPr>
          <w:bCs w:val="0"/>
          <w:sz w:val="22"/>
          <w:szCs w:val="22"/>
          <w:u w:val="none"/>
        </w:rPr>
      </w:pPr>
      <w:r w:rsidRPr="006650BF">
        <w:rPr>
          <w:bCs w:val="0"/>
          <w:sz w:val="22"/>
          <w:szCs w:val="22"/>
          <w:u w:val="none"/>
        </w:rPr>
        <w:t>Zmluvné strany</w:t>
      </w:r>
    </w:p>
    <w:p w:rsidR="0090657F" w:rsidRDefault="0090657F" w:rsidP="0090657F">
      <w:pPr>
        <w:pStyle w:val="Nzov"/>
        <w:tabs>
          <w:tab w:val="left" w:pos="3420"/>
        </w:tabs>
        <w:rPr>
          <w:bCs w:val="0"/>
          <w:color w:val="000000"/>
          <w:sz w:val="22"/>
          <w:szCs w:val="22"/>
        </w:rPr>
      </w:pPr>
    </w:p>
    <w:p w:rsidR="0090657F" w:rsidRPr="00261C9C" w:rsidRDefault="0090657F" w:rsidP="0090657F">
      <w:pPr>
        <w:pStyle w:val="Nzov"/>
        <w:tabs>
          <w:tab w:val="left" w:pos="3420"/>
        </w:tabs>
        <w:rPr>
          <w:bCs w:val="0"/>
          <w:color w:val="000000"/>
          <w:sz w:val="22"/>
          <w:szCs w:val="22"/>
        </w:rPr>
      </w:pPr>
    </w:p>
    <w:p w:rsidR="0090657F" w:rsidRPr="00261C9C" w:rsidRDefault="0090657F" w:rsidP="0090657F">
      <w:pPr>
        <w:ind w:left="2832" w:hanging="2832"/>
        <w:rPr>
          <w:rFonts w:cs="Times New Roman"/>
          <w:b/>
          <w:color w:val="000000"/>
        </w:rPr>
      </w:pPr>
      <w:r w:rsidRPr="00261C9C">
        <w:rPr>
          <w:rFonts w:cs="Times New Roman"/>
          <w:b/>
          <w:color w:val="000000"/>
        </w:rPr>
        <w:t>Objednávateľ:</w:t>
      </w:r>
      <w:r w:rsidRPr="00261C9C">
        <w:rPr>
          <w:rFonts w:cs="Times New Roman"/>
          <w:color w:val="000000"/>
        </w:rPr>
        <w:tab/>
      </w:r>
      <w:r>
        <w:rPr>
          <w:rFonts w:cs="Times New Roman"/>
          <w:color w:val="000000"/>
        </w:rPr>
        <w:tab/>
      </w:r>
      <w:r w:rsidRPr="00261C9C">
        <w:rPr>
          <w:rFonts w:cs="Times New Roman"/>
          <w:b/>
          <w:color w:val="000000"/>
        </w:rPr>
        <w:t>Trenčiansky samosprávny kraj</w:t>
      </w:r>
    </w:p>
    <w:p w:rsidR="0090657F" w:rsidRPr="00261C9C" w:rsidRDefault="0090657F" w:rsidP="0090657F">
      <w:pPr>
        <w:rPr>
          <w:rFonts w:cs="Times New Roman"/>
          <w:color w:val="000000"/>
        </w:rPr>
      </w:pPr>
      <w:r w:rsidRPr="00261C9C">
        <w:rPr>
          <w:rFonts w:cs="Times New Roman"/>
          <w:color w:val="000000"/>
        </w:rPr>
        <w:t>so sídlom:</w:t>
      </w:r>
      <w:r w:rsidRPr="00261C9C">
        <w:rPr>
          <w:rFonts w:cs="Times New Roman"/>
          <w:color w:val="000000"/>
        </w:rPr>
        <w:tab/>
      </w:r>
      <w:r w:rsidRPr="00261C9C">
        <w:rPr>
          <w:rFonts w:cs="Times New Roman"/>
          <w:color w:val="000000"/>
        </w:rPr>
        <w:tab/>
      </w:r>
      <w:r w:rsidRPr="00261C9C">
        <w:rPr>
          <w:rFonts w:cs="Times New Roman"/>
          <w:color w:val="000000"/>
        </w:rPr>
        <w:tab/>
        <w:t>K dolnej stanici 7282/20A, 911 01 Trenčín</w:t>
      </w:r>
    </w:p>
    <w:p w:rsidR="0090657F" w:rsidRPr="00261C9C" w:rsidRDefault="0090657F" w:rsidP="0090657F">
      <w:pPr>
        <w:rPr>
          <w:rFonts w:cs="Times New Roman"/>
        </w:rPr>
      </w:pPr>
      <w:r>
        <w:rPr>
          <w:rFonts w:cs="Times New Roman"/>
        </w:rPr>
        <w:t xml:space="preserve">v zastúpení: </w:t>
      </w:r>
      <w:r>
        <w:rPr>
          <w:rFonts w:cs="Times New Roman"/>
        </w:rPr>
        <w:tab/>
      </w:r>
      <w:r>
        <w:rPr>
          <w:rFonts w:cs="Times New Roman"/>
        </w:rPr>
        <w:tab/>
      </w:r>
      <w:r w:rsidRPr="00261C9C">
        <w:rPr>
          <w:rFonts w:cs="Times New Roman"/>
        </w:rPr>
        <w:t>Ing. Jaroslav Baška - predseda</w:t>
      </w:r>
      <w:r w:rsidRPr="00261C9C">
        <w:rPr>
          <w:rFonts w:cs="Times New Roman"/>
          <w:bCs/>
        </w:rPr>
        <w:t xml:space="preserve"> </w:t>
      </w:r>
    </w:p>
    <w:p w:rsidR="0090657F" w:rsidRPr="00261C9C" w:rsidRDefault="0090657F" w:rsidP="0090657F">
      <w:pPr>
        <w:rPr>
          <w:rFonts w:cs="Times New Roman"/>
          <w:color w:val="000000"/>
        </w:rPr>
      </w:pPr>
      <w:r w:rsidRPr="00261C9C">
        <w:rPr>
          <w:rFonts w:cs="Times New Roman"/>
          <w:color w:val="000000"/>
        </w:rPr>
        <w:t xml:space="preserve">IČO: </w:t>
      </w:r>
      <w:r w:rsidRPr="00261C9C">
        <w:rPr>
          <w:rFonts w:cs="Times New Roman"/>
          <w:color w:val="000000"/>
        </w:rPr>
        <w:tab/>
      </w:r>
      <w:r w:rsidRPr="00261C9C">
        <w:rPr>
          <w:rFonts w:cs="Times New Roman"/>
          <w:color w:val="000000"/>
        </w:rPr>
        <w:tab/>
      </w:r>
      <w:r w:rsidRPr="00261C9C">
        <w:rPr>
          <w:rFonts w:cs="Times New Roman"/>
          <w:color w:val="000000"/>
        </w:rPr>
        <w:tab/>
      </w:r>
      <w:r w:rsidRPr="00261C9C">
        <w:rPr>
          <w:rFonts w:cs="Times New Roman"/>
          <w:color w:val="000000"/>
        </w:rPr>
        <w:tab/>
        <w:t>36 126 624</w:t>
      </w:r>
    </w:p>
    <w:p w:rsidR="0090657F" w:rsidRPr="00261C9C" w:rsidRDefault="0090657F" w:rsidP="0090657F">
      <w:pPr>
        <w:rPr>
          <w:rFonts w:cs="Times New Roman"/>
        </w:rPr>
      </w:pPr>
      <w:r w:rsidRPr="00261C9C">
        <w:rPr>
          <w:rFonts w:cs="Times New Roman"/>
        </w:rPr>
        <w:t>DIČ:</w:t>
      </w:r>
      <w:r w:rsidRPr="00261C9C">
        <w:rPr>
          <w:rFonts w:cs="Times New Roman"/>
        </w:rPr>
        <w:tab/>
      </w:r>
      <w:r w:rsidRPr="00261C9C">
        <w:rPr>
          <w:rFonts w:cs="Times New Roman"/>
        </w:rPr>
        <w:tab/>
      </w:r>
      <w:r w:rsidRPr="00261C9C">
        <w:rPr>
          <w:rFonts w:cs="Times New Roman"/>
        </w:rPr>
        <w:tab/>
      </w:r>
      <w:r w:rsidRPr="00261C9C">
        <w:rPr>
          <w:rFonts w:cs="Times New Roman"/>
        </w:rPr>
        <w:tab/>
        <w:t xml:space="preserve">2021613275    </w:t>
      </w:r>
    </w:p>
    <w:p w:rsidR="0090657F" w:rsidRPr="00261C9C" w:rsidRDefault="0090657F" w:rsidP="0090657F">
      <w:pPr>
        <w:rPr>
          <w:rFonts w:cs="Times New Roman"/>
        </w:rPr>
      </w:pPr>
      <w:r w:rsidRPr="00261C9C">
        <w:rPr>
          <w:rFonts w:cs="Times New Roman"/>
        </w:rPr>
        <w:t>IČ DPH:</w:t>
      </w:r>
      <w:r w:rsidRPr="00261C9C">
        <w:rPr>
          <w:rFonts w:cs="Times New Roman"/>
        </w:rPr>
        <w:tab/>
      </w:r>
      <w:r w:rsidRPr="00261C9C">
        <w:rPr>
          <w:rFonts w:cs="Times New Roman"/>
        </w:rPr>
        <w:tab/>
      </w:r>
      <w:r w:rsidRPr="00261C9C">
        <w:rPr>
          <w:rFonts w:cs="Times New Roman"/>
        </w:rPr>
        <w:tab/>
        <w:t xml:space="preserve">nie je platiteľom DPH           </w:t>
      </w:r>
    </w:p>
    <w:p w:rsidR="0090657F" w:rsidRPr="00261C9C" w:rsidRDefault="0090657F" w:rsidP="0090657F">
      <w:pPr>
        <w:rPr>
          <w:rFonts w:cs="Times New Roman"/>
        </w:rPr>
      </w:pPr>
      <w:r>
        <w:rPr>
          <w:rFonts w:cs="Times New Roman"/>
        </w:rPr>
        <w:t>Bankové spojenie:</w:t>
      </w:r>
      <w:r>
        <w:rPr>
          <w:rFonts w:cs="Times New Roman"/>
        </w:rPr>
        <w:tab/>
      </w:r>
      <w:r w:rsidRPr="00261C9C">
        <w:rPr>
          <w:rFonts w:cs="Times New Roman"/>
        </w:rPr>
        <w:t xml:space="preserve">Štátna pokladnica </w:t>
      </w:r>
    </w:p>
    <w:p w:rsidR="0090657F" w:rsidRPr="00261C9C" w:rsidRDefault="0090657F" w:rsidP="0090657F">
      <w:pPr>
        <w:rPr>
          <w:rFonts w:cs="Times New Roman"/>
        </w:rPr>
      </w:pPr>
      <w:r w:rsidRPr="00261C9C">
        <w:rPr>
          <w:rFonts w:cs="Times New Roman"/>
        </w:rPr>
        <w:t xml:space="preserve">IBAN: </w:t>
      </w:r>
      <w:r w:rsidRPr="00261C9C">
        <w:rPr>
          <w:rFonts w:cs="Times New Roman"/>
        </w:rPr>
        <w:tab/>
      </w:r>
      <w:r w:rsidRPr="00261C9C">
        <w:rPr>
          <w:rFonts w:cs="Times New Roman"/>
        </w:rPr>
        <w:tab/>
      </w:r>
      <w:r w:rsidRPr="00261C9C">
        <w:rPr>
          <w:rFonts w:cs="Times New Roman"/>
        </w:rPr>
        <w:tab/>
      </w:r>
      <w:r>
        <w:rPr>
          <w:rFonts w:cs="Times New Roman"/>
        </w:rPr>
        <w:tab/>
      </w:r>
      <w:r w:rsidRPr="00261C9C">
        <w:rPr>
          <w:rFonts w:cs="Times New Roman"/>
        </w:rPr>
        <w:t>SK51 8180 0000 0070 0050 4489</w:t>
      </w:r>
      <w:r w:rsidRPr="00261C9C">
        <w:rPr>
          <w:rFonts w:cs="Times New Roman"/>
        </w:rPr>
        <w:tab/>
      </w:r>
    </w:p>
    <w:p w:rsidR="0090657F" w:rsidRPr="00261C9C" w:rsidRDefault="0090657F" w:rsidP="0090657F">
      <w:pPr>
        <w:rPr>
          <w:rFonts w:cs="Times New Roman"/>
        </w:rPr>
      </w:pPr>
      <w:r w:rsidRPr="00261C9C">
        <w:rPr>
          <w:rFonts w:cs="Times New Roman"/>
        </w:rPr>
        <w:tab/>
      </w:r>
      <w:r w:rsidRPr="00261C9C">
        <w:rPr>
          <w:rFonts w:cs="Times New Roman"/>
        </w:rPr>
        <w:tab/>
      </w:r>
      <w:r w:rsidRPr="00261C9C">
        <w:rPr>
          <w:rFonts w:cs="Times New Roman"/>
        </w:rPr>
        <w:tab/>
      </w:r>
      <w:r w:rsidRPr="00261C9C">
        <w:rPr>
          <w:rFonts w:cs="Times New Roman"/>
        </w:rPr>
        <w:tab/>
      </w:r>
      <w:r w:rsidRPr="00261C9C">
        <w:rPr>
          <w:rFonts w:cs="Times New Roman"/>
        </w:rPr>
        <w:tab/>
      </w:r>
    </w:p>
    <w:p w:rsidR="0090657F" w:rsidRPr="00261C9C" w:rsidRDefault="0090657F" w:rsidP="0090657F">
      <w:pPr>
        <w:pStyle w:val="Nzov"/>
        <w:jc w:val="both"/>
        <w:rPr>
          <w:b w:val="0"/>
          <w:bCs w:val="0"/>
          <w:sz w:val="22"/>
          <w:szCs w:val="22"/>
          <w:u w:val="none"/>
        </w:rPr>
      </w:pPr>
      <w:r w:rsidRPr="00261C9C">
        <w:rPr>
          <w:b w:val="0"/>
          <w:bCs w:val="0"/>
          <w:sz w:val="22"/>
          <w:szCs w:val="22"/>
          <w:u w:val="none"/>
        </w:rPr>
        <w:t xml:space="preserve"> (ďalej len „</w:t>
      </w:r>
      <w:r w:rsidRPr="00261C9C">
        <w:rPr>
          <w:bCs w:val="0"/>
          <w:sz w:val="22"/>
          <w:szCs w:val="22"/>
          <w:u w:val="none"/>
        </w:rPr>
        <w:t>Poistník“</w:t>
      </w:r>
      <w:r w:rsidRPr="00261C9C">
        <w:rPr>
          <w:b w:val="0"/>
          <w:bCs w:val="0"/>
          <w:sz w:val="22"/>
          <w:szCs w:val="22"/>
          <w:u w:val="none"/>
        </w:rPr>
        <w:t xml:space="preserve">) </w:t>
      </w:r>
    </w:p>
    <w:p w:rsidR="0090657F" w:rsidRDefault="0090657F" w:rsidP="0090657F">
      <w:pPr>
        <w:pStyle w:val="Nzov"/>
        <w:jc w:val="both"/>
        <w:rPr>
          <w:b w:val="0"/>
          <w:bCs w:val="0"/>
          <w:sz w:val="22"/>
          <w:szCs w:val="22"/>
          <w:u w:val="none"/>
        </w:rPr>
      </w:pPr>
    </w:p>
    <w:p w:rsidR="0090657F" w:rsidRPr="00261C9C" w:rsidRDefault="0090657F" w:rsidP="0090657F">
      <w:pPr>
        <w:pStyle w:val="Nzov"/>
        <w:jc w:val="both"/>
        <w:rPr>
          <w:b w:val="0"/>
          <w:bCs w:val="0"/>
          <w:sz w:val="22"/>
          <w:szCs w:val="22"/>
          <w:u w:val="none"/>
        </w:rPr>
      </w:pPr>
    </w:p>
    <w:p w:rsidR="0090657F" w:rsidRPr="006650BF" w:rsidRDefault="0090657F" w:rsidP="0090657F">
      <w:pPr>
        <w:pStyle w:val="Nzov"/>
        <w:jc w:val="both"/>
        <w:rPr>
          <w:sz w:val="22"/>
          <w:szCs w:val="22"/>
          <w:u w:val="none"/>
        </w:rPr>
      </w:pPr>
      <w:r w:rsidRPr="00261C9C">
        <w:rPr>
          <w:sz w:val="22"/>
          <w:szCs w:val="22"/>
          <w:u w:val="none"/>
        </w:rPr>
        <w:t>a</w:t>
      </w:r>
    </w:p>
    <w:p w:rsidR="0090657F" w:rsidRDefault="0090657F" w:rsidP="0090657F">
      <w:pPr>
        <w:pStyle w:val="Nzov"/>
        <w:jc w:val="left"/>
        <w:rPr>
          <w:sz w:val="22"/>
          <w:szCs w:val="22"/>
          <w:u w:val="none"/>
        </w:rPr>
      </w:pPr>
    </w:p>
    <w:p w:rsidR="0090657F" w:rsidRPr="006650BF" w:rsidRDefault="0090657F" w:rsidP="0090657F">
      <w:pPr>
        <w:pStyle w:val="Nzov"/>
        <w:jc w:val="left"/>
        <w:rPr>
          <w:sz w:val="22"/>
          <w:szCs w:val="22"/>
          <w:u w:val="none"/>
        </w:rPr>
      </w:pPr>
      <w:r w:rsidRPr="006650BF">
        <w:rPr>
          <w:sz w:val="22"/>
          <w:szCs w:val="22"/>
          <w:u w:val="none"/>
        </w:rPr>
        <w:tab/>
      </w:r>
      <w:r w:rsidRPr="006650BF">
        <w:rPr>
          <w:sz w:val="22"/>
          <w:szCs w:val="22"/>
          <w:u w:val="none"/>
        </w:rPr>
        <w:tab/>
      </w:r>
      <w:r w:rsidRPr="006650BF">
        <w:rPr>
          <w:sz w:val="22"/>
          <w:szCs w:val="22"/>
          <w:u w:val="none"/>
        </w:rPr>
        <w:tab/>
      </w:r>
      <w:r w:rsidRPr="006650BF">
        <w:rPr>
          <w:sz w:val="22"/>
          <w:szCs w:val="22"/>
          <w:u w:val="none"/>
        </w:rPr>
        <w:tab/>
      </w:r>
      <w:r w:rsidRPr="006650BF">
        <w:rPr>
          <w:sz w:val="22"/>
          <w:szCs w:val="22"/>
          <w:u w:val="none"/>
        </w:rPr>
        <w:tab/>
      </w:r>
    </w:p>
    <w:p w:rsidR="0090657F" w:rsidRPr="00406ADE" w:rsidRDefault="0090657F" w:rsidP="0090657F">
      <w:pPr>
        <w:spacing w:line="288" w:lineRule="auto"/>
        <w:rPr>
          <w:rFonts w:cs="Times New Roman"/>
          <w:b/>
        </w:rPr>
      </w:pPr>
      <w:r w:rsidRPr="00406ADE">
        <w:rPr>
          <w:rFonts w:cs="Times New Roman"/>
          <w:b/>
          <w:bCs/>
        </w:rPr>
        <w:t>Poskytovateľ služby</w:t>
      </w:r>
      <w:r w:rsidRPr="00406ADE">
        <w:rPr>
          <w:rFonts w:cs="Times New Roman"/>
          <w:bCs/>
        </w:rPr>
        <w:t>:</w:t>
      </w:r>
      <w:r w:rsidRPr="00406ADE">
        <w:rPr>
          <w:rFonts w:cs="Times New Roman"/>
          <w:bCs/>
        </w:rPr>
        <w:tab/>
      </w:r>
    </w:p>
    <w:p w:rsidR="0090657F" w:rsidRDefault="0090657F" w:rsidP="0090657F">
      <w:pPr>
        <w:tabs>
          <w:tab w:val="left" w:pos="2257"/>
        </w:tabs>
        <w:suppressAutoHyphens/>
        <w:rPr>
          <w:rFonts w:eastAsia="Times New Roman" w:cs="Times New Roman"/>
          <w:bCs/>
        </w:rPr>
      </w:pPr>
      <w:r>
        <w:rPr>
          <w:rFonts w:eastAsia="Times New Roman" w:cs="Times New Roman"/>
          <w:bCs/>
        </w:rPr>
        <w:t>so sídlom:</w:t>
      </w:r>
      <w:r>
        <w:rPr>
          <w:rFonts w:eastAsia="Times New Roman" w:cs="Times New Roman"/>
          <w:bCs/>
        </w:rPr>
        <w:tab/>
      </w:r>
      <w:r>
        <w:rPr>
          <w:rFonts w:eastAsia="Times New Roman" w:cs="Times New Roman"/>
          <w:bCs/>
        </w:rPr>
        <w:tab/>
      </w:r>
      <w:r>
        <w:rPr>
          <w:rFonts w:eastAsia="Times New Roman" w:cs="Times New Roman"/>
          <w:bCs/>
        </w:rPr>
        <w:tab/>
      </w:r>
      <w:r>
        <w:rPr>
          <w:rFonts w:eastAsia="Times New Roman" w:cs="Times New Roman"/>
          <w:bCs/>
        </w:rPr>
        <w:tab/>
      </w:r>
    </w:p>
    <w:p w:rsidR="0090657F" w:rsidRDefault="0090657F" w:rsidP="0090657F">
      <w:pPr>
        <w:tabs>
          <w:tab w:val="left" w:pos="2257"/>
        </w:tabs>
        <w:suppressAutoHyphens/>
        <w:rPr>
          <w:rFonts w:eastAsia="Times New Roman" w:cs="Times New Roman"/>
          <w:bCs/>
        </w:rPr>
      </w:pPr>
      <w:r>
        <w:rPr>
          <w:rFonts w:eastAsia="Times New Roman" w:cs="Times New Roman"/>
          <w:bCs/>
        </w:rPr>
        <w:t>v zastúpení:</w:t>
      </w:r>
      <w:r>
        <w:rPr>
          <w:rFonts w:eastAsia="Times New Roman" w:cs="Times New Roman"/>
          <w:bCs/>
        </w:rPr>
        <w:tab/>
      </w:r>
      <w:r>
        <w:rPr>
          <w:rFonts w:eastAsia="Times New Roman" w:cs="Times New Roman"/>
          <w:bCs/>
        </w:rPr>
        <w:tab/>
      </w:r>
      <w:r>
        <w:rPr>
          <w:rFonts w:eastAsia="Times New Roman" w:cs="Times New Roman"/>
          <w:bCs/>
        </w:rPr>
        <w:tab/>
      </w:r>
      <w:r>
        <w:rPr>
          <w:rFonts w:eastAsia="Times New Roman" w:cs="Times New Roman"/>
          <w:bCs/>
        </w:rPr>
        <w:tab/>
      </w:r>
    </w:p>
    <w:p w:rsidR="0090657F" w:rsidRDefault="0090657F" w:rsidP="0090657F">
      <w:pPr>
        <w:tabs>
          <w:tab w:val="left" w:pos="2257"/>
        </w:tabs>
        <w:suppressAutoHyphens/>
        <w:ind w:left="2124"/>
        <w:rPr>
          <w:rFonts w:eastAsia="Times New Roman" w:cs="Times New Roman"/>
          <w:bCs/>
        </w:rPr>
      </w:pPr>
      <w:r>
        <w:rPr>
          <w:rFonts w:eastAsia="Times New Roman" w:cs="Times New Roman"/>
          <w:bCs/>
        </w:rPr>
        <w:tab/>
      </w:r>
    </w:p>
    <w:p w:rsidR="0090657F" w:rsidRDefault="0090657F" w:rsidP="0090657F">
      <w:pPr>
        <w:tabs>
          <w:tab w:val="left" w:pos="2257"/>
        </w:tabs>
        <w:suppressAutoHyphens/>
        <w:rPr>
          <w:rFonts w:eastAsia="Times New Roman" w:cs="Times New Roman"/>
          <w:bCs/>
        </w:rPr>
      </w:pPr>
      <w:r>
        <w:rPr>
          <w:rFonts w:eastAsia="Times New Roman" w:cs="Times New Roman"/>
          <w:bCs/>
        </w:rPr>
        <w:t xml:space="preserve">  Kontaktná osoba:</w:t>
      </w:r>
      <w:r>
        <w:rPr>
          <w:rFonts w:eastAsia="Times New Roman" w:cs="Times New Roman"/>
          <w:bCs/>
        </w:rPr>
        <w:tab/>
      </w:r>
      <w:r>
        <w:rPr>
          <w:rFonts w:eastAsia="Times New Roman" w:cs="Times New Roman"/>
          <w:bCs/>
        </w:rPr>
        <w:tab/>
      </w:r>
    </w:p>
    <w:p w:rsidR="0090657F" w:rsidRDefault="0090657F" w:rsidP="0090657F">
      <w:pPr>
        <w:tabs>
          <w:tab w:val="left" w:pos="2257"/>
        </w:tabs>
        <w:suppressAutoHyphens/>
        <w:rPr>
          <w:rFonts w:eastAsia="Times New Roman" w:cs="Times New Roman"/>
          <w:bCs/>
        </w:rPr>
      </w:pPr>
      <w:r>
        <w:rPr>
          <w:rFonts w:eastAsia="Times New Roman" w:cs="Times New Roman"/>
          <w:bCs/>
        </w:rPr>
        <w:t xml:space="preserve">  Číslo tel.:</w:t>
      </w:r>
      <w:r>
        <w:rPr>
          <w:rFonts w:eastAsia="Times New Roman" w:cs="Times New Roman"/>
          <w:bCs/>
        </w:rPr>
        <w:tab/>
      </w:r>
      <w:r>
        <w:rPr>
          <w:rFonts w:eastAsia="Times New Roman" w:cs="Times New Roman"/>
          <w:bCs/>
        </w:rPr>
        <w:tab/>
      </w:r>
      <w:r>
        <w:rPr>
          <w:rFonts w:eastAsia="Times New Roman" w:cs="Times New Roman"/>
          <w:bCs/>
        </w:rPr>
        <w:tab/>
      </w:r>
      <w:r>
        <w:rPr>
          <w:rFonts w:eastAsia="Times New Roman" w:cs="Times New Roman"/>
          <w:bCs/>
        </w:rPr>
        <w:tab/>
      </w:r>
    </w:p>
    <w:p w:rsidR="0090657F" w:rsidRDefault="0090657F" w:rsidP="0090657F">
      <w:pPr>
        <w:tabs>
          <w:tab w:val="left" w:pos="2257"/>
        </w:tabs>
        <w:suppressAutoHyphens/>
        <w:rPr>
          <w:rFonts w:eastAsia="Times New Roman" w:cs="Times New Roman"/>
          <w:bCs/>
        </w:rPr>
      </w:pPr>
      <w:r>
        <w:rPr>
          <w:rFonts w:eastAsia="Times New Roman" w:cs="Times New Roman"/>
          <w:bCs/>
        </w:rPr>
        <w:t xml:space="preserve">  E – mail:</w:t>
      </w:r>
      <w:r>
        <w:rPr>
          <w:rFonts w:eastAsia="Times New Roman" w:cs="Times New Roman"/>
          <w:bCs/>
        </w:rPr>
        <w:tab/>
      </w:r>
      <w:r>
        <w:rPr>
          <w:rFonts w:eastAsia="Times New Roman" w:cs="Times New Roman"/>
          <w:bCs/>
        </w:rPr>
        <w:tab/>
      </w:r>
      <w:r>
        <w:rPr>
          <w:rFonts w:eastAsia="Times New Roman" w:cs="Times New Roman"/>
          <w:bCs/>
        </w:rPr>
        <w:tab/>
      </w:r>
      <w:r>
        <w:rPr>
          <w:rFonts w:eastAsia="Times New Roman" w:cs="Times New Roman"/>
          <w:bCs/>
        </w:rPr>
        <w:tab/>
        <w:t xml:space="preserve"> </w:t>
      </w:r>
    </w:p>
    <w:p w:rsidR="0090657F" w:rsidRDefault="0090657F" w:rsidP="0090657F">
      <w:pPr>
        <w:tabs>
          <w:tab w:val="left" w:pos="2257"/>
        </w:tabs>
        <w:suppressAutoHyphens/>
        <w:ind w:left="118"/>
        <w:rPr>
          <w:rFonts w:eastAsia="Times New Roman" w:cs="Times New Roman"/>
          <w:bCs/>
        </w:rPr>
      </w:pPr>
      <w:r>
        <w:rPr>
          <w:rFonts w:eastAsia="Times New Roman" w:cs="Times New Roman"/>
          <w:bCs/>
        </w:rPr>
        <w:t>IČO:</w:t>
      </w:r>
      <w:r>
        <w:rPr>
          <w:rFonts w:eastAsia="Times New Roman" w:cs="Times New Roman"/>
          <w:bCs/>
        </w:rPr>
        <w:tab/>
      </w:r>
      <w:r>
        <w:rPr>
          <w:rFonts w:eastAsia="Times New Roman" w:cs="Times New Roman"/>
          <w:bCs/>
        </w:rPr>
        <w:tab/>
      </w:r>
      <w:r>
        <w:rPr>
          <w:rFonts w:eastAsia="Times New Roman" w:cs="Times New Roman"/>
          <w:bCs/>
        </w:rPr>
        <w:tab/>
      </w:r>
      <w:r>
        <w:rPr>
          <w:rFonts w:eastAsia="Times New Roman" w:cs="Times New Roman"/>
          <w:bCs/>
        </w:rPr>
        <w:tab/>
      </w:r>
      <w:r>
        <w:rPr>
          <w:rFonts w:eastAsia="Times New Roman" w:cs="Times New Roman"/>
          <w:bCs/>
        </w:rPr>
        <w:tab/>
      </w:r>
    </w:p>
    <w:p w:rsidR="0090657F" w:rsidRDefault="0090657F" w:rsidP="0090657F">
      <w:pPr>
        <w:tabs>
          <w:tab w:val="left" w:pos="2257"/>
        </w:tabs>
        <w:suppressAutoHyphens/>
        <w:ind w:left="118"/>
        <w:rPr>
          <w:rFonts w:eastAsia="Times New Roman" w:cs="Times New Roman"/>
          <w:bCs/>
        </w:rPr>
      </w:pPr>
      <w:r>
        <w:rPr>
          <w:rFonts w:eastAsia="Times New Roman" w:cs="Times New Roman"/>
          <w:bCs/>
        </w:rPr>
        <w:t>IČ DPH:</w:t>
      </w:r>
      <w:r>
        <w:rPr>
          <w:rFonts w:eastAsia="Times New Roman" w:cs="Times New Roman"/>
          <w:bCs/>
        </w:rPr>
        <w:tab/>
      </w:r>
      <w:r>
        <w:rPr>
          <w:rFonts w:eastAsia="Times New Roman" w:cs="Times New Roman"/>
          <w:bCs/>
        </w:rPr>
        <w:tab/>
      </w:r>
      <w:r>
        <w:rPr>
          <w:rFonts w:eastAsia="Times New Roman" w:cs="Times New Roman"/>
          <w:bCs/>
        </w:rPr>
        <w:tab/>
      </w:r>
      <w:r>
        <w:rPr>
          <w:rFonts w:eastAsia="Times New Roman" w:cs="Times New Roman"/>
          <w:bCs/>
        </w:rPr>
        <w:tab/>
      </w:r>
    </w:p>
    <w:p w:rsidR="0090657F" w:rsidRDefault="0090657F" w:rsidP="0090657F">
      <w:pPr>
        <w:tabs>
          <w:tab w:val="left" w:pos="2257"/>
        </w:tabs>
        <w:suppressAutoHyphens/>
        <w:ind w:left="118"/>
        <w:rPr>
          <w:rFonts w:eastAsia="Times New Roman" w:cs="Times New Roman"/>
          <w:bCs/>
        </w:rPr>
      </w:pPr>
      <w:r>
        <w:rPr>
          <w:rFonts w:eastAsia="Times New Roman" w:cs="Times New Roman"/>
          <w:bCs/>
        </w:rPr>
        <w:t>Bankové spojenie:</w:t>
      </w:r>
      <w:r>
        <w:rPr>
          <w:rFonts w:eastAsia="Times New Roman" w:cs="Times New Roman"/>
          <w:bCs/>
        </w:rPr>
        <w:tab/>
      </w:r>
      <w:r>
        <w:rPr>
          <w:rFonts w:eastAsia="Times New Roman" w:cs="Times New Roman"/>
          <w:bCs/>
        </w:rPr>
        <w:tab/>
      </w:r>
    </w:p>
    <w:p w:rsidR="0090657F" w:rsidRDefault="0090657F" w:rsidP="0090657F">
      <w:pPr>
        <w:tabs>
          <w:tab w:val="left" w:pos="2257"/>
        </w:tabs>
        <w:suppressAutoHyphens/>
        <w:ind w:left="118"/>
        <w:rPr>
          <w:rFonts w:eastAsia="Times New Roman" w:cs="Times New Roman"/>
          <w:bCs/>
        </w:rPr>
      </w:pPr>
      <w:r>
        <w:rPr>
          <w:rFonts w:eastAsia="Times New Roman" w:cs="Times New Roman"/>
          <w:bCs/>
        </w:rPr>
        <w:t xml:space="preserve">IBAN: </w:t>
      </w:r>
      <w:r>
        <w:rPr>
          <w:rFonts w:eastAsia="Times New Roman" w:cs="Times New Roman"/>
          <w:bCs/>
        </w:rPr>
        <w:tab/>
      </w:r>
      <w:r>
        <w:rPr>
          <w:rFonts w:eastAsia="Times New Roman" w:cs="Times New Roman"/>
          <w:bCs/>
        </w:rPr>
        <w:tab/>
      </w:r>
      <w:r>
        <w:rPr>
          <w:rFonts w:eastAsia="Times New Roman" w:cs="Times New Roman"/>
          <w:bCs/>
        </w:rPr>
        <w:tab/>
      </w:r>
      <w:r>
        <w:rPr>
          <w:rFonts w:eastAsia="Times New Roman" w:cs="Times New Roman"/>
          <w:bCs/>
        </w:rPr>
        <w:tab/>
      </w:r>
    </w:p>
    <w:p w:rsidR="0090657F" w:rsidRPr="006650BF" w:rsidRDefault="0090657F" w:rsidP="0090657F">
      <w:pPr>
        <w:tabs>
          <w:tab w:val="left" w:pos="1240"/>
        </w:tabs>
        <w:ind w:left="1620" w:hanging="1620"/>
        <w:rPr>
          <w:rFonts w:cs="Times New Roman"/>
        </w:rPr>
      </w:pPr>
    </w:p>
    <w:p w:rsidR="0090657F" w:rsidRPr="00261C9C" w:rsidRDefault="0090657F" w:rsidP="0090657F">
      <w:pPr>
        <w:tabs>
          <w:tab w:val="left" w:pos="0"/>
        </w:tabs>
        <w:jc w:val="both"/>
        <w:rPr>
          <w:rFonts w:cs="Times New Roman"/>
        </w:rPr>
      </w:pPr>
      <w:r w:rsidRPr="00261C9C">
        <w:rPr>
          <w:rFonts w:cs="Times New Roman"/>
        </w:rPr>
        <w:t xml:space="preserve"> (ďalej len „</w:t>
      </w:r>
      <w:r w:rsidRPr="00261C9C">
        <w:rPr>
          <w:rFonts w:cs="Times New Roman"/>
          <w:b/>
        </w:rPr>
        <w:t>Poskytovateľ</w:t>
      </w:r>
      <w:r w:rsidRPr="00261C9C">
        <w:rPr>
          <w:rFonts w:cs="Times New Roman"/>
        </w:rPr>
        <w:t>“ alebo vo vzťahu k Poistníkom ako „</w:t>
      </w:r>
      <w:r w:rsidRPr="00261C9C">
        <w:rPr>
          <w:rFonts w:cs="Times New Roman"/>
          <w:b/>
        </w:rPr>
        <w:t>Poisťovateľ</w:t>
      </w:r>
      <w:r w:rsidRPr="00261C9C">
        <w:rPr>
          <w:rFonts w:cs="Times New Roman"/>
        </w:rPr>
        <w:t>, podľa Občianskeho zákonníka „Poistiteľ“ )</w:t>
      </w:r>
    </w:p>
    <w:p w:rsidR="0090657F" w:rsidRPr="00261C9C" w:rsidRDefault="0090657F" w:rsidP="0090657F">
      <w:pPr>
        <w:tabs>
          <w:tab w:val="left" w:pos="0"/>
        </w:tabs>
        <w:jc w:val="both"/>
        <w:rPr>
          <w:rFonts w:cs="Times New Roman"/>
        </w:rPr>
      </w:pPr>
    </w:p>
    <w:p w:rsidR="0090657F" w:rsidRPr="00261C9C" w:rsidRDefault="0090657F" w:rsidP="0090657F">
      <w:pPr>
        <w:keepNext/>
        <w:jc w:val="both"/>
        <w:outlineLvl w:val="0"/>
        <w:rPr>
          <w:rFonts w:cs="Times New Roman"/>
          <w:bCs/>
          <w:color w:val="000000"/>
        </w:rPr>
      </w:pPr>
      <w:r w:rsidRPr="00261C9C">
        <w:rPr>
          <w:rFonts w:cs="Times New Roman"/>
        </w:rPr>
        <w:t xml:space="preserve">uzatvárajú v súlade s ustanoveniami </w:t>
      </w:r>
      <w:r w:rsidRPr="00261C9C">
        <w:rPr>
          <w:rFonts w:cs="Times New Roman"/>
          <w:bCs/>
          <w:color w:val="000000"/>
        </w:rPr>
        <w:t xml:space="preserve">Zákona č. 343/2015 </w:t>
      </w:r>
      <w:r w:rsidRPr="00261C9C">
        <w:rPr>
          <w:rFonts w:cs="Times New Roman"/>
        </w:rPr>
        <w:t xml:space="preserve"> Z. z. </w:t>
      </w:r>
      <w:r w:rsidRPr="00261C9C">
        <w:rPr>
          <w:rFonts w:cs="Times New Roman"/>
          <w:bCs/>
          <w:color w:val="000000"/>
        </w:rPr>
        <w:t xml:space="preserve">o verejnom obstarávaní a o  zmene  a  doplnení  niektorých   zákonov   v znení neskorších predpisov (ďalej len „zákon o VO“)  a  v zmysle ustanovení zák. 513/1991 Zb. Obchodného zákonníka a to § 262 a § 269 ods. 2 a s použitím ustanovení zák. č. 40/1964 Zb. Občianskeho zákonníka a to § 788 a následne a v zmysle príslušných poistných podmienok a zmluvných dojednaní predmetnej rámcovej </w:t>
      </w:r>
      <w:r w:rsidRPr="00261C9C">
        <w:rPr>
          <w:rFonts w:cs="Times New Roman"/>
          <w:bCs/>
        </w:rPr>
        <w:t>dohody túto rámcovú dohodu o poskytnutí poisťovacích služieb</w:t>
      </w:r>
      <w:r w:rsidRPr="00261C9C">
        <w:rPr>
          <w:rFonts w:cs="Times New Roman"/>
          <w:bCs/>
          <w:color w:val="000000"/>
        </w:rPr>
        <w:t xml:space="preserve"> (ďalej len „</w:t>
      </w:r>
      <w:r w:rsidRPr="00261C9C">
        <w:rPr>
          <w:rFonts w:cs="Times New Roman"/>
          <w:b/>
          <w:bCs/>
          <w:color w:val="000000"/>
        </w:rPr>
        <w:t>Rámcová dohoda</w:t>
      </w:r>
      <w:r w:rsidRPr="00261C9C">
        <w:rPr>
          <w:rFonts w:cs="Times New Roman"/>
          <w:bCs/>
          <w:color w:val="000000"/>
        </w:rPr>
        <w:t>“).</w:t>
      </w:r>
    </w:p>
    <w:p w:rsidR="0090657F" w:rsidRPr="00261C9C" w:rsidRDefault="0090657F" w:rsidP="0090657F">
      <w:pPr>
        <w:jc w:val="center"/>
        <w:rPr>
          <w:rFonts w:cs="Times New Roman"/>
          <w:b/>
          <w:bCs/>
        </w:rPr>
      </w:pPr>
    </w:p>
    <w:p w:rsidR="0090657F" w:rsidRDefault="0090657F" w:rsidP="0090657F">
      <w:pPr>
        <w:jc w:val="center"/>
        <w:rPr>
          <w:rFonts w:cs="Times New Roman"/>
          <w:b/>
          <w:bCs/>
        </w:rPr>
      </w:pPr>
    </w:p>
    <w:p w:rsidR="0090657F" w:rsidRPr="00261C9C" w:rsidRDefault="0090657F" w:rsidP="0090657F">
      <w:pPr>
        <w:jc w:val="center"/>
        <w:rPr>
          <w:rFonts w:cs="Times New Roman"/>
          <w:b/>
          <w:bCs/>
        </w:rPr>
      </w:pPr>
    </w:p>
    <w:p w:rsidR="0090657F" w:rsidRPr="00261C9C" w:rsidRDefault="0090657F" w:rsidP="0090657F">
      <w:pPr>
        <w:jc w:val="center"/>
        <w:rPr>
          <w:rFonts w:cs="Times New Roman"/>
          <w:b/>
          <w:bCs/>
        </w:rPr>
      </w:pPr>
      <w:r w:rsidRPr="00261C9C">
        <w:rPr>
          <w:rFonts w:cs="Times New Roman"/>
          <w:b/>
          <w:bCs/>
        </w:rPr>
        <w:t>Článok I.</w:t>
      </w:r>
    </w:p>
    <w:p w:rsidR="0090657F" w:rsidRPr="00261C9C" w:rsidRDefault="0090657F" w:rsidP="0090657F">
      <w:pPr>
        <w:jc w:val="center"/>
        <w:rPr>
          <w:rFonts w:cs="Times New Roman"/>
          <w:b/>
          <w:bCs/>
        </w:rPr>
      </w:pPr>
      <w:r w:rsidRPr="00261C9C">
        <w:rPr>
          <w:rFonts w:cs="Times New Roman"/>
          <w:b/>
          <w:bCs/>
        </w:rPr>
        <w:t>Predmet Rámcovej dohody</w:t>
      </w:r>
    </w:p>
    <w:p w:rsidR="0090657F" w:rsidRPr="00261C9C" w:rsidRDefault="0090657F" w:rsidP="0090657F">
      <w:pPr>
        <w:jc w:val="both"/>
        <w:rPr>
          <w:rFonts w:cs="Times New Roman"/>
          <w:b/>
          <w:bCs/>
          <w:iCs/>
          <w:u w:val="single"/>
        </w:rPr>
      </w:pPr>
    </w:p>
    <w:p w:rsidR="0090657F" w:rsidRPr="00261C9C" w:rsidRDefault="0090657F" w:rsidP="0090657F">
      <w:pPr>
        <w:pStyle w:val="Odsekzoznamu"/>
        <w:numPr>
          <w:ilvl w:val="0"/>
          <w:numId w:val="9"/>
        </w:numPr>
        <w:spacing w:after="0" w:line="240" w:lineRule="auto"/>
        <w:jc w:val="both"/>
        <w:rPr>
          <w:rFonts w:ascii="Times New Roman" w:hAnsi="Times New Roman" w:cs="Times New Roman"/>
        </w:rPr>
      </w:pPr>
      <w:r w:rsidRPr="00261C9C">
        <w:rPr>
          <w:rFonts w:ascii="Times New Roman" w:hAnsi="Times New Roman" w:cs="Times New Roman"/>
          <w:color w:val="000000"/>
        </w:rPr>
        <w:t>Predmetom tejto Rámcovej dohody je povinné zmluvné poistenie zodpovednosti za škodu spôsobenú prevádzkou motorových vozidiel, ktorých vlastníkom alebo držiteľom je Trenčiansky samosprávny kraj (TSK) a organizácie v jeho zriaďovateľskej pôsobnosti (</w:t>
      </w:r>
      <w:r w:rsidRPr="00261C9C">
        <w:rPr>
          <w:rFonts w:ascii="Times New Roman" w:hAnsi="Times New Roman" w:cs="Times New Roman"/>
          <w:i/>
          <w:color w:val="000000"/>
        </w:rPr>
        <w:t>podľa</w:t>
      </w:r>
      <w:r w:rsidRPr="00261C9C">
        <w:rPr>
          <w:rFonts w:ascii="Times New Roman" w:hAnsi="Times New Roman" w:cs="Times New Roman"/>
          <w:color w:val="000000"/>
        </w:rPr>
        <w:t xml:space="preserve"> </w:t>
      </w:r>
      <w:r w:rsidRPr="00261C9C">
        <w:rPr>
          <w:rFonts w:ascii="Times New Roman" w:hAnsi="Times New Roman" w:cs="Times New Roman"/>
          <w:i/>
          <w:color w:val="000000"/>
        </w:rPr>
        <w:t>prílohy č. 1</w:t>
      </w:r>
      <w:r w:rsidRPr="00261C9C">
        <w:rPr>
          <w:rFonts w:ascii="Times New Roman" w:hAnsi="Times New Roman" w:cs="Times New Roman"/>
          <w:color w:val="000000"/>
        </w:rPr>
        <w:t>) pre obdobie od 01.01.201</w:t>
      </w:r>
      <w:r>
        <w:rPr>
          <w:rFonts w:ascii="Times New Roman" w:hAnsi="Times New Roman" w:cs="Times New Roman"/>
          <w:color w:val="000000"/>
        </w:rPr>
        <w:t>9</w:t>
      </w:r>
      <w:r w:rsidRPr="00261C9C">
        <w:rPr>
          <w:rFonts w:ascii="Times New Roman" w:hAnsi="Times New Roman" w:cs="Times New Roman"/>
          <w:color w:val="000000"/>
        </w:rPr>
        <w:t xml:space="preserve"> do 31.12.20</w:t>
      </w:r>
      <w:r>
        <w:rPr>
          <w:rFonts w:ascii="Times New Roman" w:hAnsi="Times New Roman" w:cs="Times New Roman"/>
          <w:color w:val="000000"/>
        </w:rPr>
        <w:t>22</w:t>
      </w:r>
      <w:r w:rsidRPr="00261C9C">
        <w:rPr>
          <w:rFonts w:ascii="Times New Roman" w:hAnsi="Times New Roman" w:cs="Times New Roman"/>
          <w:color w:val="000000"/>
        </w:rPr>
        <w:t>.</w:t>
      </w:r>
    </w:p>
    <w:p w:rsidR="0090657F" w:rsidRPr="002046CD" w:rsidRDefault="0090657F" w:rsidP="0090657F">
      <w:pPr>
        <w:jc w:val="both"/>
        <w:rPr>
          <w:rFonts w:cs="Times New Roman"/>
        </w:rPr>
      </w:pPr>
    </w:p>
    <w:p w:rsidR="0090657F" w:rsidRPr="00261C9C" w:rsidRDefault="0090657F" w:rsidP="0090657F">
      <w:pPr>
        <w:pStyle w:val="Odsekzoznamu"/>
        <w:ind w:left="426"/>
        <w:jc w:val="both"/>
        <w:rPr>
          <w:rFonts w:ascii="Times New Roman" w:hAnsi="Times New Roman" w:cs="Times New Roman"/>
        </w:rPr>
      </w:pPr>
    </w:p>
    <w:p w:rsidR="0090657F" w:rsidRPr="007F13A3" w:rsidRDefault="0090657F" w:rsidP="0090657F">
      <w:pPr>
        <w:pStyle w:val="Odsekzoznamu"/>
        <w:numPr>
          <w:ilvl w:val="0"/>
          <w:numId w:val="9"/>
        </w:numPr>
        <w:spacing w:after="0" w:line="240" w:lineRule="auto"/>
        <w:ind w:left="426" w:hanging="426"/>
        <w:jc w:val="both"/>
        <w:rPr>
          <w:rFonts w:ascii="Times New Roman" w:hAnsi="Times New Roman" w:cs="Times New Roman"/>
        </w:rPr>
      </w:pPr>
      <w:r w:rsidRPr="00261C9C">
        <w:rPr>
          <w:rFonts w:ascii="Times New Roman" w:hAnsi="Times New Roman" w:cs="Times New Roman"/>
          <w:iCs/>
        </w:rPr>
        <w:lastRenderedPageBreak/>
        <w:t>Poskytovateľ sa za týmto účelom zaväzuje v súlade s podm</w:t>
      </w:r>
      <w:r>
        <w:rPr>
          <w:rFonts w:ascii="Times New Roman" w:hAnsi="Times New Roman" w:cs="Times New Roman"/>
          <w:iCs/>
        </w:rPr>
        <w:t>ienkami tejto Rámcovej dohody a </w:t>
      </w:r>
      <w:r w:rsidRPr="00261C9C">
        <w:rPr>
          <w:rFonts w:ascii="Times New Roman" w:hAnsi="Times New Roman" w:cs="Times New Roman"/>
          <w:iCs/>
        </w:rPr>
        <w:t>v rámci jej platnosti uzavrieť s Poistníkom čiastkové Poistné zmluvy (ďalej len „</w:t>
      </w:r>
      <w:r w:rsidRPr="00261C9C">
        <w:rPr>
          <w:rFonts w:ascii="Times New Roman" w:hAnsi="Times New Roman" w:cs="Times New Roman"/>
          <w:b/>
          <w:iCs/>
        </w:rPr>
        <w:t>Poistné zmluvy</w:t>
      </w:r>
      <w:r w:rsidRPr="00261C9C">
        <w:rPr>
          <w:rFonts w:ascii="Times New Roman" w:hAnsi="Times New Roman" w:cs="Times New Roman"/>
          <w:iCs/>
        </w:rPr>
        <w:t>“), predmetom ktorých bude poistenie definované v čl. II. Predmet a rozsah poistenia.</w:t>
      </w:r>
    </w:p>
    <w:p w:rsidR="0090657F" w:rsidRPr="00261C9C" w:rsidRDefault="0090657F" w:rsidP="0090657F">
      <w:pPr>
        <w:pStyle w:val="Zkladntext2"/>
        <w:tabs>
          <w:tab w:val="left" w:pos="180"/>
        </w:tabs>
        <w:ind w:left="720"/>
        <w:jc w:val="both"/>
        <w:rPr>
          <w:iCs/>
          <w:color w:val="auto"/>
          <w:sz w:val="22"/>
          <w:szCs w:val="22"/>
        </w:rPr>
      </w:pPr>
    </w:p>
    <w:p w:rsidR="0090657F" w:rsidRPr="00261C9C" w:rsidRDefault="0090657F" w:rsidP="0090657F">
      <w:pPr>
        <w:pStyle w:val="Odsekzoznamu"/>
        <w:numPr>
          <w:ilvl w:val="0"/>
          <w:numId w:val="9"/>
        </w:numPr>
        <w:spacing w:after="0" w:line="240" w:lineRule="auto"/>
        <w:ind w:left="426" w:hanging="426"/>
        <w:jc w:val="both"/>
        <w:rPr>
          <w:rFonts w:ascii="Times New Roman" w:hAnsi="Times New Roman" w:cs="Times New Roman"/>
          <w:iCs/>
        </w:rPr>
      </w:pPr>
      <w:r w:rsidRPr="00261C9C">
        <w:rPr>
          <w:rFonts w:ascii="Times New Roman" w:hAnsi="Times New Roman" w:cs="Times New Roman"/>
          <w:iCs/>
        </w:rPr>
        <w:t>Poistné zmluvy budú uzavreté na základe výzvy (požiadavky) Poistníka.</w:t>
      </w:r>
    </w:p>
    <w:p w:rsidR="0090657F" w:rsidRPr="00261C9C" w:rsidRDefault="0090657F" w:rsidP="0090657F">
      <w:pPr>
        <w:pStyle w:val="Odsekzoznamu"/>
        <w:rPr>
          <w:rFonts w:ascii="Times New Roman" w:hAnsi="Times New Roman" w:cs="Times New Roman"/>
          <w:iCs/>
        </w:rPr>
      </w:pPr>
    </w:p>
    <w:p w:rsidR="0090657F" w:rsidRDefault="0090657F" w:rsidP="0090657F">
      <w:pPr>
        <w:pStyle w:val="Odsekzoznamu"/>
        <w:numPr>
          <w:ilvl w:val="0"/>
          <w:numId w:val="9"/>
        </w:numPr>
        <w:spacing w:after="0" w:line="240" w:lineRule="auto"/>
        <w:ind w:left="426" w:hanging="426"/>
        <w:jc w:val="both"/>
        <w:rPr>
          <w:rFonts w:ascii="Times New Roman" w:hAnsi="Times New Roman" w:cs="Times New Roman"/>
          <w:iCs/>
        </w:rPr>
      </w:pPr>
      <w:r w:rsidRPr="00261C9C">
        <w:rPr>
          <w:rFonts w:ascii="Times New Roman" w:hAnsi="Times New Roman" w:cs="Times New Roman"/>
          <w:iCs/>
        </w:rPr>
        <w:t>„</w:t>
      </w:r>
      <w:r w:rsidRPr="00261C9C">
        <w:rPr>
          <w:rFonts w:ascii="Times New Roman" w:hAnsi="Times New Roman" w:cs="Times New Roman"/>
          <w:b/>
          <w:iCs/>
        </w:rPr>
        <w:t>Poisteným</w:t>
      </w:r>
      <w:r w:rsidRPr="00261C9C">
        <w:rPr>
          <w:rFonts w:ascii="Times New Roman" w:hAnsi="Times New Roman" w:cs="Times New Roman"/>
          <w:iCs/>
        </w:rPr>
        <w:t xml:space="preserve">“ je v zmysle Občianskeho zákonníka okrem Poistníka aj ten, na ktorého sa po podpísaní Poistnej zmluvy poistenie vzťahuje.  </w:t>
      </w:r>
    </w:p>
    <w:p w:rsidR="0090657F" w:rsidRPr="007F13A3" w:rsidRDefault="0090657F" w:rsidP="0090657F">
      <w:pPr>
        <w:pStyle w:val="Odsekzoznamu"/>
        <w:rPr>
          <w:rFonts w:ascii="Times New Roman" w:hAnsi="Times New Roman" w:cs="Times New Roman"/>
          <w:iCs/>
        </w:rPr>
      </w:pPr>
    </w:p>
    <w:p w:rsidR="0090657F" w:rsidRPr="007F13A3" w:rsidRDefault="0090657F" w:rsidP="0090657F">
      <w:pPr>
        <w:jc w:val="both"/>
        <w:rPr>
          <w:rFonts w:cs="Times New Roman"/>
          <w:iCs/>
        </w:rPr>
      </w:pPr>
    </w:p>
    <w:p w:rsidR="0090657F" w:rsidRPr="00261C9C" w:rsidRDefault="0090657F" w:rsidP="0090657F">
      <w:pPr>
        <w:jc w:val="center"/>
        <w:rPr>
          <w:rFonts w:cs="Times New Roman"/>
          <w:b/>
          <w:bCs/>
        </w:rPr>
      </w:pPr>
      <w:r w:rsidRPr="00261C9C">
        <w:rPr>
          <w:rFonts w:cs="Times New Roman"/>
          <w:b/>
        </w:rPr>
        <w:t>Článok II.</w:t>
      </w:r>
    </w:p>
    <w:p w:rsidR="0090657F" w:rsidRPr="00EC7667" w:rsidRDefault="0090657F" w:rsidP="0090657F">
      <w:pPr>
        <w:jc w:val="center"/>
        <w:rPr>
          <w:rFonts w:cs="Times New Roman"/>
          <w:b/>
        </w:rPr>
      </w:pPr>
      <w:r w:rsidRPr="00EC7667">
        <w:rPr>
          <w:rFonts w:cs="Times New Roman"/>
          <w:b/>
        </w:rPr>
        <w:t>Predmet a rozsah poistenia</w:t>
      </w:r>
    </w:p>
    <w:p w:rsidR="0090657F" w:rsidRPr="00EC7667" w:rsidRDefault="0090657F" w:rsidP="0090657F">
      <w:pPr>
        <w:jc w:val="center"/>
        <w:rPr>
          <w:rFonts w:cs="Times New Roman"/>
          <w:b/>
        </w:rPr>
      </w:pPr>
    </w:p>
    <w:p w:rsidR="0090657F" w:rsidRPr="00261C9C" w:rsidRDefault="0090657F" w:rsidP="0090657F">
      <w:pPr>
        <w:pStyle w:val="Odsekzoznamu"/>
        <w:numPr>
          <w:ilvl w:val="0"/>
          <w:numId w:val="6"/>
        </w:numPr>
        <w:spacing w:after="120" w:line="240" w:lineRule="auto"/>
        <w:jc w:val="both"/>
        <w:rPr>
          <w:rFonts w:ascii="Times New Roman" w:hAnsi="Times New Roman" w:cs="Times New Roman"/>
        </w:rPr>
      </w:pPr>
      <w:r w:rsidRPr="00261C9C">
        <w:rPr>
          <w:rFonts w:ascii="Times New Roman" w:hAnsi="Times New Roman" w:cs="Times New Roman"/>
        </w:rPr>
        <w:t xml:space="preserve">V zmysle zákona č. 381/2001 Z. z. </w:t>
      </w:r>
      <w:r w:rsidRPr="00261C9C">
        <w:rPr>
          <w:rFonts w:ascii="Times New Roman" w:hAnsi="Times New Roman" w:cs="Times New Roman"/>
          <w:color w:val="000000"/>
        </w:rPr>
        <w:t>o povinnom zmluvnom poistení zodpovednosti za škodu spôsobenú prevádzkou motorového vozidla</w:t>
      </w:r>
      <w:r w:rsidRPr="00261C9C">
        <w:rPr>
          <w:rFonts w:ascii="Times New Roman" w:hAnsi="Times New Roman" w:cs="Times New Roman"/>
        </w:rPr>
        <w:t xml:space="preserve"> v znení neskorších predpisov - poistený má nárok, aby poisťovateľ za neho nahradil poškodeným uplatnené a preukázané nároky na náhradu:</w:t>
      </w:r>
    </w:p>
    <w:p w:rsidR="0090657F" w:rsidRPr="00261C9C" w:rsidRDefault="0090657F" w:rsidP="0090657F">
      <w:pPr>
        <w:pStyle w:val="Odsekzoznamu"/>
        <w:ind w:left="1418" w:hanging="698"/>
        <w:jc w:val="both"/>
        <w:rPr>
          <w:rFonts w:ascii="Times New Roman" w:hAnsi="Times New Roman" w:cs="Times New Roman"/>
        </w:rPr>
      </w:pPr>
      <w:r w:rsidRPr="00261C9C">
        <w:rPr>
          <w:rFonts w:ascii="Times New Roman" w:hAnsi="Times New Roman" w:cs="Times New Roman"/>
        </w:rPr>
        <w:t xml:space="preserve">a)   </w:t>
      </w:r>
      <w:r w:rsidRPr="00261C9C">
        <w:rPr>
          <w:rFonts w:ascii="Times New Roman" w:hAnsi="Times New Roman" w:cs="Times New Roman"/>
        </w:rPr>
        <w:tab/>
        <w:t xml:space="preserve">škody na zdraví alebo usmrtením, </w:t>
      </w:r>
    </w:p>
    <w:p w:rsidR="0090657F" w:rsidRPr="00261C9C" w:rsidRDefault="0090657F" w:rsidP="0090657F">
      <w:pPr>
        <w:pStyle w:val="Odsekzoznamu"/>
        <w:ind w:left="1418" w:hanging="698"/>
        <w:jc w:val="both"/>
        <w:rPr>
          <w:rFonts w:ascii="Times New Roman" w:hAnsi="Times New Roman" w:cs="Times New Roman"/>
        </w:rPr>
      </w:pPr>
      <w:r w:rsidRPr="00261C9C">
        <w:rPr>
          <w:rFonts w:ascii="Times New Roman" w:hAnsi="Times New Roman" w:cs="Times New Roman"/>
        </w:rPr>
        <w:t xml:space="preserve">b)  </w:t>
      </w:r>
      <w:r w:rsidRPr="00261C9C">
        <w:rPr>
          <w:rFonts w:ascii="Times New Roman" w:hAnsi="Times New Roman" w:cs="Times New Roman"/>
        </w:rPr>
        <w:tab/>
        <w:t>škody vzniknuté poškodením, zničením alebo stratou veci,</w:t>
      </w:r>
    </w:p>
    <w:p w:rsidR="0090657F" w:rsidRPr="00261C9C" w:rsidRDefault="0090657F" w:rsidP="0090657F">
      <w:pPr>
        <w:pStyle w:val="Odsekzoznamu"/>
        <w:ind w:left="1418" w:hanging="698"/>
        <w:jc w:val="both"/>
        <w:rPr>
          <w:rFonts w:ascii="Times New Roman" w:hAnsi="Times New Roman" w:cs="Times New Roman"/>
        </w:rPr>
      </w:pPr>
      <w:r w:rsidRPr="00261C9C">
        <w:rPr>
          <w:rFonts w:ascii="Times New Roman" w:hAnsi="Times New Roman" w:cs="Times New Roman"/>
        </w:rPr>
        <w:t>c)</w:t>
      </w:r>
      <w:r w:rsidRPr="00261C9C">
        <w:rPr>
          <w:rFonts w:ascii="Times New Roman" w:hAnsi="Times New Roman" w:cs="Times New Roman"/>
        </w:rPr>
        <w:tab/>
        <w:t xml:space="preserve">účelne vynaložených nákladov spojených s právnym zastúpením pri uplatňovaní nárokov podľa písmen a), b) a d), ak poisťovateľ nesplnil povinnosti uvedené v § 11 ods. 6 písm. a) alebo písm. b) zákona č. 381/2001 Z. z. </w:t>
      </w:r>
      <w:r w:rsidRPr="00261C9C">
        <w:rPr>
          <w:rFonts w:ascii="Times New Roman" w:hAnsi="Times New Roman" w:cs="Times New Roman"/>
          <w:color w:val="000000"/>
        </w:rPr>
        <w:t>o povinnom zmluvnom poistení zodpovednosti za škodu spôsobenú prevádzkou motorového vozidla</w:t>
      </w:r>
      <w:r w:rsidRPr="00261C9C">
        <w:rPr>
          <w:rFonts w:ascii="Times New Roman" w:hAnsi="Times New Roman" w:cs="Times New Roman"/>
        </w:rPr>
        <w:t xml:space="preserve"> alebo poisťovateľ neoprávnene odmietol poskytnúť poistné plnenie, alebo neoprávnene krátil poskytnuté poistné plnenie, </w:t>
      </w:r>
    </w:p>
    <w:p w:rsidR="0090657F" w:rsidRPr="00261C9C" w:rsidRDefault="0090657F" w:rsidP="0090657F">
      <w:pPr>
        <w:pStyle w:val="Odsekzoznamu"/>
        <w:ind w:left="1418" w:hanging="698"/>
        <w:jc w:val="both"/>
        <w:rPr>
          <w:rFonts w:ascii="Times New Roman" w:hAnsi="Times New Roman" w:cs="Times New Roman"/>
        </w:rPr>
      </w:pPr>
      <w:r w:rsidRPr="00261C9C">
        <w:rPr>
          <w:rFonts w:ascii="Times New Roman" w:hAnsi="Times New Roman" w:cs="Times New Roman"/>
        </w:rPr>
        <w:t xml:space="preserve">d)  </w:t>
      </w:r>
      <w:r w:rsidRPr="00261C9C">
        <w:rPr>
          <w:rFonts w:ascii="Times New Roman" w:hAnsi="Times New Roman" w:cs="Times New Roman"/>
        </w:rPr>
        <w:tab/>
        <w:t>ušlého zisku.</w:t>
      </w:r>
    </w:p>
    <w:p w:rsidR="0090657F" w:rsidRPr="00261C9C" w:rsidRDefault="0090657F" w:rsidP="0090657F">
      <w:pPr>
        <w:pStyle w:val="Odsekzoznamu"/>
        <w:ind w:left="1418" w:hanging="698"/>
        <w:jc w:val="both"/>
        <w:rPr>
          <w:rFonts w:ascii="Times New Roman" w:hAnsi="Times New Roman" w:cs="Times New Roman"/>
        </w:rPr>
      </w:pPr>
    </w:p>
    <w:p w:rsidR="0090657F" w:rsidRPr="00261C9C" w:rsidRDefault="0090657F" w:rsidP="0090657F">
      <w:pPr>
        <w:pStyle w:val="Odsekzoznamu"/>
        <w:numPr>
          <w:ilvl w:val="0"/>
          <w:numId w:val="6"/>
        </w:numPr>
        <w:spacing w:after="120" w:line="240" w:lineRule="auto"/>
        <w:jc w:val="both"/>
        <w:rPr>
          <w:rFonts w:ascii="Times New Roman" w:hAnsi="Times New Roman" w:cs="Times New Roman"/>
        </w:rPr>
      </w:pPr>
      <w:r w:rsidRPr="00261C9C">
        <w:rPr>
          <w:rFonts w:ascii="Times New Roman" w:hAnsi="Times New Roman" w:cs="Times New Roman"/>
        </w:rPr>
        <w:t xml:space="preserve">V zmysle § 4 ods. 3 zákona č. 381/2001 Z. z. </w:t>
      </w:r>
      <w:r w:rsidRPr="00261C9C">
        <w:rPr>
          <w:rFonts w:ascii="Times New Roman" w:hAnsi="Times New Roman" w:cs="Times New Roman"/>
          <w:color w:val="000000"/>
        </w:rPr>
        <w:t>o povinnom zmluvnom poistení zodpovednosti za škodu spôsobenú prevádzkou motorového vozidla</w:t>
      </w:r>
      <w:r w:rsidRPr="00261C9C">
        <w:rPr>
          <w:rFonts w:ascii="Times New Roman" w:hAnsi="Times New Roman" w:cs="Times New Roman"/>
        </w:rPr>
        <w:t xml:space="preserve">  má poistený z poistenia zodpovednosti právo, aby poisťovňa za neho nahradila príslušným subjektom uplatnené, preukázané a vyplatené náklady zdravotnej starostlivosti, nemocenské dávky, dávky nemocenského zabezpečenia, úrazové dávky, dávky úrazového zabezpečenia, dôchodkové dávky, dávky výsluhového zabezpečenia a dôchodky starobného  dôchodkového sporenia, ak poistený je povinný ich nahradiť týmto subjektom. </w:t>
      </w:r>
    </w:p>
    <w:p w:rsidR="0090657F" w:rsidRPr="00261C9C" w:rsidRDefault="0090657F" w:rsidP="0090657F">
      <w:pPr>
        <w:pStyle w:val="Zkladntext"/>
        <w:numPr>
          <w:ilvl w:val="0"/>
          <w:numId w:val="6"/>
        </w:numPr>
        <w:jc w:val="both"/>
        <w:rPr>
          <w:bCs/>
          <w:sz w:val="22"/>
          <w:szCs w:val="22"/>
        </w:rPr>
      </w:pPr>
      <w:r w:rsidRPr="00261C9C">
        <w:rPr>
          <w:bCs/>
          <w:sz w:val="22"/>
          <w:szCs w:val="22"/>
        </w:rPr>
        <w:t xml:space="preserve">Poistenie sa vzťahuje na škodové udalosti, ktoré nastali na území Slovenskej republiky a/ alebo cudzieho štátu, s ktorým Slovenská kancelária </w:t>
      </w:r>
      <w:r>
        <w:rPr>
          <w:bCs/>
          <w:sz w:val="22"/>
          <w:szCs w:val="22"/>
        </w:rPr>
        <w:t>poisťovateľov uzavrela dohodu o </w:t>
      </w:r>
      <w:r w:rsidRPr="00261C9C">
        <w:rPr>
          <w:bCs/>
          <w:sz w:val="22"/>
          <w:szCs w:val="22"/>
        </w:rPr>
        <w:t>vzájomnom vyrovnaní nárokov na náhradu škody spôsobenej prevádzkou motorového vozidla.</w:t>
      </w:r>
    </w:p>
    <w:p w:rsidR="0090657F" w:rsidRPr="00261C9C" w:rsidRDefault="0090657F" w:rsidP="0090657F">
      <w:pPr>
        <w:pStyle w:val="Odsekzoznamu"/>
        <w:numPr>
          <w:ilvl w:val="0"/>
          <w:numId w:val="6"/>
        </w:numPr>
        <w:spacing w:after="0" w:line="240" w:lineRule="auto"/>
        <w:jc w:val="both"/>
        <w:rPr>
          <w:rFonts w:ascii="Times New Roman" w:hAnsi="Times New Roman" w:cs="Times New Roman"/>
        </w:rPr>
      </w:pPr>
      <w:r w:rsidRPr="00261C9C">
        <w:rPr>
          <w:rFonts w:ascii="Times New Roman" w:hAnsi="Times New Roman" w:cs="Times New Roman"/>
        </w:rPr>
        <w:t xml:space="preserve">Limity poistného plnenia: </w:t>
      </w:r>
    </w:p>
    <w:p w:rsidR="0090657F" w:rsidRPr="00261C9C" w:rsidRDefault="0090657F" w:rsidP="0090657F">
      <w:pPr>
        <w:pStyle w:val="Odsekzoznamu"/>
        <w:numPr>
          <w:ilvl w:val="0"/>
          <w:numId w:val="7"/>
        </w:numPr>
        <w:spacing w:after="0" w:line="240" w:lineRule="auto"/>
        <w:jc w:val="both"/>
        <w:rPr>
          <w:rFonts w:ascii="Times New Roman" w:hAnsi="Times New Roman" w:cs="Times New Roman"/>
        </w:rPr>
      </w:pPr>
      <w:r w:rsidRPr="00261C9C">
        <w:rPr>
          <w:rFonts w:ascii="Times New Roman" w:hAnsi="Times New Roman" w:cs="Times New Roman"/>
        </w:rPr>
        <w:t>5 mil. € pre škody na zdraví alebo usmrtení, bez ohľadu na počet zranených alebo usmrtených</w:t>
      </w:r>
      <w:r w:rsidRPr="00261C9C">
        <w:rPr>
          <w:rFonts w:ascii="Times New Roman" w:hAnsi="Times New Roman" w:cs="Times New Roman"/>
        </w:rPr>
        <w:tab/>
      </w:r>
      <w:r w:rsidRPr="00261C9C">
        <w:rPr>
          <w:rFonts w:ascii="Times New Roman" w:hAnsi="Times New Roman" w:cs="Times New Roman"/>
        </w:rPr>
        <w:tab/>
      </w:r>
      <w:r w:rsidRPr="00261C9C">
        <w:rPr>
          <w:rFonts w:ascii="Times New Roman" w:hAnsi="Times New Roman" w:cs="Times New Roman"/>
        </w:rPr>
        <w:tab/>
      </w:r>
      <w:r w:rsidRPr="00261C9C">
        <w:rPr>
          <w:rFonts w:ascii="Times New Roman" w:hAnsi="Times New Roman" w:cs="Times New Roman"/>
        </w:rPr>
        <w:tab/>
      </w:r>
    </w:p>
    <w:p w:rsidR="0090657F" w:rsidRDefault="0090657F" w:rsidP="0090657F">
      <w:pPr>
        <w:pStyle w:val="Odsekzoznamu"/>
        <w:numPr>
          <w:ilvl w:val="0"/>
          <w:numId w:val="7"/>
        </w:numPr>
        <w:spacing w:after="0" w:line="240" w:lineRule="auto"/>
        <w:jc w:val="both"/>
        <w:rPr>
          <w:rFonts w:ascii="Times New Roman" w:hAnsi="Times New Roman" w:cs="Times New Roman"/>
        </w:rPr>
      </w:pPr>
      <w:r w:rsidRPr="00261C9C">
        <w:rPr>
          <w:rFonts w:ascii="Times New Roman" w:hAnsi="Times New Roman" w:cs="Times New Roman"/>
        </w:rPr>
        <w:t>1 mil. € pre vecné škody, ušlý zisk a náklady právneho zastúpenia, bez ohľadu na počet poškodených.</w:t>
      </w:r>
    </w:p>
    <w:p w:rsidR="0090657F" w:rsidRPr="00261C9C" w:rsidRDefault="0090657F" w:rsidP="0090657F">
      <w:pPr>
        <w:pStyle w:val="Odsekzoznamu"/>
        <w:spacing w:after="0" w:line="240" w:lineRule="auto"/>
        <w:ind w:left="1440"/>
        <w:jc w:val="both"/>
        <w:rPr>
          <w:rFonts w:ascii="Times New Roman" w:hAnsi="Times New Roman" w:cs="Times New Roman"/>
        </w:rPr>
      </w:pPr>
    </w:p>
    <w:p w:rsidR="0090657F" w:rsidRPr="00261C9C" w:rsidRDefault="0090657F" w:rsidP="0090657F">
      <w:pPr>
        <w:pStyle w:val="Odsekzoznamu"/>
        <w:numPr>
          <w:ilvl w:val="0"/>
          <w:numId w:val="6"/>
        </w:numPr>
        <w:autoSpaceDE w:val="0"/>
        <w:autoSpaceDN w:val="0"/>
        <w:spacing w:after="0" w:line="240" w:lineRule="auto"/>
        <w:jc w:val="both"/>
        <w:rPr>
          <w:rFonts w:ascii="Times New Roman" w:hAnsi="Times New Roman" w:cs="Times New Roman"/>
          <w:bCs/>
        </w:rPr>
      </w:pPr>
      <w:r w:rsidRPr="00261C9C">
        <w:rPr>
          <w:rFonts w:ascii="Times New Roman" w:hAnsi="Times New Roman" w:cs="Times New Roman"/>
          <w:bCs/>
        </w:rPr>
        <w:t>V rámci poistenia sú dojednané aj bezplatné asistenčné služby</w:t>
      </w:r>
      <w:r>
        <w:rPr>
          <w:rFonts w:ascii="Times New Roman" w:hAnsi="Times New Roman" w:cs="Times New Roman"/>
          <w:bCs/>
        </w:rPr>
        <w:t>.</w:t>
      </w:r>
    </w:p>
    <w:p w:rsidR="0090657F" w:rsidRPr="00261C9C" w:rsidRDefault="0090657F" w:rsidP="0090657F">
      <w:pPr>
        <w:pStyle w:val="Odsekzoznamu"/>
        <w:autoSpaceDE w:val="0"/>
        <w:autoSpaceDN w:val="0"/>
        <w:jc w:val="both"/>
        <w:rPr>
          <w:rFonts w:ascii="Times New Roman" w:hAnsi="Times New Roman" w:cs="Times New Roman"/>
          <w:bCs/>
        </w:rPr>
      </w:pPr>
    </w:p>
    <w:p w:rsidR="0090657F" w:rsidRPr="00261C9C" w:rsidRDefault="0090657F" w:rsidP="0090657F">
      <w:pPr>
        <w:pStyle w:val="Odsekzoznamu"/>
        <w:numPr>
          <w:ilvl w:val="0"/>
          <w:numId w:val="6"/>
        </w:numPr>
        <w:autoSpaceDE w:val="0"/>
        <w:autoSpaceDN w:val="0"/>
        <w:spacing w:after="0" w:line="240" w:lineRule="auto"/>
        <w:jc w:val="both"/>
        <w:rPr>
          <w:rFonts w:ascii="Times New Roman" w:hAnsi="Times New Roman" w:cs="Times New Roman"/>
          <w:bCs/>
        </w:rPr>
      </w:pPr>
      <w:r w:rsidRPr="00261C9C">
        <w:rPr>
          <w:rFonts w:ascii="Times New Roman" w:hAnsi="Times New Roman" w:cs="Times New Roman"/>
          <w:bCs/>
        </w:rPr>
        <w:t>Poistený si vyhradzuje právo na aktualizáciu zoznamu motorových vozidiel, ktoré vstúpia do poistenia k 01.01.201</w:t>
      </w:r>
      <w:r>
        <w:rPr>
          <w:rFonts w:ascii="Times New Roman" w:hAnsi="Times New Roman" w:cs="Times New Roman"/>
          <w:bCs/>
        </w:rPr>
        <w:t>9</w:t>
      </w:r>
      <w:r w:rsidRPr="00261C9C">
        <w:rPr>
          <w:rFonts w:ascii="Times New Roman" w:hAnsi="Times New Roman" w:cs="Times New Roman"/>
          <w:bCs/>
        </w:rPr>
        <w:t>. Motorové vozidlá vstupujúce do poistenia v priebehu platnosti Rámcovej dohody, budú zaradené do Poistnej zmluvy a budú poistené za rovnakých podmienok ako je uvedené v Rámcovej dohode.</w:t>
      </w:r>
    </w:p>
    <w:p w:rsidR="0090657F" w:rsidRPr="00261C9C" w:rsidRDefault="0090657F" w:rsidP="0090657F">
      <w:pPr>
        <w:pStyle w:val="Odsekzoznamu"/>
        <w:rPr>
          <w:rFonts w:ascii="Times New Roman" w:hAnsi="Times New Roman" w:cs="Times New Roman"/>
          <w:bCs/>
        </w:rPr>
      </w:pPr>
    </w:p>
    <w:p w:rsidR="0090657F" w:rsidRPr="00E33929" w:rsidRDefault="0090657F" w:rsidP="0090657F">
      <w:pPr>
        <w:pStyle w:val="Odsekzoznamu"/>
        <w:numPr>
          <w:ilvl w:val="0"/>
          <w:numId w:val="6"/>
        </w:numPr>
        <w:autoSpaceDE w:val="0"/>
        <w:autoSpaceDN w:val="0"/>
        <w:spacing w:after="0" w:line="240" w:lineRule="auto"/>
        <w:jc w:val="both"/>
        <w:rPr>
          <w:rFonts w:ascii="Times New Roman" w:hAnsi="Times New Roman" w:cs="Times New Roman"/>
          <w:bCs/>
        </w:rPr>
      </w:pPr>
      <w:r w:rsidRPr="00261C9C">
        <w:rPr>
          <w:rFonts w:ascii="Times New Roman" w:hAnsi="Times New Roman" w:cs="Times New Roman"/>
        </w:rPr>
        <w:lastRenderedPageBreak/>
        <w:t>V prípade zakúpenia motorového vozidla bude vozidlo automaticky poistené okamihom prevzatia vozidla s tým, že túto skutočnosť poistený nahlási do 10 pracovných dní od zakúpenia motorového vozidla.</w:t>
      </w:r>
    </w:p>
    <w:p w:rsidR="0090657F" w:rsidRPr="00B337A7" w:rsidRDefault="0090657F" w:rsidP="0090657F">
      <w:pPr>
        <w:pStyle w:val="Odsekzoznamu"/>
        <w:autoSpaceDE w:val="0"/>
        <w:autoSpaceDN w:val="0"/>
        <w:spacing w:after="0" w:line="240" w:lineRule="auto"/>
        <w:jc w:val="both"/>
        <w:rPr>
          <w:rFonts w:ascii="Times New Roman" w:hAnsi="Times New Roman" w:cs="Times New Roman"/>
          <w:bCs/>
        </w:rPr>
      </w:pPr>
    </w:p>
    <w:p w:rsidR="0090657F" w:rsidRPr="00261C9C" w:rsidRDefault="0090657F" w:rsidP="0090657F">
      <w:pPr>
        <w:pStyle w:val="Odsekzoznamu"/>
        <w:numPr>
          <w:ilvl w:val="0"/>
          <w:numId w:val="6"/>
        </w:numPr>
        <w:autoSpaceDE w:val="0"/>
        <w:autoSpaceDN w:val="0"/>
        <w:spacing w:after="0" w:line="240" w:lineRule="auto"/>
        <w:jc w:val="both"/>
        <w:rPr>
          <w:rFonts w:ascii="Times New Roman" w:hAnsi="Times New Roman" w:cs="Times New Roman"/>
          <w:bCs/>
        </w:rPr>
      </w:pPr>
      <w:r w:rsidRPr="00261C9C">
        <w:rPr>
          <w:rFonts w:ascii="Times New Roman" w:hAnsi="Times New Roman" w:cs="Times New Roman"/>
        </w:rPr>
        <w:t xml:space="preserve">Poistený je povinný oznámiť Poisťovateľovi skutočnosť, ktorá má za následok zánik poistenia najneskôr do 30 dní odo dňa jej vzniku. Oznámenie uvedenej skutočnosti sa vykoná zaslaním dokladu preukazujúcom príslušnú skutočnosť (ďalej len „doklad“), pričom zaslanie dokladu je možné vykonať elektronickou formou (e-mailom) alebo zaslaním poštou. </w:t>
      </w:r>
    </w:p>
    <w:p w:rsidR="0090657F" w:rsidRPr="00261C9C" w:rsidRDefault="0090657F" w:rsidP="0090657F">
      <w:pPr>
        <w:pStyle w:val="Odsekzoznamu"/>
        <w:rPr>
          <w:rFonts w:ascii="Times New Roman" w:hAnsi="Times New Roman" w:cs="Times New Roman"/>
          <w:bCs/>
        </w:rPr>
      </w:pPr>
    </w:p>
    <w:p w:rsidR="0090657F" w:rsidRPr="00261C9C" w:rsidRDefault="0090657F" w:rsidP="0090657F">
      <w:pPr>
        <w:pStyle w:val="Odsekzoznamu"/>
        <w:numPr>
          <w:ilvl w:val="0"/>
          <w:numId w:val="6"/>
        </w:numPr>
        <w:autoSpaceDE w:val="0"/>
        <w:autoSpaceDN w:val="0"/>
        <w:spacing w:after="0" w:line="240" w:lineRule="auto"/>
        <w:jc w:val="both"/>
        <w:rPr>
          <w:rFonts w:ascii="Times New Roman" w:hAnsi="Times New Roman" w:cs="Times New Roman"/>
          <w:bCs/>
        </w:rPr>
      </w:pPr>
      <w:r w:rsidRPr="00261C9C">
        <w:rPr>
          <w:rFonts w:ascii="Times New Roman" w:hAnsi="Times New Roman" w:cs="Times New Roman"/>
        </w:rPr>
        <w:t>Poisťovateľ vydá poistenému na každé vozidlo súboru potvrdenie o poistení zodpovednosti a zelenú kartu najneskôr do konca decembra 201</w:t>
      </w:r>
      <w:r>
        <w:rPr>
          <w:rFonts w:ascii="Times New Roman" w:hAnsi="Times New Roman" w:cs="Times New Roman"/>
        </w:rPr>
        <w:t>8</w:t>
      </w:r>
      <w:r w:rsidRPr="00261C9C">
        <w:rPr>
          <w:rFonts w:ascii="Times New Roman" w:hAnsi="Times New Roman" w:cs="Times New Roman"/>
        </w:rPr>
        <w:t>. Biele a zelené karty budú doručené na adresu poistených subjektov.</w:t>
      </w:r>
    </w:p>
    <w:p w:rsidR="0090657F" w:rsidRPr="00261C9C" w:rsidRDefault="0090657F" w:rsidP="0090657F">
      <w:pPr>
        <w:pStyle w:val="Odsekzoznamu"/>
        <w:rPr>
          <w:rFonts w:ascii="Times New Roman" w:hAnsi="Times New Roman" w:cs="Times New Roman"/>
          <w:bCs/>
        </w:rPr>
      </w:pPr>
    </w:p>
    <w:p w:rsidR="0090657F" w:rsidRPr="00261C9C" w:rsidRDefault="0090657F" w:rsidP="0090657F">
      <w:pPr>
        <w:pStyle w:val="Odsekzoznamu"/>
        <w:numPr>
          <w:ilvl w:val="0"/>
          <w:numId w:val="6"/>
        </w:numPr>
        <w:autoSpaceDE w:val="0"/>
        <w:autoSpaceDN w:val="0"/>
        <w:spacing w:after="0" w:line="240" w:lineRule="auto"/>
        <w:jc w:val="both"/>
        <w:rPr>
          <w:rFonts w:ascii="Times New Roman" w:hAnsi="Times New Roman" w:cs="Times New Roman"/>
          <w:bCs/>
        </w:rPr>
      </w:pPr>
      <w:r w:rsidRPr="00261C9C">
        <w:rPr>
          <w:rFonts w:ascii="Times New Roman" w:hAnsi="Times New Roman" w:cs="Times New Roman"/>
        </w:rPr>
        <w:t>Sadzby pre výpočet poistného uvedené v Rámcovej  dohode sú záväzné po celú dobu poistenia.</w:t>
      </w:r>
    </w:p>
    <w:p w:rsidR="0090657F" w:rsidRPr="00261C9C" w:rsidRDefault="0090657F" w:rsidP="0090657F">
      <w:pPr>
        <w:pStyle w:val="Odsekzoznamu"/>
        <w:rPr>
          <w:rFonts w:ascii="Times New Roman" w:hAnsi="Times New Roman" w:cs="Times New Roman"/>
          <w:bCs/>
        </w:rPr>
      </w:pPr>
    </w:p>
    <w:p w:rsidR="0090657F" w:rsidRPr="00261C9C" w:rsidRDefault="0090657F" w:rsidP="0090657F">
      <w:pPr>
        <w:pStyle w:val="Odsekzoznamu"/>
        <w:numPr>
          <w:ilvl w:val="0"/>
          <w:numId w:val="6"/>
        </w:numPr>
        <w:autoSpaceDE w:val="0"/>
        <w:autoSpaceDN w:val="0"/>
        <w:spacing w:after="0" w:line="240" w:lineRule="auto"/>
        <w:jc w:val="both"/>
        <w:rPr>
          <w:rFonts w:ascii="Times New Roman" w:hAnsi="Times New Roman" w:cs="Times New Roman"/>
          <w:bCs/>
        </w:rPr>
      </w:pPr>
      <w:r w:rsidRPr="00261C9C">
        <w:rPr>
          <w:rFonts w:ascii="Times New Roman" w:hAnsi="Times New Roman" w:cs="Times New Roman"/>
        </w:rPr>
        <w:t>Výška poistného za vozidlá, ktoré sú prevádzkované v režime s právom prednostnej jazdy za použitia výstražného  zvukového a svetelného zariadenia</w:t>
      </w:r>
      <w:r>
        <w:rPr>
          <w:rFonts w:ascii="Times New Roman" w:hAnsi="Times New Roman" w:cs="Times New Roman"/>
        </w:rPr>
        <w:t xml:space="preserve"> a </w:t>
      </w:r>
      <w:r w:rsidRPr="00261C9C">
        <w:rPr>
          <w:rFonts w:ascii="Times New Roman" w:hAnsi="Times New Roman" w:cs="Times New Roman"/>
        </w:rPr>
        <w:t xml:space="preserve">autoškoly bude jeden násobok základného  poistného, t.j. Poisťovateľ nebude uplatňovať zvýšenú sadzbu poistného za tieto vozidlá. </w:t>
      </w:r>
    </w:p>
    <w:p w:rsidR="0090657F" w:rsidRPr="00261C9C" w:rsidRDefault="0090657F" w:rsidP="0090657F">
      <w:pPr>
        <w:autoSpaceDE w:val="0"/>
        <w:autoSpaceDN w:val="0"/>
        <w:jc w:val="both"/>
        <w:rPr>
          <w:rFonts w:cs="Times New Roman"/>
          <w:bCs/>
        </w:rPr>
      </w:pPr>
    </w:p>
    <w:p w:rsidR="0090657F" w:rsidRPr="00261C9C" w:rsidRDefault="0090657F" w:rsidP="0090657F">
      <w:pPr>
        <w:numPr>
          <w:ilvl w:val="0"/>
          <w:numId w:val="6"/>
        </w:numPr>
        <w:tabs>
          <w:tab w:val="clear" w:pos="709"/>
          <w:tab w:val="clear" w:pos="1066"/>
          <w:tab w:val="clear" w:pos="1423"/>
          <w:tab w:val="clear" w:pos="1780"/>
          <w:tab w:val="clear" w:pos="2138"/>
          <w:tab w:val="clear" w:pos="2495"/>
          <w:tab w:val="clear" w:pos="2852"/>
        </w:tabs>
        <w:ind w:left="644" w:hanging="284"/>
        <w:jc w:val="both"/>
        <w:outlineLvl w:val="0"/>
        <w:rPr>
          <w:rFonts w:cs="Times New Roman"/>
        </w:rPr>
      </w:pPr>
      <w:r w:rsidRPr="00261C9C">
        <w:rPr>
          <w:rFonts w:cs="Times New Roman"/>
        </w:rPr>
        <w:t>Poistenie sa dojednáva bez spoluúčasti.</w:t>
      </w:r>
    </w:p>
    <w:p w:rsidR="0090657F" w:rsidRPr="00261C9C" w:rsidRDefault="0090657F" w:rsidP="0090657F">
      <w:pPr>
        <w:ind w:left="218"/>
        <w:jc w:val="both"/>
        <w:outlineLvl w:val="0"/>
        <w:rPr>
          <w:rFonts w:cs="Times New Roman"/>
        </w:rPr>
      </w:pPr>
    </w:p>
    <w:p w:rsidR="0090657F" w:rsidRPr="00261C9C" w:rsidRDefault="0090657F" w:rsidP="0090657F">
      <w:pPr>
        <w:numPr>
          <w:ilvl w:val="0"/>
          <w:numId w:val="6"/>
        </w:numPr>
        <w:tabs>
          <w:tab w:val="clear" w:pos="709"/>
          <w:tab w:val="clear" w:pos="1066"/>
          <w:tab w:val="clear" w:pos="1423"/>
          <w:tab w:val="clear" w:pos="1780"/>
          <w:tab w:val="clear" w:pos="2138"/>
          <w:tab w:val="clear" w:pos="2495"/>
          <w:tab w:val="clear" w:pos="2852"/>
        </w:tabs>
        <w:ind w:left="644" w:hanging="284"/>
        <w:jc w:val="both"/>
        <w:outlineLvl w:val="0"/>
        <w:rPr>
          <w:rFonts w:cs="Times New Roman"/>
        </w:rPr>
      </w:pPr>
      <w:r w:rsidRPr="00261C9C">
        <w:rPr>
          <w:rFonts w:cs="Times New Roman"/>
        </w:rPr>
        <w:t xml:space="preserve">Poisťovateľ zašle oznámenie o poistnom plnení poistníkovi aj poistenému. </w:t>
      </w:r>
    </w:p>
    <w:p w:rsidR="0090657F" w:rsidRDefault="0090657F" w:rsidP="0090657F">
      <w:pPr>
        <w:rPr>
          <w:rFonts w:cs="Times New Roman"/>
        </w:rPr>
      </w:pPr>
    </w:p>
    <w:p w:rsidR="0090657F" w:rsidRPr="00261C9C" w:rsidRDefault="0090657F" w:rsidP="0090657F">
      <w:pPr>
        <w:rPr>
          <w:rFonts w:cs="Times New Roman"/>
        </w:rPr>
      </w:pPr>
    </w:p>
    <w:p w:rsidR="0090657F" w:rsidRPr="00261C9C" w:rsidRDefault="0090657F" w:rsidP="0090657F">
      <w:pPr>
        <w:jc w:val="center"/>
        <w:rPr>
          <w:rFonts w:cs="Times New Roman"/>
          <w:b/>
          <w:bCs/>
        </w:rPr>
      </w:pPr>
      <w:r w:rsidRPr="00261C9C">
        <w:rPr>
          <w:rFonts w:cs="Times New Roman"/>
          <w:b/>
          <w:bCs/>
        </w:rPr>
        <w:t>Článok III.</w:t>
      </w:r>
    </w:p>
    <w:p w:rsidR="0090657F" w:rsidRPr="00261C9C" w:rsidRDefault="0090657F" w:rsidP="0090657F">
      <w:pPr>
        <w:jc w:val="center"/>
        <w:rPr>
          <w:rFonts w:cs="Times New Roman"/>
          <w:b/>
          <w:bCs/>
        </w:rPr>
      </w:pPr>
      <w:r w:rsidRPr="00261C9C">
        <w:rPr>
          <w:rFonts w:cs="Times New Roman"/>
          <w:b/>
          <w:bCs/>
        </w:rPr>
        <w:t>Spôsob a podmienky dojednávania poistných zmlúv, poistenia</w:t>
      </w:r>
    </w:p>
    <w:p w:rsidR="0090657F" w:rsidRPr="00261C9C" w:rsidRDefault="0090657F" w:rsidP="0090657F">
      <w:pPr>
        <w:jc w:val="center"/>
        <w:rPr>
          <w:rFonts w:cs="Times New Roman"/>
          <w:b/>
          <w:bCs/>
        </w:rPr>
      </w:pPr>
    </w:p>
    <w:p w:rsidR="0090657F" w:rsidRPr="00261C9C" w:rsidRDefault="0090657F" w:rsidP="0090657F">
      <w:pPr>
        <w:numPr>
          <w:ilvl w:val="0"/>
          <w:numId w:val="10"/>
        </w:numPr>
        <w:tabs>
          <w:tab w:val="clear" w:pos="709"/>
          <w:tab w:val="clear" w:pos="1066"/>
          <w:tab w:val="clear" w:pos="1423"/>
          <w:tab w:val="clear" w:pos="1780"/>
          <w:tab w:val="clear" w:pos="2138"/>
          <w:tab w:val="clear" w:pos="2495"/>
          <w:tab w:val="clear" w:pos="2852"/>
        </w:tabs>
        <w:contextualSpacing/>
        <w:jc w:val="both"/>
        <w:rPr>
          <w:rFonts w:cs="Times New Roman"/>
        </w:rPr>
      </w:pPr>
      <w:r w:rsidRPr="00261C9C">
        <w:rPr>
          <w:rFonts w:cs="Times New Roman"/>
        </w:rPr>
        <w:t xml:space="preserve">Na základe Rámcovej dohody budú uzatvorené Poistné zmluvy pre Poistníka v súlade s Rámcovou dohodou, pričom v každej Poistnej zmluve budú použité poistné sadzby a rozsah poistených rizík dohodnuté v Rámcovej dohode. </w:t>
      </w:r>
    </w:p>
    <w:p w:rsidR="0090657F" w:rsidRPr="00261C9C" w:rsidRDefault="0090657F" w:rsidP="0090657F">
      <w:pPr>
        <w:ind w:left="720"/>
        <w:contextualSpacing/>
        <w:jc w:val="both"/>
        <w:rPr>
          <w:rFonts w:cs="Times New Roman"/>
          <w:color w:val="000000"/>
        </w:rPr>
      </w:pPr>
    </w:p>
    <w:p w:rsidR="0090657F" w:rsidRPr="009E0888" w:rsidRDefault="0090657F" w:rsidP="0090657F">
      <w:pPr>
        <w:numPr>
          <w:ilvl w:val="0"/>
          <w:numId w:val="10"/>
        </w:numPr>
        <w:tabs>
          <w:tab w:val="clear" w:pos="709"/>
          <w:tab w:val="clear" w:pos="1066"/>
          <w:tab w:val="clear" w:pos="1423"/>
          <w:tab w:val="clear" w:pos="1780"/>
          <w:tab w:val="clear" w:pos="2138"/>
          <w:tab w:val="clear" w:pos="2495"/>
          <w:tab w:val="clear" w:pos="2852"/>
        </w:tabs>
        <w:ind w:left="705"/>
        <w:contextualSpacing/>
        <w:jc w:val="both"/>
        <w:rPr>
          <w:rFonts w:cs="Times New Roman"/>
        </w:rPr>
      </w:pPr>
      <w:r w:rsidRPr="009E0888">
        <w:rPr>
          <w:rFonts w:cs="Times New Roman"/>
        </w:rPr>
        <w:t xml:space="preserve">Poistné zmluvy budú uzatvárané v súlade s príslušnými ustanoveniami Občianskeho zákonníka a touto Rámcovou dohodou. Súčasťou poistných zmlúv budú vždy Všeobecné poistné podmienky Poisťovateľa  pre jednotlivé druhy poistenia, ktoré sú zároveň aj </w:t>
      </w:r>
      <w:r w:rsidRPr="009E0888">
        <w:rPr>
          <w:rFonts w:cs="Times New Roman"/>
          <w:i/>
        </w:rPr>
        <w:t>Prílohou č. 3</w:t>
      </w:r>
      <w:r w:rsidRPr="009E0888">
        <w:rPr>
          <w:rFonts w:cs="Times New Roman"/>
        </w:rPr>
        <w:t xml:space="preserve"> tejto Rámcovej dohody, pričom dojednania tejto Rámcovej dohody majú prednosť pred ustanoveniami poistných podmienok Poisťovateľa pre jednotlivé druhy poistenia. </w:t>
      </w:r>
    </w:p>
    <w:p w:rsidR="0090657F" w:rsidRPr="00261C9C" w:rsidRDefault="0090657F" w:rsidP="0090657F">
      <w:pPr>
        <w:pStyle w:val="Odsekzoznamu"/>
        <w:rPr>
          <w:rFonts w:ascii="Times New Roman" w:hAnsi="Times New Roman" w:cs="Times New Roman"/>
        </w:rPr>
      </w:pPr>
    </w:p>
    <w:p w:rsidR="0090657F" w:rsidRPr="00261C9C" w:rsidRDefault="0090657F" w:rsidP="0090657F">
      <w:pPr>
        <w:numPr>
          <w:ilvl w:val="0"/>
          <w:numId w:val="10"/>
        </w:numPr>
        <w:tabs>
          <w:tab w:val="clear" w:pos="709"/>
          <w:tab w:val="clear" w:pos="1066"/>
          <w:tab w:val="clear" w:pos="1423"/>
          <w:tab w:val="clear" w:pos="1780"/>
          <w:tab w:val="clear" w:pos="2138"/>
          <w:tab w:val="clear" w:pos="2495"/>
          <w:tab w:val="clear" w:pos="2852"/>
        </w:tabs>
        <w:contextualSpacing/>
        <w:jc w:val="both"/>
        <w:rPr>
          <w:rFonts w:cs="Times New Roman"/>
        </w:rPr>
      </w:pPr>
      <w:r w:rsidRPr="00261C9C">
        <w:rPr>
          <w:rFonts w:cs="Times New Roman"/>
        </w:rPr>
        <w:t>Súčasťou poistných zmlúv budú aj zoznamy poistených motorových vozidiel a kompletný sadzobník poistného na povinné zmluvné poistenie zodpovednosti za škodu spôsobenú prevádzkou motorového vozidla na všetky vozidlá s evidenčným číslom a niektoré špeciálne vozidlá bez čísla, pohybujúce sa po cestných komunikáciách (vysokozdvižné vozíky, poľnohospodárske a stavebné stroje) s uplatnením rovnakej výšky zľavy a bonusov ako sa uplatnili v rámci ponuky.</w:t>
      </w:r>
    </w:p>
    <w:p w:rsidR="0090657F" w:rsidRPr="00261C9C" w:rsidRDefault="0090657F" w:rsidP="0090657F">
      <w:pPr>
        <w:pStyle w:val="Odsekzoznamu"/>
        <w:rPr>
          <w:rFonts w:ascii="Times New Roman" w:hAnsi="Times New Roman" w:cs="Times New Roman"/>
        </w:rPr>
      </w:pPr>
    </w:p>
    <w:p w:rsidR="0090657F" w:rsidRDefault="0090657F" w:rsidP="0090657F">
      <w:pPr>
        <w:numPr>
          <w:ilvl w:val="0"/>
          <w:numId w:val="10"/>
        </w:numPr>
        <w:tabs>
          <w:tab w:val="clear" w:pos="709"/>
          <w:tab w:val="clear" w:pos="1066"/>
          <w:tab w:val="clear" w:pos="1423"/>
          <w:tab w:val="clear" w:pos="1780"/>
          <w:tab w:val="clear" w:pos="2138"/>
          <w:tab w:val="clear" w:pos="2495"/>
          <w:tab w:val="clear" w:pos="2852"/>
        </w:tabs>
        <w:contextualSpacing/>
        <w:jc w:val="both"/>
        <w:rPr>
          <w:rFonts w:cs="Times New Roman"/>
        </w:rPr>
      </w:pPr>
      <w:r w:rsidRPr="00261C9C">
        <w:rPr>
          <w:rFonts w:cs="Times New Roman"/>
        </w:rPr>
        <w:t xml:space="preserve">Poisťovateľ nemôže znížiť požadovaný rozsah poistenia svojimi Všeobecnými poistnými podmienkami, Osobitnými poistnými podmienkami (ďalej len „OPP“) ani zmluvnými dojednaniami (ďalej len „Zmluvné dojednania“). V prípade ak by Všeobecné poistné podmienky, OPP a Zmluvné dojednania obsahovali výluky, ktoré by akýmkoľvek spôsobom menili alebo obmedzovali rozsah poistného krytia v rozsahu poistenia podľa čl. II.  Rámcovej dohody, majú ustanovenia definované v  rozsahu podľa Rámcovej dohody prednosť pred </w:t>
      </w:r>
      <w:r w:rsidRPr="00261C9C">
        <w:rPr>
          <w:rFonts w:cs="Times New Roman"/>
        </w:rPr>
        <w:lastRenderedPageBreak/>
        <w:t>akýmikoľvek ustanoveniami a výlukami obsiahnutými vo Všeobecných poistných podmienkach, OPP a Zmluvných dojednaniach.</w:t>
      </w:r>
    </w:p>
    <w:p w:rsidR="0090657F" w:rsidRPr="00261C9C" w:rsidRDefault="0090657F" w:rsidP="0090657F">
      <w:pPr>
        <w:ind w:left="720"/>
        <w:contextualSpacing/>
        <w:jc w:val="both"/>
        <w:rPr>
          <w:rFonts w:cs="Times New Roman"/>
          <w:color w:val="000000"/>
        </w:rPr>
      </w:pPr>
    </w:p>
    <w:p w:rsidR="0090657F" w:rsidRDefault="0090657F" w:rsidP="0090657F">
      <w:pPr>
        <w:numPr>
          <w:ilvl w:val="0"/>
          <w:numId w:val="10"/>
        </w:numPr>
        <w:tabs>
          <w:tab w:val="clear" w:pos="709"/>
          <w:tab w:val="clear" w:pos="1066"/>
          <w:tab w:val="clear" w:pos="1423"/>
          <w:tab w:val="clear" w:pos="1780"/>
          <w:tab w:val="clear" w:pos="2138"/>
          <w:tab w:val="clear" w:pos="2495"/>
          <w:tab w:val="clear" w:pos="2852"/>
        </w:tabs>
        <w:contextualSpacing/>
        <w:jc w:val="both"/>
        <w:rPr>
          <w:rFonts w:cs="Times New Roman"/>
        </w:rPr>
      </w:pPr>
      <w:r w:rsidRPr="00261C9C">
        <w:rPr>
          <w:rFonts w:cs="Times New Roman"/>
        </w:rPr>
        <w:t xml:space="preserve">Počet poistených motorových vozidiel  sa môže priebežne meniť  podľa potreby a požiadavky Poistníka. Poistník si vyhradzuje právo pripoistiť, resp. odpoistiť motorové vozidlá  v súlade s aktuálnym stavom. </w:t>
      </w:r>
    </w:p>
    <w:p w:rsidR="0090657F" w:rsidRDefault="0090657F" w:rsidP="0090657F">
      <w:pPr>
        <w:tabs>
          <w:tab w:val="clear" w:pos="709"/>
          <w:tab w:val="clear" w:pos="1066"/>
          <w:tab w:val="clear" w:pos="1423"/>
          <w:tab w:val="clear" w:pos="1780"/>
          <w:tab w:val="clear" w:pos="2138"/>
          <w:tab w:val="clear" w:pos="2495"/>
          <w:tab w:val="clear" w:pos="2852"/>
        </w:tabs>
        <w:ind w:left="720"/>
        <w:contextualSpacing/>
        <w:jc w:val="both"/>
        <w:rPr>
          <w:rFonts w:cs="Times New Roman"/>
        </w:rPr>
      </w:pPr>
      <w:r w:rsidRPr="00261C9C">
        <w:rPr>
          <w:rFonts w:cs="Times New Roman"/>
        </w:rPr>
        <w:t xml:space="preserve"> </w:t>
      </w:r>
    </w:p>
    <w:p w:rsidR="0090657F" w:rsidRPr="00FF2DA9" w:rsidRDefault="0090657F" w:rsidP="0090657F">
      <w:pPr>
        <w:numPr>
          <w:ilvl w:val="0"/>
          <w:numId w:val="10"/>
        </w:numPr>
        <w:tabs>
          <w:tab w:val="clear" w:pos="709"/>
          <w:tab w:val="clear" w:pos="1066"/>
          <w:tab w:val="clear" w:pos="1423"/>
          <w:tab w:val="clear" w:pos="1780"/>
          <w:tab w:val="clear" w:pos="2138"/>
          <w:tab w:val="clear" w:pos="2495"/>
          <w:tab w:val="clear" w:pos="2852"/>
        </w:tabs>
        <w:contextualSpacing/>
        <w:jc w:val="both"/>
        <w:rPr>
          <w:rFonts w:cs="Times New Roman"/>
        </w:rPr>
      </w:pPr>
      <w:r w:rsidRPr="00FF2DA9">
        <w:rPr>
          <w:rFonts w:cs="Times New Roman"/>
          <w:color w:val="000000"/>
        </w:rPr>
        <w:t>V prípade vzniku nového subjektu patriaceho do zriaďovateľskej pôsobnosti Trenčianskeho samosprávneho kraja sa bude poistenie riadiť podmienkami dohodnutými Rámcovou dohodou  pre poistenie zodpovednosti za škodu spôsobenú prevádzkou motorového vozidla. Nový subjekt bude automaticky zahrnutý do zoznamu poistených, zaslaním oznámenia Poisťovateľovi.</w:t>
      </w:r>
    </w:p>
    <w:p w:rsidR="0090657F" w:rsidRPr="00261C9C" w:rsidRDefault="0090657F" w:rsidP="0090657F">
      <w:pPr>
        <w:ind w:left="720"/>
        <w:contextualSpacing/>
        <w:jc w:val="both"/>
        <w:rPr>
          <w:rFonts w:cs="Times New Roman"/>
          <w:iCs/>
        </w:rPr>
      </w:pPr>
    </w:p>
    <w:p w:rsidR="0090657F" w:rsidRPr="00261C9C" w:rsidRDefault="0090657F" w:rsidP="0090657F">
      <w:pPr>
        <w:numPr>
          <w:ilvl w:val="0"/>
          <w:numId w:val="10"/>
        </w:numPr>
        <w:tabs>
          <w:tab w:val="clear" w:pos="709"/>
          <w:tab w:val="clear" w:pos="1066"/>
          <w:tab w:val="clear" w:pos="1423"/>
          <w:tab w:val="clear" w:pos="1780"/>
          <w:tab w:val="clear" w:pos="2138"/>
          <w:tab w:val="clear" w:pos="2495"/>
          <w:tab w:val="clear" w:pos="2852"/>
        </w:tabs>
        <w:contextualSpacing/>
        <w:jc w:val="both"/>
        <w:rPr>
          <w:rFonts w:cs="Times New Roman"/>
          <w:iCs/>
        </w:rPr>
      </w:pPr>
      <w:r w:rsidRPr="00261C9C">
        <w:rPr>
          <w:rFonts w:cs="Times New Roman"/>
        </w:rPr>
        <w:t>Poisťovateľ sa zaväzuje, že na žiadosť Poistníka/Poisteného vystaví potvrdenie o </w:t>
      </w:r>
      <w:r w:rsidRPr="00261C9C">
        <w:rPr>
          <w:rFonts w:cs="Times New Roman"/>
          <w:color w:val="000000"/>
        </w:rPr>
        <w:t xml:space="preserve">poistení zodpovednosti za škodu spôsobenú prevádzkou </w:t>
      </w:r>
      <w:r w:rsidRPr="00261C9C">
        <w:rPr>
          <w:rFonts w:cs="Times New Roman"/>
        </w:rPr>
        <w:t>motorových vozidiel Poistníka/Poisteného poistených Poistnou zmluvou.</w:t>
      </w:r>
    </w:p>
    <w:p w:rsidR="0090657F" w:rsidRPr="00261C9C" w:rsidRDefault="0090657F" w:rsidP="0090657F">
      <w:pPr>
        <w:pStyle w:val="Odsekzoznamu"/>
        <w:rPr>
          <w:rFonts w:ascii="Times New Roman" w:hAnsi="Times New Roman" w:cs="Times New Roman"/>
          <w:iCs/>
        </w:rPr>
      </w:pPr>
    </w:p>
    <w:p w:rsidR="0090657F" w:rsidRDefault="0090657F" w:rsidP="0090657F">
      <w:pPr>
        <w:numPr>
          <w:ilvl w:val="0"/>
          <w:numId w:val="10"/>
        </w:numPr>
        <w:tabs>
          <w:tab w:val="clear" w:pos="709"/>
          <w:tab w:val="clear" w:pos="1066"/>
          <w:tab w:val="clear" w:pos="1423"/>
          <w:tab w:val="clear" w:pos="1780"/>
          <w:tab w:val="clear" w:pos="2138"/>
          <w:tab w:val="clear" w:pos="2495"/>
          <w:tab w:val="clear" w:pos="2852"/>
        </w:tabs>
        <w:contextualSpacing/>
        <w:jc w:val="both"/>
        <w:rPr>
          <w:rFonts w:cs="Times New Roman"/>
          <w:iCs/>
        </w:rPr>
      </w:pPr>
      <w:r w:rsidRPr="00261C9C">
        <w:rPr>
          <w:rFonts w:cs="Times New Roman"/>
          <w:iCs/>
        </w:rPr>
        <w:t>Poistné plnenie: Poistné plnenie z </w:t>
      </w:r>
      <w:r w:rsidRPr="00261C9C">
        <w:rPr>
          <w:rFonts w:cs="Times New Roman"/>
          <w:color w:val="000000"/>
        </w:rPr>
        <w:t>poistenia zodpovednosti za škodu spôsobenú prevádzkou motorového vozidla</w:t>
      </w:r>
      <w:r w:rsidRPr="00261C9C">
        <w:rPr>
          <w:rFonts w:cs="Times New Roman"/>
          <w:iCs/>
        </w:rPr>
        <w:t xml:space="preserve"> sa poukazuje poškodenému. Vybavovací list – oznámenie o poistnom plnení bude zaslaný poškodenému, poistenému a na vedomie poistníkovi.</w:t>
      </w:r>
    </w:p>
    <w:p w:rsidR="0090657F" w:rsidRPr="00261C9C" w:rsidRDefault="0090657F" w:rsidP="0090657F">
      <w:pPr>
        <w:tabs>
          <w:tab w:val="clear" w:pos="709"/>
          <w:tab w:val="clear" w:pos="1066"/>
          <w:tab w:val="clear" w:pos="1423"/>
          <w:tab w:val="clear" w:pos="1780"/>
          <w:tab w:val="clear" w:pos="2138"/>
          <w:tab w:val="clear" w:pos="2495"/>
          <w:tab w:val="clear" w:pos="2852"/>
        </w:tabs>
        <w:contextualSpacing/>
        <w:jc w:val="both"/>
        <w:rPr>
          <w:rFonts w:cs="Times New Roman"/>
          <w:iCs/>
        </w:rPr>
      </w:pPr>
    </w:p>
    <w:p w:rsidR="0090657F" w:rsidRPr="00261C9C" w:rsidRDefault="0090657F" w:rsidP="0090657F">
      <w:pPr>
        <w:pStyle w:val="Odsekzoznamu"/>
        <w:numPr>
          <w:ilvl w:val="0"/>
          <w:numId w:val="10"/>
        </w:numPr>
        <w:spacing w:after="0" w:line="240" w:lineRule="auto"/>
        <w:jc w:val="both"/>
        <w:rPr>
          <w:rFonts w:ascii="Times New Roman" w:hAnsi="Times New Roman" w:cs="Times New Roman"/>
          <w:iCs/>
        </w:rPr>
      </w:pPr>
      <w:r w:rsidRPr="00261C9C">
        <w:rPr>
          <w:rFonts w:ascii="Times New Roman" w:hAnsi="Times New Roman" w:cs="Times New Roman"/>
          <w:iCs/>
        </w:rPr>
        <w:t>Poisťovateľ je povinný zasielať zoznam poistných udalostí poistníkovi štvrťročne do 10-tich kalendárnych dní nasledovného mesiaca. Súčasťou zoznamu je vyhodnotenie aktuálnej škodovosti.</w:t>
      </w:r>
    </w:p>
    <w:p w:rsidR="0090657F" w:rsidRPr="00261C9C" w:rsidRDefault="0090657F" w:rsidP="0090657F">
      <w:pPr>
        <w:ind w:left="720"/>
        <w:contextualSpacing/>
        <w:jc w:val="both"/>
        <w:rPr>
          <w:rFonts w:cs="Times New Roman"/>
          <w:iCs/>
        </w:rPr>
      </w:pPr>
    </w:p>
    <w:p w:rsidR="0090657F" w:rsidRPr="00261C9C" w:rsidRDefault="0090657F" w:rsidP="0090657F">
      <w:pPr>
        <w:ind w:left="851" w:hanging="491"/>
        <w:contextualSpacing/>
        <w:jc w:val="both"/>
        <w:rPr>
          <w:rFonts w:cs="Times New Roman"/>
        </w:rPr>
      </w:pPr>
      <w:r w:rsidRPr="00261C9C">
        <w:rPr>
          <w:rFonts w:cs="Times New Roman"/>
        </w:rPr>
        <w:t>10. Dojednaním tejto Rámcovej dohody je, že Poisťovateľ poskytne nadštandardné podmienky poistného krytia a zvýhodnené sadzby pre Poistníka/Poisteného. Poistné sadzby pre výpočet poistného a spoluúčasti sú záväzné a nemenné po celú dobu trvania Rámcovej dohody.</w:t>
      </w:r>
    </w:p>
    <w:p w:rsidR="0090657F" w:rsidRPr="00261C9C" w:rsidRDefault="0090657F" w:rsidP="0090657F">
      <w:pPr>
        <w:jc w:val="both"/>
        <w:rPr>
          <w:rFonts w:cs="Times New Roman"/>
          <w:bCs/>
          <w:color w:val="FF0000"/>
        </w:rPr>
      </w:pPr>
    </w:p>
    <w:p w:rsidR="0090657F" w:rsidRDefault="0090657F" w:rsidP="0090657F">
      <w:pPr>
        <w:jc w:val="both"/>
        <w:rPr>
          <w:rFonts w:cs="Times New Roman"/>
          <w:bCs/>
          <w:color w:val="FF0000"/>
        </w:rPr>
      </w:pPr>
    </w:p>
    <w:p w:rsidR="0090657F" w:rsidRPr="00261C9C" w:rsidRDefault="0090657F" w:rsidP="0090657F">
      <w:pPr>
        <w:jc w:val="both"/>
        <w:rPr>
          <w:rFonts w:cs="Times New Roman"/>
          <w:bCs/>
          <w:color w:val="FF0000"/>
        </w:rPr>
      </w:pPr>
    </w:p>
    <w:p w:rsidR="0090657F" w:rsidRPr="00261C9C" w:rsidRDefault="0090657F" w:rsidP="0090657F">
      <w:pPr>
        <w:jc w:val="center"/>
        <w:rPr>
          <w:rFonts w:cs="Times New Roman"/>
          <w:b/>
          <w:bCs/>
        </w:rPr>
      </w:pPr>
      <w:r w:rsidRPr="00261C9C">
        <w:rPr>
          <w:rFonts w:cs="Times New Roman"/>
          <w:b/>
          <w:bCs/>
        </w:rPr>
        <w:t>Článok IV.</w:t>
      </w:r>
    </w:p>
    <w:p w:rsidR="0090657F" w:rsidRPr="00261C9C" w:rsidRDefault="0090657F" w:rsidP="0090657F">
      <w:pPr>
        <w:jc w:val="center"/>
        <w:rPr>
          <w:rFonts w:cs="Times New Roman"/>
          <w:b/>
          <w:bCs/>
          <w:color w:val="000000"/>
        </w:rPr>
      </w:pPr>
      <w:r w:rsidRPr="00261C9C">
        <w:rPr>
          <w:rFonts w:cs="Times New Roman"/>
          <w:b/>
          <w:bCs/>
          <w:color w:val="000000"/>
        </w:rPr>
        <w:t xml:space="preserve">Poistná doba , poistné obdobie, ukončenie platnosti rámcovej dohody a poistnej zmluvy </w:t>
      </w:r>
    </w:p>
    <w:p w:rsidR="0090657F" w:rsidRPr="00261C9C" w:rsidRDefault="0090657F" w:rsidP="0090657F">
      <w:pPr>
        <w:jc w:val="both"/>
        <w:rPr>
          <w:rFonts w:cs="Times New Roman"/>
          <w:b/>
          <w:bCs/>
          <w:color w:val="000000"/>
          <w:u w:val="single"/>
        </w:rPr>
      </w:pPr>
    </w:p>
    <w:p w:rsidR="0090657F" w:rsidRPr="00261C9C" w:rsidRDefault="0090657F" w:rsidP="0090657F">
      <w:pPr>
        <w:numPr>
          <w:ilvl w:val="0"/>
          <w:numId w:val="11"/>
        </w:numPr>
        <w:tabs>
          <w:tab w:val="clear" w:pos="709"/>
          <w:tab w:val="clear" w:pos="1066"/>
          <w:tab w:val="clear" w:pos="1423"/>
          <w:tab w:val="clear" w:pos="1780"/>
          <w:tab w:val="clear" w:pos="2138"/>
          <w:tab w:val="clear" w:pos="2495"/>
          <w:tab w:val="clear" w:pos="2852"/>
        </w:tabs>
        <w:contextualSpacing/>
        <w:jc w:val="both"/>
        <w:rPr>
          <w:rFonts w:cs="Times New Roman"/>
          <w:iCs/>
        </w:rPr>
      </w:pPr>
      <w:r w:rsidRPr="00261C9C">
        <w:rPr>
          <w:rFonts w:cs="Times New Roman"/>
        </w:rPr>
        <w:t>Táto Rámcová dohoda sa uzatvára na dobu určitú od 01. 01. 201</w:t>
      </w:r>
      <w:r>
        <w:rPr>
          <w:rFonts w:cs="Times New Roman"/>
        </w:rPr>
        <w:t>9</w:t>
      </w:r>
      <w:r w:rsidRPr="00261C9C">
        <w:rPr>
          <w:rFonts w:cs="Times New Roman"/>
        </w:rPr>
        <w:t xml:space="preserve"> do 31. 12. 20</w:t>
      </w:r>
      <w:r>
        <w:rPr>
          <w:rFonts w:cs="Times New Roman"/>
        </w:rPr>
        <w:t>22</w:t>
      </w:r>
      <w:r w:rsidRPr="00261C9C">
        <w:rPr>
          <w:rFonts w:cs="Times New Roman"/>
        </w:rPr>
        <w:t>.</w:t>
      </w:r>
    </w:p>
    <w:p w:rsidR="0090657F" w:rsidRPr="00261C9C" w:rsidRDefault="0090657F" w:rsidP="0090657F">
      <w:pPr>
        <w:ind w:left="720"/>
        <w:contextualSpacing/>
        <w:jc w:val="both"/>
        <w:rPr>
          <w:rFonts w:cs="Times New Roman"/>
          <w:iCs/>
        </w:rPr>
      </w:pPr>
    </w:p>
    <w:p w:rsidR="0090657F" w:rsidRPr="00261C9C" w:rsidRDefault="0090657F" w:rsidP="0090657F">
      <w:pPr>
        <w:numPr>
          <w:ilvl w:val="0"/>
          <w:numId w:val="11"/>
        </w:numPr>
        <w:tabs>
          <w:tab w:val="clear" w:pos="709"/>
          <w:tab w:val="clear" w:pos="1066"/>
          <w:tab w:val="clear" w:pos="1423"/>
          <w:tab w:val="clear" w:pos="1780"/>
          <w:tab w:val="clear" w:pos="2138"/>
          <w:tab w:val="clear" w:pos="2495"/>
          <w:tab w:val="clear" w:pos="2852"/>
        </w:tabs>
        <w:contextualSpacing/>
        <w:jc w:val="both"/>
        <w:rPr>
          <w:rFonts w:cs="Times New Roman"/>
          <w:iCs/>
        </w:rPr>
      </w:pPr>
      <w:r w:rsidRPr="00261C9C">
        <w:rPr>
          <w:rFonts w:cs="Times New Roman"/>
        </w:rPr>
        <w:t xml:space="preserve">Poistenie začína od dátumu účinnosti Poistných zmlúv ako začiatok poistenia a dojednáva sa na dobu určitú počas platnosti Rámcovej dohody, resp. podľa ustanovení nasledujúceho bodu. Poistné obdobie je jeden  technický rok. </w:t>
      </w:r>
    </w:p>
    <w:p w:rsidR="0090657F" w:rsidRPr="00261C9C" w:rsidRDefault="0090657F" w:rsidP="0090657F">
      <w:pPr>
        <w:ind w:left="720"/>
        <w:contextualSpacing/>
        <w:rPr>
          <w:rFonts w:cs="Times New Roman"/>
          <w:iCs/>
        </w:rPr>
      </w:pPr>
    </w:p>
    <w:p w:rsidR="0090657F" w:rsidRPr="00261C9C" w:rsidRDefault="0090657F" w:rsidP="0090657F">
      <w:pPr>
        <w:numPr>
          <w:ilvl w:val="0"/>
          <w:numId w:val="11"/>
        </w:numPr>
        <w:tabs>
          <w:tab w:val="clear" w:pos="709"/>
          <w:tab w:val="clear" w:pos="1066"/>
          <w:tab w:val="clear" w:pos="1423"/>
          <w:tab w:val="clear" w:pos="1780"/>
          <w:tab w:val="clear" w:pos="2138"/>
          <w:tab w:val="clear" w:pos="2495"/>
          <w:tab w:val="clear" w:pos="2852"/>
        </w:tabs>
        <w:contextualSpacing/>
        <w:rPr>
          <w:rFonts w:cs="Times New Roman"/>
          <w:iCs/>
        </w:rPr>
      </w:pPr>
      <w:r w:rsidRPr="00261C9C">
        <w:rPr>
          <w:rFonts w:cs="Times New Roman"/>
        </w:rPr>
        <w:t>Lehota poskytnutia služby:</w:t>
      </w:r>
    </w:p>
    <w:p w:rsidR="0090657F" w:rsidRPr="00261C9C" w:rsidRDefault="0090657F" w:rsidP="0090657F">
      <w:pPr>
        <w:numPr>
          <w:ilvl w:val="4"/>
          <w:numId w:val="4"/>
        </w:numPr>
        <w:tabs>
          <w:tab w:val="clear" w:pos="709"/>
          <w:tab w:val="clear" w:pos="1066"/>
          <w:tab w:val="clear" w:pos="1423"/>
          <w:tab w:val="clear" w:pos="1780"/>
          <w:tab w:val="clear" w:pos="2138"/>
          <w:tab w:val="clear" w:pos="2495"/>
          <w:tab w:val="clear" w:pos="2852"/>
        </w:tabs>
        <w:spacing w:line="300" w:lineRule="exact"/>
        <w:ind w:left="1418" w:hanging="567"/>
        <w:jc w:val="both"/>
        <w:rPr>
          <w:rFonts w:cs="Times New Roman"/>
          <w:iCs/>
        </w:rPr>
      </w:pPr>
      <w:r w:rsidRPr="00261C9C">
        <w:rPr>
          <w:rFonts w:cs="Times New Roman"/>
        </w:rPr>
        <w:t>začiatok poistenia odo dňa nadobudnutia účinnosti Poistnej zmluvy (čiastkovej zmluvy podľa rozsahu a podmienok Rámcovej dohody (od 00:00 h.),</w:t>
      </w:r>
    </w:p>
    <w:p w:rsidR="0090657F" w:rsidRPr="00261C9C" w:rsidRDefault="0090657F" w:rsidP="0090657F">
      <w:pPr>
        <w:numPr>
          <w:ilvl w:val="4"/>
          <w:numId w:val="4"/>
        </w:numPr>
        <w:tabs>
          <w:tab w:val="clear" w:pos="709"/>
          <w:tab w:val="clear" w:pos="1066"/>
          <w:tab w:val="clear" w:pos="1423"/>
          <w:tab w:val="clear" w:pos="1780"/>
          <w:tab w:val="clear" w:pos="2138"/>
          <w:tab w:val="clear" w:pos="2495"/>
          <w:tab w:val="clear" w:pos="2852"/>
        </w:tabs>
        <w:spacing w:line="300" w:lineRule="exact"/>
        <w:ind w:left="1418" w:hanging="567"/>
        <w:jc w:val="both"/>
        <w:rPr>
          <w:rFonts w:cs="Times New Roman"/>
        </w:rPr>
      </w:pPr>
      <w:r w:rsidRPr="00261C9C">
        <w:rPr>
          <w:rFonts w:cs="Times New Roman"/>
        </w:rPr>
        <w:t>koniec poistenia do  dňa ukončenia účinnosti Rámcovej dohody (do 24.00 h.)</w:t>
      </w:r>
      <w:r w:rsidR="00634735">
        <w:rPr>
          <w:rFonts w:cs="Times New Roman"/>
        </w:rPr>
        <w:t>.</w:t>
      </w:r>
      <w:r w:rsidRPr="00261C9C">
        <w:rPr>
          <w:rFonts w:cs="Times New Roman"/>
        </w:rPr>
        <w:t xml:space="preserve"> </w:t>
      </w:r>
      <w:bookmarkStart w:id="2" w:name="_GoBack"/>
      <w:bookmarkEnd w:id="2"/>
    </w:p>
    <w:p w:rsidR="0090657F" w:rsidRPr="00261C9C" w:rsidRDefault="0090657F" w:rsidP="0090657F">
      <w:pPr>
        <w:ind w:left="720"/>
        <w:contextualSpacing/>
        <w:rPr>
          <w:rFonts w:cs="Times New Roman"/>
        </w:rPr>
      </w:pPr>
    </w:p>
    <w:p w:rsidR="0090657F" w:rsidRPr="00261C9C" w:rsidRDefault="0090657F" w:rsidP="0090657F">
      <w:pPr>
        <w:numPr>
          <w:ilvl w:val="0"/>
          <w:numId w:val="11"/>
        </w:numPr>
        <w:tabs>
          <w:tab w:val="clear" w:pos="709"/>
          <w:tab w:val="clear" w:pos="1066"/>
          <w:tab w:val="clear" w:pos="1423"/>
          <w:tab w:val="clear" w:pos="1780"/>
          <w:tab w:val="clear" w:pos="2138"/>
          <w:tab w:val="clear" w:pos="2495"/>
          <w:tab w:val="clear" w:pos="2852"/>
        </w:tabs>
        <w:contextualSpacing/>
        <w:rPr>
          <w:rFonts w:cs="Times New Roman"/>
        </w:rPr>
      </w:pPr>
      <w:r w:rsidRPr="00261C9C">
        <w:rPr>
          <w:rFonts w:cs="Times New Roman"/>
        </w:rPr>
        <w:t xml:space="preserve">Platnosť tejto Rámcovej dohody končí najmä nie však výlučne: </w:t>
      </w:r>
    </w:p>
    <w:p w:rsidR="0090657F" w:rsidRPr="00261C9C" w:rsidRDefault="0090657F" w:rsidP="0090657F">
      <w:pPr>
        <w:pStyle w:val="Odsekzoznamu"/>
        <w:numPr>
          <w:ilvl w:val="4"/>
          <w:numId w:val="5"/>
        </w:numPr>
        <w:spacing w:after="0" w:line="300" w:lineRule="exact"/>
        <w:ind w:left="1418" w:hanging="567"/>
        <w:jc w:val="both"/>
        <w:rPr>
          <w:rFonts w:ascii="Times New Roman" w:hAnsi="Times New Roman" w:cs="Times New Roman"/>
        </w:rPr>
      </w:pPr>
      <w:r w:rsidRPr="00261C9C">
        <w:rPr>
          <w:rFonts w:ascii="Times New Roman" w:hAnsi="Times New Roman" w:cs="Times New Roman"/>
        </w:rPr>
        <w:t xml:space="preserve">uplynutím doby ustanovenej v bode 1 tohto článku, </w:t>
      </w:r>
    </w:p>
    <w:p w:rsidR="0090657F" w:rsidRPr="00261C9C" w:rsidRDefault="0090657F" w:rsidP="0090657F">
      <w:pPr>
        <w:numPr>
          <w:ilvl w:val="4"/>
          <w:numId w:val="5"/>
        </w:numPr>
        <w:tabs>
          <w:tab w:val="clear" w:pos="709"/>
          <w:tab w:val="clear" w:pos="1066"/>
          <w:tab w:val="clear" w:pos="1423"/>
          <w:tab w:val="clear" w:pos="1780"/>
          <w:tab w:val="clear" w:pos="2138"/>
          <w:tab w:val="clear" w:pos="2495"/>
          <w:tab w:val="clear" w:pos="2852"/>
        </w:tabs>
        <w:spacing w:line="300" w:lineRule="exact"/>
        <w:ind w:left="1418" w:hanging="567"/>
        <w:jc w:val="both"/>
        <w:rPr>
          <w:rFonts w:cs="Times New Roman"/>
        </w:rPr>
      </w:pPr>
      <w:r w:rsidRPr="00261C9C">
        <w:rPr>
          <w:rFonts w:cs="Times New Roman"/>
        </w:rPr>
        <w:t>alebo ukončením platnosti všetkých čiastkových poistných zmlúv,</w:t>
      </w:r>
    </w:p>
    <w:p w:rsidR="0090657F" w:rsidRDefault="0090657F" w:rsidP="0090657F">
      <w:pPr>
        <w:numPr>
          <w:ilvl w:val="4"/>
          <w:numId w:val="5"/>
        </w:numPr>
        <w:tabs>
          <w:tab w:val="clear" w:pos="709"/>
          <w:tab w:val="clear" w:pos="1066"/>
          <w:tab w:val="clear" w:pos="1423"/>
          <w:tab w:val="clear" w:pos="1780"/>
          <w:tab w:val="clear" w:pos="2138"/>
          <w:tab w:val="clear" w:pos="2495"/>
          <w:tab w:val="clear" w:pos="2852"/>
        </w:tabs>
        <w:spacing w:line="300" w:lineRule="exact"/>
        <w:ind w:left="1418" w:hanging="567"/>
        <w:jc w:val="both"/>
        <w:rPr>
          <w:rFonts w:cs="Times New Roman"/>
        </w:rPr>
      </w:pPr>
      <w:r w:rsidRPr="00261C9C">
        <w:rPr>
          <w:rFonts w:cs="Times New Roman"/>
        </w:rPr>
        <w:t xml:space="preserve">alebo vyčerpaním výšky ceny za poskytnutie služby uvedenej Rámcovou dohodou za </w:t>
      </w:r>
      <w:r>
        <w:rPr>
          <w:rFonts w:cs="Times New Roman"/>
        </w:rPr>
        <w:t xml:space="preserve">štyri </w:t>
      </w:r>
      <w:r w:rsidRPr="00261C9C">
        <w:rPr>
          <w:rFonts w:cs="Times New Roman"/>
        </w:rPr>
        <w:t xml:space="preserve"> rok. </w:t>
      </w:r>
    </w:p>
    <w:p w:rsidR="0090657F" w:rsidRDefault="0090657F" w:rsidP="0090657F">
      <w:pPr>
        <w:tabs>
          <w:tab w:val="clear" w:pos="709"/>
          <w:tab w:val="clear" w:pos="1066"/>
          <w:tab w:val="clear" w:pos="1423"/>
          <w:tab w:val="clear" w:pos="1780"/>
          <w:tab w:val="clear" w:pos="2138"/>
          <w:tab w:val="clear" w:pos="2495"/>
          <w:tab w:val="clear" w:pos="2852"/>
        </w:tabs>
        <w:spacing w:line="300" w:lineRule="exact"/>
        <w:jc w:val="both"/>
        <w:rPr>
          <w:rFonts w:cs="Times New Roman"/>
        </w:rPr>
      </w:pPr>
    </w:p>
    <w:p w:rsidR="0090657F" w:rsidRPr="00FF2DA9" w:rsidRDefault="0090657F" w:rsidP="0090657F">
      <w:pPr>
        <w:numPr>
          <w:ilvl w:val="0"/>
          <w:numId w:val="11"/>
        </w:numPr>
        <w:tabs>
          <w:tab w:val="clear" w:pos="709"/>
          <w:tab w:val="clear" w:pos="1066"/>
          <w:tab w:val="clear" w:pos="1423"/>
          <w:tab w:val="clear" w:pos="1780"/>
          <w:tab w:val="clear" w:pos="2138"/>
          <w:tab w:val="clear" w:pos="2495"/>
          <w:tab w:val="clear" w:pos="2852"/>
        </w:tabs>
        <w:contextualSpacing/>
        <w:jc w:val="both"/>
        <w:rPr>
          <w:rFonts w:cs="Times New Roman"/>
        </w:rPr>
      </w:pPr>
      <w:r w:rsidRPr="00261C9C">
        <w:rPr>
          <w:rFonts w:cs="Times New Roman"/>
        </w:rPr>
        <w:t xml:space="preserve">Poistenie zodpovednosti za škodu spôsobenú prevádzkou motorového vozidla, ktoré vznikne na základe Poistných zmlúv </w:t>
      </w:r>
      <w:r w:rsidRPr="00261C9C">
        <w:rPr>
          <w:rFonts w:cs="Times New Roman"/>
          <w:color w:val="000000"/>
        </w:rPr>
        <w:t xml:space="preserve">uzavretých v súlade s touto Rámcovou dohodou, môže zaniknúť </w:t>
      </w:r>
      <w:r w:rsidRPr="00261C9C">
        <w:rPr>
          <w:rFonts w:cs="Times New Roman"/>
          <w:color w:val="000000"/>
        </w:rPr>
        <w:lastRenderedPageBreak/>
        <w:t>podľa príslušných ustanovení Občianskeho zákonníka alebo aj písomnou dohodou zmluvných strán.</w:t>
      </w:r>
    </w:p>
    <w:p w:rsidR="0090657F" w:rsidRDefault="0090657F" w:rsidP="0090657F">
      <w:pPr>
        <w:tabs>
          <w:tab w:val="clear" w:pos="709"/>
          <w:tab w:val="clear" w:pos="1066"/>
          <w:tab w:val="clear" w:pos="1423"/>
          <w:tab w:val="clear" w:pos="1780"/>
          <w:tab w:val="clear" w:pos="2138"/>
          <w:tab w:val="clear" w:pos="2495"/>
          <w:tab w:val="clear" w:pos="2852"/>
        </w:tabs>
        <w:contextualSpacing/>
        <w:jc w:val="both"/>
        <w:rPr>
          <w:rFonts w:cs="Times New Roman"/>
          <w:color w:val="000000"/>
        </w:rPr>
      </w:pPr>
    </w:p>
    <w:p w:rsidR="0090657F" w:rsidRDefault="0090657F" w:rsidP="0090657F">
      <w:pPr>
        <w:tabs>
          <w:tab w:val="clear" w:pos="709"/>
          <w:tab w:val="clear" w:pos="1066"/>
          <w:tab w:val="clear" w:pos="1423"/>
          <w:tab w:val="clear" w:pos="1780"/>
          <w:tab w:val="clear" w:pos="2138"/>
          <w:tab w:val="clear" w:pos="2495"/>
          <w:tab w:val="clear" w:pos="2852"/>
        </w:tabs>
        <w:contextualSpacing/>
        <w:jc w:val="both"/>
        <w:rPr>
          <w:rFonts w:cs="Times New Roman"/>
          <w:color w:val="000000"/>
        </w:rPr>
      </w:pPr>
    </w:p>
    <w:p w:rsidR="0090657F" w:rsidRPr="00261C9C" w:rsidRDefault="0090657F" w:rsidP="0090657F">
      <w:pPr>
        <w:ind w:left="720"/>
        <w:contextualSpacing/>
        <w:jc w:val="center"/>
        <w:rPr>
          <w:rFonts w:cs="Times New Roman"/>
          <w:b/>
        </w:rPr>
      </w:pPr>
      <w:r w:rsidRPr="00261C9C">
        <w:rPr>
          <w:rFonts w:cs="Times New Roman"/>
          <w:b/>
        </w:rPr>
        <w:t>Článok V.</w:t>
      </w:r>
    </w:p>
    <w:p w:rsidR="0090657F" w:rsidRPr="00261C9C" w:rsidRDefault="0090657F" w:rsidP="0090657F">
      <w:pPr>
        <w:ind w:left="720"/>
        <w:contextualSpacing/>
        <w:jc w:val="center"/>
        <w:rPr>
          <w:rFonts w:cs="Times New Roman"/>
          <w:b/>
        </w:rPr>
      </w:pPr>
      <w:r w:rsidRPr="00261C9C">
        <w:rPr>
          <w:rFonts w:cs="Times New Roman"/>
          <w:b/>
        </w:rPr>
        <w:t>Miesto poskytnutia služby</w:t>
      </w:r>
    </w:p>
    <w:p w:rsidR="0090657F" w:rsidRPr="00261C9C" w:rsidRDefault="0090657F" w:rsidP="0090657F">
      <w:pPr>
        <w:ind w:left="720"/>
        <w:contextualSpacing/>
        <w:jc w:val="both"/>
        <w:rPr>
          <w:rFonts w:cs="Times New Roman"/>
        </w:rPr>
      </w:pPr>
    </w:p>
    <w:p w:rsidR="0090657F" w:rsidRPr="00261C9C" w:rsidRDefault="0090657F" w:rsidP="0090657F">
      <w:pPr>
        <w:pStyle w:val="Zkladntext"/>
        <w:numPr>
          <w:ilvl w:val="0"/>
          <w:numId w:val="8"/>
        </w:numPr>
        <w:jc w:val="both"/>
        <w:rPr>
          <w:bCs/>
          <w:sz w:val="22"/>
          <w:szCs w:val="22"/>
        </w:rPr>
      </w:pPr>
      <w:r w:rsidRPr="00261C9C">
        <w:rPr>
          <w:bCs/>
          <w:sz w:val="22"/>
          <w:szCs w:val="22"/>
        </w:rPr>
        <w:t>Poistenie sa vzťahuje na škodové udalosti, ktoré nastali na území Slovenskej republiky a/ alebo cudzieho štátu, s ktorým Slovenská kancelária poisťovateľov uzavrela dohodu o vzájomnom vyrovnaní nárokov na náhradu škody spôsobenej prevádzkou motorového vozidla.</w:t>
      </w:r>
    </w:p>
    <w:p w:rsidR="0090657F" w:rsidRPr="00261C9C" w:rsidRDefault="0090657F" w:rsidP="0090657F">
      <w:pPr>
        <w:ind w:left="720" w:hanging="294"/>
        <w:contextualSpacing/>
        <w:jc w:val="both"/>
        <w:rPr>
          <w:rFonts w:cs="Times New Roman"/>
        </w:rPr>
      </w:pPr>
    </w:p>
    <w:p w:rsidR="0090657F" w:rsidRPr="00261C9C" w:rsidRDefault="0090657F" w:rsidP="0090657F">
      <w:pPr>
        <w:ind w:left="720" w:hanging="294"/>
        <w:contextualSpacing/>
        <w:jc w:val="both"/>
        <w:rPr>
          <w:rFonts w:cs="Times New Roman"/>
        </w:rPr>
      </w:pPr>
    </w:p>
    <w:p w:rsidR="0090657F" w:rsidRPr="00261C9C" w:rsidRDefault="0090657F" w:rsidP="0090657F">
      <w:pPr>
        <w:ind w:left="360"/>
        <w:jc w:val="center"/>
        <w:rPr>
          <w:rFonts w:cs="Times New Roman"/>
          <w:b/>
          <w:bCs/>
        </w:rPr>
      </w:pPr>
      <w:r w:rsidRPr="00261C9C">
        <w:rPr>
          <w:rFonts w:cs="Times New Roman"/>
          <w:b/>
          <w:bCs/>
        </w:rPr>
        <w:t>Článok VI.</w:t>
      </w:r>
    </w:p>
    <w:p w:rsidR="0090657F" w:rsidRPr="00261C9C" w:rsidRDefault="0090657F" w:rsidP="0090657F">
      <w:pPr>
        <w:ind w:left="360"/>
        <w:jc w:val="center"/>
        <w:rPr>
          <w:rFonts w:cs="Times New Roman"/>
          <w:b/>
          <w:bCs/>
        </w:rPr>
      </w:pPr>
      <w:r w:rsidRPr="00261C9C">
        <w:rPr>
          <w:rFonts w:cs="Times New Roman"/>
          <w:b/>
          <w:bCs/>
        </w:rPr>
        <w:t>Poistné, platobné podmienky a fakturácia</w:t>
      </w:r>
    </w:p>
    <w:p w:rsidR="0090657F" w:rsidRPr="00261C9C" w:rsidRDefault="0090657F" w:rsidP="0090657F">
      <w:pPr>
        <w:numPr>
          <w:ilvl w:val="0"/>
          <w:numId w:val="12"/>
        </w:numPr>
        <w:tabs>
          <w:tab w:val="clear" w:pos="709"/>
          <w:tab w:val="clear" w:pos="1066"/>
          <w:tab w:val="clear" w:pos="1423"/>
          <w:tab w:val="clear" w:pos="1780"/>
          <w:tab w:val="clear" w:pos="2138"/>
          <w:tab w:val="clear" w:pos="2495"/>
          <w:tab w:val="clear" w:pos="2852"/>
        </w:tabs>
        <w:spacing w:before="240"/>
        <w:jc w:val="both"/>
        <w:rPr>
          <w:rFonts w:cs="Times New Roman"/>
        </w:rPr>
      </w:pPr>
      <w:r w:rsidRPr="00261C9C">
        <w:rPr>
          <w:rFonts w:cs="Times New Roman"/>
        </w:rPr>
        <w:t>Poistné bude hradené štvrťročne na základe predpisu poistného (avíza o poistení). pričom poisťovateľ nebude uplatňovať prirážku za štvrťročnú splátku poistného. Dátum splatnosti predpisu poistného (faktúry) je 30 dní od dátumu doručenia predpisu (faktúry) poistníkovi.</w:t>
      </w:r>
    </w:p>
    <w:p w:rsidR="0090657F" w:rsidRPr="002046CD" w:rsidRDefault="0090657F" w:rsidP="0090657F">
      <w:pPr>
        <w:numPr>
          <w:ilvl w:val="0"/>
          <w:numId w:val="12"/>
        </w:numPr>
        <w:tabs>
          <w:tab w:val="clear" w:pos="709"/>
          <w:tab w:val="clear" w:pos="1066"/>
          <w:tab w:val="clear" w:pos="1423"/>
          <w:tab w:val="clear" w:pos="1780"/>
          <w:tab w:val="clear" w:pos="2138"/>
          <w:tab w:val="clear" w:pos="2495"/>
          <w:tab w:val="clear" w:pos="2852"/>
        </w:tabs>
        <w:spacing w:before="240"/>
        <w:ind w:left="709" w:hanging="349"/>
        <w:jc w:val="both"/>
        <w:rPr>
          <w:rFonts w:cs="Times New Roman"/>
          <w:color w:val="000000"/>
        </w:rPr>
      </w:pPr>
      <w:r w:rsidRPr="00261C9C">
        <w:rPr>
          <w:rFonts w:cs="Times New Roman"/>
        </w:rPr>
        <w:t xml:space="preserve">Predpokladané ročné poistné predstavuje čiastku: </w:t>
      </w:r>
      <w:r>
        <w:rPr>
          <w:rFonts w:cs="Times New Roman"/>
        </w:rPr>
        <w:t>.............................</w:t>
      </w:r>
      <w:r w:rsidRPr="00261C9C">
        <w:rPr>
          <w:rFonts w:cs="Times New Roman"/>
        </w:rPr>
        <w:t xml:space="preserve"> </w:t>
      </w:r>
      <w:r>
        <w:rPr>
          <w:rFonts w:cs="Times New Roman"/>
        </w:rPr>
        <w:t>e</w:t>
      </w:r>
      <w:r w:rsidRPr="00261C9C">
        <w:rPr>
          <w:rFonts w:cs="Times New Roman"/>
        </w:rPr>
        <w:t xml:space="preserve">ur. </w:t>
      </w:r>
      <w:r>
        <w:t>(slovom: ........................................).</w:t>
      </w:r>
    </w:p>
    <w:p w:rsidR="0090657F" w:rsidRPr="00261C9C" w:rsidRDefault="0090657F" w:rsidP="0090657F">
      <w:pPr>
        <w:tabs>
          <w:tab w:val="clear" w:pos="709"/>
          <w:tab w:val="clear" w:pos="1066"/>
          <w:tab w:val="clear" w:pos="1423"/>
          <w:tab w:val="clear" w:pos="1780"/>
          <w:tab w:val="clear" w:pos="2138"/>
          <w:tab w:val="clear" w:pos="2495"/>
          <w:tab w:val="clear" w:pos="2852"/>
        </w:tabs>
        <w:spacing w:before="240"/>
        <w:ind w:left="709"/>
        <w:jc w:val="both"/>
        <w:rPr>
          <w:rFonts w:cs="Times New Roman"/>
          <w:color w:val="000000"/>
        </w:rPr>
      </w:pPr>
      <w:r>
        <w:rPr>
          <w:rFonts w:cs="Times New Roman"/>
        </w:rPr>
        <w:t xml:space="preserve">Predpokladané poistné za obdobie trvania Rámcovej dohody štyroch rokov predstavuje čiastku:         ...................................... eur . </w:t>
      </w:r>
      <w:r>
        <w:t>(slovom: ........................................).</w:t>
      </w:r>
    </w:p>
    <w:p w:rsidR="0090657F" w:rsidRPr="00261C9C" w:rsidRDefault="0090657F" w:rsidP="0090657F">
      <w:pPr>
        <w:spacing w:before="240"/>
        <w:ind w:left="709" w:hanging="425"/>
        <w:jc w:val="both"/>
        <w:rPr>
          <w:rFonts w:cs="Times New Roman"/>
          <w:color w:val="000000"/>
        </w:rPr>
      </w:pPr>
      <w:r w:rsidRPr="00261C9C">
        <w:rPr>
          <w:rFonts w:cs="Times New Roman"/>
        </w:rPr>
        <w:t>3.</w:t>
      </w:r>
      <w:r w:rsidRPr="00261C9C">
        <w:rPr>
          <w:rFonts w:cs="Times New Roman"/>
        </w:rPr>
        <w:tab/>
        <w:t>Výška poistného za motorové vozidlá je uvedená v </w:t>
      </w:r>
      <w:r w:rsidRPr="00261C9C">
        <w:rPr>
          <w:rFonts w:cs="Times New Roman"/>
          <w:i/>
        </w:rPr>
        <w:t>Prílohe č. 2</w:t>
      </w:r>
      <w:r w:rsidRPr="00261C9C">
        <w:rPr>
          <w:rFonts w:cs="Times New Roman"/>
        </w:rPr>
        <w:t xml:space="preserve"> tejto Rámcovej</w:t>
      </w:r>
      <w:r w:rsidRPr="00261C9C">
        <w:rPr>
          <w:rFonts w:cs="Times New Roman"/>
          <w:color w:val="000000"/>
        </w:rPr>
        <w:t xml:space="preserve"> dohody. </w:t>
      </w:r>
    </w:p>
    <w:p w:rsidR="0090657F" w:rsidRPr="00261C9C" w:rsidRDefault="0090657F" w:rsidP="0090657F">
      <w:pPr>
        <w:spacing w:before="240"/>
        <w:ind w:left="709" w:hanging="349"/>
        <w:jc w:val="both"/>
        <w:rPr>
          <w:rFonts w:cs="Times New Roman"/>
          <w:color w:val="000000"/>
        </w:rPr>
      </w:pPr>
      <w:r w:rsidRPr="00261C9C">
        <w:rPr>
          <w:rFonts w:cs="Times New Roman"/>
          <w:color w:val="000000"/>
        </w:rPr>
        <w:t>4.</w:t>
      </w:r>
      <w:r w:rsidRPr="00261C9C">
        <w:rPr>
          <w:rFonts w:cs="Times New Roman"/>
          <w:color w:val="000000"/>
        </w:rPr>
        <w:tab/>
        <w:t>Ročné sadzby uvedené v </w:t>
      </w:r>
      <w:r w:rsidRPr="00261C9C">
        <w:rPr>
          <w:rFonts w:cs="Times New Roman"/>
          <w:i/>
          <w:color w:val="000000"/>
        </w:rPr>
        <w:t>Prílohe č. 2</w:t>
      </w:r>
      <w:r w:rsidRPr="00261C9C">
        <w:rPr>
          <w:rFonts w:cs="Times New Roman"/>
          <w:color w:val="000000"/>
        </w:rPr>
        <w:t xml:space="preserve"> sú záväzné počas celej doby trvania tejto Rámcovej dohody. Výška spoluúčasti </w:t>
      </w:r>
      <w:r w:rsidRPr="00261C9C">
        <w:rPr>
          <w:rFonts w:cs="Times New Roman"/>
        </w:rPr>
        <w:t>uvedená v </w:t>
      </w:r>
      <w:r w:rsidRPr="00261C9C">
        <w:rPr>
          <w:rFonts w:cs="Times New Roman"/>
          <w:i/>
        </w:rPr>
        <w:t>Prílohe č. 2</w:t>
      </w:r>
      <w:r w:rsidRPr="00261C9C">
        <w:rPr>
          <w:rFonts w:cs="Times New Roman"/>
        </w:rPr>
        <w:t xml:space="preserve"> je stanovená</w:t>
      </w:r>
      <w:r w:rsidRPr="00261C9C">
        <w:rPr>
          <w:rFonts w:cs="Times New Roman"/>
          <w:color w:val="000000"/>
        </w:rPr>
        <w:t xml:space="preserve"> pevne a nie je možné ju meniť. </w:t>
      </w:r>
    </w:p>
    <w:p w:rsidR="0090657F" w:rsidRPr="00261C9C" w:rsidRDefault="0090657F" w:rsidP="0090657F">
      <w:pPr>
        <w:spacing w:before="240"/>
        <w:ind w:left="709" w:hanging="283"/>
        <w:jc w:val="both"/>
        <w:rPr>
          <w:rFonts w:cs="Times New Roman"/>
        </w:rPr>
      </w:pPr>
      <w:r w:rsidRPr="00261C9C">
        <w:rPr>
          <w:rFonts w:cs="Times New Roman"/>
        </w:rPr>
        <w:t>5.</w:t>
      </w:r>
      <w:r w:rsidRPr="00261C9C">
        <w:rPr>
          <w:rFonts w:cs="Times New Roman"/>
        </w:rPr>
        <w:tab/>
        <w:t>Cena za poskytnutie služby (poistné) je stanovená v zmysle zákona č. 18/1996 Z.z. o cenách v znení neskorších predpisov.</w:t>
      </w:r>
    </w:p>
    <w:p w:rsidR="0090657F" w:rsidRPr="006650BF" w:rsidRDefault="0090657F" w:rsidP="0090657F">
      <w:pPr>
        <w:spacing w:before="240"/>
        <w:jc w:val="both"/>
        <w:rPr>
          <w:rFonts w:cs="Times New Roman"/>
        </w:rPr>
      </w:pPr>
    </w:p>
    <w:p w:rsidR="0090657F" w:rsidRPr="006650BF" w:rsidRDefault="0090657F" w:rsidP="0090657F">
      <w:pPr>
        <w:pStyle w:val="Nadpis11"/>
        <w:kinsoku w:val="0"/>
        <w:overflowPunct w:val="0"/>
        <w:ind w:left="3249" w:right="3610" w:firstLine="612"/>
        <w:outlineLvl w:val="9"/>
        <w:rPr>
          <w:sz w:val="22"/>
          <w:szCs w:val="22"/>
        </w:rPr>
      </w:pPr>
      <w:r w:rsidRPr="006650BF">
        <w:rPr>
          <w:sz w:val="22"/>
          <w:szCs w:val="22"/>
        </w:rPr>
        <w:t xml:space="preserve">Článok VII. </w:t>
      </w:r>
    </w:p>
    <w:p w:rsidR="0090657F" w:rsidRPr="006650BF" w:rsidRDefault="0090657F" w:rsidP="0090657F">
      <w:pPr>
        <w:pStyle w:val="Nadpis11"/>
        <w:kinsoku w:val="0"/>
        <w:overflowPunct w:val="0"/>
        <w:ind w:left="3249" w:right="3610"/>
        <w:outlineLvl w:val="9"/>
        <w:rPr>
          <w:b w:val="0"/>
          <w:bCs w:val="0"/>
          <w:sz w:val="22"/>
          <w:szCs w:val="22"/>
        </w:rPr>
      </w:pPr>
      <w:r w:rsidRPr="006650BF">
        <w:rPr>
          <w:sz w:val="22"/>
          <w:szCs w:val="22"/>
        </w:rPr>
        <w:t xml:space="preserve">       Ukončenie zmluvy</w:t>
      </w:r>
    </w:p>
    <w:p w:rsidR="0090657F" w:rsidRPr="006650BF" w:rsidRDefault="0090657F" w:rsidP="0090657F">
      <w:pPr>
        <w:kinsoku w:val="0"/>
        <w:overflowPunct w:val="0"/>
        <w:spacing w:before="15" w:line="220" w:lineRule="exact"/>
        <w:rPr>
          <w:rFonts w:cs="Times New Roman"/>
        </w:rPr>
      </w:pPr>
    </w:p>
    <w:p w:rsidR="0090657F" w:rsidRPr="006650BF" w:rsidRDefault="0090657F" w:rsidP="0090657F">
      <w:pPr>
        <w:pStyle w:val="Odsekzoznamu"/>
        <w:numPr>
          <w:ilvl w:val="0"/>
          <w:numId w:val="13"/>
        </w:numPr>
        <w:spacing w:before="60"/>
        <w:jc w:val="both"/>
        <w:rPr>
          <w:rFonts w:ascii="Times New Roman" w:eastAsia="Calibri" w:hAnsi="Times New Roman" w:cs="Times New Roman"/>
        </w:rPr>
      </w:pPr>
      <w:r w:rsidRPr="006650BF">
        <w:rPr>
          <w:rFonts w:ascii="Times New Roman" w:eastAsia="Calibri" w:hAnsi="Times New Roman" w:cs="Times New Roman"/>
        </w:rPr>
        <w:t>Zmluvné strany sú oprávnené odstúpiť od tejto Rámcovej dohody na základe dôvodov uvedených v bode 2 až 2.4. tohto článku tejto Rámcovej dohody. Odstúpenie Zmluvnej strany nadobúda účinnosť doručením druhej Zmluvnej strane.</w:t>
      </w:r>
    </w:p>
    <w:p w:rsidR="0090657F" w:rsidRPr="006650BF" w:rsidRDefault="0090657F" w:rsidP="0090657F">
      <w:pPr>
        <w:pStyle w:val="Odsekzoznamu"/>
        <w:spacing w:before="60"/>
        <w:ind w:left="360"/>
        <w:jc w:val="both"/>
        <w:rPr>
          <w:rFonts w:ascii="Times New Roman" w:eastAsia="Calibri" w:hAnsi="Times New Roman" w:cs="Times New Roman"/>
        </w:rPr>
      </w:pPr>
    </w:p>
    <w:p w:rsidR="0090657F" w:rsidRPr="006650BF" w:rsidRDefault="0090657F" w:rsidP="0090657F">
      <w:pPr>
        <w:pStyle w:val="Odsekzoznamu"/>
        <w:numPr>
          <w:ilvl w:val="0"/>
          <w:numId w:val="13"/>
        </w:numPr>
        <w:spacing w:before="60"/>
        <w:jc w:val="both"/>
        <w:rPr>
          <w:rFonts w:ascii="Times New Roman" w:eastAsia="Calibri" w:hAnsi="Times New Roman" w:cs="Times New Roman"/>
        </w:rPr>
      </w:pPr>
      <w:r w:rsidRPr="006650BF">
        <w:rPr>
          <w:rFonts w:ascii="Times New Roman" w:eastAsia="Calibri" w:hAnsi="Times New Roman" w:cs="Times New Roman"/>
        </w:rPr>
        <w:t>Poistník je oprávnený odstúpiť od Rámcovej dohody z nasledovných dôvodov:</w:t>
      </w:r>
    </w:p>
    <w:p w:rsidR="0090657F" w:rsidRPr="006650BF" w:rsidRDefault="0090657F" w:rsidP="0090657F">
      <w:pPr>
        <w:pStyle w:val="Odsekzoznamu"/>
        <w:numPr>
          <w:ilvl w:val="1"/>
          <w:numId w:val="13"/>
        </w:numPr>
        <w:spacing w:before="60"/>
        <w:jc w:val="both"/>
        <w:rPr>
          <w:rFonts w:ascii="Times New Roman" w:eastAsia="Calibri" w:hAnsi="Times New Roman" w:cs="Times New Roman"/>
        </w:rPr>
      </w:pPr>
      <w:r w:rsidRPr="006650BF">
        <w:rPr>
          <w:rFonts w:ascii="Times New Roman" w:eastAsia="Calibri" w:hAnsi="Times New Roman" w:cs="Times New Roman"/>
        </w:rPr>
        <w:t>ak súd právoplatne uzná kohokoľvek z členov štatutárneho orgánu Poisťovateľa alebo zamestnancov Poisťovateľa za vinných z trestného činu bezprostredne súvisiaceho s uzatváraním a/alebo plnením tejto Rámcovej dohody,</w:t>
      </w:r>
    </w:p>
    <w:p w:rsidR="0090657F" w:rsidRPr="006650BF" w:rsidRDefault="0090657F" w:rsidP="0090657F">
      <w:pPr>
        <w:pStyle w:val="Odsekzoznamu"/>
        <w:numPr>
          <w:ilvl w:val="1"/>
          <w:numId w:val="13"/>
        </w:numPr>
        <w:spacing w:before="60"/>
        <w:jc w:val="both"/>
        <w:rPr>
          <w:rFonts w:ascii="Times New Roman" w:eastAsia="Calibri" w:hAnsi="Times New Roman" w:cs="Times New Roman"/>
        </w:rPr>
      </w:pPr>
      <w:r w:rsidRPr="006650BF">
        <w:rPr>
          <w:rFonts w:ascii="Times New Roman" w:eastAsia="Calibri" w:hAnsi="Times New Roman" w:cs="Times New Roman"/>
        </w:rPr>
        <w:t>strata nevyhnutnej kvalifikácie Poisťovateľa, vrátane, ale nielen, strata oprávnenia na vykonávanie činnosti, ktorá bezprostredne súvisí s predmetom tejto Rámcovej dohody, pokiaľ Poisťovateľ opätovne nezíska túto kvalifikáciu do 15 dní, alebo</w:t>
      </w:r>
    </w:p>
    <w:p w:rsidR="0090657F" w:rsidRPr="006650BF" w:rsidRDefault="0090657F" w:rsidP="0090657F">
      <w:pPr>
        <w:pStyle w:val="Odsekzoznamu"/>
        <w:numPr>
          <w:ilvl w:val="1"/>
          <w:numId w:val="13"/>
        </w:numPr>
        <w:spacing w:before="60"/>
        <w:jc w:val="both"/>
        <w:rPr>
          <w:rFonts w:ascii="Times New Roman" w:eastAsia="Calibri" w:hAnsi="Times New Roman" w:cs="Times New Roman"/>
        </w:rPr>
      </w:pPr>
      <w:r w:rsidRPr="006650BF">
        <w:rPr>
          <w:rFonts w:ascii="Times New Roman" w:eastAsia="Calibri" w:hAnsi="Times New Roman" w:cs="Times New Roman"/>
        </w:rPr>
        <w:t>závažné porušenie povinností Poisťovateľa  podľa tejto Rámcovej dohody, pričom závažným porušením povinností Poisťovateľa sa rozumie:</w:t>
      </w:r>
    </w:p>
    <w:p w:rsidR="0090657F" w:rsidRPr="006650BF" w:rsidRDefault="0090657F" w:rsidP="0090657F">
      <w:pPr>
        <w:pStyle w:val="Odsekzoznamu"/>
        <w:numPr>
          <w:ilvl w:val="2"/>
          <w:numId w:val="13"/>
        </w:numPr>
        <w:spacing w:before="60"/>
        <w:jc w:val="both"/>
        <w:rPr>
          <w:rFonts w:ascii="Times New Roman" w:eastAsia="Calibri" w:hAnsi="Times New Roman" w:cs="Times New Roman"/>
        </w:rPr>
      </w:pPr>
      <w:r w:rsidRPr="006650BF">
        <w:rPr>
          <w:rFonts w:ascii="Times New Roman" w:eastAsia="Calibri" w:hAnsi="Times New Roman" w:cs="Times New Roman"/>
        </w:rPr>
        <w:t>poskytnutie plnenia v rozpore s Opisom predmetu zákazky a touto Rámcovou dohodou,</w:t>
      </w:r>
    </w:p>
    <w:p w:rsidR="0090657F" w:rsidRPr="006650BF" w:rsidRDefault="0090657F" w:rsidP="0090657F">
      <w:pPr>
        <w:pStyle w:val="Odsekzoznamu"/>
        <w:numPr>
          <w:ilvl w:val="2"/>
          <w:numId w:val="13"/>
        </w:numPr>
        <w:spacing w:before="60"/>
        <w:jc w:val="both"/>
        <w:rPr>
          <w:rFonts w:ascii="Times New Roman" w:eastAsia="Calibri" w:hAnsi="Times New Roman" w:cs="Times New Roman"/>
        </w:rPr>
      </w:pPr>
      <w:r w:rsidRPr="006650BF">
        <w:rPr>
          <w:rFonts w:ascii="Times New Roman" w:eastAsia="Calibri" w:hAnsi="Times New Roman" w:cs="Times New Roman"/>
        </w:rPr>
        <w:lastRenderedPageBreak/>
        <w:t xml:space="preserve">neodôvodnené nedodržanie pokynov Poistníka, za predpokladu, že dotknutý pokyn má podstatný význam pre poskytnutie plnenia podľa tejto Rámcovej dohody, </w:t>
      </w:r>
    </w:p>
    <w:p w:rsidR="0090657F" w:rsidRDefault="0090657F" w:rsidP="0090657F">
      <w:pPr>
        <w:pStyle w:val="Odsekzoznamu"/>
        <w:numPr>
          <w:ilvl w:val="2"/>
          <w:numId w:val="13"/>
        </w:numPr>
        <w:spacing w:before="60"/>
        <w:jc w:val="both"/>
        <w:rPr>
          <w:rFonts w:ascii="Times New Roman" w:eastAsia="Calibri" w:hAnsi="Times New Roman" w:cs="Times New Roman"/>
        </w:rPr>
      </w:pPr>
      <w:r w:rsidRPr="006650BF">
        <w:rPr>
          <w:rFonts w:ascii="Times New Roman" w:eastAsia="Calibri" w:hAnsi="Times New Roman" w:cs="Times New Roman"/>
        </w:rPr>
        <w:t>podstatné omeškanie (t.j. viac ako 30</w:t>
      </w:r>
      <w:r w:rsidRPr="006650BF">
        <w:rPr>
          <w:rFonts w:ascii="Times New Roman" w:eastAsia="Calibri" w:hAnsi="Times New Roman" w:cs="Times New Roman"/>
          <w:b/>
        </w:rPr>
        <w:t xml:space="preserve"> </w:t>
      </w:r>
      <w:r w:rsidRPr="006650BF">
        <w:rPr>
          <w:rFonts w:ascii="Times New Roman" w:eastAsia="Calibri" w:hAnsi="Times New Roman" w:cs="Times New Roman"/>
        </w:rPr>
        <w:t>dní) v poskytnutí plnenia zavinené Poisťovateľom, ak v tejto Rámcovej dohode nie je uvedené inak,</w:t>
      </w:r>
    </w:p>
    <w:p w:rsidR="0090657F" w:rsidRPr="006650BF" w:rsidRDefault="0090657F" w:rsidP="0090657F">
      <w:pPr>
        <w:pStyle w:val="Odsekzoznamu"/>
        <w:numPr>
          <w:ilvl w:val="2"/>
          <w:numId w:val="13"/>
        </w:numPr>
        <w:spacing w:before="60"/>
        <w:jc w:val="both"/>
        <w:rPr>
          <w:rFonts w:ascii="Times New Roman" w:eastAsia="Calibri" w:hAnsi="Times New Roman" w:cs="Times New Roman"/>
        </w:rPr>
      </w:pPr>
      <w:r w:rsidRPr="006650BF">
        <w:rPr>
          <w:rFonts w:ascii="Times New Roman" w:eastAsia="Calibri" w:hAnsi="Times New Roman" w:cs="Times New Roman"/>
        </w:rPr>
        <w:t xml:space="preserve">porušenie povinnosti vo vzťahu k subdodávateľovi podľa </w:t>
      </w:r>
      <w:r w:rsidR="004962A4">
        <w:rPr>
          <w:rFonts w:ascii="Times New Roman" w:eastAsia="Calibri" w:hAnsi="Times New Roman" w:cs="Times New Roman"/>
        </w:rPr>
        <w:t xml:space="preserve"> </w:t>
      </w:r>
      <w:r w:rsidRPr="006650BF">
        <w:rPr>
          <w:rFonts w:ascii="Times New Roman" w:eastAsia="Calibri" w:hAnsi="Times New Roman" w:cs="Times New Roman"/>
        </w:rPr>
        <w:t>Článok</w:t>
      </w:r>
      <w:r w:rsidR="004962A4">
        <w:rPr>
          <w:rFonts w:ascii="Times New Roman" w:eastAsia="Calibri" w:hAnsi="Times New Roman" w:cs="Times New Roman"/>
        </w:rPr>
        <w:t>u</w:t>
      </w:r>
      <w:r w:rsidRPr="006650BF">
        <w:rPr>
          <w:rFonts w:ascii="Times New Roman" w:eastAsia="Calibri" w:hAnsi="Times New Roman" w:cs="Times New Roman"/>
        </w:rPr>
        <w:t xml:space="preserve"> VIII. a nasl. Rámcovej dohody,</w:t>
      </w:r>
    </w:p>
    <w:p w:rsidR="0090657F" w:rsidRDefault="0090657F" w:rsidP="0090657F">
      <w:pPr>
        <w:pStyle w:val="Odsekzoznamu"/>
        <w:numPr>
          <w:ilvl w:val="2"/>
          <w:numId w:val="13"/>
        </w:numPr>
        <w:spacing w:before="60"/>
        <w:jc w:val="both"/>
        <w:rPr>
          <w:rFonts w:ascii="Times New Roman" w:eastAsia="Calibri" w:hAnsi="Times New Roman" w:cs="Times New Roman"/>
        </w:rPr>
      </w:pPr>
      <w:r w:rsidRPr="006650BF">
        <w:rPr>
          <w:rFonts w:ascii="Times New Roman" w:eastAsia="Calibri" w:hAnsi="Times New Roman" w:cs="Times New Roman"/>
        </w:rPr>
        <w:t>v prípadoch ustanovených právnymi predpismi,</w:t>
      </w:r>
    </w:p>
    <w:p w:rsidR="0090657F" w:rsidRPr="006650BF" w:rsidRDefault="0090657F" w:rsidP="0090657F">
      <w:pPr>
        <w:pStyle w:val="Odsekzoznamu"/>
        <w:numPr>
          <w:ilvl w:val="2"/>
          <w:numId w:val="13"/>
        </w:numPr>
        <w:spacing w:before="60"/>
        <w:jc w:val="both"/>
        <w:rPr>
          <w:rFonts w:ascii="Times New Roman" w:eastAsia="Calibri" w:hAnsi="Times New Roman" w:cs="Times New Roman"/>
        </w:rPr>
      </w:pPr>
      <w:r w:rsidRPr="006650BF">
        <w:rPr>
          <w:rFonts w:ascii="Times New Roman" w:eastAsia="Calibri" w:hAnsi="Times New Roman" w:cs="Times New Roman"/>
        </w:rPr>
        <w:t xml:space="preserve">ak nastanú právne skutočnosti majúce za následok zmenu v právnom postavení Poisťovateľa (napr. vyhlásenie konkurzu, vstup do likvidácie, zmena právnej formy, zmena v oprávneniach konať v mene Poisťovateľa) alebo akákoľvek iná zmena majúca priamy vplyv na plnenie zo strany Poisťovateľa, a Poisťovateľ neoznámi tieto skutočnosti Poistníkovi najneskôr do 10 dní odo dňa, kedy tieto skutočnosti nastali. Poisťovateľ zodpovedá za škodu spôsobenú Poistníkovi v dôsledku porušenia povinnosti podľa prvej vety tohto bodu a Poisťovateľ má právo odstúpiť od Rámcovej dohody. Za akúkoľvek inú zmenu sa považuje aj zmena bankového spojenia Poisťovateľa, pričom k tejto informácii je Poisťovateľ povinný predložiť aj potvrdenie príslušnej banky, </w:t>
      </w:r>
    </w:p>
    <w:p w:rsidR="0090657F" w:rsidRPr="006650BF" w:rsidRDefault="0090657F" w:rsidP="0090657F">
      <w:pPr>
        <w:pStyle w:val="Odsekzoznamu"/>
        <w:numPr>
          <w:ilvl w:val="2"/>
          <w:numId w:val="13"/>
        </w:numPr>
        <w:spacing w:before="60"/>
        <w:jc w:val="both"/>
        <w:rPr>
          <w:rFonts w:ascii="Times New Roman" w:eastAsia="Calibri" w:hAnsi="Times New Roman" w:cs="Times New Roman"/>
        </w:rPr>
      </w:pPr>
      <w:r w:rsidRPr="006650BF">
        <w:rPr>
          <w:rFonts w:ascii="Times New Roman" w:eastAsia="Calibri" w:hAnsi="Times New Roman" w:cs="Times New Roman"/>
        </w:rPr>
        <w:t>ak na miesto Poisťovateľa vstúpi iná osoba následkom právneho nástupníctva,</w:t>
      </w:r>
    </w:p>
    <w:p w:rsidR="0090657F" w:rsidRPr="006650BF" w:rsidRDefault="0090657F" w:rsidP="0090657F">
      <w:pPr>
        <w:pStyle w:val="Odsekzoznamu"/>
        <w:spacing w:before="60"/>
        <w:ind w:left="1224"/>
        <w:jc w:val="both"/>
        <w:rPr>
          <w:rFonts w:ascii="Times New Roman" w:eastAsia="Calibri" w:hAnsi="Times New Roman" w:cs="Times New Roman"/>
        </w:rPr>
      </w:pPr>
      <w:r w:rsidRPr="006650BF">
        <w:rPr>
          <w:rFonts w:ascii="Times New Roman" w:hAnsi="Times New Roman" w:cs="Times New Roman"/>
        </w:rPr>
        <w:t>Poisťovateľ je oprávnený odstúpiť od Rámcovej dohody výlučne z nasledovných dôvodov:</w:t>
      </w:r>
    </w:p>
    <w:p w:rsidR="0090657F" w:rsidRPr="00406ADE" w:rsidRDefault="0090657F" w:rsidP="0090657F">
      <w:pPr>
        <w:pStyle w:val="Odsekzoznamu"/>
        <w:numPr>
          <w:ilvl w:val="2"/>
          <w:numId w:val="13"/>
        </w:numPr>
        <w:spacing w:before="60"/>
        <w:jc w:val="both"/>
        <w:rPr>
          <w:rFonts w:ascii="Times New Roman" w:eastAsia="Calibri" w:hAnsi="Times New Roman" w:cs="Times New Roman"/>
        </w:rPr>
      </w:pPr>
      <w:r w:rsidRPr="006650BF">
        <w:rPr>
          <w:rFonts w:ascii="Times New Roman" w:hAnsi="Times New Roman" w:cs="Times New Roman"/>
        </w:rPr>
        <w:t>neposkytnutie súčinnosti Poisťovateľa, v dôsledku čoho sa podstatným spôsobom sťažilo alebo obmedzilo plnenie povinností Poistníka podľa tejto rámcovej dohody alebo sa toto plnenie znemožnilo.</w:t>
      </w:r>
    </w:p>
    <w:p w:rsidR="0090657F" w:rsidRPr="006650BF" w:rsidRDefault="0090657F" w:rsidP="0090657F">
      <w:pPr>
        <w:pStyle w:val="Odsekzoznamu"/>
        <w:spacing w:before="60"/>
        <w:ind w:left="1224"/>
        <w:jc w:val="both"/>
        <w:rPr>
          <w:rFonts w:ascii="Times New Roman" w:eastAsia="Calibri" w:hAnsi="Times New Roman" w:cs="Times New Roman"/>
        </w:rPr>
      </w:pPr>
    </w:p>
    <w:p w:rsidR="0090657F" w:rsidRPr="006650BF" w:rsidRDefault="0090657F" w:rsidP="0090657F">
      <w:pPr>
        <w:pStyle w:val="Odsekzoznamu"/>
        <w:numPr>
          <w:ilvl w:val="1"/>
          <w:numId w:val="13"/>
        </w:numPr>
        <w:spacing w:before="60"/>
        <w:jc w:val="both"/>
        <w:rPr>
          <w:rFonts w:ascii="Times New Roman" w:eastAsia="Calibri" w:hAnsi="Times New Roman" w:cs="Times New Roman"/>
        </w:rPr>
      </w:pPr>
      <w:r w:rsidRPr="006650BF">
        <w:rPr>
          <w:rFonts w:ascii="Times New Roman" w:hAnsi="Times New Roman" w:cs="Times New Roman"/>
        </w:rPr>
        <w:t>Ak zistí niektorá zo Zmluvných strán pri plnení tejto Rámcovej dohody prekážku, ktorá znemožňuje riadne poskytnutie služby dohodnutým spôsobom, oznámi to bezodkladne druhej Zmluvnej strane a začne s ňou okamžite rokovať v dobrej viere na odstránení takejto prekážky. Pokiaľ sa Zmluvné strany nedohodnú do 30 dní odo dňa doručenia oznámenia, môže ktorákoľvek Zmluvná strana od zmluvy odstúpiť.</w:t>
      </w:r>
    </w:p>
    <w:p w:rsidR="0090657F" w:rsidRPr="006650BF" w:rsidRDefault="0090657F" w:rsidP="0090657F">
      <w:pPr>
        <w:pStyle w:val="Odsekzoznamu"/>
        <w:spacing w:before="60"/>
        <w:ind w:left="792"/>
        <w:jc w:val="both"/>
        <w:rPr>
          <w:rFonts w:ascii="Times New Roman" w:eastAsia="Calibri" w:hAnsi="Times New Roman" w:cs="Times New Roman"/>
        </w:rPr>
      </w:pPr>
    </w:p>
    <w:p w:rsidR="0090657F" w:rsidRPr="004962A4" w:rsidRDefault="0090657F" w:rsidP="0090657F">
      <w:pPr>
        <w:pStyle w:val="Odsekzoznamu"/>
        <w:numPr>
          <w:ilvl w:val="1"/>
          <w:numId w:val="13"/>
        </w:numPr>
        <w:spacing w:before="120"/>
        <w:jc w:val="both"/>
        <w:rPr>
          <w:rFonts w:ascii="Times New Roman" w:eastAsia="Calibri" w:hAnsi="Times New Roman" w:cs="Times New Roman"/>
        </w:rPr>
      </w:pPr>
      <w:r w:rsidRPr="004962A4">
        <w:rPr>
          <w:rFonts w:ascii="Times New Roman" w:hAnsi="Times New Roman" w:cs="Times New Roman"/>
        </w:rPr>
        <w:t xml:space="preserve">Túto Rámcovú dohodu môže každá zo zmluvných strán písomne vypovedať bez udania dôvodu s výpovednou lehotou 2 mesiacov. Výpovedná lehota začína plynúť prvým dňom mesiaca nasledujúceho po mesiaci, v ktorom bola písomná výpoveď doručená druhej zmluvnej strane. </w:t>
      </w:r>
    </w:p>
    <w:p w:rsidR="0090657F" w:rsidRPr="004962A4" w:rsidRDefault="0090657F" w:rsidP="0090657F">
      <w:pPr>
        <w:pStyle w:val="Nadpis11"/>
        <w:kinsoku w:val="0"/>
        <w:overflowPunct w:val="0"/>
        <w:ind w:left="3905" w:right="3610"/>
        <w:jc w:val="center"/>
        <w:outlineLvl w:val="9"/>
        <w:rPr>
          <w:sz w:val="22"/>
          <w:szCs w:val="22"/>
        </w:rPr>
      </w:pPr>
    </w:p>
    <w:p w:rsidR="0090657F" w:rsidRPr="004962A4" w:rsidRDefault="0090657F" w:rsidP="0090657F">
      <w:pPr>
        <w:pStyle w:val="Nadpis11"/>
        <w:kinsoku w:val="0"/>
        <w:overflowPunct w:val="0"/>
        <w:ind w:left="3905" w:right="3610"/>
        <w:jc w:val="center"/>
        <w:outlineLvl w:val="9"/>
        <w:rPr>
          <w:sz w:val="22"/>
          <w:szCs w:val="22"/>
        </w:rPr>
      </w:pPr>
    </w:p>
    <w:p w:rsidR="0090657F" w:rsidRPr="004962A4" w:rsidRDefault="0090657F" w:rsidP="0090657F">
      <w:pPr>
        <w:pStyle w:val="Nadpis11"/>
        <w:kinsoku w:val="0"/>
        <w:overflowPunct w:val="0"/>
        <w:ind w:left="3905" w:right="3610"/>
        <w:jc w:val="center"/>
        <w:outlineLvl w:val="9"/>
        <w:rPr>
          <w:sz w:val="22"/>
          <w:szCs w:val="22"/>
        </w:rPr>
      </w:pPr>
      <w:r w:rsidRPr="004962A4">
        <w:rPr>
          <w:sz w:val="22"/>
          <w:szCs w:val="22"/>
        </w:rPr>
        <w:t>Článok VIII.</w:t>
      </w:r>
    </w:p>
    <w:p w:rsidR="004962A4" w:rsidRPr="004962A4" w:rsidRDefault="004962A4" w:rsidP="004962A4">
      <w:pPr>
        <w:spacing w:before="120" w:after="160" w:line="259" w:lineRule="auto"/>
        <w:ind w:left="360"/>
        <w:contextualSpacing/>
        <w:jc w:val="center"/>
        <w:rPr>
          <w:rFonts w:cs="Times New Roman"/>
          <w:b/>
        </w:rPr>
      </w:pPr>
      <w:r w:rsidRPr="004962A4">
        <w:rPr>
          <w:rFonts w:cs="Times New Roman"/>
          <w:b/>
        </w:rPr>
        <w:t>Subdodávateľská doložka</w:t>
      </w:r>
    </w:p>
    <w:p w:rsidR="004962A4" w:rsidRPr="004962A4" w:rsidRDefault="004962A4" w:rsidP="004962A4">
      <w:pPr>
        <w:spacing w:before="120" w:after="160" w:line="259" w:lineRule="auto"/>
        <w:ind w:left="360"/>
        <w:contextualSpacing/>
        <w:jc w:val="center"/>
        <w:rPr>
          <w:rFonts w:eastAsia="Calibri" w:cs="Times New Roman"/>
          <w:b/>
        </w:rPr>
      </w:pPr>
    </w:p>
    <w:p w:rsidR="004962A4" w:rsidRPr="004962A4" w:rsidRDefault="004962A4" w:rsidP="004962A4">
      <w:pPr>
        <w:pStyle w:val="Odsekzoznamu"/>
        <w:numPr>
          <w:ilvl w:val="0"/>
          <w:numId w:val="15"/>
        </w:numPr>
        <w:spacing w:after="0" w:line="240" w:lineRule="auto"/>
        <w:jc w:val="both"/>
        <w:rPr>
          <w:rFonts w:ascii="Times New Roman" w:hAnsi="Times New Roman" w:cs="Times New Roman"/>
        </w:rPr>
      </w:pPr>
      <w:r w:rsidRPr="004962A4">
        <w:rPr>
          <w:rFonts w:ascii="Times New Roman" w:hAnsi="Times New Roman" w:cs="Times New Roman"/>
        </w:rPr>
        <w:t>Poisťovateľ je oprávnený plniť túto Rámcovú dohodu aj prostredníctvom tretích subjektov, a to subdodávateľov, pričom Poisťovateľ bez obmedzenia zodpovedá za odbornú starostlivosť pri výbere subdodávateľa, ako aj za služby vykonané a zabezpečené na</w:t>
      </w:r>
      <w:r>
        <w:rPr>
          <w:rFonts w:ascii="Times New Roman" w:hAnsi="Times New Roman" w:cs="Times New Roman"/>
        </w:rPr>
        <w:t xml:space="preserve"> základe zmluvy o </w:t>
      </w:r>
      <w:r w:rsidRPr="004962A4">
        <w:rPr>
          <w:rFonts w:ascii="Times New Roman" w:hAnsi="Times New Roman" w:cs="Times New Roman"/>
        </w:rPr>
        <w:t>subdodávke.</w:t>
      </w:r>
    </w:p>
    <w:p w:rsidR="004962A4" w:rsidRPr="004962A4" w:rsidRDefault="004962A4" w:rsidP="004962A4">
      <w:pPr>
        <w:pStyle w:val="Odsekzoznamu"/>
        <w:jc w:val="both"/>
        <w:rPr>
          <w:rFonts w:ascii="Times New Roman" w:hAnsi="Times New Roman" w:cs="Times New Roman"/>
        </w:rPr>
      </w:pPr>
    </w:p>
    <w:p w:rsidR="004962A4" w:rsidRPr="004962A4" w:rsidRDefault="004962A4" w:rsidP="004962A4">
      <w:pPr>
        <w:pStyle w:val="Odsekzoznamu"/>
        <w:numPr>
          <w:ilvl w:val="0"/>
          <w:numId w:val="15"/>
        </w:numPr>
        <w:spacing w:after="0" w:line="240" w:lineRule="auto"/>
        <w:jc w:val="both"/>
        <w:rPr>
          <w:rFonts w:ascii="Times New Roman" w:hAnsi="Times New Roman" w:cs="Times New Roman"/>
        </w:rPr>
      </w:pPr>
      <w:r w:rsidRPr="004962A4">
        <w:rPr>
          <w:rFonts w:ascii="Times New Roman" w:hAnsi="Times New Roman" w:cs="Times New Roman"/>
        </w:rPr>
        <w:t xml:space="preserve">Zoznam všetkých známych subdodávateľov v čase uzatvorenia tejto Rámcovej dohody, vrátane údajov o osobe oprávnenej konať za subdodávateľa v rozsahu meno a priezvisko, adresa pobytu, dátum narodenia, je uvedený v Prílohe č. 4 tejto Rámcovej dohody. </w:t>
      </w:r>
    </w:p>
    <w:p w:rsidR="004962A4" w:rsidRPr="004962A4" w:rsidRDefault="004962A4" w:rsidP="004962A4">
      <w:pPr>
        <w:jc w:val="both"/>
        <w:rPr>
          <w:rFonts w:cs="Times New Roman"/>
        </w:rPr>
      </w:pPr>
    </w:p>
    <w:p w:rsidR="004962A4" w:rsidRPr="004962A4" w:rsidRDefault="004962A4" w:rsidP="004962A4">
      <w:pPr>
        <w:pStyle w:val="Odsekzoznamu"/>
        <w:numPr>
          <w:ilvl w:val="0"/>
          <w:numId w:val="15"/>
        </w:numPr>
        <w:spacing w:after="0" w:line="240" w:lineRule="auto"/>
        <w:jc w:val="both"/>
        <w:rPr>
          <w:rFonts w:ascii="Times New Roman" w:hAnsi="Times New Roman" w:cs="Times New Roman"/>
        </w:rPr>
      </w:pPr>
      <w:r w:rsidRPr="004962A4">
        <w:rPr>
          <w:rFonts w:ascii="Times New Roman" w:hAnsi="Times New Roman" w:cs="Times New Roman"/>
        </w:rPr>
        <w:t xml:space="preserve">Akákoľvek zmena a/alebo doplnenie subdodávateľa podlieha schváleniu Poistníkom, ktorý takýto súhlas bez závažného dôvodu neodoprie. O súhlas v zmysle predchádzajúcej vety je </w:t>
      </w:r>
      <w:r w:rsidRPr="004962A4">
        <w:rPr>
          <w:rFonts w:ascii="Times New Roman" w:hAnsi="Times New Roman" w:cs="Times New Roman"/>
        </w:rPr>
        <w:lastRenderedPageBreak/>
        <w:t xml:space="preserve">Poisťovateľ povinný požiadať Poistníka najneskôr 5 (päť) dní pred plánovaným použitím nového subdodávateľa. </w:t>
      </w:r>
    </w:p>
    <w:p w:rsidR="004962A4" w:rsidRPr="004962A4" w:rsidRDefault="004962A4" w:rsidP="004962A4">
      <w:pPr>
        <w:jc w:val="both"/>
        <w:rPr>
          <w:rFonts w:cs="Times New Roman"/>
        </w:rPr>
      </w:pPr>
    </w:p>
    <w:p w:rsidR="004962A4" w:rsidRPr="004962A4" w:rsidRDefault="004962A4" w:rsidP="004962A4">
      <w:pPr>
        <w:pStyle w:val="Odsekzoznamu"/>
        <w:numPr>
          <w:ilvl w:val="0"/>
          <w:numId w:val="15"/>
        </w:numPr>
        <w:spacing w:after="0" w:line="240" w:lineRule="auto"/>
        <w:jc w:val="both"/>
        <w:rPr>
          <w:rFonts w:ascii="Times New Roman" w:hAnsi="Times New Roman" w:cs="Times New Roman"/>
        </w:rPr>
      </w:pPr>
      <w:r w:rsidRPr="004962A4">
        <w:rPr>
          <w:rFonts w:ascii="Times New Roman" w:hAnsi="Times New Roman" w:cs="Times New Roman"/>
        </w:rPr>
        <w:t>Poisťovateľ je povinný zabezpečiť, aby jeho subdodávatelia a subdodávatelia v zmysle zákona č. 315/2016 Z. z. o registri partnerov verejného sektora a o zmene a doplnení niektorých zákonov (ďalej len „zákon č. 315/2016 Z. z.“), ktorým v súvislosti s touto Rámcovou dohodou vznikla povinnosť zápisu do Registra partnerov verejného s</w:t>
      </w:r>
      <w:r>
        <w:rPr>
          <w:rFonts w:ascii="Times New Roman" w:hAnsi="Times New Roman" w:cs="Times New Roman"/>
        </w:rPr>
        <w:t>ektora (ďalej len „Register“) v </w:t>
      </w:r>
      <w:r w:rsidRPr="004962A4">
        <w:rPr>
          <w:rFonts w:ascii="Times New Roman" w:hAnsi="Times New Roman" w:cs="Times New Roman"/>
        </w:rPr>
        <w:t>zmysle zákona č. 315/2016 Z. z., boli riadne, včas a po celú dobu trvania tejto Rámcovej dohody zapísaný do Registra.</w:t>
      </w:r>
    </w:p>
    <w:p w:rsidR="004962A4" w:rsidRPr="004962A4" w:rsidRDefault="004962A4" w:rsidP="004962A4">
      <w:pPr>
        <w:pStyle w:val="Odsekzoznamu"/>
        <w:jc w:val="both"/>
        <w:rPr>
          <w:rFonts w:ascii="Times New Roman" w:hAnsi="Times New Roman" w:cs="Times New Roman"/>
        </w:rPr>
      </w:pPr>
    </w:p>
    <w:p w:rsidR="004962A4" w:rsidRPr="004962A4" w:rsidRDefault="004962A4" w:rsidP="004962A4">
      <w:pPr>
        <w:pStyle w:val="Odsekzoznamu"/>
        <w:numPr>
          <w:ilvl w:val="0"/>
          <w:numId w:val="15"/>
        </w:numPr>
        <w:spacing w:after="0" w:line="240" w:lineRule="auto"/>
        <w:jc w:val="both"/>
        <w:rPr>
          <w:rFonts w:ascii="Times New Roman" w:hAnsi="Times New Roman" w:cs="Times New Roman"/>
        </w:rPr>
      </w:pPr>
      <w:r w:rsidRPr="004962A4">
        <w:rPr>
          <w:rFonts w:ascii="Times New Roman" w:hAnsi="Times New Roman" w:cs="Times New Roman"/>
        </w:rPr>
        <w:t>Za účelom kontroly plnenia povinnosti Poisťovateľa v zmysle bodu 4 tohto článku Rámcovej dohody je Poisťovateľ povinný kedykoľvek na výzvu Poistníka bezodkladne, najneskôr však do 3 (troch) pracovných dní, predložiť Poistníkovi všetky zmluvy so subdodávateľmi identifikovanými v Prílohe č. 4 Rámcovej dohody, resp. následne doplnenými/ zmenenými postupom podľa bodu 3 tohto článku Rámcovej dohody, a zároveň predložiť zoznam všetkých subdodávateľov, ktorí napĺňajú definičné znaky partn</w:t>
      </w:r>
      <w:r>
        <w:rPr>
          <w:rFonts w:ascii="Times New Roman" w:hAnsi="Times New Roman" w:cs="Times New Roman"/>
        </w:rPr>
        <w:t>era verejného sektora zákona č. </w:t>
      </w:r>
      <w:r w:rsidRPr="004962A4">
        <w:rPr>
          <w:rFonts w:ascii="Times New Roman" w:hAnsi="Times New Roman" w:cs="Times New Roman"/>
        </w:rPr>
        <w:t>315/2016 Z. z., v dôsledku ich participácie na plnení tejt</w:t>
      </w:r>
      <w:r>
        <w:rPr>
          <w:rFonts w:ascii="Times New Roman" w:hAnsi="Times New Roman" w:cs="Times New Roman"/>
        </w:rPr>
        <w:t>o Rámcovej dohody. Za úplnosť a </w:t>
      </w:r>
      <w:r w:rsidRPr="004962A4">
        <w:rPr>
          <w:rFonts w:ascii="Times New Roman" w:hAnsi="Times New Roman" w:cs="Times New Roman"/>
        </w:rPr>
        <w:t>pravdivosť poskytnutých údajov nesie plnú zodpovednosť Poisťovateľ.</w:t>
      </w:r>
    </w:p>
    <w:p w:rsidR="004962A4" w:rsidRPr="004962A4" w:rsidRDefault="004962A4" w:rsidP="004962A4">
      <w:pPr>
        <w:pStyle w:val="Odsekzoznamu"/>
        <w:rPr>
          <w:rFonts w:ascii="Times New Roman" w:hAnsi="Times New Roman" w:cs="Times New Roman"/>
        </w:rPr>
      </w:pPr>
    </w:p>
    <w:p w:rsidR="004962A4" w:rsidRPr="004962A4" w:rsidRDefault="004962A4" w:rsidP="004962A4">
      <w:pPr>
        <w:pStyle w:val="Odsekzoznamu"/>
        <w:numPr>
          <w:ilvl w:val="0"/>
          <w:numId w:val="15"/>
        </w:numPr>
        <w:spacing w:after="0" w:line="240" w:lineRule="auto"/>
        <w:jc w:val="both"/>
        <w:rPr>
          <w:rFonts w:ascii="Times New Roman" w:hAnsi="Times New Roman" w:cs="Times New Roman"/>
          <w:b/>
          <w:bCs/>
        </w:rPr>
      </w:pPr>
      <w:r w:rsidRPr="004962A4">
        <w:rPr>
          <w:rFonts w:ascii="Times New Roman" w:hAnsi="Times New Roman" w:cs="Times New Roman"/>
        </w:rPr>
        <w:t xml:space="preserve">V prípade ak Poisťovateľ poruší povinnosť podľa bodu 4 </w:t>
      </w:r>
      <w:r>
        <w:rPr>
          <w:rFonts w:ascii="Times New Roman" w:hAnsi="Times New Roman" w:cs="Times New Roman"/>
        </w:rPr>
        <w:t>tohto článku Rámcovej dohody, a </w:t>
      </w:r>
      <w:r w:rsidRPr="004962A4">
        <w:rPr>
          <w:rFonts w:ascii="Times New Roman" w:hAnsi="Times New Roman" w:cs="Times New Roman"/>
        </w:rPr>
        <w:t>teda bude táto Rámcová dohoda, plnená subdodávateľmi (resp. budú na jej plnení participovať subdodávatelia), ktorí si riadne nesplnili svoju zákonnú povinnosť zápisu do Registra (resp. jeho udržiavania), má Poistník právo na zmluvnú pokutu od Poisťovateľa vo výške 5.000,- € (slovom päťtisíc eur), a to za každého subdodávateľa a s</w:t>
      </w:r>
      <w:r>
        <w:rPr>
          <w:rFonts w:ascii="Times New Roman" w:hAnsi="Times New Roman" w:cs="Times New Roman"/>
        </w:rPr>
        <w:t>ubdodávateľa v </w:t>
      </w:r>
      <w:r w:rsidRPr="004962A4">
        <w:rPr>
          <w:rFonts w:ascii="Times New Roman" w:hAnsi="Times New Roman" w:cs="Times New Roman"/>
        </w:rPr>
        <w:t>zmysle zákona č. 315/2016 Z. z., ktorý sa riadne a včas nez</w:t>
      </w:r>
      <w:r>
        <w:rPr>
          <w:rFonts w:ascii="Times New Roman" w:hAnsi="Times New Roman" w:cs="Times New Roman"/>
        </w:rPr>
        <w:t>apíše do Registra, resp. bude z </w:t>
      </w:r>
      <w:r w:rsidRPr="004962A4">
        <w:rPr>
          <w:rFonts w:ascii="Times New Roman" w:hAnsi="Times New Roman" w:cs="Times New Roman"/>
        </w:rPr>
        <w:t>Registra vymazaný.</w:t>
      </w:r>
    </w:p>
    <w:p w:rsidR="004962A4" w:rsidRPr="004962A4" w:rsidRDefault="004962A4" w:rsidP="004962A4">
      <w:pPr>
        <w:pStyle w:val="Odsekzoznamu"/>
        <w:tabs>
          <w:tab w:val="left" w:pos="709"/>
          <w:tab w:val="left" w:pos="1066"/>
          <w:tab w:val="left" w:pos="1423"/>
          <w:tab w:val="left" w:pos="1780"/>
          <w:tab w:val="left" w:pos="2138"/>
          <w:tab w:val="left" w:pos="2495"/>
          <w:tab w:val="left" w:pos="2852"/>
        </w:tabs>
        <w:jc w:val="both"/>
        <w:rPr>
          <w:rFonts w:ascii="Times New Roman" w:hAnsi="Times New Roman" w:cs="Times New Roman"/>
          <w:b/>
          <w:bCs/>
        </w:rPr>
      </w:pPr>
    </w:p>
    <w:p w:rsidR="004962A4" w:rsidRPr="004962A4" w:rsidRDefault="004962A4" w:rsidP="004962A4">
      <w:pPr>
        <w:pStyle w:val="Odsekzoznamu"/>
        <w:numPr>
          <w:ilvl w:val="0"/>
          <w:numId w:val="15"/>
        </w:numPr>
        <w:tabs>
          <w:tab w:val="left" w:pos="709"/>
          <w:tab w:val="left" w:pos="1066"/>
          <w:tab w:val="left" w:pos="1423"/>
          <w:tab w:val="left" w:pos="1780"/>
          <w:tab w:val="left" w:pos="2138"/>
          <w:tab w:val="left" w:pos="2495"/>
          <w:tab w:val="left" w:pos="2852"/>
        </w:tabs>
        <w:spacing w:after="0" w:line="240" w:lineRule="auto"/>
        <w:jc w:val="both"/>
        <w:rPr>
          <w:rFonts w:ascii="Times New Roman" w:hAnsi="Times New Roman" w:cs="Times New Roman"/>
          <w:b/>
          <w:bCs/>
        </w:rPr>
      </w:pPr>
      <w:r w:rsidRPr="004962A4">
        <w:rPr>
          <w:rFonts w:ascii="Times New Roman" w:hAnsi="Times New Roman" w:cs="Times New Roman"/>
        </w:rPr>
        <w:t>Pre zamedzenie pochybností, v prípade aktualizácie Prílohy č. 4, t. j. zmena údajov v zozname subdodávateľov, resp. zmena a/alebo doplnenie subdodávateľa, ako ani v prípade aktualizácie Prílohy č. 4, nie je potrebné vyhotoviť dodatok k tejto Rámcovej dohode.</w:t>
      </w:r>
    </w:p>
    <w:p w:rsidR="00B557BA" w:rsidRPr="004962A4" w:rsidRDefault="00B557BA" w:rsidP="00B557BA">
      <w:pPr>
        <w:jc w:val="both"/>
        <w:rPr>
          <w:rFonts w:cs="Times New Roman"/>
          <w:b/>
          <w:bCs/>
        </w:rPr>
      </w:pPr>
    </w:p>
    <w:p w:rsidR="00B557BA" w:rsidRPr="004962A4" w:rsidRDefault="00B557BA" w:rsidP="00B557BA">
      <w:pPr>
        <w:jc w:val="both"/>
        <w:rPr>
          <w:rFonts w:cs="Times New Roman"/>
          <w:b/>
          <w:bCs/>
        </w:rPr>
      </w:pPr>
    </w:p>
    <w:p w:rsidR="00B557BA" w:rsidRPr="004962A4" w:rsidRDefault="00B557BA" w:rsidP="00B557BA">
      <w:pPr>
        <w:jc w:val="both"/>
        <w:rPr>
          <w:rFonts w:cs="Times New Roman"/>
          <w:b/>
          <w:bCs/>
        </w:rPr>
      </w:pPr>
    </w:p>
    <w:p w:rsidR="0090657F" w:rsidRPr="004962A4" w:rsidRDefault="0090657F" w:rsidP="0090657F">
      <w:pPr>
        <w:ind w:left="360"/>
        <w:jc w:val="center"/>
        <w:rPr>
          <w:rFonts w:cs="Times New Roman"/>
          <w:b/>
          <w:bCs/>
        </w:rPr>
      </w:pPr>
      <w:r w:rsidRPr="004962A4">
        <w:rPr>
          <w:rFonts w:cs="Times New Roman"/>
          <w:b/>
          <w:bCs/>
        </w:rPr>
        <w:t>Článok IX.</w:t>
      </w:r>
    </w:p>
    <w:p w:rsidR="0090657F" w:rsidRPr="004962A4" w:rsidRDefault="0090657F" w:rsidP="0090657F">
      <w:pPr>
        <w:jc w:val="center"/>
        <w:rPr>
          <w:rFonts w:cs="Times New Roman"/>
          <w:b/>
        </w:rPr>
      </w:pPr>
      <w:r w:rsidRPr="004962A4">
        <w:rPr>
          <w:rFonts w:cs="Times New Roman"/>
          <w:b/>
        </w:rPr>
        <w:t>Záverečné ustanovenia</w:t>
      </w:r>
    </w:p>
    <w:p w:rsidR="0090657F" w:rsidRPr="004962A4" w:rsidRDefault="0090657F" w:rsidP="0090657F">
      <w:pPr>
        <w:jc w:val="center"/>
        <w:rPr>
          <w:rFonts w:cs="Times New Roman"/>
          <w:b/>
        </w:rPr>
      </w:pPr>
    </w:p>
    <w:p w:rsidR="0090657F" w:rsidRPr="004962A4" w:rsidRDefault="0090657F" w:rsidP="0090657F">
      <w:pPr>
        <w:jc w:val="center"/>
        <w:rPr>
          <w:rFonts w:cs="Times New Roman"/>
          <w:b/>
          <w:u w:val="single"/>
        </w:rPr>
      </w:pPr>
    </w:p>
    <w:p w:rsidR="0090657F" w:rsidRPr="004962A4" w:rsidRDefault="0090657F" w:rsidP="0090657F">
      <w:pPr>
        <w:ind w:left="295" w:hanging="295"/>
        <w:contextualSpacing/>
        <w:jc w:val="both"/>
        <w:rPr>
          <w:rFonts w:cs="Times New Roman"/>
        </w:rPr>
      </w:pPr>
      <w:r w:rsidRPr="004962A4">
        <w:rPr>
          <w:rFonts w:cs="Times New Roman"/>
        </w:rPr>
        <w:t xml:space="preserve">1.  Rámcová dohoda nadobúda platnosť dňom jej podpísania oboma zmluvnými stranami a účinnosť dňom nasledujúcim po dni jej zverejnenia v zmysle § 47a Občianskeho zákonníka.  </w:t>
      </w:r>
    </w:p>
    <w:p w:rsidR="0090657F" w:rsidRPr="004962A4" w:rsidRDefault="0090657F" w:rsidP="0090657F">
      <w:pPr>
        <w:ind w:left="295" w:hanging="295"/>
        <w:contextualSpacing/>
        <w:jc w:val="both"/>
        <w:rPr>
          <w:rFonts w:cs="Times New Roman"/>
        </w:rPr>
      </w:pPr>
    </w:p>
    <w:p w:rsidR="0090657F" w:rsidRPr="004962A4" w:rsidRDefault="0090657F" w:rsidP="0090657F">
      <w:pPr>
        <w:ind w:left="295" w:hanging="295"/>
        <w:jc w:val="both"/>
        <w:rPr>
          <w:rFonts w:cs="Times New Roman"/>
        </w:rPr>
      </w:pPr>
      <w:r w:rsidRPr="004962A4">
        <w:rPr>
          <w:rFonts w:cs="Times New Roman"/>
        </w:rPr>
        <w:t>2. Jednotlivé ustanovenia tejto Rámcovej dohody môžu byť menené, doplňované, resp. rušené</w:t>
      </w:r>
      <w:r w:rsidRPr="004962A4">
        <w:rPr>
          <w:rFonts w:cs="Times New Roman"/>
          <w:b/>
        </w:rPr>
        <w:t xml:space="preserve"> </w:t>
      </w:r>
      <w:r w:rsidRPr="004962A4">
        <w:rPr>
          <w:rFonts w:cs="Times New Roman"/>
        </w:rPr>
        <w:t>písomnou formou číslovaných dodatkov podpísané obidvomi zmluvnými stranami. Akékoľvek zmeny a/alebo dodatky k tejto zmluve musia byť v súlade so zákonom o VO.</w:t>
      </w:r>
    </w:p>
    <w:p w:rsidR="0090657F" w:rsidRPr="004962A4" w:rsidRDefault="0090657F" w:rsidP="0090657F">
      <w:pPr>
        <w:ind w:left="295" w:hanging="295"/>
        <w:contextualSpacing/>
        <w:rPr>
          <w:rFonts w:cs="Times New Roman"/>
        </w:rPr>
      </w:pPr>
    </w:p>
    <w:p w:rsidR="0090657F" w:rsidRPr="00B557BA" w:rsidRDefault="0090657F" w:rsidP="0090657F">
      <w:pPr>
        <w:pStyle w:val="Odsekzoznamu"/>
        <w:numPr>
          <w:ilvl w:val="0"/>
          <w:numId w:val="13"/>
        </w:numPr>
        <w:jc w:val="both"/>
        <w:rPr>
          <w:rFonts w:ascii="Times New Roman" w:hAnsi="Times New Roman" w:cs="Times New Roman"/>
        </w:rPr>
      </w:pPr>
      <w:r w:rsidRPr="00B557BA">
        <w:rPr>
          <w:rFonts w:ascii="Times New Roman" w:hAnsi="Times New Roman" w:cs="Times New Roman"/>
        </w:rPr>
        <w:t>Rámcová  dohoda je vyhotovená v 5 rovnopisoch, z ktorých Objednávateľ  obdrží 2 rovnopisy, Poskytovateľ obdrží 2 rovnopisy a Sprostredkovateľ 1 rovnopis Rámcovej dohody.</w:t>
      </w:r>
    </w:p>
    <w:p w:rsidR="0090657F" w:rsidRPr="00B557BA" w:rsidRDefault="0090657F" w:rsidP="0090657F">
      <w:pPr>
        <w:pStyle w:val="Odsekzoznamu"/>
        <w:ind w:left="360"/>
        <w:jc w:val="both"/>
        <w:rPr>
          <w:rFonts w:ascii="Times New Roman" w:hAnsi="Times New Roman" w:cs="Times New Roman"/>
        </w:rPr>
      </w:pPr>
    </w:p>
    <w:p w:rsidR="0090657F" w:rsidRPr="00B557BA" w:rsidRDefault="0090657F" w:rsidP="0090657F">
      <w:pPr>
        <w:pStyle w:val="Odsekzoznamu"/>
        <w:numPr>
          <w:ilvl w:val="0"/>
          <w:numId w:val="13"/>
        </w:numPr>
        <w:spacing w:line="276" w:lineRule="auto"/>
        <w:jc w:val="both"/>
        <w:rPr>
          <w:rFonts w:ascii="Times New Roman" w:hAnsi="Times New Roman" w:cs="Times New Roman"/>
        </w:rPr>
      </w:pPr>
      <w:r w:rsidRPr="00B557BA">
        <w:rPr>
          <w:rFonts w:ascii="Times New Roman" w:hAnsi="Times New Roman" w:cs="Times New Roman"/>
        </w:rPr>
        <w:t xml:space="preserve">Právne vzťahy zmluvných strán vzniknuté na základe tejto Rámcovej dohody ako aj na základe čiastkových Poistných zmlúv sa riadia slovenským právnym poriadkom a prípadné spory  z poistenia budú rozhodovať príslušné súdy SR. </w:t>
      </w:r>
    </w:p>
    <w:p w:rsidR="0090657F" w:rsidRPr="00B557BA" w:rsidRDefault="0090657F" w:rsidP="0090657F">
      <w:pPr>
        <w:spacing w:line="276" w:lineRule="auto"/>
        <w:jc w:val="both"/>
        <w:rPr>
          <w:rFonts w:cs="Times New Roman"/>
        </w:rPr>
      </w:pPr>
    </w:p>
    <w:p w:rsidR="0090657F" w:rsidRPr="00B557BA" w:rsidRDefault="0090657F" w:rsidP="0090657F">
      <w:pPr>
        <w:pStyle w:val="Odsekzoznamu"/>
        <w:numPr>
          <w:ilvl w:val="0"/>
          <w:numId w:val="14"/>
        </w:numPr>
        <w:jc w:val="both"/>
        <w:rPr>
          <w:rFonts w:ascii="Times New Roman" w:hAnsi="Times New Roman" w:cs="Times New Roman"/>
        </w:rPr>
      </w:pPr>
      <w:r w:rsidRPr="00B557BA">
        <w:rPr>
          <w:rFonts w:ascii="Times New Roman" w:hAnsi="Times New Roman" w:cs="Times New Roman"/>
        </w:rPr>
        <w:t xml:space="preserve">Zmluvné strany sa dohodli na tom, že finančné sprostredkovanie v zmysle ust. § 2 zákona č. 186/2009 Z. z. o finančnom sprostredkovaní a finančnom poradenstve a o zmene a doplnení </w:t>
      </w:r>
      <w:r w:rsidRPr="00B557BA">
        <w:rPr>
          <w:rFonts w:ascii="Times New Roman" w:hAnsi="Times New Roman" w:cs="Times New Roman"/>
        </w:rPr>
        <w:lastRenderedPageBreak/>
        <w:t>niektorých zákonov v znení neskorších predpisov vykonáva pre poistníka/ poisteného pri tejto rámcovej dohode a poistných zmluvách uzatvorených na základe tejto rámcovej dohody  (ďalej spolu len „poistnej zmluve“) samostatný finančný agent. Samostatného finančného agenta oznámi poistník úspešnému uchádzačovi. Zmluvné strany sa dohodli na tom, že správa tejto rámcovej dohody, poistnej  zmluvy a likvidácia poistných udalostí z tejto poistnej zmluvy bude realizovaná pre poistníka/poisteného výlučne prostredníctvom samostatného finančného agenta.</w:t>
      </w:r>
    </w:p>
    <w:p w:rsidR="0090657F" w:rsidRPr="00B557BA" w:rsidRDefault="0090657F" w:rsidP="0090657F">
      <w:pPr>
        <w:pStyle w:val="Odsekzoznamu"/>
        <w:ind w:left="360"/>
        <w:jc w:val="both"/>
        <w:rPr>
          <w:rFonts w:ascii="Times New Roman" w:hAnsi="Times New Roman" w:cs="Times New Roman"/>
        </w:rPr>
      </w:pPr>
    </w:p>
    <w:p w:rsidR="0090657F" w:rsidRPr="00B557BA" w:rsidRDefault="0090657F" w:rsidP="0090657F">
      <w:pPr>
        <w:pStyle w:val="Odsekzoznamu"/>
        <w:numPr>
          <w:ilvl w:val="0"/>
          <w:numId w:val="14"/>
        </w:numPr>
        <w:jc w:val="both"/>
        <w:rPr>
          <w:rFonts w:ascii="Times New Roman" w:hAnsi="Times New Roman" w:cs="Times New Roman"/>
        </w:rPr>
      </w:pPr>
      <w:r w:rsidRPr="00B557BA">
        <w:rPr>
          <w:rFonts w:ascii="Times New Roman" w:hAnsi="Times New Roman" w:cs="Times New Roman"/>
        </w:rPr>
        <w:t xml:space="preserve">Poisťovateľ nie je oprávnený postúpiť pohľadávky z Rámcovej dohody v zmysle § 524 a nasl. zákona č. 40/1964 Zb. Občiansky zákonník v znení neskorších predpisov (ďalej len ,,Občiansky zákonník“) bez predchádzajúceho súhlasu Poistníka.  Právny úkon, ktorým budú postúpené pohľadávky Druhej zmluvnej strany v rozpore s dohodou Poistníka podľa predchádzajúcej vety, bude v zmysle § 39 Občianskeho zákonníka neplatný. Súhlas Poistníka je zároveň platný len za podmienky, že bol na takýto úkon udelený predchádzajúci písomný súhlas predsedu Trenčianskeho samosprávneho kraja. </w:t>
      </w:r>
    </w:p>
    <w:p w:rsidR="0090657F" w:rsidRPr="00B557BA" w:rsidRDefault="0090657F" w:rsidP="0090657F">
      <w:pPr>
        <w:pStyle w:val="Odsekzoznamu"/>
        <w:rPr>
          <w:rFonts w:ascii="Times New Roman" w:hAnsi="Times New Roman" w:cs="Times New Roman"/>
        </w:rPr>
      </w:pPr>
    </w:p>
    <w:p w:rsidR="0090657F" w:rsidRPr="00B557BA" w:rsidRDefault="0090657F" w:rsidP="0090657F">
      <w:pPr>
        <w:pStyle w:val="Odsekzoznamu"/>
        <w:numPr>
          <w:ilvl w:val="0"/>
          <w:numId w:val="14"/>
        </w:numPr>
        <w:jc w:val="both"/>
        <w:rPr>
          <w:rFonts w:ascii="Times New Roman" w:hAnsi="Times New Roman" w:cs="Times New Roman"/>
        </w:rPr>
      </w:pPr>
      <w:r w:rsidRPr="00B557BA">
        <w:rPr>
          <w:rFonts w:ascii="Times New Roman" w:hAnsi="Times New Roman" w:cs="Times New Roman"/>
        </w:rPr>
        <w:t>Prílohami tejto dohody sú:</w:t>
      </w:r>
    </w:p>
    <w:p w:rsidR="0090657F" w:rsidRPr="00B557BA" w:rsidRDefault="0090657F" w:rsidP="0090657F">
      <w:pPr>
        <w:ind w:left="1985" w:hanging="1277"/>
        <w:rPr>
          <w:rFonts w:cs="Times New Roman"/>
        </w:rPr>
      </w:pPr>
      <w:r w:rsidRPr="00B557BA">
        <w:rPr>
          <w:rFonts w:cs="Times New Roman"/>
        </w:rPr>
        <w:t xml:space="preserve">Príloha č. 1 – Zoznam poistených organizácií v zriaďovateľskej pôsobnosti   Trenčianskeho samosprávneho kraja </w:t>
      </w:r>
    </w:p>
    <w:p w:rsidR="0090657F" w:rsidRPr="00B557BA" w:rsidRDefault="0090657F" w:rsidP="0090657F">
      <w:pPr>
        <w:ind w:firstLine="708"/>
        <w:jc w:val="both"/>
        <w:rPr>
          <w:rFonts w:cs="Times New Roman"/>
          <w:b/>
        </w:rPr>
      </w:pPr>
      <w:r w:rsidRPr="00B557BA">
        <w:rPr>
          <w:rFonts w:cs="Times New Roman"/>
        </w:rPr>
        <w:t>Príloha č. 2 – Kompletný sadzobník</w:t>
      </w:r>
      <w:r w:rsidRPr="00B557BA">
        <w:rPr>
          <w:rFonts w:cs="Times New Roman"/>
          <w:b/>
        </w:rPr>
        <w:t xml:space="preserve"> </w:t>
      </w:r>
    </w:p>
    <w:p w:rsidR="0090657F" w:rsidRPr="00B557BA" w:rsidRDefault="0090657F" w:rsidP="0090657F">
      <w:pPr>
        <w:ind w:firstLine="708"/>
        <w:jc w:val="both"/>
        <w:rPr>
          <w:rFonts w:cs="Times New Roman"/>
        </w:rPr>
      </w:pPr>
      <w:r w:rsidRPr="00B557BA">
        <w:rPr>
          <w:rFonts w:cs="Times New Roman"/>
        </w:rPr>
        <w:t>Príloha č. 3 – Všeobecné poistné podmienky, zmluvné dojednania poisťovateľa</w:t>
      </w:r>
    </w:p>
    <w:p w:rsidR="0090657F" w:rsidRPr="00B557BA" w:rsidRDefault="0090657F" w:rsidP="0090657F">
      <w:pPr>
        <w:ind w:firstLine="708"/>
        <w:jc w:val="both"/>
        <w:rPr>
          <w:rFonts w:eastAsia="Calibri" w:cs="Times New Roman"/>
        </w:rPr>
      </w:pPr>
      <w:r w:rsidRPr="00B557BA">
        <w:rPr>
          <w:rFonts w:cs="Times New Roman"/>
        </w:rPr>
        <w:t xml:space="preserve">Príloha č. 4 – </w:t>
      </w:r>
      <w:r w:rsidRPr="00B557BA">
        <w:rPr>
          <w:rFonts w:eastAsia="Calibri" w:cs="Times New Roman"/>
        </w:rPr>
        <w:t>Zoznam subdodávateľov</w:t>
      </w:r>
    </w:p>
    <w:p w:rsidR="0090657F" w:rsidRDefault="0090657F" w:rsidP="0090657F">
      <w:pPr>
        <w:ind w:firstLine="708"/>
        <w:jc w:val="both"/>
        <w:rPr>
          <w:rFonts w:eastAsia="Calibri" w:cs="Times New Roman"/>
        </w:rPr>
      </w:pPr>
    </w:p>
    <w:p w:rsidR="0090657F" w:rsidRDefault="0090657F" w:rsidP="0090657F">
      <w:pPr>
        <w:ind w:firstLine="708"/>
        <w:jc w:val="both"/>
        <w:rPr>
          <w:rFonts w:eastAsia="Calibri" w:cs="Times New Roman"/>
        </w:rPr>
      </w:pPr>
    </w:p>
    <w:p w:rsidR="0090657F" w:rsidRPr="009D501B" w:rsidRDefault="0090657F" w:rsidP="0090657F">
      <w:pPr>
        <w:ind w:firstLine="708"/>
        <w:jc w:val="both"/>
        <w:rPr>
          <w:rFonts w:cs="Times New Roman"/>
        </w:rPr>
      </w:pPr>
    </w:p>
    <w:p w:rsidR="0090657F" w:rsidRDefault="0090657F" w:rsidP="0090657F">
      <w:pPr>
        <w:jc w:val="both"/>
        <w:rPr>
          <w:rFonts w:cs="Times New Roman"/>
        </w:rPr>
      </w:pPr>
    </w:p>
    <w:p w:rsidR="0090657F" w:rsidRPr="006650BF" w:rsidRDefault="0090657F" w:rsidP="0090657F">
      <w:pPr>
        <w:rPr>
          <w:rFonts w:cs="Times New Roman"/>
        </w:rPr>
      </w:pPr>
      <w:r w:rsidRPr="006650BF">
        <w:rPr>
          <w:rFonts w:cs="Times New Roman"/>
        </w:rPr>
        <w:t xml:space="preserve">V ......................,  dňa .......................                          </w:t>
      </w:r>
      <w:r w:rsidRPr="006650BF">
        <w:rPr>
          <w:rFonts w:cs="Times New Roman"/>
        </w:rPr>
        <w:tab/>
        <w:t xml:space="preserve"> V Trenčíne dňa .........................</w:t>
      </w:r>
    </w:p>
    <w:p w:rsidR="0090657F" w:rsidRPr="006650BF" w:rsidRDefault="0090657F" w:rsidP="0090657F">
      <w:pPr>
        <w:jc w:val="both"/>
        <w:rPr>
          <w:rFonts w:cs="Times New Roman"/>
          <w:bCs/>
        </w:rPr>
      </w:pPr>
    </w:p>
    <w:p w:rsidR="0090657F" w:rsidRDefault="0090657F" w:rsidP="0090657F">
      <w:pPr>
        <w:jc w:val="both"/>
        <w:rPr>
          <w:rFonts w:cs="Times New Roman"/>
          <w:bCs/>
        </w:rPr>
      </w:pPr>
    </w:p>
    <w:p w:rsidR="0090657F" w:rsidRDefault="0090657F" w:rsidP="0090657F">
      <w:pPr>
        <w:jc w:val="both"/>
        <w:rPr>
          <w:rFonts w:cs="Times New Roman"/>
          <w:bCs/>
        </w:rPr>
      </w:pPr>
      <w:r w:rsidRPr="006650BF">
        <w:rPr>
          <w:rFonts w:cs="Times New Roman"/>
          <w:bCs/>
        </w:rPr>
        <w:t xml:space="preserve">Za Poskytovateľa:                                            </w:t>
      </w:r>
      <w:r w:rsidRPr="006650BF">
        <w:rPr>
          <w:rFonts w:cs="Times New Roman"/>
          <w:bCs/>
        </w:rPr>
        <w:tab/>
        <w:t xml:space="preserve">             Za Objednávateľa:</w:t>
      </w:r>
    </w:p>
    <w:p w:rsidR="0090657F" w:rsidRDefault="0090657F" w:rsidP="0090657F">
      <w:pPr>
        <w:jc w:val="both"/>
        <w:rPr>
          <w:rFonts w:cs="Times New Roman"/>
          <w:b/>
          <w:bCs/>
        </w:rPr>
      </w:pPr>
    </w:p>
    <w:p w:rsidR="0090657F" w:rsidRDefault="0090657F" w:rsidP="0090657F">
      <w:pPr>
        <w:jc w:val="both"/>
        <w:rPr>
          <w:rFonts w:cs="Times New Roman"/>
          <w:b/>
          <w:bCs/>
        </w:rPr>
      </w:pPr>
    </w:p>
    <w:p w:rsidR="0090657F" w:rsidRPr="006650BF" w:rsidRDefault="0090657F" w:rsidP="0090657F">
      <w:pPr>
        <w:jc w:val="both"/>
        <w:rPr>
          <w:rFonts w:cs="Times New Roman"/>
          <w:b/>
          <w:bCs/>
        </w:rPr>
      </w:pPr>
    </w:p>
    <w:p w:rsidR="0090657F" w:rsidRPr="006650BF" w:rsidRDefault="0090657F" w:rsidP="0090657F">
      <w:pPr>
        <w:jc w:val="both"/>
        <w:rPr>
          <w:rFonts w:cs="Times New Roman"/>
          <w:b/>
          <w:bCs/>
        </w:rPr>
      </w:pPr>
    </w:p>
    <w:p w:rsidR="0090657F" w:rsidRPr="00202857" w:rsidRDefault="0090657F" w:rsidP="0090657F">
      <w:pPr>
        <w:jc w:val="both"/>
        <w:rPr>
          <w:rFonts w:cs="Times New Roman"/>
          <w:b/>
          <w:bCs/>
        </w:rPr>
      </w:pPr>
      <w:r w:rsidRPr="006650BF">
        <w:rPr>
          <w:rFonts w:cs="Times New Roman"/>
          <w:b/>
          <w:bCs/>
        </w:rPr>
        <w:t xml:space="preserve">   </w:t>
      </w:r>
      <w:r w:rsidRPr="00202857">
        <w:rPr>
          <w:rFonts w:cs="Times New Roman"/>
          <w:b/>
          <w:bCs/>
        </w:rPr>
        <w:t xml:space="preserve">–––––––––––––––––––––––––––                                  </w:t>
      </w:r>
      <w:r>
        <w:rPr>
          <w:rFonts w:cs="Times New Roman"/>
          <w:b/>
          <w:bCs/>
        </w:rPr>
        <w:t xml:space="preserve">              </w:t>
      </w:r>
      <w:r w:rsidRPr="00202857">
        <w:rPr>
          <w:rFonts w:cs="Times New Roman"/>
          <w:b/>
          <w:bCs/>
        </w:rPr>
        <w:t xml:space="preserve"> –––––––––––––––––––––––––––</w:t>
      </w:r>
    </w:p>
    <w:p w:rsidR="0090657F" w:rsidRPr="00202857" w:rsidRDefault="0090657F" w:rsidP="0090657F">
      <w:pPr>
        <w:rPr>
          <w:rFonts w:cs="Times New Roman"/>
        </w:rPr>
      </w:pPr>
      <w:r w:rsidRPr="00202857">
        <w:rPr>
          <w:bCs/>
        </w:rPr>
        <w:tab/>
      </w:r>
      <w:r w:rsidRPr="00202857">
        <w:rPr>
          <w:bCs/>
        </w:rPr>
        <w:tab/>
      </w:r>
      <w:r w:rsidRPr="00202857">
        <w:rPr>
          <w:bCs/>
        </w:rPr>
        <w:tab/>
      </w:r>
      <w:r w:rsidRPr="00202857">
        <w:rPr>
          <w:bCs/>
        </w:rPr>
        <w:tab/>
      </w:r>
      <w:r w:rsidRPr="00202857">
        <w:rPr>
          <w:bCs/>
        </w:rPr>
        <w:tab/>
      </w:r>
      <w:r w:rsidRPr="00202857">
        <w:rPr>
          <w:bCs/>
        </w:rPr>
        <w:tab/>
      </w:r>
      <w:r w:rsidRPr="00202857">
        <w:rPr>
          <w:bCs/>
        </w:rPr>
        <w:tab/>
      </w:r>
      <w:r w:rsidRPr="00202857">
        <w:rPr>
          <w:bCs/>
        </w:rPr>
        <w:tab/>
      </w:r>
      <w:r>
        <w:rPr>
          <w:bCs/>
        </w:rPr>
        <w:tab/>
      </w:r>
      <w:r>
        <w:rPr>
          <w:bCs/>
        </w:rPr>
        <w:tab/>
      </w:r>
      <w:r>
        <w:rPr>
          <w:bCs/>
        </w:rPr>
        <w:tab/>
      </w:r>
      <w:r>
        <w:rPr>
          <w:bCs/>
        </w:rPr>
        <w:tab/>
      </w:r>
      <w:r w:rsidRPr="00202857">
        <w:rPr>
          <w:bCs/>
        </w:rPr>
        <w:t xml:space="preserve">Ing. Jaroslav Baška                                                                                                                      </w:t>
      </w:r>
    </w:p>
    <w:p w:rsidR="0090657F" w:rsidRPr="00202857" w:rsidRDefault="0090657F" w:rsidP="0090657F">
      <w:pPr>
        <w:rPr>
          <w:rFonts w:cs="Times New Roman"/>
        </w:rPr>
      </w:pPr>
      <w:r w:rsidRPr="00202857">
        <w:rPr>
          <w:bCs/>
        </w:rPr>
        <w:tab/>
      </w:r>
      <w:r w:rsidRPr="00202857">
        <w:rPr>
          <w:bCs/>
        </w:rPr>
        <w:tab/>
      </w:r>
      <w:r w:rsidRPr="00202857">
        <w:rPr>
          <w:bCs/>
        </w:rPr>
        <w:tab/>
      </w:r>
      <w:r w:rsidRPr="00202857">
        <w:rPr>
          <w:bCs/>
        </w:rPr>
        <w:tab/>
      </w:r>
      <w:r w:rsidRPr="00202857">
        <w:rPr>
          <w:bCs/>
        </w:rPr>
        <w:tab/>
      </w:r>
      <w:r w:rsidRPr="00202857">
        <w:rPr>
          <w:bCs/>
        </w:rPr>
        <w:tab/>
        <w:t xml:space="preserve">         </w:t>
      </w:r>
      <w:r>
        <w:rPr>
          <w:bCs/>
        </w:rPr>
        <w:tab/>
      </w:r>
      <w:r>
        <w:rPr>
          <w:bCs/>
        </w:rPr>
        <w:tab/>
      </w:r>
      <w:r>
        <w:rPr>
          <w:bCs/>
        </w:rPr>
        <w:tab/>
      </w:r>
      <w:r>
        <w:rPr>
          <w:bCs/>
        </w:rPr>
        <w:tab/>
      </w:r>
      <w:r>
        <w:rPr>
          <w:bCs/>
        </w:rPr>
        <w:tab/>
        <w:t xml:space="preserve">         </w:t>
      </w:r>
      <w:r w:rsidRPr="00202857">
        <w:rPr>
          <w:bCs/>
        </w:rPr>
        <w:t>predseda</w:t>
      </w:r>
      <w:bookmarkEnd w:id="0"/>
      <w:bookmarkEnd w:id="1"/>
    </w:p>
    <w:p w:rsidR="00012ACE" w:rsidRDefault="00012ACE" w:rsidP="000358D3">
      <w:pPr>
        <w:tabs>
          <w:tab w:val="clear" w:pos="709"/>
          <w:tab w:val="clear" w:pos="1066"/>
          <w:tab w:val="clear" w:pos="1423"/>
          <w:tab w:val="clear" w:pos="1780"/>
          <w:tab w:val="clear" w:pos="2138"/>
          <w:tab w:val="clear" w:pos="2495"/>
          <w:tab w:val="clear" w:pos="2852"/>
        </w:tabs>
        <w:spacing w:after="160" w:line="259" w:lineRule="auto"/>
        <w:rPr>
          <w:rFonts w:cs="Times New Roman"/>
          <w:color w:val="FF0000"/>
        </w:rPr>
        <w:sectPr w:rsidR="00012ACE" w:rsidSect="00B3165C">
          <w:footerReference w:type="default" r:id="rId7"/>
          <w:pgSz w:w="11906" w:h="16838"/>
          <w:pgMar w:top="1417" w:right="1417" w:bottom="1417" w:left="1417" w:header="708" w:footer="708" w:gutter="0"/>
          <w:cols w:space="708"/>
          <w:docGrid w:linePitch="360"/>
        </w:sectPr>
      </w:pPr>
    </w:p>
    <w:tbl>
      <w:tblPr>
        <w:tblW w:w="5000" w:type="pct"/>
        <w:tblCellMar>
          <w:left w:w="70" w:type="dxa"/>
          <w:right w:w="70" w:type="dxa"/>
        </w:tblCellMar>
        <w:tblLook w:val="04A0"/>
      </w:tblPr>
      <w:tblGrid>
        <w:gridCol w:w="1117"/>
        <w:gridCol w:w="6426"/>
        <w:gridCol w:w="3933"/>
        <w:gridCol w:w="1233"/>
        <w:gridCol w:w="602"/>
        <w:gridCol w:w="181"/>
        <w:gridCol w:w="652"/>
      </w:tblGrid>
      <w:tr w:rsidR="000358D3" w:rsidRPr="005F3023" w:rsidTr="00C75ECE">
        <w:trPr>
          <w:trHeight w:val="750"/>
        </w:trPr>
        <w:tc>
          <w:tcPr>
            <w:tcW w:w="2667" w:type="pct"/>
            <w:gridSpan w:val="2"/>
            <w:tcBorders>
              <w:top w:val="nil"/>
              <w:left w:val="nil"/>
              <w:bottom w:val="nil"/>
              <w:right w:val="nil"/>
            </w:tcBorders>
            <w:shd w:val="clear" w:color="000000" w:fill="FFFFFF"/>
            <w:noWrap/>
            <w:vAlign w:val="bottom"/>
            <w:hideMark/>
          </w:tcPr>
          <w:p w:rsidR="000358D3" w:rsidRPr="005F3023"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color w:val="000000"/>
                <w:sz w:val="20"/>
                <w:szCs w:val="20"/>
                <w:lang w:eastAsia="sk-SK"/>
              </w:rPr>
            </w:pPr>
            <w:r w:rsidRPr="005F3023">
              <w:rPr>
                <w:rFonts w:eastAsia="Times New Roman" w:cs="Times New Roman"/>
                <w:color w:val="000000"/>
                <w:sz w:val="20"/>
                <w:szCs w:val="20"/>
                <w:lang w:eastAsia="sk-SK"/>
              </w:rPr>
              <w:lastRenderedPageBreak/>
              <w:t>Príloha č. 1 - Zoznam poistených organizácií v zriaďovateľskej pôsobnosti Trenčianskeho samosprávneho kraja</w:t>
            </w:r>
          </w:p>
        </w:tc>
        <w:tc>
          <w:tcPr>
            <w:tcW w:w="1390" w:type="pct"/>
            <w:tcBorders>
              <w:top w:val="nil"/>
              <w:left w:val="nil"/>
              <w:bottom w:val="nil"/>
              <w:right w:val="nil"/>
            </w:tcBorders>
            <w:shd w:val="clear" w:color="000000" w:fill="FFFFFF"/>
            <w:noWrap/>
            <w:vAlign w:val="center"/>
            <w:hideMark/>
          </w:tcPr>
          <w:p w:rsidR="000358D3" w:rsidRPr="005F3023"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color w:val="000000"/>
                <w:sz w:val="20"/>
                <w:szCs w:val="20"/>
                <w:lang w:eastAsia="sk-SK"/>
              </w:rPr>
            </w:pPr>
            <w:r w:rsidRPr="005F3023">
              <w:rPr>
                <w:rFonts w:eastAsia="Times New Roman" w:cs="Times New Roman"/>
                <w:color w:val="000000"/>
                <w:sz w:val="20"/>
                <w:szCs w:val="20"/>
                <w:lang w:eastAsia="sk-SK"/>
              </w:rPr>
              <w:t> </w:t>
            </w:r>
          </w:p>
        </w:tc>
        <w:tc>
          <w:tcPr>
            <w:tcW w:w="436" w:type="pct"/>
            <w:tcBorders>
              <w:top w:val="nil"/>
              <w:left w:val="nil"/>
              <w:bottom w:val="nil"/>
              <w:right w:val="nil"/>
            </w:tcBorders>
            <w:shd w:val="clear" w:color="000000" w:fill="FFFFFF"/>
            <w:noWrap/>
            <w:vAlign w:val="bottom"/>
            <w:hideMark/>
          </w:tcPr>
          <w:p w:rsidR="000358D3" w:rsidRPr="005F3023"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color w:val="000000"/>
                <w:sz w:val="20"/>
                <w:szCs w:val="20"/>
                <w:lang w:eastAsia="sk-SK"/>
              </w:rPr>
            </w:pPr>
            <w:r w:rsidRPr="005F3023">
              <w:rPr>
                <w:rFonts w:eastAsia="Times New Roman" w:cs="Times New Roman"/>
                <w:color w:val="000000"/>
                <w:sz w:val="20"/>
                <w:szCs w:val="20"/>
                <w:lang w:eastAsia="sk-SK"/>
              </w:rPr>
              <w:t> </w:t>
            </w:r>
          </w:p>
        </w:tc>
        <w:tc>
          <w:tcPr>
            <w:tcW w:w="213" w:type="pct"/>
            <w:tcBorders>
              <w:top w:val="nil"/>
              <w:left w:val="nil"/>
              <w:bottom w:val="nil"/>
              <w:right w:val="nil"/>
            </w:tcBorders>
            <w:shd w:val="clear" w:color="000000" w:fill="FFFFFF"/>
            <w:noWrap/>
            <w:vAlign w:val="bottom"/>
            <w:hideMark/>
          </w:tcPr>
          <w:p w:rsidR="000358D3" w:rsidRPr="005F3023"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color w:val="000000"/>
                <w:sz w:val="20"/>
                <w:szCs w:val="20"/>
                <w:lang w:eastAsia="sk-SK"/>
              </w:rPr>
            </w:pPr>
            <w:r w:rsidRPr="005F3023">
              <w:rPr>
                <w:rFonts w:eastAsia="Times New Roman" w:cs="Times New Roman"/>
                <w:color w:val="000000"/>
                <w:sz w:val="20"/>
                <w:szCs w:val="20"/>
                <w:lang w:eastAsia="sk-SK"/>
              </w:rPr>
              <w:t> </w:t>
            </w:r>
          </w:p>
        </w:tc>
        <w:tc>
          <w:tcPr>
            <w:tcW w:w="64" w:type="pct"/>
            <w:tcBorders>
              <w:top w:val="nil"/>
              <w:left w:val="nil"/>
              <w:bottom w:val="nil"/>
              <w:right w:val="nil"/>
            </w:tcBorders>
            <w:shd w:val="clear" w:color="000000" w:fill="FFFFFF"/>
            <w:noWrap/>
            <w:vAlign w:val="bottom"/>
            <w:hideMark/>
          </w:tcPr>
          <w:p w:rsidR="000358D3" w:rsidRPr="005F3023"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color w:val="000000"/>
                <w:sz w:val="20"/>
                <w:szCs w:val="20"/>
                <w:lang w:eastAsia="sk-SK"/>
              </w:rPr>
            </w:pPr>
            <w:r w:rsidRPr="005F3023">
              <w:rPr>
                <w:rFonts w:eastAsia="Times New Roman" w:cs="Times New Roman"/>
                <w:color w:val="000000"/>
                <w:sz w:val="20"/>
                <w:szCs w:val="20"/>
                <w:lang w:eastAsia="sk-SK"/>
              </w:rPr>
              <w:t> </w:t>
            </w:r>
          </w:p>
        </w:tc>
        <w:tc>
          <w:tcPr>
            <w:tcW w:w="230" w:type="pct"/>
            <w:tcBorders>
              <w:top w:val="nil"/>
              <w:left w:val="nil"/>
              <w:bottom w:val="nil"/>
              <w:right w:val="nil"/>
            </w:tcBorders>
            <w:shd w:val="clear" w:color="000000" w:fill="FFFFFF"/>
            <w:noWrap/>
            <w:vAlign w:val="bottom"/>
            <w:hideMark/>
          </w:tcPr>
          <w:p w:rsidR="000358D3" w:rsidRPr="005F3023"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color w:val="000000"/>
                <w:sz w:val="20"/>
                <w:szCs w:val="20"/>
                <w:lang w:eastAsia="sk-SK"/>
              </w:rPr>
            </w:pPr>
            <w:r w:rsidRPr="005F3023">
              <w:rPr>
                <w:rFonts w:eastAsia="Times New Roman" w:cs="Times New Roman"/>
                <w:color w:val="000000"/>
                <w:sz w:val="20"/>
                <w:szCs w:val="20"/>
                <w:lang w:eastAsia="sk-SK"/>
              </w:rPr>
              <w:t> </w:t>
            </w:r>
          </w:p>
        </w:tc>
      </w:tr>
      <w:tr w:rsidR="000358D3" w:rsidRPr="00C75ECE" w:rsidTr="00EF5EAE">
        <w:trPr>
          <w:trHeight w:val="1332"/>
        </w:trPr>
        <w:tc>
          <w:tcPr>
            <w:tcW w:w="389" w:type="pct"/>
            <w:tcBorders>
              <w:top w:val="single" w:sz="8" w:space="0" w:color="auto"/>
              <w:left w:val="single" w:sz="4" w:space="0" w:color="auto"/>
              <w:bottom w:val="single" w:sz="8" w:space="0" w:color="auto"/>
              <w:right w:val="single" w:sz="4" w:space="0" w:color="auto"/>
            </w:tcBorders>
            <w:shd w:val="clear" w:color="auto" w:fill="auto"/>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b/>
                <w:bCs/>
                <w:color w:val="000000"/>
                <w:sz w:val="18"/>
                <w:szCs w:val="18"/>
                <w:lang w:eastAsia="sk-SK"/>
              </w:rPr>
            </w:pPr>
            <w:r w:rsidRPr="00C75ECE">
              <w:rPr>
                <w:rFonts w:eastAsia="Times New Roman" w:cs="Times New Roman"/>
                <w:b/>
                <w:bCs/>
                <w:color w:val="000000"/>
                <w:sz w:val="18"/>
                <w:szCs w:val="18"/>
                <w:lang w:eastAsia="sk-SK"/>
              </w:rPr>
              <w:t>IČO</w:t>
            </w:r>
          </w:p>
        </w:tc>
        <w:tc>
          <w:tcPr>
            <w:tcW w:w="2278" w:type="pct"/>
            <w:tcBorders>
              <w:top w:val="single" w:sz="8" w:space="0" w:color="auto"/>
              <w:left w:val="nil"/>
              <w:bottom w:val="single" w:sz="8" w:space="0" w:color="auto"/>
              <w:right w:val="single" w:sz="4" w:space="0" w:color="auto"/>
            </w:tcBorders>
            <w:shd w:val="clear" w:color="auto" w:fill="auto"/>
            <w:vAlign w:val="center"/>
            <w:hideMark/>
          </w:tcPr>
          <w:p w:rsidR="000358D3" w:rsidRPr="00C75ECE" w:rsidRDefault="000358D3" w:rsidP="00C75ECE">
            <w:pPr>
              <w:tabs>
                <w:tab w:val="clear" w:pos="709"/>
                <w:tab w:val="clear" w:pos="1066"/>
                <w:tab w:val="clear" w:pos="1423"/>
                <w:tab w:val="clear" w:pos="1780"/>
                <w:tab w:val="clear" w:pos="2138"/>
                <w:tab w:val="clear" w:pos="2495"/>
                <w:tab w:val="clear" w:pos="2852"/>
              </w:tabs>
              <w:ind w:firstLineChars="100" w:firstLine="181"/>
              <w:rPr>
                <w:rFonts w:eastAsia="Times New Roman" w:cs="Times New Roman"/>
                <w:b/>
                <w:bCs/>
                <w:color w:val="000000"/>
                <w:sz w:val="18"/>
                <w:szCs w:val="18"/>
                <w:lang w:eastAsia="sk-SK"/>
              </w:rPr>
            </w:pPr>
            <w:r w:rsidRPr="00C75ECE">
              <w:rPr>
                <w:rFonts w:eastAsia="Times New Roman" w:cs="Times New Roman"/>
                <w:b/>
                <w:bCs/>
                <w:color w:val="000000"/>
                <w:sz w:val="18"/>
                <w:szCs w:val="18"/>
                <w:lang w:eastAsia="sk-SK"/>
              </w:rPr>
              <w:t xml:space="preserve">Obchodné meno (aktuálny názov organizácie) </w:t>
            </w:r>
          </w:p>
        </w:tc>
        <w:tc>
          <w:tcPr>
            <w:tcW w:w="1390" w:type="pct"/>
            <w:tcBorders>
              <w:top w:val="single" w:sz="8" w:space="0" w:color="auto"/>
              <w:left w:val="nil"/>
              <w:bottom w:val="single" w:sz="8" w:space="0" w:color="auto"/>
              <w:right w:val="single" w:sz="4" w:space="0" w:color="auto"/>
            </w:tcBorders>
            <w:shd w:val="clear" w:color="auto" w:fill="auto"/>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b/>
                <w:bCs/>
                <w:color w:val="000000"/>
                <w:sz w:val="18"/>
                <w:szCs w:val="18"/>
                <w:lang w:eastAsia="sk-SK"/>
              </w:rPr>
            </w:pPr>
            <w:r w:rsidRPr="00C75ECE">
              <w:rPr>
                <w:rFonts w:eastAsia="Times New Roman" w:cs="Times New Roman"/>
                <w:b/>
                <w:bCs/>
                <w:color w:val="000000"/>
                <w:sz w:val="18"/>
                <w:szCs w:val="18"/>
                <w:lang w:eastAsia="sk-SK"/>
              </w:rPr>
              <w:t>Adresa sídla (ulica, číslo, PSČ, mesto)</w:t>
            </w:r>
          </w:p>
        </w:tc>
        <w:tc>
          <w:tcPr>
            <w:tcW w:w="436" w:type="pct"/>
            <w:tcBorders>
              <w:top w:val="single" w:sz="8" w:space="0" w:color="auto"/>
              <w:left w:val="nil"/>
              <w:bottom w:val="single" w:sz="8" w:space="0" w:color="auto"/>
              <w:right w:val="single" w:sz="4" w:space="0" w:color="auto"/>
            </w:tcBorders>
            <w:shd w:val="clear" w:color="auto" w:fill="auto"/>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b/>
                <w:bCs/>
                <w:color w:val="000000"/>
                <w:sz w:val="18"/>
                <w:szCs w:val="18"/>
                <w:lang w:eastAsia="sk-SK"/>
              </w:rPr>
            </w:pPr>
            <w:r w:rsidRPr="00C75ECE">
              <w:rPr>
                <w:rFonts w:eastAsia="Times New Roman" w:cs="Times New Roman"/>
                <w:b/>
                <w:bCs/>
                <w:color w:val="000000"/>
                <w:sz w:val="18"/>
                <w:szCs w:val="18"/>
                <w:lang w:eastAsia="sk-SK"/>
              </w:rPr>
              <w:t xml:space="preserve">Okres </w:t>
            </w:r>
          </w:p>
        </w:tc>
        <w:tc>
          <w:tcPr>
            <w:tcW w:w="213" w:type="pct"/>
            <w:tcBorders>
              <w:top w:val="single" w:sz="8" w:space="0" w:color="auto"/>
              <w:left w:val="nil"/>
              <w:bottom w:val="single" w:sz="8" w:space="0" w:color="auto"/>
              <w:right w:val="single" w:sz="4" w:space="0" w:color="auto"/>
            </w:tcBorders>
            <w:shd w:val="clear" w:color="auto" w:fill="auto"/>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b/>
                <w:bCs/>
                <w:color w:val="000000"/>
                <w:sz w:val="18"/>
                <w:szCs w:val="18"/>
                <w:lang w:eastAsia="sk-SK"/>
              </w:rPr>
            </w:pPr>
            <w:r w:rsidRPr="00C75ECE">
              <w:rPr>
                <w:rFonts w:eastAsia="Times New Roman" w:cs="Times New Roman"/>
                <w:b/>
                <w:bCs/>
                <w:color w:val="000000"/>
                <w:sz w:val="18"/>
                <w:szCs w:val="18"/>
                <w:lang w:eastAsia="sk-SK"/>
              </w:rPr>
              <w:t>Právna forma (RO alebo PO)</w:t>
            </w:r>
          </w:p>
        </w:tc>
        <w:tc>
          <w:tcPr>
            <w:tcW w:w="64" w:type="pct"/>
            <w:tcBorders>
              <w:top w:val="nil"/>
              <w:left w:val="nil"/>
              <w:bottom w:val="nil"/>
              <w:right w:val="nil"/>
            </w:tcBorders>
            <w:shd w:val="clear" w:color="auto" w:fill="auto"/>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b/>
                <w:bCs/>
                <w:color w:val="000000"/>
                <w:sz w:val="18"/>
                <w:szCs w:val="18"/>
                <w:lang w:eastAsia="sk-SK"/>
              </w:rPr>
            </w:pPr>
          </w:p>
        </w:tc>
        <w:tc>
          <w:tcPr>
            <w:tcW w:w="230" w:type="pct"/>
            <w:tcBorders>
              <w:top w:val="single" w:sz="8" w:space="0" w:color="auto"/>
              <w:left w:val="single" w:sz="4" w:space="0" w:color="auto"/>
              <w:bottom w:val="single" w:sz="8" w:space="0" w:color="auto"/>
              <w:right w:val="single" w:sz="4" w:space="0" w:color="auto"/>
            </w:tcBorders>
            <w:shd w:val="clear" w:color="auto" w:fill="auto"/>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b/>
                <w:bCs/>
                <w:color w:val="000000"/>
                <w:sz w:val="18"/>
                <w:szCs w:val="18"/>
                <w:lang w:eastAsia="sk-SK"/>
              </w:rPr>
            </w:pPr>
            <w:r w:rsidRPr="00C75ECE">
              <w:rPr>
                <w:rFonts w:eastAsia="Times New Roman" w:cs="Times New Roman"/>
                <w:b/>
                <w:bCs/>
                <w:color w:val="000000"/>
                <w:sz w:val="18"/>
                <w:szCs w:val="18"/>
                <w:lang w:eastAsia="sk-SK"/>
              </w:rPr>
              <w:t>Počet  OvZP za skupinu a spolu</w:t>
            </w:r>
          </w:p>
        </w:tc>
      </w:tr>
      <w:tr w:rsidR="000358D3" w:rsidRPr="00C75ECE" w:rsidTr="00EF5EAE">
        <w:trPr>
          <w:trHeight w:val="300"/>
        </w:trPr>
        <w:tc>
          <w:tcPr>
            <w:tcW w:w="389" w:type="pct"/>
            <w:tcBorders>
              <w:top w:val="single" w:sz="4" w:space="0" w:color="auto"/>
              <w:left w:val="single" w:sz="4" w:space="0" w:color="auto"/>
              <w:bottom w:val="nil"/>
              <w:right w:val="single" w:sz="4" w:space="0" w:color="auto"/>
            </w:tcBorders>
            <w:shd w:val="clear" w:color="auto" w:fill="auto"/>
            <w:noWrap/>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37915568</w:t>
            </w:r>
          </w:p>
        </w:tc>
        <w:tc>
          <w:tcPr>
            <w:tcW w:w="2278" w:type="pct"/>
            <w:tcBorders>
              <w:top w:val="single" w:sz="4" w:space="0" w:color="auto"/>
              <w:left w:val="nil"/>
              <w:bottom w:val="nil"/>
              <w:right w:val="single" w:sz="4" w:space="0" w:color="auto"/>
            </w:tcBorders>
            <w:shd w:val="clear" w:color="auto" w:fill="auto"/>
            <w:noWrap/>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Správa ciest Trenčianskeho samosprávneho kraja (skratený názov SC TSK)</w:t>
            </w:r>
          </w:p>
        </w:tc>
        <w:tc>
          <w:tcPr>
            <w:tcW w:w="1390" w:type="pct"/>
            <w:tcBorders>
              <w:top w:val="nil"/>
              <w:left w:val="nil"/>
              <w:bottom w:val="nil"/>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Brnianska  ulica 3, 911 05 Trenčín</w:t>
            </w:r>
          </w:p>
        </w:tc>
        <w:tc>
          <w:tcPr>
            <w:tcW w:w="436" w:type="pct"/>
            <w:tcBorders>
              <w:top w:val="nil"/>
              <w:left w:val="nil"/>
              <w:bottom w:val="nil"/>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Trenčín</w:t>
            </w:r>
          </w:p>
        </w:tc>
        <w:tc>
          <w:tcPr>
            <w:tcW w:w="213" w:type="pct"/>
            <w:tcBorders>
              <w:top w:val="nil"/>
              <w:left w:val="nil"/>
              <w:bottom w:val="nil"/>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PO</w:t>
            </w:r>
          </w:p>
        </w:tc>
        <w:tc>
          <w:tcPr>
            <w:tcW w:w="64" w:type="pct"/>
            <w:tcBorders>
              <w:top w:val="nil"/>
              <w:left w:val="nil"/>
              <w:bottom w:val="nil"/>
              <w:right w:val="nil"/>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p>
        </w:tc>
        <w:tc>
          <w:tcPr>
            <w:tcW w:w="230" w:type="pct"/>
            <w:tcBorders>
              <w:top w:val="nil"/>
              <w:left w:val="single" w:sz="4" w:space="0" w:color="auto"/>
              <w:bottom w:val="nil"/>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1</w:t>
            </w:r>
          </w:p>
        </w:tc>
      </w:tr>
      <w:tr w:rsidR="000358D3" w:rsidRPr="00C75ECE" w:rsidTr="00EF5EAE">
        <w:trPr>
          <w:trHeight w:val="288"/>
        </w:trPr>
        <w:tc>
          <w:tcPr>
            <w:tcW w:w="389" w:type="pct"/>
            <w:tcBorders>
              <w:top w:val="single" w:sz="8" w:space="0" w:color="auto"/>
              <w:left w:val="single" w:sz="4" w:space="0" w:color="auto"/>
              <w:bottom w:val="single" w:sz="4" w:space="0" w:color="auto"/>
              <w:right w:val="single" w:sz="4" w:space="0" w:color="auto"/>
            </w:tcBorders>
            <w:shd w:val="clear" w:color="auto" w:fill="auto"/>
            <w:noWrap/>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17335795</w:t>
            </w:r>
          </w:p>
        </w:tc>
        <w:tc>
          <w:tcPr>
            <w:tcW w:w="2278" w:type="pct"/>
            <w:tcBorders>
              <w:top w:val="single" w:sz="8" w:space="0" w:color="auto"/>
              <w:left w:val="nil"/>
              <w:bottom w:val="single" w:sz="4" w:space="0" w:color="auto"/>
              <w:right w:val="single" w:sz="4" w:space="0" w:color="auto"/>
            </w:tcBorders>
            <w:shd w:val="clear" w:color="auto" w:fill="auto"/>
            <w:noWrap/>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 xml:space="preserve">Nemocnica s poliklinikou Prievidza </w:t>
            </w:r>
          </w:p>
        </w:tc>
        <w:tc>
          <w:tcPr>
            <w:tcW w:w="1390" w:type="pct"/>
            <w:tcBorders>
              <w:top w:val="single" w:sz="8" w:space="0" w:color="auto"/>
              <w:left w:val="nil"/>
              <w:bottom w:val="single" w:sz="4" w:space="0" w:color="auto"/>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ul. Nemocničná 2, 972 01  Bojnice</w:t>
            </w:r>
          </w:p>
        </w:tc>
        <w:tc>
          <w:tcPr>
            <w:tcW w:w="436" w:type="pct"/>
            <w:tcBorders>
              <w:top w:val="single" w:sz="8" w:space="0" w:color="auto"/>
              <w:left w:val="nil"/>
              <w:bottom w:val="single" w:sz="4" w:space="0" w:color="auto"/>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Prievidza</w:t>
            </w:r>
          </w:p>
        </w:tc>
        <w:tc>
          <w:tcPr>
            <w:tcW w:w="213" w:type="pct"/>
            <w:tcBorders>
              <w:top w:val="single" w:sz="8" w:space="0" w:color="auto"/>
              <w:left w:val="nil"/>
              <w:bottom w:val="single" w:sz="4" w:space="0" w:color="auto"/>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PO</w:t>
            </w:r>
          </w:p>
        </w:tc>
        <w:tc>
          <w:tcPr>
            <w:tcW w:w="64" w:type="pct"/>
            <w:tcBorders>
              <w:top w:val="nil"/>
              <w:left w:val="nil"/>
              <w:bottom w:val="nil"/>
              <w:right w:val="nil"/>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p>
        </w:tc>
        <w:tc>
          <w:tcPr>
            <w:tcW w:w="230" w:type="pct"/>
            <w:tcBorders>
              <w:top w:val="single" w:sz="8" w:space="0" w:color="auto"/>
              <w:left w:val="single" w:sz="4" w:space="0" w:color="auto"/>
              <w:bottom w:val="nil"/>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3</w:t>
            </w:r>
          </w:p>
        </w:tc>
      </w:tr>
      <w:tr w:rsidR="000358D3" w:rsidRPr="00C75ECE" w:rsidTr="00EF5EAE">
        <w:trPr>
          <w:trHeight w:val="288"/>
        </w:trPr>
        <w:tc>
          <w:tcPr>
            <w:tcW w:w="389" w:type="pct"/>
            <w:tcBorders>
              <w:top w:val="nil"/>
              <w:left w:val="single" w:sz="4" w:space="0" w:color="auto"/>
              <w:bottom w:val="single" w:sz="4" w:space="0" w:color="auto"/>
              <w:right w:val="single" w:sz="4" w:space="0" w:color="auto"/>
            </w:tcBorders>
            <w:shd w:val="clear" w:color="auto" w:fill="auto"/>
            <w:noWrap/>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00610411</w:t>
            </w:r>
          </w:p>
        </w:tc>
        <w:tc>
          <w:tcPr>
            <w:tcW w:w="2278" w:type="pct"/>
            <w:tcBorders>
              <w:top w:val="nil"/>
              <w:left w:val="nil"/>
              <w:bottom w:val="single" w:sz="4" w:space="0" w:color="auto"/>
              <w:right w:val="single" w:sz="4" w:space="0" w:color="auto"/>
            </w:tcBorders>
            <w:shd w:val="clear" w:color="auto" w:fill="auto"/>
            <w:noWrap/>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 xml:space="preserve">Nemocnica s poliklinikou Považská Bystrica </w:t>
            </w:r>
          </w:p>
        </w:tc>
        <w:tc>
          <w:tcPr>
            <w:tcW w:w="1390" w:type="pct"/>
            <w:tcBorders>
              <w:top w:val="nil"/>
              <w:left w:val="nil"/>
              <w:bottom w:val="single" w:sz="4" w:space="0" w:color="auto"/>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Nemocničná 986, 017 26 Považská Bystrica</w:t>
            </w:r>
          </w:p>
        </w:tc>
        <w:tc>
          <w:tcPr>
            <w:tcW w:w="436" w:type="pct"/>
            <w:tcBorders>
              <w:top w:val="nil"/>
              <w:left w:val="nil"/>
              <w:bottom w:val="single" w:sz="4" w:space="0" w:color="auto"/>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Považská Bystrica</w:t>
            </w:r>
          </w:p>
        </w:tc>
        <w:tc>
          <w:tcPr>
            <w:tcW w:w="213" w:type="pct"/>
            <w:tcBorders>
              <w:top w:val="nil"/>
              <w:left w:val="nil"/>
              <w:bottom w:val="single" w:sz="4" w:space="0" w:color="auto"/>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PO</w:t>
            </w:r>
          </w:p>
        </w:tc>
        <w:tc>
          <w:tcPr>
            <w:tcW w:w="64" w:type="pct"/>
            <w:tcBorders>
              <w:top w:val="nil"/>
              <w:left w:val="nil"/>
              <w:bottom w:val="nil"/>
              <w:right w:val="nil"/>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p>
        </w:tc>
        <w:tc>
          <w:tcPr>
            <w:tcW w:w="230" w:type="pct"/>
            <w:tcBorders>
              <w:top w:val="nil"/>
              <w:left w:val="single" w:sz="4" w:space="0" w:color="auto"/>
              <w:bottom w:val="nil"/>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 </w:t>
            </w:r>
          </w:p>
        </w:tc>
      </w:tr>
      <w:tr w:rsidR="000358D3" w:rsidRPr="00C75ECE" w:rsidTr="00EF5EAE">
        <w:trPr>
          <w:trHeight w:val="300"/>
        </w:trPr>
        <w:tc>
          <w:tcPr>
            <w:tcW w:w="389" w:type="pct"/>
            <w:tcBorders>
              <w:top w:val="nil"/>
              <w:left w:val="single" w:sz="4" w:space="0" w:color="auto"/>
              <w:bottom w:val="nil"/>
              <w:right w:val="single" w:sz="4" w:space="0" w:color="auto"/>
            </w:tcBorders>
            <w:shd w:val="clear" w:color="auto" w:fill="auto"/>
            <w:noWrap/>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00610721</w:t>
            </w:r>
          </w:p>
        </w:tc>
        <w:tc>
          <w:tcPr>
            <w:tcW w:w="2278" w:type="pct"/>
            <w:tcBorders>
              <w:top w:val="nil"/>
              <w:left w:val="nil"/>
              <w:bottom w:val="nil"/>
              <w:right w:val="single" w:sz="4" w:space="0" w:color="auto"/>
            </w:tcBorders>
            <w:shd w:val="clear" w:color="auto" w:fill="auto"/>
            <w:noWrap/>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 xml:space="preserve">Nemocnica s poliklinikou Myjava </w:t>
            </w:r>
          </w:p>
        </w:tc>
        <w:tc>
          <w:tcPr>
            <w:tcW w:w="1390" w:type="pct"/>
            <w:tcBorders>
              <w:top w:val="nil"/>
              <w:left w:val="nil"/>
              <w:bottom w:val="nil"/>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Staromyjavská 59, 907 01  Myjava</w:t>
            </w:r>
          </w:p>
        </w:tc>
        <w:tc>
          <w:tcPr>
            <w:tcW w:w="436" w:type="pct"/>
            <w:tcBorders>
              <w:top w:val="nil"/>
              <w:left w:val="nil"/>
              <w:bottom w:val="nil"/>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Myjava</w:t>
            </w:r>
          </w:p>
        </w:tc>
        <w:tc>
          <w:tcPr>
            <w:tcW w:w="213" w:type="pct"/>
            <w:tcBorders>
              <w:top w:val="nil"/>
              <w:left w:val="nil"/>
              <w:bottom w:val="nil"/>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PO</w:t>
            </w:r>
          </w:p>
        </w:tc>
        <w:tc>
          <w:tcPr>
            <w:tcW w:w="64" w:type="pct"/>
            <w:tcBorders>
              <w:top w:val="nil"/>
              <w:left w:val="nil"/>
              <w:bottom w:val="nil"/>
              <w:right w:val="nil"/>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p>
        </w:tc>
        <w:tc>
          <w:tcPr>
            <w:tcW w:w="230" w:type="pct"/>
            <w:tcBorders>
              <w:top w:val="nil"/>
              <w:left w:val="single" w:sz="4" w:space="0" w:color="auto"/>
              <w:bottom w:val="single" w:sz="8" w:space="0" w:color="auto"/>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 </w:t>
            </w:r>
          </w:p>
        </w:tc>
      </w:tr>
      <w:tr w:rsidR="000358D3" w:rsidRPr="00C75ECE" w:rsidTr="00EF5EAE">
        <w:trPr>
          <w:trHeight w:val="288"/>
        </w:trPr>
        <w:tc>
          <w:tcPr>
            <w:tcW w:w="389" w:type="pct"/>
            <w:tcBorders>
              <w:top w:val="single" w:sz="8" w:space="0" w:color="auto"/>
              <w:left w:val="single" w:sz="4" w:space="0" w:color="auto"/>
              <w:bottom w:val="single" w:sz="4" w:space="0" w:color="auto"/>
              <w:right w:val="single" w:sz="4" w:space="0" w:color="auto"/>
            </w:tcBorders>
            <w:shd w:val="clear" w:color="auto" w:fill="auto"/>
            <w:noWrap/>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34059105</w:t>
            </w:r>
          </w:p>
        </w:tc>
        <w:tc>
          <w:tcPr>
            <w:tcW w:w="2278" w:type="pct"/>
            <w:tcBorders>
              <w:top w:val="single" w:sz="8" w:space="0" w:color="auto"/>
              <w:left w:val="nil"/>
              <w:bottom w:val="single" w:sz="4" w:space="0" w:color="auto"/>
              <w:right w:val="single" w:sz="4" w:space="0" w:color="auto"/>
            </w:tcBorders>
            <w:shd w:val="clear" w:color="auto" w:fill="auto"/>
            <w:noWrap/>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 xml:space="preserve">Hvezdáreň v Partizánskom </w:t>
            </w:r>
          </w:p>
        </w:tc>
        <w:tc>
          <w:tcPr>
            <w:tcW w:w="1390" w:type="pct"/>
            <w:tcBorders>
              <w:top w:val="single" w:sz="8" w:space="0" w:color="auto"/>
              <w:left w:val="nil"/>
              <w:bottom w:val="single" w:sz="4" w:space="0" w:color="auto"/>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Malé Bielice 177, 958 04  Partizánske</w:t>
            </w:r>
          </w:p>
        </w:tc>
        <w:tc>
          <w:tcPr>
            <w:tcW w:w="436" w:type="pct"/>
            <w:tcBorders>
              <w:top w:val="single" w:sz="8" w:space="0" w:color="auto"/>
              <w:left w:val="nil"/>
              <w:bottom w:val="single" w:sz="4" w:space="0" w:color="auto"/>
              <w:right w:val="single" w:sz="4" w:space="0" w:color="auto"/>
            </w:tcBorders>
            <w:shd w:val="clear" w:color="auto" w:fill="auto"/>
            <w:noWrap/>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Partizánske</w:t>
            </w:r>
          </w:p>
        </w:tc>
        <w:tc>
          <w:tcPr>
            <w:tcW w:w="213" w:type="pct"/>
            <w:tcBorders>
              <w:top w:val="single" w:sz="8" w:space="0" w:color="auto"/>
              <w:left w:val="nil"/>
              <w:bottom w:val="single" w:sz="4" w:space="0" w:color="auto"/>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PO</w:t>
            </w:r>
          </w:p>
        </w:tc>
        <w:tc>
          <w:tcPr>
            <w:tcW w:w="64" w:type="pct"/>
            <w:tcBorders>
              <w:top w:val="nil"/>
              <w:left w:val="nil"/>
              <w:bottom w:val="nil"/>
              <w:right w:val="nil"/>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p>
        </w:tc>
        <w:tc>
          <w:tcPr>
            <w:tcW w:w="230" w:type="pct"/>
            <w:tcBorders>
              <w:top w:val="nil"/>
              <w:left w:val="single" w:sz="4" w:space="0" w:color="auto"/>
              <w:bottom w:val="nil"/>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12</w:t>
            </w:r>
          </w:p>
        </w:tc>
      </w:tr>
      <w:tr w:rsidR="000358D3" w:rsidRPr="00C75ECE" w:rsidTr="00EF5EAE">
        <w:trPr>
          <w:trHeight w:val="288"/>
        </w:trPr>
        <w:tc>
          <w:tcPr>
            <w:tcW w:w="389" w:type="pct"/>
            <w:tcBorders>
              <w:top w:val="nil"/>
              <w:left w:val="single" w:sz="4" w:space="0" w:color="auto"/>
              <w:bottom w:val="single" w:sz="4" w:space="0" w:color="auto"/>
              <w:right w:val="single" w:sz="4" w:space="0" w:color="auto"/>
            </w:tcBorders>
            <w:shd w:val="clear" w:color="auto" w:fill="auto"/>
            <w:noWrap/>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34059199</w:t>
            </w:r>
          </w:p>
        </w:tc>
        <w:tc>
          <w:tcPr>
            <w:tcW w:w="2278" w:type="pct"/>
            <w:tcBorders>
              <w:top w:val="nil"/>
              <w:left w:val="nil"/>
              <w:bottom w:val="single" w:sz="4" w:space="0" w:color="auto"/>
              <w:right w:val="single" w:sz="4" w:space="0" w:color="auto"/>
            </w:tcBorders>
            <w:shd w:val="clear" w:color="auto" w:fill="auto"/>
            <w:noWrap/>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Trenčianske múzeum v Trenčíne (skrátený názov "TNM v Trenčíne")</w:t>
            </w:r>
          </w:p>
        </w:tc>
        <w:tc>
          <w:tcPr>
            <w:tcW w:w="1390" w:type="pct"/>
            <w:tcBorders>
              <w:top w:val="nil"/>
              <w:left w:val="nil"/>
              <w:bottom w:val="single" w:sz="4" w:space="0" w:color="auto"/>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Mierové námestie č. 46, 911 01 Trenčín</w:t>
            </w:r>
          </w:p>
        </w:tc>
        <w:tc>
          <w:tcPr>
            <w:tcW w:w="436" w:type="pct"/>
            <w:tcBorders>
              <w:top w:val="nil"/>
              <w:left w:val="nil"/>
              <w:bottom w:val="single" w:sz="4" w:space="0" w:color="auto"/>
              <w:right w:val="single" w:sz="4" w:space="0" w:color="auto"/>
            </w:tcBorders>
            <w:shd w:val="clear" w:color="auto" w:fill="auto"/>
            <w:noWrap/>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Trenčín</w:t>
            </w:r>
          </w:p>
        </w:tc>
        <w:tc>
          <w:tcPr>
            <w:tcW w:w="213" w:type="pct"/>
            <w:tcBorders>
              <w:top w:val="nil"/>
              <w:left w:val="nil"/>
              <w:bottom w:val="single" w:sz="4" w:space="0" w:color="auto"/>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PO</w:t>
            </w:r>
          </w:p>
        </w:tc>
        <w:tc>
          <w:tcPr>
            <w:tcW w:w="64" w:type="pct"/>
            <w:tcBorders>
              <w:top w:val="nil"/>
              <w:left w:val="nil"/>
              <w:bottom w:val="nil"/>
              <w:right w:val="nil"/>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p>
        </w:tc>
        <w:tc>
          <w:tcPr>
            <w:tcW w:w="230" w:type="pct"/>
            <w:tcBorders>
              <w:top w:val="nil"/>
              <w:left w:val="single" w:sz="4" w:space="0" w:color="auto"/>
              <w:bottom w:val="nil"/>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 </w:t>
            </w:r>
          </w:p>
        </w:tc>
      </w:tr>
      <w:tr w:rsidR="000358D3" w:rsidRPr="00C75ECE" w:rsidTr="00EF5EAE">
        <w:trPr>
          <w:trHeight w:val="288"/>
        </w:trPr>
        <w:tc>
          <w:tcPr>
            <w:tcW w:w="389" w:type="pct"/>
            <w:tcBorders>
              <w:top w:val="nil"/>
              <w:left w:val="single" w:sz="4" w:space="0" w:color="auto"/>
              <w:bottom w:val="single" w:sz="4" w:space="0" w:color="auto"/>
              <w:right w:val="single" w:sz="4" w:space="0" w:color="auto"/>
            </w:tcBorders>
            <w:shd w:val="clear" w:color="auto" w:fill="auto"/>
            <w:noWrap/>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34059202</w:t>
            </w:r>
          </w:p>
        </w:tc>
        <w:tc>
          <w:tcPr>
            <w:tcW w:w="2278" w:type="pct"/>
            <w:tcBorders>
              <w:top w:val="nil"/>
              <w:left w:val="nil"/>
              <w:bottom w:val="single" w:sz="4" w:space="0" w:color="auto"/>
              <w:right w:val="single" w:sz="4" w:space="0" w:color="auto"/>
            </w:tcBorders>
            <w:shd w:val="clear" w:color="auto" w:fill="auto"/>
            <w:noWrap/>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Galéria Miloša Alexandra Bazovského v Trenčíne (skrátený názov "GMAB v Trenčíne")</w:t>
            </w:r>
          </w:p>
        </w:tc>
        <w:tc>
          <w:tcPr>
            <w:tcW w:w="1390" w:type="pct"/>
            <w:tcBorders>
              <w:top w:val="nil"/>
              <w:left w:val="nil"/>
              <w:bottom w:val="single" w:sz="4" w:space="0" w:color="auto"/>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Palackého 27, 911 01  Trenčín</w:t>
            </w:r>
          </w:p>
        </w:tc>
        <w:tc>
          <w:tcPr>
            <w:tcW w:w="436" w:type="pct"/>
            <w:tcBorders>
              <w:top w:val="nil"/>
              <w:left w:val="nil"/>
              <w:bottom w:val="single" w:sz="4" w:space="0" w:color="auto"/>
              <w:right w:val="single" w:sz="4" w:space="0" w:color="auto"/>
            </w:tcBorders>
            <w:shd w:val="clear" w:color="auto" w:fill="auto"/>
            <w:noWrap/>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 xml:space="preserve">Trenčín </w:t>
            </w:r>
          </w:p>
        </w:tc>
        <w:tc>
          <w:tcPr>
            <w:tcW w:w="213" w:type="pct"/>
            <w:tcBorders>
              <w:top w:val="nil"/>
              <w:left w:val="nil"/>
              <w:bottom w:val="single" w:sz="4" w:space="0" w:color="auto"/>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PO</w:t>
            </w:r>
          </w:p>
        </w:tc>
        <w:tc>
          <w:tcPr>
            <w:tcW w:w="64" w:type="pct"/>
            <w:tcBorders>
              <w:top w:val="nil"/>
              <w:left w:val="nil"/>
              <w:bottom w:val="nil"/>
              <w:right w:val="nil"/>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p>
        </w:tc>
        <w:tc>
          <w:tcPr>
            <w:tcW w:w="230" w:type="pct"/>
            <w:tcBorders>
              <w:top w:val="nil"/>
              <w:left w:val="single" w:sz="4" w:space="0" w:color="auto"/>
              <w:bottom w:val="nil"/>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 </w:t>
            </w:r>
          </w:p>
        </w:tc>
      </w:tr>
      <w:tr w:rsidR="000358D3" w:rsidRPr="00C75ECE" w:rsidTr="00EF5EAE">
        <w:trPr>
          <w:trHeight w:val="288"/>
        </w:trPr>
        <w:tc>
          <w:tcPr>
            <w:tcW w:w="389" w:type="pct"/>
            <w:tcBorders>
              <w:top w:val="nil"/>
              <w:left w:val="single" w:sz="4" w:space="0" w:color="auto"/>
              <w:bottom w:val="single" w:sz="4" w:space="0" w:color="auto"/>
              <w:right w:val="single" w:sz="4" w:space="0" w:color="auto"/>
            </w:tcBorders>
            <w:shd w:val="clear" w:color="auto" w:fill="auto"/>
            <w:noWrap/>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34059130</w:t>
            </w:r>
          </w:p>
        </w:tc>
        <w:tc>
          <w:tcPr>
            <w:tcW w:w="2278" w:type="pct"/>
            <w:tcBorders>
              <w:top w:val="nil"/>
              <w:left w:val="nil"/>
              <w:bottom w:val="single" w:sz="4" w:space="0" w:color="auto"/>
              <w:right w:val="single" w:sz="4" w:space="0" w:color="auto"/>
            </w:tcBorders>
            <w:shd w:val="clear" w:color="auto" w:fill="auto"/>
            <w:noWrap/>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Hornonitrianske múzeum v Prievidzi (skrátený názov "HNM v Prievidzi")</w:t>
            </w:r>
          </w:p>
        </w:tc>
        <w:tc>
          <w:tcPr>
            <w:tcW w:w="1390" w:type="pct"/>
            <w:tcBorders>
              <w:top w:val="nil"/>
              <w:left w:val="nil"/>
              <w:bottom w:val="single" w:sz="4" w:space="0" w:color="auto"/>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Košovská  cesta 9,  971 01 Prievidza</w:t>
            </w:r>
          </w:p>
        </w:tc>
        <w:tc>
          <w:tcPr>
            <w:tcW w:w="436" w:type="pct"/>
            <w:tcBorders>
              <w:top w:val="nil"/>
              <w:left w:val="nil"/>
              <w:bottom w:val="single" w:sz="4" w:space="0" w:color="auto"/>
              <w:right w:val="single" w:sz="4" w:space="0" w:color="auto"/>
            </w:tcBorders>
            <w:shd w:val="clear" w:color="auto" w:fill="auto"/>
            <w:noWrap/>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Prievidza</w:t>
            </w:r>
          </w:p>
        </w:tc>
        <w:tc>
          <w:tcPr>
            <w:tcW w:w="213" w:type="pct"/>
            <w:tcBorders>
              <w:top w:val="nil"/>
              <w:left w:val="nil"/>
              <w:bottom w:val="single" w:sz="4" w:space="0" w:color="auto"/>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PO</w:t>
            </w:r>
          </w:p>
        </w:tc>
        <w:tc>
          <w:tcPr>
            <w:tcW w:w="64" w:type="pct"/>
            <w:tcBorders>
              <w:top w:val="nil"/>
              <w:left w:val="nil"/>
              <w:bottom w:val="nil"/>
              <w:right w:val="nil"/>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p>
        </w:tc>
        <w:tc>
          <w:tcPr>
            <w:tcW w:w="230" w:type="pct"/>
            <w:tcBorders>
              <w:top w:val="nil"/>
              <w:left w:val="single" w:sz="4" w:space="0" w:color="auto"/>
              <w:bottom w:val="nil"/>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 </w:t>
            </w:r>
          </w:p>
        </w:tc>
      </w:tr>
      <w:tr w:rsidR="000358D3" w:rsidRPr="00C75ECE" w:rsidTr="00EF5EAE">
        <w:trPr>
          <w:trHeight w:val="288"/>
        </w:trPr>
        <w:tc>
          <w:tcPr>
            <w:tcW w:w="389" w:type="pct"/>
            <w:tcBorders>
              <w:top w:val="nil"/>
              <w:left w:val="single" w:sz="4" w:space="0" w:color="auto"/>
              <w:bottom w:val="single" w:sz="4" w:space="0" w:color="auto"/>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34059041</w:t>
            </w:r>
          </w:p>
        </w:tc>
        <w:tc>
          <w:tcPr>
            <w:tcW w:w="2278" w:type="pct"/>
            <w:tcBorders>
              <w:top w:val="nil"/>
              <w:left w:val="nil"/>
              <w:bottom w:val="single" w:sz="4" w:space="0" w:color="auto"/>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Vlastivedné múzeum v Považskej Bystrici</w:t>
            </w:r>
          </w:p>
        </w:tc>
        <w:tc>
          <w:tcPr>
            <w:tcW w:w="1390" w:type="pct"/>
            <w:tcBorders>
              <w:top w:val="nil"/>
              <w:left w:val="nil"/>
              <w:bottom w:val="single" w:sz="4" w:space="0" w:color="auto"/>
              <w:right w:val="single" w:sz="4" w:space="0" w:color="auto"/>
            </w:tcBorders>
            <w:shd w:val="clear" w:color="auto" w:fill="auto"/>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Ulica slovenských partizánov 1132/52, 017 01  Považská Bystrica</w:t>
            </w:r>
          </w:p>
        </w:tc>
        <w:tc>
          <w:tcPr>
            <w:tcW w:w="436" w:type="pct"/>
            <w:tcBorders>
              <w:top w:val="nil"/>
              <w:left w:val="nil"/>
              <w:bottom w:val="single" w:sz="4" w:space="0" w:color="auto"/>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Považská Bystrica</w:t>
            </w:r>
          </w:p>
        </w:tc>
        <w:tc>
          <w:tcPr>
            <w:tcW w:w="213" w:type="pct"/>
            <w:tcBorders>
              <w:top w:val="nil"/>
              <w:left w:val="nil"/>
              <w:bottom w:val="single" w:sz="4" w:space="0" w:color="auto"/>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PO</w:t>
            </w:r>
          </w:p>
        </w:tc>
        <w:tc>
          <w:tcPr>
            <w:tcW w:w="64" w:type="pct"/>
            <w:tcBorders>
              <w:top w:val="nil"/>
              <w:left w:val="nil"/>
              <w:bottom w:val="nil"/>
              <w:right w:val="nil"/>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p>
        </w:tc>
        <w:tc>
          <w:tcPr>
            <w:tcW w:w="230" w:type="pct"/>
            <w:tcBorders>
              <w:top w:val="nil"/>
              <w:left w:val="single" w:sz="4" w:space="0" w:color="auto"/>
              <w:bottom w:val="nil"/>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 </w:t>
            </w:r>
          </w:p>
        </w:tc>
      </w:tr>
      <w:tr w:rsidR="000358D3" w:rsidRPr="00C75ECE" w:rsidTr="00EF5EAE">
        <w:trPr>
          <w:trHeight w:val="288"/>
        </w:trPr>
        <w:tc>
          <w:tcPr>
            <w:tcW w:w="389" w:type="pct"/>
            <w:tcBorders>
              <w:top w:val="nil"/>
              <w:left w:val="single" w:sz="4" w:space="0" w:color="auto"/>
              <w:bottom w:val="single" w:sz="4" w:space="0" w:color="auto"/>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34059172</w:t>
            </w:r>
          </w:p>
        </w:tc>
        <w:tc>
          <w:tcPr>
            <w:tcW w:w="2278" w:type="pct"/>
            <w:tcBorders>
              <w:top w:val="nil"/>
              <w:left w:val="nil"/>
              <w:bottom w:val="single" w:sz="4" w:space="0" w:color="auto"/>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Trenčianske osvetové stredisko v Trenčíne (skrátený názov "TNOS")</w:t>
            </w:r>
          </w:p>
        </w:tc>
        <w:tc>
          <w:tcPr>
            <w:tcW w:w="1390" w:type="pct"/>
            <w:tcBorders>
              <w:top w:val="nil"/>
              <w:left w:val="nil"/>
              <w:bottom w:val="single" w:sz="4" w:space="0" w:color="auto"/>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K dolnej stanici 7282/20A, 911 01  Trenčín</w:t>
            </w:r>
          </w:p>
        </w:tc>
        <w:tc>
          <w:tcPr>
            <w:tcW w:w="436" w:type="pct"/>
            <w:tcBorders>
              <w:top w:val="nil"/>
              <w:left w:val="nil"/>
              <w:bottom w:val="single" w:sz="4" w:space="0" w:color="auto"/>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Trenčín</w:t>
            </w:r>
          </w:p>
        </w:tc>
        <w:tc>
          <w:tcPr>
            <w:tcW w:w="213" w:type="pct"/>
            <w:tcBorders>
              <w:top w:val="nil"/>
              <w:left w:val="nil"/>
              <w:bottom w:val="single" w:sz="4" w:space="0" w:color="auto"/>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PO</w:t>
            </w:r>
          </w:p>
        </w:tc>
        <w:tc>
          <w:tcPr>
            <w:tcW w:w="64" w:type="pct"/>
            <w:tcBorders>
              <w:top w:val="nil"/>
              <w:left w:val="nil"/>
              <w:bottom w:val="nil"/>
              <w:right w:val="nil"/>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p>
        </w:tc>
        <w:tc>
          <w:tcPr>
            <w:tcW w:w="230" w:type="pct"/>
            <w:tcBorders>
              <w:top w:val="nil"/>
              <w:left w:val="single" w:sz="4" w:space="0" w:color="auto"/>
              <w:bottom w:val="nil"/>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 </w:t>
            </w:r>
          </w:p>
        </w:tc>
      </w:tr>
      <w:tr w:rsidR="000358D3" w:rsidRPr="00C75ECE" w:rsidTr="00EF5EAE">
        <w:trPr>
          <w:trHeight w:val="288"/>
        </w:trPr>
        <w:tc>
          <w:tcPr>
            <w:tcW w:w="389" w:type="pct"/>
            <w:tcBorders>
              <w:top w:val="nil"/>
              <w:left w:val="single" w:sz="4" w:space="0" w:color="auto"/>
              <w:bottom w:val="single" w:sz="4" w:space="0" w:color="auto"/>
              <w:right w:val="single" w:sz="4" w:space="0" w:color="auto"/>
            </w:tcBorders>
            <w:shd w:val="clear" w:color="auto" w:fill="auto"/>
            <w:noWrap/>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34059113</w:t>
            </w:r>
          </w:p>
        </w:tc>
        <w:tc>
          <w:tcPr>
            <w:tcW w:w="2278" w:type="pct"/>
            <w:tcBorders>
              <w:top w:val="nil"/>
              <w:left w:val="nil"/>
              <w:bottom w:val="single" w:sz="4" w:space="0" w:color="auto"/>
              <w:right w:val="single" w:sz="4" w:space="0" w:color="auto"/>
            </w:tcBorders>
            <w:shd w:val="clear" w:color="auto" w:fill="auto"/>
            <w:noWrap/>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Regionálne kultúrne centrum v Prievidzi (skrátený názov "RKC v Prievidzi")</w:t>
            </w:r>
          </w:p>
        </w:tc>
        <w:tc>
          <w:tcPr>
            <w:tcW w:w="1390" w:type="pct"/>
            <w:tcBorders>
              <w:top w:val="nil"/>
              <w:left w:val="nil"/>
              <w:bottom w:val="single" w:sz="4" w:space="0" w:color="auto"/>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 xml:space="preserve">Záhradnícka 19, 971 01 </w:t>
            </w:r>
            <w:r w:rsidRPr="00C75ECE">
              <w:rPr>
                <w:rFonts w:eastAsia="Times New Roman" w:cs="Times New Roman"/>
                <w:color w:val="FF0000"/>
                <w:sz w:val="18"/>
                <w:szCs w:val="18"/>
                <w:lang w:eastAsia="sk-SK"/>
              </w:rPr>
              <w:t xml:space="preserve"> </w:t>
            </w:r>
            <w:r w:rsidRPr="00C75ECE">
              <w:rPr>
                <w:rFonts w:eastAsia="Times New Roman" w:cs="Times New Roman"/>
                <w:sz w:val="18"/>
                <w:szCs w:val="18"/>
                <w:lang w:eastAsia="sk-SK"/>
              </w:rPr>
              <w:t xml:space="preserve">Prievidza  </w:t>
            </w:r>
          </w:p>
        </w:tc>
        <w:tc>
          <w:tcPr>
            <w:tcW w:w="436" w:type="pct"/>
            <w:tcBorders>
              <w:top w:val="nil"/>
              <w:left w:val="nil"/>
              <w:bottom w:val="single" w:sz="4" w:space="0" w:color="auto"/>
              <w:right w:val="single" w:sz="4" w:space="0" w:color="auto"/>
            </w:tcBorders>
            <w:shd w:val="clear" w:color="auto" w:fill="auto"/>
            <w:noWrap/>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Prievidza</w:t>
            </w:r>
          </w:p>
        </w:tc>
        <w:tc>
          <w:tcPr>
            <w:tcW w:w="213" w:type="pct"/>
            <w:tcBorders>
              <w:top w:val="nil"/>
              <w:left w:val="nil"/>
              <w:bottom w:val="single" w:sz="4" w:space="0" w:color="auto"/>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PO</w:t>
            </w:r>
          </w:p>
        </w:tc>
        <w:tc>
          <w:tcPr>
            <w:tcW w:w="64" w:type="pct"/>
            <w:tcBorders>
              <w:top w:val="nil"/>
              <w:left w:val="nil"/>
              <w:bottom w:val="nil"/>
              <w:right w:val="nil"/>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p>
        </w:tc>
        <w:tc>
          <w:tcPr>
            <w:tcW w:w="230" w:type="pct"/>
            <w:tcBorders>
              <w:top w:val="nil"/>
              <w:left w:val="single" w:sz="4" w:space="0" w:color="auto"/>
              <w:bottom w:val="nil"/>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 </w:t>
            </w:r>
          </w:p>
        </w:tc>
      </w:tr>
      <w:tr w:rsidR="000358D3" w:rsidRPr="00C75ECE" w:rsidTr="00EF5EAE">
        <w:trPr>
          <w:trHeight w:val="288"/>
        </w:trPr>
        <w:tc>
          <w:tcPr>
            <w:tcW w:w="389" w:type="pct"/>
            <w:tcBorders>
              <w:top w:val="nil"/>
              <w:left w:val="single" w:sz="4" w:space="0" w:color="auto"/>
              <w:bottom w:val="single" w:sz="4" w:space="0" w:color="auto"/>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34059067</w:t>
            </w:r>
          </w:p>
        </w:tc>
        <w:tc>
          <w:tcPr>
            <w:tcW w:w="2278" w:type="pct"/>
            <w:tcBorders>
              <w:top w:val="nil"/>
              <w:left w:val="nil"/>
              <w:bottom w:val="single" w:sz="4" w:space="0" w:color="auto"/>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Považské osvetové stredisko v Považskej Bystrici (skrátený názov "POS")</w:t>
            </w:r>
          </w:p>
        </w:tc>
        <w:tc>
          <w:tcPr>
            <w:tcW w:w="1390" w:type="pct"/>
            <w:tcBorders>
              <w:top w:val="nil"/>
              <w:left w:val="nil"/>
              <w:bottom w:val="single" w:sz="4" w:space="0" w:color="auto"/>
              <w:right w:val="single" w:sz="4" w:space="0" w:color="auto"/>
            </w:tcBorders>
            <w:shd w:val="clear" w:color="auto" w:fill="auto"/>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Ulica slovenských partizánov 1132/52, 017 01  Považská Bystrica</w:t>
            </w:r>
          </w:p>
        </w:tc>
        <w:tc>
          <w:tcPr>
            <w:tcW w:w="436" w:type="pct"/>
            <w:tcBorders>
              <w:top w:val="nil"/>
              <w:left w:val="nil"/>
              <w:bottom w:val="single" w:sz="4" w:space="0" w:color="auto"/>
              <w:right w:val="single" w:sz="4" w:space="0" w:color="auto"/>
            </w:tcBorders>
            <w:shd w:val="clear" w:color="auto" w:fill="auto"/>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Považská Bystrica</w:t>
            </w:r>
          </w:p>
        </w:tc>
        <w:tc>
          <w:tcPr>
            <w:tcW w:w="213" w:type="pct"/>
            <w:tcBorders>
              <w:top w:val="nil"/>
              <w:left w:val="nil"/>
              <w:bottom w:val="single" w:sz="4" w:space="0" w:color="auto"/>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PO</w:t>
            </w:r>
          </w:p>
        </w:tc>
        <w:tc>
          <w:tcPr>
            <w:tcW w:w="64" w:type="pct"/>
            <w:tcBorders>
              <w:top w:val="nil"/>
              <w:left w:val="nil"/>
              <w:bottom w:val="nil"/>
              <w:right w:val="nil"/>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p>
        </w:tc>
        <w:tc>
          <w:tcPr>
            <w:tcW w:w="230" w:type="pct"/>
            <w:tcBorders>
              <w:top w:val="nil"/>
              <w:left w:val="single" w:sz="4" w:space="0" w:color="auto"/>
              <w:bottom w:val="nil"/>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 </w:t>
            </w:r>
          </w:p>
        </w:tc>
      </w:tr>
      <w:tr w:rsidR="000358D3" w:rsidRPr="00C75ECE" w:rsidTr="00EF5EAE">
        <w:trPr>
          <w:trHeight w:val="288"/>
        </w:trPr>
        <w:tc>
          <w:tcPr>
            <w:tcW w:w="389" w:type="pct"/>
            <w:tcBorders>
              <w:top w:val="nil"/>
              <w:left w:val="single" w:sz="4" w:space="0" w:color="auto"/>
              <w:bottom w:val="single" w:sz="4" w:space="0" w:color="auto"/>
              <w:right w:val="single" w:sz="4" w:space="0" w:color="auto"/>
            </w:tcBorders>
            <w:shd w:val="clear" w:color="auto" w:fill="auto"/>
            <w:noWrap/>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34056335</w:t>
            </w:r>
          </w:p>
        </w:tc>
        <w:tc>
          <w:tcPr>
            <w:tcW w:w="2278" w:type="pct"/>
            <w:tcBorders>
              <w:top w:val="nil"/>
              <w:left w:val="nil"/>
              <w:bottom w:val="single" w:sz="4" w:space="0" w:color="auto"/>
              <w:right w:val="single" w:sz="4" w:space="0" w:color="auto"/>
            </w:tcBorders>
            <w:shd w:val="clear" w:color="auto" w:fill="auto"/>
            <w:noWrap/>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Centrum tradičnej kultúry v Myjave (skrátený názov "CTK v Myjave")</w:t>
            </w:r>
          </w:p>
        </w:tc>
        <w:tc>
          <w:tcPr>
            <w:tcW w:w="1390" w:type="pct"/>
            <w:tcBorders>
              <w:top w:val="nil"/>
              <w:left w:val="nil"/>
              <w:bottom w:val="single" w:sz="4" w:space="0" w:color="auto"/>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Partizánska 290/17, 907 01  Myjava</w:t>
            </w:r>
          </w:p>
        </w:tc>
        <w:tc>
          <w:tcPr>
            <w:tcW w:w="436" w:type="pct"/>
            <w:tcBorders>
              <w:top w:val="nil"/>
              <w:left w:val="nil"/>
              <w:bottom w:val="single" w:sz="4" w:space="0" w:color="auto"/>
              <w:right w:val="single" w:sz="4" w:space="0" w:color="auto"/>
            </w:tcBorders>
            <w:shd w:val="clear" w:color="auto" w:fill="auto"/>
            <w:noWrap/>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Myjava</w:t>
            </w:r>
          </w:p>
        </w:tc>
        <w:tc>
          <w:tcPr>
            <w:tcW w:w="213" w:type="pct"/>
            <w:tcBorders>
              <w:top w:val="nil"/>
              <w:left w:val="nil"/>
              <w:bottom w:val="single" w:sz="4" w:space="0" w:color="auto"/>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PO</w:t>
            </w:r>
          </w:p>
        </w:tc>
        <w:tc>
          <w:tcPr>
            <w:tcW w:w="64" w:type="pct"/>
            <w:tcBorders>
              <w:top w:val="nil"/>
              <w:left w:val="nil"/>
              <w:bottom w:val="nil"/>
              <w:right w:val="nil"/>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p>
        </w:tc>
        <w:tc>
          <w:tcPr>
            <w:tcW w:w="230" w:type="pct"/>
            <w:tcBorders>
              <w:top w:val="nil"/>
              <w:left w:val="single" w:sz="4" w:space="0" w:color="auto"/>
              <w:bottom w:val="nil"/>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 </w:t>
            </w:r>
          </w:p>
        </w:tc>
      </w:tr>
      <w:tr w:rsidR="000358D3" w:rsidRPr="00C75ECE" w:rsidTr="00EF5EAE">
        <w:trPr>
          <w:trHeight w:val="288"/>
        </w:trPr>
        <w:tc>
          <w:tcPr>
            <w:tcW w:w="389" w:type="pct"/>
            <w:tcBorders>
              <w:top w:val="nil"/>
              <w:left w:val="single" w:sz="4" w:space="0" w:color="auto"/>
              <w:bottom w:val="single" w:sz="4" w:space="0" w:color="auto"/>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35629011</w:t>
            </w:r>
          </w:p>
        </w:tc>
        <w:tc>
          <w:tcPr>
            <w:tcW w:w="2278" w:type="pct"/>
            <w:tcBorders>
              <w:top w:val="nil"/>
              <w:left w:val="nil"/>
              <w:bottom w:val="single" w:sz="4" w:space="0" w:color="auto"/>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Verejná knižnica Michala Rešetku v Trenčíne (skrátený názov "VKMR  Trenčin")</w:t>
            </w:r>
          </w:p>
        </w:tc>
        <w:tc>
          <w:tcPr>
            <w:tcW w:w="1390" w:type="pct"/>
            <w:tcBorders>
              <w:top w:val="nil"/>
              <w:left w:val="nil"/>
              <w:bottom w:val="single" w:sz="4" w:space="0" w:color="auto"/>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Hasičská ul. 1, 911 82 Trenčín</w:t>
            </w:r>
          </w:p>
        </w:tc>
        <w:tc>
          <w:tcPr>
            <w:tcW w:w="436" w:type="pct"/>
            <w:tcBorders>
              <w:top w:val="nil"/>
              <w:left w:val="nil"/>
              <w:bottom w:val="single" w:sz="4" w:space="0" w:color="auto"/>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Trenčín</w:t>
            </w:r>
          </w:p>
        </w:tc>
        <w:tc>
          <w:tcPr>
            <w:tcW w:w="213" w:type="pct"/>
            <w:tcBorders>
              <w:top w:val="nil"/>
              <w:left w:val="nil"/>
              <w:bottom w:val="single" w:sz="4" w:space="0" w:color="auto"/>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PO</w:t>
            </w:r>
          </w:p>
        </w:tc>
        <w:tc>
          <w:tcPr>
            <w:tcW w:w="64" w:type="pct"/>
            <w:tcBorders>
              <w:top w:val="nil"/>
              <w:left w:val="nil"/>
              <w:bottom w:val="nil"/>
              <w:right w:val="nil"/>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p>
        </w:tc>
        <w:tc>
          <w:tcPr>
            <w:tcW w:w="230" w:type="pct"/>
            <w:tcBorders>
              <w:top w:val="nil"/>
              <w:left w:val="single" w:sz="4" w:space="0" w:color="auto"/>
              <w:bottom w:val="nil"/>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 </w:t>
            </w:r>
          </w:p>
        </w:tc>
      </w:tr>
      <w:tr w:rsidR="000358D3" w:rsidRPr="00C75ECE" w:rsidTr="00EF5EAE">
        <w:trPr>
          <w:trHeight w:val="540"/>
        </w:trPr>
        <w:tc>
          <w:tcPr>
            <w:tcW w:w="389" w:type="pct"/>
            <w:tcBorders>
              <w:top w:val="nil"/>
              <w:left w:val="single" w:sz="4" w:space="0" w:color="auto"/>
              <w:bottom w:val="single" w:sz="4" w:space="0" w:color="auto"/>
              <w:right w:val="single" w:sz="4" w:space="0" w:color="auto"/>
            </w:tcBorders>
            <w:shd w:val="clear" w:color="auto" w:fill="auto"/>
            <w:noWrap/>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34059121</w:t>
            </w:r>
          </w:p>
        </w:tc>
        <w:tc>
          <w:tcPr>
            <w:tcW w:w="2278" w:type="pct"/>
            <w:tcBorders>
              <w:top w:val="nil"/>
              <w:left w:val="nil"/>
              <w:bottom w:val="single" w:sz="4" w:space="0" w:color="auto"/>
              <w:right w:val="single" w:sz="4" w:space="0" w:color="auto"/>
            </w:tcBorders>
            <w:shd w:val="clear" w:color="auto" w:fill="auto"/>
            <w:noWrap/>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Hornonitrianska knižnica v Prievidzi  (skrátený názov "HNK v Prievidzi")</w:t>
            </w:r>
          </w:p>
        </w:tc>
        <w:tc>
          <w:tcPr>
            <w:tcW w:w="1390" w:type="pct"/>
            <w:tcBorders>
              <w:top w:val="nil"/>
              <w:left w:val="nil"/>
              <w:bottom w:val="single" w:sz="4" w:space="0" w:color="auto"/>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F. Madvu 2, 971 29  Prievidza</w:t>
            </w:r>
          </w:p>
        </w:tc>
        <w:tc>
          <w:tcPr>
            <w:tcW w:w="436" w:type="pct"/>
            <w:tcBorders>
              <w:top w:val="nil"/>
              <w:left w:val="nil"/>
              <w:bottom w:val="single" w:sz="4" w:space="0" w:color="auto"/>
              <w:right w:val="single" w:sz="4" w:space="0" w:color="auto"/>
            </w:tcBorders>
            <w:shd w:val="clear" w:color="auto" w:fill="auto"/>
            <w:noWrap/>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Prievidza</w:t>
            </w:r>
          </w:p>
        </w:tc>
        <w:tc>
          <w:tcPr>
            <w:tcW w:w="213" w:type="pct"/>
            <w:tcBorders>
              <w:top w:val="nil"/>
              <w:left w:val="nil"/>
              <w:bottom w:val="single" w:sz="4" w:space="0" w:color="auto"/>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PO</w:t>
            </w:r>
          </w:p>
        </w:tc>
        <w:tc>
          <w:tcPr>
            <w:tcW w:w="64" w:type="pct"/>
            <w:tcBorders>
              <w:top w:val="nil"/>
              <w:left w:val="nil"/>
              <w:bottom w:val="nil"/>
              <w:right w:val="nil"/>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p>
        </w:tc>
        <w:tc>
          <w:tcPr>
            <w:tcW w:w="230" w:type="pct"/>
            <w:tcBorders>
              <w:top w:val="nil"/>
              <w:left w:val="single" w:sz="4" w:space="0" w:color="auto"/>
              <w:bottom w:val="nil"/>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 </w:t>
            </w:r>
          </w:p>
        </w:tc>
      </w:tr>
      <w:tr w:rsidR="000358D3" w:rsidRPr="00C75ECE" w:rsidTr="00EF5EAE">
        <w:trPr>
          <w:trHeight w:val="300"/>
        </w:trPr>
        <w:tc>
          <w:tcPr>
            <w:tcW w:w="389" w:type="pct"/>
            <w:tcBorders>
              <w:top w:val="nil"/>
              <w:left w:val="single" w:sz="4" w:space="0" w:color="auto"/>
              <w:bottom w:val="single" w:sz="4" w:space="0" w:color="auto"/>
              <w:right w:val="single" w:sz="4" w:space="0" w:color="auto"/>
            </w:tcBorders>
            <w:shd w:val="clear" w:color="auto" w:fill="auto"/>
            <w:noWrap/>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34059059</w:t>
            </w:r>
          </w:p>
        </w:tc>
        <w:tc>
          <w:tcPr>
            <w:tcW w:w="2278" w:type="pct"/>
            <w:tcBorders>
              <w:top w:val="nil"/>
              <w:left w:val="nil"/>
              <w:bottom w:val="single" w:sz="4" w:space="0" w:color="auto"/>
              <w:right w:val="single" w:sz="4" w:space="0" w:color="auto"/>
            </w:tcBorders>
            <w:shd w:val="clear" w:color="auto" w:fill="auto"/>
            <w:noWrap/>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Považská knižnica v Považskej Bystrici (skrátený názov "PK Považská Bystrica")</w:t>
            </w:r>
          </w:p>
        </w:tc>
        <w:tc>
          <w:tcPr>
            <w:tcW w:w="1390" w:type="pct"/>
            <w:tcBorders>
              <w:top w:val="nil"/>
              <w:left w:val="nil"/>
              <w:bottom w:val="single" w:sz="4" w:space="0" w:color="auto"/>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Ulica Štúrova 41/14, 017 45  Považská Bystrica</w:t>
            </w:r>
          </w:p>
        </w:tc>
        <w:tc>
          <w:tcPr>
            <w:tcW w:w="436" w:type="pct"/>
            <w:tcBorders>
              <w:top w:val="nil"/>
              <w:left w:val="nil"/>
              <w:bottom w:val="single" w:sz="4" w:space="0" w:color="auto"/>
              <w:right w:val="single" w:sz="4" w:space="0" w:color="auto"/>
            </w:tcBorders>
            <w:shd w:val="clear" w:color="auto" w:fill="auto"/>
            <w:noWrap/>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Považská Bystrica</w:t>
            </w:r>
          </w:p>
        </w:tc>
        <w:tc>
          <w:tcPr>
            <w:tcW w:w="213" w:type="pct"/>
            <w:tcBorders>
              <w:top w:val="nil"/>
              <w:left w:val="nil"/>
              <w:bottom w:val="single" w:sz="4" w:space="0" w:color="auto"/>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PO</w:t>
            </w:r>
          </w:p>
        </w:tc>
        <w:tc>
          <w:tcPr>
            <w:tcW w:w="64" w:type="pct"/>
            <w:tcBorders>
              <w:top w:val="nil"/>
              <w:left w:val="nil"/>
              <w:bottom w:val="nil"/>
              <w:right w:val="nil"/>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p>
        </w:tc>
        <w:tc>
          <w:tcPr>
            <w:tcW w:w="230" w:type="pct"/>
            <w:tcBorders>
              <w:top w:val="nil"/>
              <w:left w:val="single" w:sz="4" w:space="0" w:color="auto"/>
              <w:bottom w:val="single" w:sz="8" w:space="0" w:color="auto"/>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 </w:t>
            </w:r>
          </w:p>
        </w:tc>
      </w:tr>
      <w:tr w:rsidR="000358D3" w:rsidRPr="00C75ECE" w:rsidTr="00EF5EAE">
        <w:trPr>
          <w:trHeight w:val="288"/>
        </w:trPr>
        <w:tc>
          <w:tcPr>
            <w:tcW w:w="38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00161381</w:t>
            </w:r>
          </w:p>
        </w:tc>
        <w:tc>
          <w:tcPr>
            <w:tcW w:w="2278" w:type="pct"/>
            <w:tcBorders>
              <w:top w:val="single" w:sz="4" w:space="0" w:color="auto"/>
              <w:left w:val="nil"/>
              <w:bottom w:val="single" w:sz="4" w:space="0" w:color="auto"/>
              <w:right w:val="nil"/>
            </w:tcBorders>
            <w:shd w:val="clear" w:color="auto" w:fill="auto"/>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Stredná priemyselná škola, Ul. SNP 413/8, Myjava (skrátený názov "SPŠ Myjava")</w:t>
            </w:r>
          </w:p>
        </w:tc>
        <w:tc>
          <w:tcPr>
            <w:tcW w:w="13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Ul. SNP 413/8, 907 17  Myjava</w:t>
            </w:r>
          </w:p>
        </w:tc>
        <w:tc>
          <w:tcPr>
            <w:tcW w:w="436" w:type="pct"/>
            <w:tcBorders>
              <w:top w:val="single" w:sz="4" w:space="0" w:color="auto"/>
              <w:left w:val="nil"/>
              <w:bottom w:val="single" w:sz="4" w:space="0" w:color="auto"/>
              <w:right w:val="single" w:sz="4" w:space="0" w:color="auto"/>
            </w:tcBorders>
            <w:shd w:val="clear" w:color="auto" w:fill="auto"/>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Myjava</w:t>
            </w:r>
          </w:p>
        </w:tc>
        <w:tc>
          <w:tcPr>
            <w:tcW w:w="213" w:type="pct"/>
            <w:tcBorders>
              <w:top w:val="single" w:sz="4" w:space="0" w:color="auto"/>
              <w:left w:val="nil"/>
              <w:bottom w:val="single" w:sz="4" w:space="0" w:color="auto"/>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PO</w:t>
            </w:r>
          </w:p>
        </w:tc>
        <w:tc>
          <w:tcPr>
            <w:tcW w:w="64" w:type="pct"/>
            <w:tcBorders>
              <w:top w:val="nil"/>
              <w:left w:val="nil"/>
              <w:bottom w:val="nil"/>
              <w:right w:val="nil"/>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p>
        </w:tc>
        <w:tc>
          <w:tcPr>
            <w:tcW w:w="230" w:type="pct"/>
            <w:tcBorders>
              <w:top w:val="nil"/>
              <w:left w:val="single" w:sz="4" w:space="0" w:color="auto"/>
              <w:bottom w:val="nil"/>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21</w:t>
            </w:r>
          </w:p>
        </w:tc>
      </w:tr>
      <w:tr w:rsidR="000358D3" w:rsidRPr="00C75ECE" w:rsidTr="00EF5EAE">
        <w:trPr>
          <w:trHeight w:val="792"/>
        </w:trPr>
        <w:tc>
          <w:tcPr>
            <w:tcW w:w="3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42152551</w:t>
            </w:r>
          </w:p>
        </w:tc>
        <w:tc>
          <w:tcPr>
            <w:tcW w:w="2278" w:type="pct"/>
            <w:tcBorders>
              <w:top w:val="nil"/>
              <w:left w:val="nil"/>
              <w:bottom w:val="single" w:sz="4" w:space="0" w:color="auto"/>
              <w:right w:val="nil"/>
            </w:tcBorders>
            <w:shd w:val="clear" w:color="auto" w:fill="auto"/>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Spojená škola, Rastislavova 332, Nováky s organizačnými zložkami Stredná odborná škola, Rastislavova 332, Nováky a Gymnázium, Rastislavova 332, Nováky (skrátený názov "Spojená škola Nováky")</w:t>
            </w:r>
          </w:p>
        </w:tc>
        <w:tc>
          <w:tcPr>
            <w:tcW w:w="1390" w:type="pct"/>
            <w:tcBorders>
              <w:top w:val="nil"/>
              <w:left w:val="single" w:sz="4" w:space="0" w:color="auto"/>
              <w:bottom w:val="single" w:sz="4" w:space="0" w:color="auto"/>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 xml:space="preserve">Rastislavova 332, 972 71  Nováky </w:t>
            </w:r>
          </w:p>
        </w:tc>
        <w:tc>
          <w:tcPr>
            <w:tcW w:w="436" w:type="pct"/>
            <w:tcBorders>
              <w:top w:val="nil"/>
              <w:left w:val="nil"/>
              <w:bottom w:val="single" w:sz="4" w:space="0" w:color="auto"/>
              <w:right w:val="single" w:sz="4" w:space="0" w:color="auto"/>
            </w:tcBorders>
            <w:shd w:val="clear" w:color="auto" w:fill="auto"/>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Prievidza</w:t>
            </w:r>
          </w:p>
        </w:tc>
        <w:tc>
          <w:tcPr>
            <w:tcW w:w="213" w:type="pct"/>
            <w:tcBorders>
              <w:top w:val="nil"/>
              <w:left w:val="nil"/>
              <w:bottom w:val="single" w:sz="4" w:space="0" w:color="auto"/>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PO</w:t>
            </w:r>
          </w:p>
        </w:tc>
        <w:tc>
          <w:tcPr>
            <w:tcW w:w="64" w:type="pct"/>
            <w:tcBorders>
              <w:top w:val="nil"/>
              <w:left w:val="nil"/>
              <w:bottom w:val="nil"/>
              <w:right w:val="nil"/>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p>
        </w:tc>
        <w:tc>
          <w:tcPr>
            <w:tcW w:w="230" w:type="pct"/>
            <w:tcBorders>
              <w:top w:val="nil"/>
              <w:left w:val="single" w:sz="4" w:space="0" w:color="auto"/>
              <w:bottom w:val="nil"/>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 </w:t>
            </w:r>
          </w:p>
        </w:tc>
      </w:tr>
      <w:tr w:rsidR="000358D3" w:rsidRPr="00C75ECE" w:rsidTr="00EF5EAE">
        <w:trPr>
          <w:trHeight w:val="540"/>
        </w:trPr>
        <w:tc>
          <w:tcPr>
            <w:tcW w:w="38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lastRenderedPageBreak/>
              <w:t>00158577</w:t>
            </w:r>
          </w:p>
        </w:tc>
        <w:tc>
          <w:tcPr>
            <w:tcW w:w="2278" w:type="pct"/>
            <w:tcBorders>
              <w:top w:val="single" w:sz="4" w:space="0" w:color="auto"/>
              <w:left w:val="nil"/>
              <w:bottom w:val="single" w:sz="4" w:space="0" w:color="auto"/>
              <w:right w:val="nil"/>
            </w:tcBorders>
            <w:shd w:val="clear" w:color="auto" w:fill="auto"/>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Stredná odborná škola obchodu a služieb, Nábrežie J. Kalinčiaka 1, Prievidza (skrátený názov  "SOŠ obchodu a služieb Prievidza")</w:t>
            </w:r>
          </w:p>
        </w:tc>
        <w:tc>
          <w:tcPr>
            <w:tcW w:w="13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Nábrežie J. Kalinčiaka 1, 971 01  Prievidza</w:t>
            </w:r>
          </w:p>
        </w:tc>
        <w:tc>
          <w:tcPr>
            <w:tcW w:w="436" w:type="pct"/>
            <w:tcBorders>
              <w:top w:val="single" w:sz="4" w:space="0" w:color="auto"/>
              <w:left w:val="nil"/>
              <w:bottom w:val="single" w:sz="4" w:space="0" w:color="auto"/>
              <w:right w:val="single" w:sz="4" w:space="0" w:color="auto"/>
            </w:tcBorders>
            <w:shd w:val="clear" w:color="auto" w:fill="auto"/>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Prievidza</w:t>
            </w:r>
          </w:p>
        </w:tc>
        <w:tc>
          <w:tcPr>
            <w:tcW w:w="213" w:type="pct"/>
            <w:tcBorders>
              <w:top w:val="single" w:sz="4" w:space="0" w:color="auto"/>
              <w:left w:val="nil"/>
              <w:bottom w:val="single" w:sz="4" w:space="0" w:color="auto"/>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PO</w:t>
            </w:r>
          </w:p>
        </w:tc>
        <w:tc>
          <w:tcPr>
            <w:tcW w:w="64" w:type="pct"/>
            <w:tcBorders>
              <w:top w:val="nil"/>
              <w:left w:val="nil"/>
              <w:bottom w:val="nil"/>
              <w:right w:val="nil"/>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p>
        </w:tc>
        <w:tc>
          <w:tcPr>
            <w:tcW w:w="230" w:type="pct"/>
            <w:tcBorders>
              <w:top w:val="nil"/>
              <w:left w:val="single" w:sz="4" w:space="0" w:color="auto"/>
              <w:bottom w:val="nil"/>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 </w:t>
            </w:r>
          </w:p>
        </w:tc>
      </w:tr>
      <w:tr w:rsidR="000358D3" w:rsidRPr="00C75ECE" w:rsidTr="00EF5EAE">
        <w:trPr>
          <w:trHeight w:val="540"/>
        </w:trPr>
        <w:tc>
          <w:tcPr>
            <w:tcW w:w="38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00158569</w:t>
            </w:r>
          </w:p>
        </w:tc>
        <w:tc>
          <w:tcPr>
            <w:tcW w:w="2278" w:type="pct"/>
            <w:tcBorders>
              <w:top w:val="nil"/>
              <w:left w:val="nil"/>
              <w:bottom w:val="single" w:sz="4" w:space="0" w:color="auto"/>
              <w:right w:val="nil"/>
            </w:tcBorders>
            <w:shd w:val="clear" w:color="auto" w:fill="auto"/>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Stredná odborná škola obchodu a služieb, Ul. 1. mája 1264, Púchov  (skrátený názov  "SOŠ obchodu a služieb Púchov")</w:t>
            </w:r>
          </w:p>
        </w:tc>
        <w:tc>
          <w:tcPr>
            <w:tcW w:w="1390" w:type="pct"/>
            <w:tcBorders>
              <w:top w:val="nil"/>
              <w:left w:val="single" w:sz="4" w:space="0" w:color="auto"/>
              <w:bottom w:val="single" w:sz="4" w:space="0" w:color="auto"/>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Ul. 1. mája 1264, 020 01  Púchov</w:t>
            </w:r>
          </w:p>
        </w:tc>
        <w:tc>
          <w:tcPr>
            <w:tcW w:w="436" w:type="pct"/>
            <w:tcBorders>
              <w:top w:val="nil"/>
              <w:left w:val="nil"/>
              <w:bottom w:val="single" w:sz="4" w:space="0" w:color="auto"/>
              <w:right w:val="single" w:sz="4" w:space="0" w:color="auto"/>
            </w:tcBorders>
            <w:shd w:val="clear" w:color="auto" w:fill="auto"/>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Púchov</w:t>
            </w:r>
          </w:p>
        </w:tc>
        <w:tc>
          <w:tcPr>
            <w:tcW w:w="213" w:type="pct"/>
            <w:tcBorders>
              <w:top w:val="nil"/>
              <w:left w:val="nil"/>
              <w:bottom w:val="single" w:sz="4" w:space="0" w:color="auto"/>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PO</w:t>
            </w:r>
          </w:p>
        </w:tc>
        <w:tc>
          <w:tcPr>
            <w:tcW w:w="64" w:type="pct"/>
            <w:tcBorders>
              <w:top w:val="nil"/>
              <w:left w:val="nil"/>
              <w:bottom w:val="nil"/>
              <w:right w:val="nil"/>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p>
        </w:tc>
        <w:tc>
          <w:tcPr>
            <w:tcW w:w="230" w:type="pct"/>
            <w:tcBorders>
              <w:top w:val="nil"/>
              <w:left w:val="single" w:sz="4" w:space="0" w:color="auto"/>
              <w:bottom w:val="nil"/>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 </w:t>
            </w:r>
          </w:p>
        </w:tc>
      </w:tr>
      <w:tr w:rsidR="000358D3" w:rsidRPr="00C75ECE" w:rsidTr="00EF5EAE">
        <w:trPr>
          <w:trHeight w:val="540"/>
        </w:trPr>
        <w:tc>
          <w:tcPr>
            <w:tcW w:w="38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00351806</w:t>
            </w:r>
          </w:p>
        </w:tc>
        <w:tc>
          <w:tcPr>
            <w:tcW w:w="2278" w:type="pct"/>
            <w:tcBorders>
              <w:top w:val="nil"/>
              <w:left w:val="nil"/>
              <w:bottom w:val="single" w:sz="4" w:space="0" w:color="auto"/>
              <w:right w:val="nil"/>
            </w:tcBorders>
            <w:shd w:val="clear" w:color="auto" w:fill="auto"/>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Stredná odborná škola obchodu a služieb, Ul. P. Jilemnického 24, Trenčín (skrátený názov "SOŠ obchodu a služieb Trenčín")</w:t>
            </w:r>
          </w:p>
        </w:tc>
        <w:tc>
          <w:tcPr>
            <w:tcW w:w="1390" w:type="pct"/>
            <w:tcBorders>
              <w:top w:val="nil"/>
              <w:left w:val="single" w:sz="4" w:space="0" w:color="auto"/>
              <w:bottom w:val="single" w:sz="4" w:space="0" w:color="auto"/>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Ul. P. Jilemnického 24, 912 50 Trenčín</w:t>
            </w:r>
          </w:p>
        </w:tc>
        <w:tc>
          <w:tcPr>
            <w:tcW w:w="436" w:type="pct"/>
            <w:tcBorders>
              <w:top w:val="nil"/>
              <w:left w:val="nil"/>
              <w:bottom w:val="single" w:sz="4" w:space="0" w:color="auto"/>
              <w:right w:val="single" w:sz="4" w:space="0" w:color="auto"/>
            </w:tcBorders>
            <w:shd w:val="clear" w:color="auto" w:fill="auto"/>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Trenčín</w:t>
            </w:r>
          </w:p>
        </w:tc>
        <w:tc>
          <w:tcPr>
            <w:tcW w:w="213" w:type="pct"/>
            <w:tcBorders>
              <w:top w:val="nil"/>
              <w:left w:val="nil"/>
              <w:bottom w:val="single" w:sz="4" w:space="0" w:color="auto"/>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PO</w:t>
            </w:r>
          </w:p>
        </w:tc>
        <w:tc>
          <w:tcPr>
            <w:tcW w:w="64" w:type="pct"/>
            <w:tcBorders>
              <w:top w:val="nil"/>
              <w:left w:val="nil"/>
              <w:bottom w:val="nil"/>
              <w:right w:val="nil"/>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p>
        </w:tc>
        <w:tc>
          <w:tcPr>
            <w:tcW w:w="230" w:type="pct"/>
            <w:tcBorders>
              <w:top w:val="nil"/>
              <w:left w:val="single" w:sz="4" w:space="0" w:color="auto"/>
              <w:bottom w:val="nil"/>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 </w:t>
            </w:r>
          </w:p>
        </w:tc>
      </w:tr>
      <w:tr w:rsidR="000358D3" w:rsidRPr="00C75ECE" w:rsidTr="00EF5EAE">
        <w:trPr>
          <w:trHeight w:val="540"/>
        </w:trPr>
        <w:tc>
          <w:tcPr>
            <w:tcW w:w="38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00893111</w:t>
            </w:r>
          </w:p>
        </w:tc>
        <w:tc>
          <w:tcPr>
            <w:tcW w:w="2278" w:type="pct"/>
            <w:tcBorders>
              <w:top w:val="nil"/>
              <w:left w:val="nil"/>
              <w:bottom w:val="single" w:sz="4" w:space="0" w:color="auto"/>
              <w:right w:val="nil"/>
            </w:tcBorders>
            <w:shd w:val="clear" w:color="auto" w:fill="auto"/>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Stredná odborná škola obchodu a služieb, Piešťanská 2262/80, Nové Mesto nad Váhom (skrátený názov " SOŠOaS Nové Mesto nad Váhom")</w:t>
            </w:r>
          </w:p>
        </w:tc>
        <w:tc>
          <w:tcPr>
            <w:tcW w:w="1390" w:type="pct"/>
            <w:tcBorders>
              <w:top w:val="nil"/>
              <w:left w:val="single" w:sz="4" w:space="0" w:color="auto"/>
              <w:bottom w:val="single" w:sz="4" w:space="0" w:color="auto"/>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Piešťanská 2262/80, 915 01  Nové Mesto nad Váhom</w:t>
            </w:r>
          </w:p>
        </w:tc>
        <w:tc>
          <w:tcPr>
            <w:tcW w:w="436" w:type="pct"/>
            <w:tcBorders>
              <w:top w:val="nil"/>
              <w:left w:val="nil"/>
              <w:bottom w:val="single" w:sz="4" w:space="0" w:color="auto"/>
              <w:right w:val="single" w:sz="4" w:space="0" w:color="auto"/>
            </w:tcBorders>
            <w:shd w:val="clear" w:color="auto" w:fill="auto"/>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Nové Mesto nad Váhom</w:t>
            </w:r>
          </w:p>
        </w:tc>
        <w:tc>
          <w:tcPr>
            <w:tcW w:w="213" w:type="pct"/>
            <w:tcBorders>
              <w:top w:val="nil"/>
              <w:left w:val="nil"/>
              <w:bottom w:val="single" w:sz="4" w:space="0" w:color="auto"/>
              <w:right w:val="single" w:sz="4" w:space="0" w:color="auto"/>
            </w:tcBorders>
            <w:shd w:val="clear" w:color="auto" w:fill="auto"/>
            <w:noWrap/>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PO</w:t>
            </w:r>
          </w:p>
        </w:tc>
        <w:tc>
          <w:tcPr>
            <w:tcW w:w="64" w:type="pct"/>
            <w:tcBorders>
              <w:top w:val="nil"/>
              <w:left w:val="nil"/>
              <w:bottom w:val="nil"/>
              <w:right w:val="nil"/>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p>
        </w:tc>
        <w:tc>
          <w:tcPr>
            <w:tcW w:w="230" w:type="pct"/>
            <w:tcBorders>
              <w:top w:val="nil"/>
              <w:left w:val="single" w:sz="4" w:space="0" w:color="auto"/>
              <w:bottom w:val="nil"/>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 </w:t>
            </w:r>
          </w:p>
        </w:tc>
      </w:tr>
      <w:tr w:rsidR="000358D3" w:rsidRPr="00C75ECE" w:rsidTr="00EF5EAE">
        <w:trPr>
          <w:trHeight w:val="909"/>
        </w:trPr>
        <w:tc>
          <w:tcPr>
            <w:tcW w:w="38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50424891</w:t>
            </w:r>
          </w:p>
        </w:tc>
        <w:tc>
          <w:tcPr>
            <w:tcW w:w="2278" w:type="pct"/>
            <w:tcBorders>
              <w:top w:val="nil"/>
              <w:left w:val="nil"/>
              <w:bottom w:val="single" w:sz="4" w:space="0" w:color="auto"/>
              <w:right w:val="nil"/>
            </w:tcBorders>
            <w:shd w:val="clear" w:color="auto" w:fill="auto"/>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Stredná odborná škola, Námestie SNP 5, Partizánske (skr.názov "SOŠ Partizánske")                                      Stredná odborná škola Jána Antonína Baťu, Námestie SNP 5, Partizánske  (skrátený názov "SOŠ Jána Antonína Baťu Partizánske")</w:t>
            </w:r>
          </w:p>
        </w:tc>
        <w:tc>
          <w:tcPr>
            <w:tcW w:w="1390" w:type="pct"/>
            <w:tcBorders>
              <w:top w:val="nil"/>
              <w:left w:val="single" w:sz="4" w:space="0" w:color="auto"/>
              <w:bottom w:val="single" w:sz="4" w:space="0" w:color="auto"/>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Námestie SNP 5, 958 23  Partizánske</w:t>
            </w:r>
          </w:p>
        </w:tc>
        <w:tc>
          <w:tcPr>
            <w:tcW w:w="436" w:type="pct"/>
            <w:tcBorders>
              <w:top w:val="nil"/>
              <w:left w:val="nil"/>
              <w:bottom w:val="single" w:sz="4" w:space="0" w:color="auto"/>
              <w:right w:val="single" w:sz="4" w:space="0" w:color="auto"/>
            </w:tcBorders>
            <w:shd w:val="clear" w:color="auto" w:fill="auto"/>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Partizánske</w:t>
            </w:r>
          </w:p>
        </w:tc>
        <w:tc>
          <w:tcPr>
            <w:tcW w:w="213" w:type="pct"/>
            <w:tcBorders>
              <w:top w:val="nil"/>
              <w:left w:val="nil"/>
              <w:bottom w:val="single" w:sz="4" w:space="0" w:color="auto"/>
              <w:right w:val="single" w:sz="4" w:space="0" w:color="auto"/>
            </w:tcBorders>
            <w:shd w:val="clear" w:color="auto" w:fill="auto"/>
            <w:noWrap/>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PO</w:t>
            </w:r>
          </w:p>
        </w:tc>
        <w:tc>
          <w:tcPr>
            <w:tcW w:w="64" w:type="pct"/>
            <w:tcBorders>
              <w:top w:val="nil"/>
              <w:left w:val="nil"/>
              <w:bottom w:val="nil"/>
              <w:right w:val="nil"/>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p>
        </w:tc>
        <w:tc>
          <w:tcPr>
            <w:tcW w:w="230" w:type="pct"/>
            <w:tcBorders>
              <w:top w:val="nil"/>
              <w:left w:val="single" w:sz="4" w:space="0" w:color="auto"/>
              <w:bottom w:val="nil"/>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 </w:t>
            </w:r>
          </w:p>
        </w:tc>
      </w:tr>
      <w:tr w:rsidR="000358D3" w:rsidRPr="00C75ECE" w:rsidTr="00EF5EAE">
        <w:trPr>
          <w:trHeight w:val="540"/>
        </w:trPr>
        <w:tc>
          <w:tcPr>
            <w:tcW w:w="38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00161403</w:t>
            </w:r>
          </w:p>
        </w:tc>
        <w:tc>
          <w:tcPr>
            <w:tcW w:w="2278" w:type="pct"/>
            <w:tcBorders>
              <w:top w:val="nil"/>
              <w:left w:val="nil"/>
              <w:bottom w:val="single" w:sz="4" w:space="0" w:color="auto"/>
              <w:right w:val="nil"/>
            </w:tcBorders>
            <w:shd w:val="clear" w:color="auto" w:fill="auto"/>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Stredná priemyselná škola, Bzinská 11, Nové Mesto nad Váhom (skrátený názov "SPŠ Nové Mesto nad Váhom")</w:t>
            </w:r>
          </w:p>
        </w:tc>
        <w:tc>
          <w:tcPr>
            <w:tcW w:w="1390" w:type="pct"/>
            <w:tcBorders>
              <w:top w:val="nil"/>
              <w:left w:val="single" w:sz="4" w:space="0" w:color="auto"/>
              <w:bottom w:val="single" w:sz="4" w:space="0" w:color="auto"/>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Bzinská 11, 915 01  Nové Mesto nad Váhom</w:t>
            </w:r>
          </w:p>
        </w:tc>
        <w:tc>
          <w:tcPr>
            <w:tcW w:w="436" w:type="pct"/>
            <w:tcBorders>
              <w:top w:val="nil"/>
              <w:left w:val="nil"/>
              <w:bottom w:val="single" w:sz="4" w:space="0" w:color="auto"/>
              <w:right w:val="single" w:sz="4" w:space="0" w:color="auto"/>
            </w:tcBorders>
            <w:shd w:val="clear" w:color="auto" w:fill="auto"/>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Nové Mesto nad Váhom</w:t>
            </w:r>
          </w:p>
        </w:tc>
        <w:tc>
          <w:tcPr>
            <w:tcW w:w="213" w:type="pct"/>
            <w:tcBorders>
              <w:top w:val="nil"/>
              <w:left w:val="nil"/>
              <w:bottom w:val="single" w:sz="4" w:space="0" w:color="auto"/>
              <w:right w:val="single" w:sz="4" w:space="0" w:color="auto"/>
            </w:tcBorders>
            <w:shd w:val="clear" w:color="auto" w:fill="auto"/>
            <w:noWrap/>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PO</w:t>
            </w:r>
          </w:p>
        </w:tc>
        <w:tc>
          <w:tcPr>
            <w:tcW w:w="64" w:type="pct"/>
            <w:tcBorders>
              <w:top w:val="nil"/>
              <w:left w:val="nil"/>
              <w:bottom w:val="nil"/>
              <w:right w:val="nil"/>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p>
        </w:tc>
        <w:tc>
          <w:tcPr>
            <w:tcW w:w="230" w:type="pct"/>
            <w:tcBorders>
              <w:top w:val="nil"/>
              <w:left w:val="single" w:sz="4" w:space="0" w:color="auto"/>
              <w:bottom w:val="nil"/>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 </w:t>
            </w:r>
          </w:p>
        </w:tc>
      </w:tr>
      <w:tr w:rsidR="000358D3" w:rsidRPr="00C75ECE" w:rsidTr="00EF5EAE">
        <w:trPr>
          <w:trHeight w:val="540"/>
        </w:trPr>
        <w:tc>
          <w:tcPr>
            <w:tcW w:w="38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00894907</w:t>
            </w:r>
          </w:p>
        </w:tc>
        <w:tc>
          <w:tcPr>
            <w:tcW w:w="2278" w:type="pct"/>
            <w:tcBorders>
              <w:top w:val="nil"/>
              <w:left w:val="nil"/>
              <w:bottom w:val="single" w:sz="4" w:space="0" w:color="auto"/>
              <w:right w:val="nil"/>
            </w:tcBorders>
            <w:shd w:val="clear" w:color="auto" w:fill="auto"/>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Stredná odborná škola sklárska, Súhradka 193, Lednické Rovne (skrátený názov "SOŠ sklárska Lednické Rovne")</w:t>
            </w:r>
          </w:p>
        </w:tc>
        <w:tc>
          <w:tcPr>
            <w:tcW w:w="1390" w:type="pct"/>
            <w:tcBorders>
              <w:top w:val="nil"/>
              <w:left w:val="single" w:sz="4" w:space="0" w:color="auto"/>
              <w:bottom w:val="single" w:sz="4" w:space="0" w:color="auto"/>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Súhradka 193, 020 61  Lednické Rovne</w:t>
            </w:r>
          </w:p>
        </w:tc>
        <w:tc>
          <w:tcPr>
            <w:tcW w:w="436" w:type="pct"/>
            <w:tcBorders>
              <w:top w:val="nil"/>
              <w:left w:val="nil"/>
              <w:bottom w:val="single" w:sz="4" w:space="0" w:color="auto"/>
              <w:right w:val="single" w:sz="4" w:space="0" w:color="auto"/>
            </w:tcBorders>
            <w:shd w:val="clear" w:color="auto" w:fill="auto"/>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Púchov</w:t>
            </w:r>
          </w:p>
        </w:tc>
        <w:tc>
          <w:tcPr>
            <w:tcW w:w="213" w:type="pct"/>
            <w:tcBorders>
              <w:top w:val="nil"/>
              <w:left w:val="nil"/>
              <w:bottom w:val="single" w:sz="4" w:space="0" w:color="auto"/>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PO</w:t>
            </w:r>
          </w:p>
        </w:tc>
        <w:tc>
          <w:tcPr>
            <w:tcW w:w="64" w:type="pct"/>
            <w:tcBorders>
              <w:top w:val="nil"/>
              <w:left w:val="nil"/>
              <w:bottom w:val="nil"/>
              <w:right w:val="nil"/>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p>
        </w:tc>
        <w:tc>
          <w:tcPr>
            <w:tcW w:w="230" w:type="pct"/>
            <w:tcBorders>
              <w:top w:val="nil"/>
              <w:left w:val="single" w:sz="4" w:space="0" w:color="auto"/>
              <w:bottom w:val="nil"/>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 </w:t>
            </w:r>
          </w:p>
        </w:tc>
      </w:tr>
      <w:tr w:rsidR="000358D3" w:rsidRPr="00C75ECE" w:rsidTr="00EF5EAE">
        <w:trPr>
          <w:trHeight w:val="288"/>
        </w:trPr>
        <w:tc>
          <w:tcPr>
            <w:tcW w:w="38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00159298</w:t>
            </w:r>
          </w:p>
        </w:tc>
        <w:tc>
          <w:tcPr>
            <w:tcW w:w="2278" w:type="pct"/>
            <w:tcBorders>
              <w:top w:val="nil"/>
              <w:left w:val="nil"/>
              <w:bottom w:val="single" w:sz="4" w:space="0" w:color="auto"/>
              <w:right w:val="nil"/>
            </w:tcBorders>
            <w:shd w:val="clear" w:color="auto" w:fill="auto"/>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Stredná odborná škola, Pruské 294, Pruské (skrátený názov "SOŠ Pruské")</w:t>
            </w:r>
          </w:p>
        </w:tc>
        <w:tc>
          <w:tcPr>
            <w:tcW w:w="1390" w:type="pct"/>
            <w:tcBorders>
              <w:top w:val="nil"/>
              <w:left w:val="single" w:sz="4" w:space="0" w:color="auto"/>
              <w:bottom w:val="single" w:sz="4" w:space="0" w:color="auto"/>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Pruské 294, 018 52  Pruské</w:t>
            </w:r>
          </w:p>
        </w:tc>
        <w:tc>
          <w:tcPr>
            <w:tcW w:w="436" w:type="pct"/>
            <w:tcBorders>
              <w:top w:val="nil"/>
              <w:left w:val="nil"/>
              <w:bottom w:val="single" w:sz="4" w:space="0" w:color="auto"/>
              <w:right w:val="single" w:sz="4" w:space="0" w:color="auto"/>
            </w:tcBorders>
            <w:shd w:val="clear" w:color="auto" w:fill="auto"/>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Ilava</w:t>
            </w:r>
          </w:p>
        </w:tc>
        <w:tc>
          <w:tcPr>
            <w:tcW w:w="213" w:type="pct"/>
            <w:tcBorders>
              <w:top w:val="nil"/>
              <w:left w:val="nil"/>
              <w:bottom w:val="single" w:sz="4" w:space="0" w:color="auto"/>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PO</w:t>
            </w:r>
          </w:p>
        </w:tc>
        <w:tc>
          <w:tcPr>
            <w:tcW w:w="64" w:type="pct"/>
            <w:tcBorders>
              <w:top w:val="nil"/>
              <w:left w:val="nil"/>
              <w:bottom w:val="nil"/>
              <w:right w:val="nil"/>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p>
        </w:tc>
        <w:tc>
          <w:tcPr>
            <w:tcW w:w="230" w:type="pct"/>
            <w:tcBorders>
              <w:top w:val="nil"/>
              <w:left w:val="single" w:sz="4" w:space="0" w:color="auto"/>
              <w:bottom w:val="nil"/>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 </w:t>
            </w:r>
          </w:p>
        </w:tc>
      </w:tr>
      <w:tr w:rsidR="000358D3" w:rsidRPr="00C75ECE" w:rsidTr="00EF5EAE">
        <w:trPr>
          <w:trHeight w:val="540"/>
        </w:trPr>
        <w:tc>
          <w:tcPr>
            <w:tcW w:w="38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17050561</w:t>
            </w:r>
          </w:p>
        </w:tc>
        <w:tc>
          <w:tcPr>
            <w:tcW w:w="2278" w:type="pct"/>
            <w:tcBorders>
              <w:top w:val="nil"/>
              <w:left w:val="nil"/>
              <w:bottom w:val="single" w:sz="4" w:space="0" w:color="auto"/>
              <w:right w:val="nil"/>
            </w:tcBorders>
            <w:shd w:val="clear" w:color="auto" w:fill="auto"/>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Stredná odborná škola strojnícka, Športovcov 341/2, Považská Bystrica (skrátený názov "SOŠ strojnícka Považská Bystrica")</w:t>
            </w:r>
          </w:p>
        </w:tc>
        <w:tc>
          <w:tcPr>
            <w:tcW w:w="1390" w:type="pct"/>
            <w:tcBorders>
              <w:top w:val="nil"/>
              <w:left w:val="single" w:sz="4" w:space="0" w:color="auto"/>
              <w:bottom w:val="single" w:sz="4" w:space="0" w:color="auto"/>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Športovcov 341/2, 017 49  Považská Bystrica</w:t>
            </w:r>
          </w:p>
        </w:tc>
        <w:tc>
          <w:tcPr>
            <w:tcW w:w="436" w:type="pct"/>
            <w:tcBorders>
              <w:top w:val="nil"/>
              <w:left w:val="nil"/>
              <w:bottom w:val="single" w:sz="4" w:space="0" w:color="auto"/>
              <w:right w:val="single" w:sz="4" w:space="0" w:color="auto"/>
            </w:tcBorders>
            <w:shd w:val="clear" w:color="auto" w:fill="auto"/>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Považská Bystrica</w:t>
            </w:r>
          </w:p>
        </w:tc>
        <w:tc>
          <w:tcPr>
            <w:tcW w:w="213" w:type="pct"/>
            <w:tcBorders>
              <w:top w:val="nil"/>
              <w:left w:val="nil"/>
              <w:bottom w:val="single" w:sz="4" w:space="0" w:color="auto"/>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PO</w:t>
            </w:r>
          </w:p>
        </w:tc>
        <w:tc>
          <w:tcPr>
            <w:tcW w:w="64" w:type="pct"/>
            <w:tcBorders>
              <w:top w:val="nil"/>
              <w:left w:val="nil"/>
              <w:bottom w:val="nil"/>
              <w:right w:val="nil"/>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p>
        </w:tc>
        <w:tc>
          <w:tcPr>
            <w:tcW w:w="230" w:type="pct"/>
            <w:tcBorders>
              <w:top w:val="nil"/>
              <w:left w:val="single" w:sz="4" w:space="0" w:color="auto"/>
              <w:bottom w:val="nil"/>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 </w:t>
            </w:r>
          </w:p>
        </w:tc>
      </w:tr>
      <w:tr w:rsidR="000358D3" w:rsidRPr="00C75ECE" w:rsidTr="00EF5EAE">
        <w:trPr>
          <w:trHeight w:val="528"/>
        </w:trPr>
        <w:tc>
          <w:tcPr>
            <w:tcW w:w="3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42141443</w:t>
            </w:r>
          </w:p>
        </w:tc>
        <w:tc>
          <w:tcPr>
            <w:tcW w:w="2278" w:type="pct"/>
            <w:tcBorders>
              <w:top w:val="nil"/>
              <w:left w:val="nil"/>
              <w:bottom w:val="nil"/>
              <w:right w:val="nil"/>
            </w:tcBorders>
            <w:shd w:val="clear" w:color="auto" w:fill="auto"/>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Stredná odborná škola, Ul. slovenských partizánov 1129/49, Považská Bystrica (skrátený názov "SOŠ Považská Bystrica")</w:t>
            </w:r>
          </w:p>
        </w:tc>
        <w:tc>
          <w:tcPr>
            <w:tcW w:w="1390" w:type="pct"/>
            <w:tcBorders>
              <w:top w:val="nil"/>
              <w:left w:val="single" w:sz="4" w:space="0" w:color="auto"/>
              <w:bottom w:val="nil"/>
              <w:right w:val="single" w:sz="4" w:space="0" w:color="auto"/>
            </w:tcBorders>
            <w:shd w:val="clear" w:color="auto" w:fill="auto"/>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Ul. slovenských partizánov 1129/49,  017 01  Považská Bystrica</w:t>
            </w:r>
          </w:p>
        </w:tc>
        <w:tc>
          <w:tcPr>
            <w:tcW w:w="436" w:type="pct"/>
            <w:tcBorders>
              <w:top w:val="nil"/>
              <w:left w:val="nil"/>
              <w:bottom w:val="nil"/>
              <w:right w:val="single" w:sz="4" w:space="0" w:color="auto"/>
            </w:tcBorders>
            <w:shd w:val="clear" w:color="auto" w:fill="auto"/>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Považská Bystrica</w:t>
            </w:r>
          </w:p>
        </w:tc>
        <w:tc>
          <w:tcPr>
            <w:tcW w:w="213" w:type="pct"/>
            <w:tcBorders>
              <w:top w:val="single" w:sz="4" w:space="0" w:color="auto"/>
              <w:left w:val="nil"/>
              <w:bottom w:val="single" w:sz="4" w:space="0" w:color="auto"/>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PO</w:t>
            </w:r>
          </w:p>
        </w:tc>
        <w:tc>
          <w:tcPr>
            <w:tcW w:w="64" w:type="pct"/>
            <w:tcBorders>
              <w:top w:val="nil"/>
              <w:left w:val="nil"/>
              <w:bottom w:val="nil"/>
              <w:right w:val="nil"/>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p>
        </w:tc>
        <w:tc>
          <w:tcPr>
            <w:tcW w:w="230" w:type="pct"/>
            <w:tcBorders>
              <w:top w:val="nil"/>
              <w:left w:val="single" w:sz="4" w:space="0" w:color="auto"/>
              <w:bottom w:val="nil"/>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 </w:t>
            </w:r>
          </w:p>
        </w:tc>
      </w:tr>
      <w:tr w:rsidR="000358D3" w:rsidRPr="00C75ECE" w:rsidTr="00EF5EAE">
        <w:trPr>
          <w:trHeight w:val="540"/>
        </w:trPr>
        <w:tc>
          <w:tcPr>
            <w:tcW w:w="38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00893188</w:t>
            </w:r>
          </w:p>
        </w:tc>
        <w:tc>
          <w:tcPr>
            <w:tcW w:w="2278" w:type="pct"/>
            <w:tcBorders>
              <w:top w:val="single" w:sz="4" w:space="0" w:color="auto"/>
              <w:left w:val="nil"/>
              <w:bottom w:val="single" w:sz="4" w:space="0" w:color="auto"/>
              <w:right w:val="nil"/>
            </w:tcBorders>
            <w:shd w:val="clear" w:color="auto" w:fill="auto"/>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Stredná odborná škola, Športová 675, Stará Turá (skrátený názov "SOŠ Stará Turá")</w:t>
            </w:r>
          </w:p>
        </w:tc>
        <w:tc>
          <w:tcPr>
            <w:tcW w:w="13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Športová 675, 916 01  Stará Turá</w:t>
            </w:r>
          </w:p>
        </w:tc>
        <w:tc>
          <w:tcPr>
            <w:tcW w:w="436" w:type="pct"/>
            <w:tcBorders>
              <w:top w:val="single" w:sz="4" w:space="0" w:color="auto"/>
              <w:left w:val="nil"/>
              <w:bottom w:val="single" w:sz="4" w:space="0" w:color="auto"/>
              <w:right w:val="single" w:sz="4" w:space="0" w:color="auto"/>
            </w:tcBorders>
            <w:shd w:val="clear" w:color="auto" w:fill="auto"/>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Nové Mesto nad Váhom</w:t>
            </w:r>
          </w:p>
        </w:tc>
        <w:tc>
          <w:tcPr>
            <w:tcW w:w="213" w:type="pct"/>
            <w:tcBorders>
              <w:top w:val="single" w:sz="4" w:space="0" w:color="auto"/>
              <w:left w:val="nil"/>
              <w:bottom w:val="single" w:sz="4" w:space="0" w:color="auto"/>
              <w:right w:val="single" w:sz="4" w:space="0" w:color="auto"/>
            </w:tcBorders>
            <w:shd w:val="clear" w:color="auto" w:fill="auto"/>
            <w:noWrap/>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PO</w:t>
            </w:r>
          </w:p>
        </w:tc>
        <w:tc>
          <w:tcPr>
            <w:tcW w:w="64" w:type="pct"/>
            <w:tcBorders>
              <w:top w:val="nil"/>
              <w:left w:val="nil"/>
              <w:bottom w:val="nil"/>
              <w:right w:val="nil"/>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p>
        </w:tc>
        <w:tc>
          <w:tcPr>
            <w:tcW w:w="230" w:type="pct"/>
            <w:tcBorders>
              <w:top w:val="nil"/>
              <w:left w:val="single" w:sz="4" w:space="0" w:color="auto"/>
              <w:bottom w:val="nil"/>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 </w:t>
            </w:r>
          </w:p>
        </w:tc>
      </w:tr>
      <w:tr w:rsidR="000358D3" w:rsidRPr="00C75ECE" w:rsidTr="00EF5EAE">
        <w:trPr>
          <w:trHeight w:val="288"/>
        </w:trPr>
        <w:tc>
          <w:tcPr>
            <w:tcW w:w="38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17053668</w:t>
            </w:r>
          </w:p>
        </w:tc>
        <w:tc>
          <w:tcPr>
            <w:tcW w:w="2278" w:type="pct"/>
            <w:tcBorders>
              <w:top w:val="nil"/>
              <w:left w:val="nil"/>
              <w:bottom w:val="single" w:sz="4" w:space="0" w:color="auto"/>
              <w:right w:val="nil"/>
            </w:tcBorders>
            <w:shd w:val="clear" w:color="auto" w:fill="auto"/>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Stredná odborná škola, Pod Sokolicami 14, Trenčín  (skrátený názov "SOŠ Trenčín")</w:t>
            </w:r>
          </w:p>
        </w:tc>
        <w:tc>
          <w:tcPr>
            <w:tcW w:w="1390" w:type="pct"/>
            <w:tcBorders>
              <w:top w:val="nil"/>
              <w:left w:val="single" w:sz="4" w:space="0" w:color="auto"/>
              <w:bottom w:val="single" w:sz="4" w:space="0" w:color="auto"/>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Pod Sokolicami 14, 911 01  Trenčín</w:t>
            </w:r>
          </w:p>
        </w:tc>
        <w:tc>
          <w:tcPr>
            <w:tcW w:w="436" w:type="pct"/>
            <w:tcBorders>
              <w:top w:val="nil"/>
              <w:left w:val="nil"/>
              <w:bottom w:val="single" w:sz="4" w:space="0" w:color="auto"/>
              <w:right w:val="single" w:sz="4" w:space="0" w:color="auto"/>
            </w:tcBorders>
            <w:shd w:val="clear" w:color="auto" w:fill="auto"/>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Trenčín</w:t>
            </w:r>
          </w:p>
        </w:tc>
        <w:tc>
          <w:tcPr>
            <w:tcW w:w="213" w:type="pct"/>
            <w:tcBorders>
              <w:top w:val="nil"/>
              <w:left w:val="nil"/>
              <w:bottom w:val="single" w:sz="4" w:space="0" w:color="auto"/>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PO</w:t>
            </w:r>
          </w:p>
        </w:tc>
        <w:tc>
          <w:tcPr>
            <w:tcW w:w="64" w:type="pct"/>
            <w:tcBorders>
              <w:top w:val="nil"/>
              <w:left w:val="nil"/>
              <w:bottom w:val="nil"/>
              <w:right w:val="nil"/>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p>
        </w:tc>
        <w:tc>
          <w:tcPr>
            <w:tcW w:w="230" w:type="pct"/>
            <w:tcBorders>
              <w:top w:val="nil"/>
              <w:left w:val="single" w:sz="4" w:space="0" w:color="auto"/>
              <w:bottom w:val="nil"/>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 </w:t>
            </w:r>
          </w:p>
        </w:tc>
      </w:tr>
      <w:tr w:rsidR="000358D3" w:rsidRPr="00C75ECE" w:rsidTr="00EF5EAE">
        <w:trPr>
          <w:trHeight w:val="288"/>
        </w:trPr>
        <w:tc>
          <w:tcPr>
            <w:tcW w:w="38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34074953</w:t>
            </w:r>
          </w:p>
        </w:tc>
        <w:tc>
          <w:tcPr>
            <w:tcW w:w="2278" w:type="pct"/>
            <w:tcBorders>
              <w:top w:val="nil"/>
              <w:left w:val="nil"/>
              <w:bottom w:val="single" w:sz="4" w:space="0" w:color="auto"/>
              <w:right w:val="nil"/>
            </w:tcBorders>
            <w:shd w:val="clear" w:color="auto" w:fill="auto"/>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Jazyková škola, 1. mája 2, Trenčín  (skrátený názov "Jazyková škola Trenčín")</w:t>
            </w:r>
          </w:p>
        </w:tc>
        <w:tc>
          <w:tcPr>
            <w:tcW w:w="1390" w:type="pct"/>
            <w:tcBorders>
              <w:top w:val="nil"/>
              <w:left w:val="single" w:sz="4" w:space="0" w:color="auto"/>
              <w:bottom w:val="single" w:sz="4" w:space="0" w:color="auto"/>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1. mája 2, 911 35  Trenčín</w:t>
            </w:r>
          </w:p>
        </w:tc>
        <w:tc>
          <w:tcPr>
            <w:tcW w:w="436" w:type="pct"/>
            <w:tcBorders>
              <w:top w:val="nil"/>
              <w:left w:val="nil"/>
              <w:bottom w:val="single" w:sz="4" w:space="0" w:color="auto"/>
              <w:right w:val="single" w:sz="4" w:space="0" w:color="auto"/>
            </w:tcBorders>
            <w:shd w:val="clear" w:color="auto" w:fill="auto"/>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Trenčín</w:t>
            </w:r>
          </w:p>
        </w:tc>
        <w:tc>
          <w:tcPr>
            <w:tcW w:w="213" w:type="pct"/>
            <w:tcBorders>
              <w:top w:val="nil"/>
              <w:left w:val="nil"/>
              <w:bottom w:val="single" w:sz="4" w:space="0" w:color="auto"/>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PO</w:t>
            </w:r>
          </w:p>
        </w:tc>
        <w:tc>
          <w:tcPr>
            <w:tcW w:w="64" w:type="pct"/>
            <w:tcBorders>
              <w:top w:val="nil"/>
              <w:left w:val="nil"/>
              <w:bottom w:val="single" w:sz="4" w:space="0" w:color="auto"/>
              <w:right w:val="nil"/>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p>
        </w:tc>
        <w:tc>
          <w:tcPr>
            <w:tcW w:w="230" w:type="pct"/>
            <w:tcBorders>
              <w:top w:val="nil"/>
              <w:left w:val="single" w:sz="4" w:space="0" w:color="auto"/>
              <w:bottom w:val="single" w:sz="4" w:space="0" w:color="auto"/>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 </w:t>
            </w:r>
          </w:p>
        </w:tc>
      </w:tr>
      <w:tr w:rsidR="000358D3" w:rsidRPr="00C75ECE" w:rsidTr="00EF5EAE">
        <w:trPr>
          <w:trHeight w:val="288"/>
        </w:trPr>
        <w:tc>
          <w:tcPr>
            <w:tcW w:w="38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42024471</w:t>
            </w:r>
          </w:p>
        </w:tc>
        <w:tc>
          <w:tcPr>
            <w:tcW w:w="2278" w:type="pct"/>
            <w:tcBorders>
              <w:top w:val="single" w:sz="4" w:space="0" w:color="auto"/>
              <w:left w:val="nil"/>
              <w:bottom w:val="single" w:sz="4" w:space="0" w:color="auto"/>
              <w:right w:val="nil"/>
            </w:tcBorders>
            <w:shd w:val="clear" w:color="auto" w:fill="auto"/>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Stredná odborná škola, Lipová 8, Handlová  ( skrátený názov "SOŠ Handlová")</w:t>
            </w:r>
          </w:p>
        </w:tc>
        <w:tc>
          <w:tcPr>
            <w:tcW w:w="13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Lipová 8, 972 51  Handlová</w:t>
            </w:r>
          </w:p>
        </w:tc>
        <w:tc>
          <w:tcPr>
            <w:tcW w:w="436" w:type="pct"/>
            <w:tcBorders>
              <w:top w:val="single" w:sz="4" w:space="0" w:color="auto"/>
              <w:left w:val="nil"/>
              <w:bottom w:val="single" w:sz="4" w:space="0" w:color="auto"/>
              <w:right w:val="single" w:sz="4" w:space="0" w:color="auto"/>
            </w:tcBorders>
            <w:shd w:val="clear" w:color="auto" w:fill="auto"/>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Prievidza</w:t>
            </w:r>
          </w:p>
        </w:tc>
        <w:tc>
          <w:tcPr>
            <w:tcW w:w="213" w:type="pct"/>
            <w:tcBorders>
              <w:top w:val="single" w:sz="4" w:space="0" w:color="auto"/>
              <w:left w:val="nil"/>
              <w:bottom w:val="single" w:sz="4" w:space="0" w:color="auto"/>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PO</w:t>
            </w:r>
          </w:p>
        </w:tc>
        <w:tc>
          <w:tcPr>
            <w:tcW w:w="64" w:type="pct"/>
            <w:tcBorders>
              <w:top w:val="single" w:sz="4" w:space="0" w:color="auto"/>
              <w:left w:val="nil"/>
              <w:bottom w:val="single" w:sz="4" w:space="0" w:color="auto"/>
              <w:right w:val="nil"/>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p>
        </w:tc>
        <w:tc>
          <w:tcPr>
            <w:tcW w:w="2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 </w:t>
            </w:r>
          </w:p>
        </w:tc>
      </w:tr>
      <w:tr w:rsidR="000358D3" w:rsidRPr="00C75ECE" w:rsidTr="00EF5EAE">
        <w:trPr>
          <w:trHeight w:val="288"/>
        </w:trPr>
        <w:tc>
          <w:tcPr>
            <w:tcW w:w="389" w:type="pct"/>
            <w:tcBorders>
              <w:top w:val="single" w:sz="4" w:space="0" w:color="auto"/>
              <w:left w:val="single" w:sz="4" w:space="0" w:color="auto"/>
              <w:bottom w:val="single" w:sz="4" w:space="0" w:color="auto"/>
              <w:right w:val="nil"/>
            </w:tcBorders>
            <w:shd w:val="clear" w:color="auto" w:fill="auto"/>
            <w:vAlign w:val="bottom"/>
            <w:hideMark/>
          </w:tcPr>
          <w:p w:rsidR="000358D3" w:rsidRPr="00C75ECE" w:rsidRDefault="000358D3" w:rsidP="00C75ECE">
            <w:pPr>
              <w:tabs>
                <w:tab w:val="clear" w:pos="709"/>
                <w:tab w:val="clear" w:pos="1066"/>
                <w:tab w:val="clear" w:pos="1423"/>
                <w:tab w:val="clear" w:pos="1780"/>
                <w:tab w:val="clear" w:pos="2138"/>
                <w:tab w:val="clear" w:pos="2495"/>
                <w:tab w:val="clear" w:pos="2852"/>
              </w:tabs>
              <w:ind w:firstLineChars="100" w:firstLine="180"/>
              <w:rPr>
                <w:rFonts w:eastAsia="Times New Roman" w:cs="Times New Roman"/>
                <w:sz w:val="18"/>
                <w:szCs w:val="18"/>
                <w:lang w:eastAsia="sk-SK"/>
              </w:rPr>
            </w:pPr>
            <w:r w:rsidRPr="00C75ECE">
              <w:rPr>
                <w:rFonts w:eastAsia="Times New Roman" w:cs="Times New Roman"/>
                <w:sz w:val="18"/>
                <w:szCs w:val="18"/>
                <w:lang w:eastAsia="sk-SK"/>
              </w:rPr>
              <w:t>42026407</w:t>
            </w:r>
          </w:p>
        </w:tc>
        <w:tc>
          <w:tcPr>
            <w:tcW w:w="2278" w:type="pct"/>
            <w:tcBorders>
              <w:top w:val="single" w:sz="4" w:space="0" w:color="auto"/>
              <w:left w:val="single" w:sz="4" w:space="0" w:color="auto"/>
              <w:bottom w:val="single" w:sz="4" w:space="0" w:color="auto"/>
              <w:right w:val="nil"/>
            </w:tcBorders>
            <w:shd w:val="clear" w:color="auto" w:fill="auto"/>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Stredná odborná škola, T. Vansovej 32, Prievidza  (skrátený názov "SOŠ Prievidza")</w:t>
            </w:r>
          </w:p>
        </w:tc>
        <w:tc>
          <w:tcPr>
            <w:tcW w:w="13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T. Vansovej 32, 971 01  Prievidza</w:t>
            </w:r>
          </w:p>
        </w:tc>
        <w:tc>
          <w:tcPr>
            <w:tcW w:w="436" w:type="pct"/>
            <w:tcBorders>
              <w:top w:val="single" w:sz="4" w:space="0" w:color="auto"/>
              <w:left w:val="nil"/>
              <w:bottom w:val="single" w:sz="4" w:space="0" w:color="auto"/>
              <w:right w:val="single" w:sz="4" w:space="0" w:color="auto"/>
            </w:tcBorders>
            <w:shd w:val="clear" w:color="auto" w:fill="auto"/>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Prievidza</w:t>
            </w:r>
          </w:p>
        </w:tc>
        <w:tc>
          <w:tcPr>
            <w:tcW w:w="213" w:type="pct"/>
            <w:tcBorders>
              <w:top w:val="single" w:sz="4" w:space="0" w:color="auto"/>
              <w:left w:val="nil"/>
              <w:bottom w:val="single" w:sz="4" w:space="0" w:color="auto"/>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PO</w:t>
            </w:r>
          </w:p>
        </w:tc>
        <w:tc>
          <w:tcPr>
            <w:tcW w:w="64" w:type="pct"/>
            <w:tcBorders>
              <w:top w:val="single" w:sz="4" w:space="0" w:color="auto"/>
              <w:left w:val="nil"/>
              <w:bottom w:val="single" w:sz="4" w:space="0" w:color="auto"/>
              <w:right w:val="nil"/>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p>
        </w:tc>
        <w:tc>
          <w:tcPr>
            <w:tcW w:w="2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58D3" w:rsidRPr="00C75ECE" w:rsidRDefault="000358D3" w:rsidP="00C75ECE">
            <w:pPr>
              <w:tabs>
                <w:tab w:val="clear" w:pos="709"/>
                <w:tab w:val="clear" w:pos="1066"/>
                <w:tab w:val="clear" w:pos="1423"/>
                <w:tab w:val="clear" w:pos="1780"/>
                <w:tab w:val="clear" w:pos="2138"/>
                <w:tab w:val="clear" w:pos="2495"/>
                <w:tab w:val="clear" w:pos="2852"/>
              </w:tabs>
              <w:ind w:firstLineChars="100" w:firstLine="180"/>
              <w:rPr>
                <w:rFonts w:eastAsia="Times New Roman" w:cs="Times New Roman"/>
                <w:sz w:val="18"/>
                <w:szCs w:val="18"/>
                <w:lang w:eastAsia="sk-SK"/>
              </w:rPr>
            </w:pPr>
            <w:r w:rsidRPr="00C75ECE">
              <w:rPr>
                <w:rFonts w:eastAsia="Times New Roman" w:cs="Times New Roman"/>
                <w:sz w:val="18"/>
                <w:szCs w:val="18"/>
                <w:lang w:eastAsia="sk-SK"/>
              </w:rPr>
              <w:t> </w:t>
            </w:r>
          </w:p>
        </w:tc>
      </w:tr>
      <w:tr w:rsidR="000358D3" w:rsidRPr="00C75ECE" w:rsidTr="00EF5EAE">
        <w:trPr>
          <w:trHeight w:val="540"/>
        </w:trPr>
        <w:tc>
          <w:tcPr>
            <w:tcW w:w="3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42026393</w:t>
            </w:r>
          </w:p>
        </w:tc>
        <w:tc>
          <w:tcPr>
            <w:tcW w:w="2278" w:type="pct"/>
            <w:tcBorders>
              <w:top w:val="single" w:sz="4" w:space="0" w:color="auto"/>
              <w:left w:val="nil"/>
              <w:bottom w:val="single" w:sz="4" w:space="0" w:color="auto"/>
              <w:right w:val="nil"/>
            </w:tcBorders>
            <w:shd w:val="clear" w:color="auto" w:fill="auto"/>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Stredná odborná škola, Bratislavská 439/18, Dubnica nad Váhom (skrátený názov "SOŠ Dubnica nad Váhom")</w:t>
            </w:r>
          </w:p>
        </w:tc>
        <w:tc>
          <w:tcPr>
            <w:tcW w:w="13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Bratislavská 439/18, 018 41  Dubnica nad Váhom</w:t>
            </w:r>
          </w:p>
        </w:tc>
        <w:tc>
          <w:tcPr>
            <w:tcW w:w="436" w:type="pct"/>
            <w:tcBorders>
              <w:top w:val="single" w:sz="4" w:space="0" w:color="auto"/>
              <w:left w:val="nil"/>
              <w:bottom w:val="single" w:sz="4" w:space="0" w:color="auto"/>
              <w:right w:val="single" w:sz="4" w:space="0" w:color="auto"/>
            </w:tcBorders>
            <w:shd w:val="clear" w:color="auto" w:fill="auto"/>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Ilava</w:t>
            </w:r>
          </w:p>
        </w:tc>
        <w:tc>
          <w:tcPr>
            <w:tcW w:w="213" w:type="pct"/>
            <w:tcBorders>
              <w:top w:val="single" w:sz="4" w:space="0" w:color="auto"/>
              <w:left w:val="nil"/>
              <w:bottom w:val="single" w:sz="4" w:space="0" w:color="auto"/>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PO</w:t>
            </w:r>
          </w:p>
        </w:tc>
        <w:tc>
          <w:tcPr>
            <w:tcW w:w="64" w:type="pct"/>
            <w:tcBorders>
              <w:top w:val="single" w:sz="4" w:space="0" w:color="auto"/>
              <w:left w:val="nil"/>
              <w:bottom w:val="single" w:sz="4" w:space="0" w:color="auto"/>
              <w:right w:val="nil"/>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p>
        </w:tc>
        <w:tc>
          <w:tcPr>
            <w:tcW w:w="2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 </w:t>
            </w:r>
          </w:p>
        </w:tc>
      </w:tr>
      <w:tr w:rsidR="000358D3" w:rsidRPr="00C75ECE" w:rsidTr="00EF5EAE">
        <w:trPr>
          <w:trHeight w:val="288"/>
        </w:trPr>
        <w:tc>
          <w:tcPr>
            <w:tcW w:w="38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00632066</w:t>
            </w:r>
          </w:p>
        </w:tc>
        <w:tc>
          <w:tcPr>
            <w:tcW w:w="2278" w:type="pct"/>
            <w:tcBorders>
              <w:top w:val="single" w:sz="4" w:space="0" w:color="auto"/>
              <w:left w:val="nil"/>
              <w:bottom w:val="single" w:sz="4" w:space="0" w:color="auto"/>
              <w:right w:val="nil"/>
            </w:tcBorders>
            <w:shd w:val="clear" w:color="auto" w:fill="auto"/>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Stredná odborná škola, I. Krasku 491, Púchov  (skrátený názov "SOŠ Púchov")</w:t>
            </w:r>
          </w:p>
        </w:tc>
        <w:tc>
          <w:tcPr>
            <w:tcW w:w="13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I. Krasku 491, 020 32  Púchov</w:t>
            </w:r>
          </w:p>
        </w:tc>
        <w:tc>
          <w:tcPr>
            <w:tcW w:w="436" w:type="pct"/>
            <w:tcBorders>
              <w:top w:val="single" w:sz="4" w:space="0" w:color="auto"/>
              <w:left w:val="nil"/>
              <w:bottom w:val="single" w:sz="4" w:space="0" w:color="auto"/>
              <w:right w:val="single" w:sz="4" w:space="0" w:color="auto"/>
            </w:tcBorders>
            <w:shd w:val="clear" w:color="auto" w:fill="auto"/>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Púchov</w:t>
            </w:r>
          </w:p>
        </w:tc>
        <w:tc>
          <w:tcPr>
            <w:tcW w:w="213" w:type="pct"/>
            <w:tcBorders>
              <w:top w:val="single" w:sz="4" w:space="0" w:color="auto"/>
              <w:left w:val="nil"/>
              <w:bottom w:val="single" w:sz="4" w:space="0" w:color="auto"/>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PO</w:t>
            </w:r>
          </w:p>
        </w:tc>
        <w:tc>
          <w:tcPr>
            <w:tcW w:w="64" w:type="pct"/>
            <w:tcBorders>
              <w:top w:val="single" w:sz="4" w:space="0" w:color="auto"/>
              <w:left w:val="nil"/>
              <w:bottom w:val="single" w:sz="4" w:space="0" w:color="auto"/>
              <w:right w:val="nil"/>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p>
        </w:tc>
        <w:tc>
          <w:tcPr>
            <w:tcW w:w="2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 </w:t>
            </w:r>
          </w:p>
        </w:tc>
      </w:tr>
      <w:tr w:rsidR="000358D3" w:rsidRPr="00C75ECE" w:rsidTr="00EF5EAE">
        <w:trPr>
          <w:trHeight w:val="1065"/>
        </w:trPr>
        <w:tc>
          <w:tcPr>
            <w:tcW w:w="3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lastRenderedPageBreak/>
              <w:t>37922467</w:t>
            </w:r>
          </w:p>
        </w:tc>
        <w:tc>
          <w:tcPr>
            <w:tcW w:w="2278" w:type="pct"/>
            <w:tcBorders>
              <w:top w:val="single" w:sz="4" w:space="0" w:color="auto"/>
              <w:left w:val="nil"/>
              <w:bottom w:val="single" w:sz="4" w:space="0" w:color="auto"/>
              <w:right w:val="nil"/>
            </w:tcBorders>
            <w:shd w:val="clear" w:color="auto" w:fill="auto"/>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Stredná odborná škola stavebná Emila Belluša, Staničná 4, Trenčín (skrátený názov "SOŠ stavebná  Emila Belluša Trenčín")                                                                                 Stredná priemyselná škola stavebná Emila Belluša, Staničná 4, Trenčín (skrátený názov "SPŠ stavebná Emila Belluša Trenčín")</w:t>
            </w:r>
          </w:p>
        </w:tc>
        <w:tc>
          <w:tcPr>
            <w:tcW w:w="13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Staničná 4, 911 05  Trenčín</w:t>
            </w:r>
          </w:p>
        </w:tc>
        <w:tc>
          <w:tcPr>
            <w:tcW w:w="436" w:type="pct"/>
            <w:tcBorders>
              <w:top w:val="single" w:sz="4" w:space="0" w:color="auto"/>
              <w:left w:val="nil"/>
              <w:bottom w:val="single" w:sz="4" w:space="0" w:color="auto"/>
              <w:right w:val="single" w:sz="4" w:space="0" w:color="auto"/>
            </w:tcBorders>
            <w:shd w:val="clear" w:color="auto" w:fill="auto"/>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Trenčín</w:t>
            </w:r>
          </w:p>
        </w:tc>
        <w:tc>
          <w:tcPr>
            <w:tcW w:w="213" w:type="pct"/>
            <w:tcBorders>
              <w:top w:val="single" w:sz="4" w:space="0" w:color="auto"/>
              <w:left w:val="nil"/>
              <w:bottom w:val="single" w:sz="4" w:space="0" w:color="auto"/>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PO</w:t>
            </w:r>
          </w:p>
        </w:tc>
        <w:tc>
          <w:tcPr>
            <w:tcW w:w="64" w:type="pct"/>
            <w:tcBorders>
              <w:top w:val="single" w:sz="4" w:space="0" w:color="auto"/>
              <w:left w:val="nil"/>
              <w:bottom w:val="single" w:sz="4" w:space="0" w:color="auto"/>
              <w:right w:val="nil"/>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p>
        </w:tc>
        <w:tc>
          <w:tcPr>
            <w:tcW w:w="2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 </w:t>
            </w:r>
          </w:p>
        </w:tc>
      </w:tr>
      <w:tr w:rsidR="000358D3" w:rsidRPr="00C75ECE" w:rsidTr="00EF5EAE">
        <w:trPr>
          <w:trHeight w:val="540"/>
        </w:trPr>
        <w:tc>
          <w:tcPr>
            <w:tcW w:w="389" w:type="pct"/>
            <w:tcBorders>
              <w:top w:val="nil"/>
              <w:left w:val="single" w:sz="4" w:space="0" w:color="auto"/>
              <w:bottom w:val="single" w:sz="4" w:space="0" w:color="auto"/>
              <w:right w:val="single" w:sz="4" w:space="0" w:color="auto"/>
            </w:tcBorders>
            <w:shd w:val="clear" w:color="auto" w:fill="auto"/>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37922459</w:t>
            </w:r>
          </w:p>
        </w:tc>
        <w:tc>
          <w:tcPr>
            <w:tcW w:w="2278" w:type="pct"/>
            <w:tcBorders>
              <w:top w:val="single" w:sz="4" w:space="0" w:color="auto"/>
              <w:left w:val="nil"/>
              <w:bottom w:val="single" w:sz="4" w:space="0" w:color="auto"/>
              <w:right w:val="nil"/>
            </w:tcBorders>
            <w:shd w:val="clear" w:color="auto" w:fill="auto"/>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Stredná odborná škola strojnícka, Partizánska cesta 76, Bánovce nad Bebravou  (skrátený názov "SOŠ strojnícka Bánovce nad Bebravou")</w:t>
            </w:r>
          </w:p>
        </w:tc>
        <w:tc>
          <w:tcPr>
            <w:tcW w:w="13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Partizánska cesta 76, 957 01 Bánovce nad Bebravou</w:t>
            </w:r>
          </w:p>
        </w:tc>
        <w:tc>
          <w:tcPr>
            <w:tcW w:w="436" w:type="pct"/>
            <w:tcBorders>
              <w:top w:val="single" w:sz="4" w:space="0" w:color="auto"/>
              <w:left w:val="nil"/>
              <w:bottom w:val="single" w:sz="4" w:space="0" w:color="auto"/>
              <w:right w:val="single" w:sz="4" w:space="0" w:color="auto"/>
            </w:tcBorders>
            <w:shd w:val="clear" w:color="auto" w:fill="auto"/>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Bánovce nad Bebravou</w:t>
            </w:r>
          </w:p>
        </w:tc>
        <w:tc>
          <w:tcPr>
            <w:tcW w:w="213" w:type="pct"/>
            <w:tcBorders>
              <w:top w:val="single" w:sz="4" w:space="0" w:color="auto"/>
              <w:left w:val="nil"/>
              <w:bottom w:val="single" w:sz="4" w:space="0" w:color="auto"/>
              <w:right w:val="single" w:sz="4" w:space="0" w:color="auto"/>
            </w:tcBorders>
            <w:shd w:val="clear" w:color="auto" w:fill="auto"/>
            <w:noWrap/>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PO</w:t>
            </w:r>
          </w:p>
        </w:tc>
        <w:tc>
          <w:tcPr>
            <w:tcW w:w="64" w:type="pct"/>
            <w:tcBorders>
              <w:top w:val="single" w:sz="4" w:space="0" w:color="auto"/>
              <w:left w:val="nil"/>
              <w:bottom w:val="single" w:sz="4" w:space="0" w:color="auto"/>
              <w:right w:val="nil"/>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p>
        </w:tc>
        <w:tc>
          <w:tcPr>
            <w:tcW w:w="2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 </w:t>
            </w:r>
          </w:p>
        </w:tc>
      </w:tr>
      <w:tr w:rsidR="000358D3" w:rsidRPr="00C75ECE" w:rsidTr="00EF5EAE">
        <w:trPr>
          <w:trHeight w:val="288"/>
        </w:trPr>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00596680</w:t>
            </w:r>
          </w:p>
        </w:tc>
        <w:tc>
          <w:tcPr>
            <w:tcW w:w="2278" w:type="pct"/>
            <w:tcBorders>
              <w:top w:val="single" w:sz="4" w:space="0" w:color="auto"/>
              <w:left w:val="nil"/>
              <w:bottom w:val="single" w:sz="4" w:space="0" w:color="auto"/>
              <w:right w:val="single" w:sz="4" w:space="0" w:color="auto"/>
            </w:tcBorders>
            <w:shd w:val="clear" w:color="auto" w:fill="auto"/>
            <w:noWrap/>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Gymnázium, Jablonská 301/5, Myjava  (skrátený názov "Gymnázium Myjava")</w:t>
            </w:r>
          </w:p>
        </w:tc>
        <w:tc>
          <w:tcPr>
            <w:tcW w:w="1390" w:type="pct"/>
            <w:tcBorders>
              <w:top w:val="single" w:sz="4" w:space="0" w:color="auto"/>
              <w:left w:val="nil"/>
              <w:bottom w:val="single" w:sz="4" w:space="0" w:color="auto"/>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Jablonská 301/5,  907 01  Myjava</w:t>
            </w:r>
          </w:p>
        </w:tc>
        <w:tc>
          <w:tcPr>
            <w:tcW w:w="436" w:type="pct"/>
            <w:tcBorders>
              <w:top w:val="single" w:sz="4" w:space="0" w:color="auto"/>
              <w:left w:val="nil"/>
              <w:bottom w:val="single" w:sz="4" w:space="0" w:color="auto"/>
              <w:right w:val="single" w:sz="4" w:space="0" w:color="auto"/>
            </w:tcBorders>
            <w:shd w:val="clear" w:color="auto" w:fill="auto"/>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Myjava</w:t>
            </w:r>
          </w:p>
        </w:tc>
        <w:tc>
          <w:tcPr>
            <w:tcW w:w="213" w:type="pct"/>
            <w:tcBorders>
              <w:top w:val="single" w:sz="4" w:space="0" w:color="auto"/>
              <w:left w:val="nil"/>
              <w:bottom w:val="single" w:sz="4" w:space="0" w:color="auto"/>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RO</w:t>
            </w:r>
          </w:p>
        </w:tc>
        <w:tc>
          <w:tcPr>
            <w:tcW w:w="64" w:type="pct"/>
            <w:tcBorders>
              <w:top w:val="single" w:sz="4" w:space="0" w:color="auto"/>
              <w:left w:val="nil"/>
              <w:bottom w:val="single" w:sz="4" w:space="0" w:color="auto"/>
              <w:right w:val="nil"/>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p>
        </w:tc>
        <w:tc>
          <w:tcPr>
            <w:tcW w:w="2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20</w:t>
            </w:r>
          </w:p>
        </w:tc>
      </w:tr>
      <w:tr w:rsidR="000358D3" w:rsidRPr="00C75ECE" w:rsidTr="00EF5EAE">
        <w:trPr>
          <w:trHeight w:val="288"/>
        </w:trPr>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00160768</w:t>
            </w:r>
          </w:p>
        </w:tc>
        <w:tc>
          <w:tcPr>
            <w:tcW w:w="2278" w:type="pct"/>
            <w:tcBorders>
              <w:top w:val="single" w:sz="4" w:space="0" w:color="auto"/>
              <w:left w:val="nil"/>
              <w:bottom w:val="single" w:sz="4" w:space="0" w:color="auto"/>
              <w:right w:val="single" w:sz="4" w:space="0" w:color="auto"/>
            </w:tcBorders>
            <w:shd w:val="clear" w:color="auto" w:fill="auto"/>
            <w:noWrap/>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Gymnázium, Ul. 1. mája 905, Púchov  (skrátený názov "Gymnázium Púchov")</w:t>
            </w:r>
          </w:p>
        </w:tc>
        <w:tc>
          <w:tcPr>
            <w:tcW w:w="1390" w:type="pct"/>
            <w:tcBorders>
              <w:top w:val="single" w:sz="4" w:space="0" w:color="auto"/>
              <w:left w:val="nil"/>
              <w:bottom w:val="single" w:sz="4" w:space="0" w:color="auto"/>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Ul. 1. mája 905, 020 15 Púchov</w:t>
            </w:r>
          </w:p>
        </w:tc>
        <w:tc>
          <w:tcPr>
            <w:tcW w:w="436" w:type="pct"/>
            <w:tcBorders>
              <w:top w:val="single" w:sz="4" w:space="0" w:color="auto"/>
              <w:left w:val="nil"/>
              <w:bottom w:val="single" w:sz="4" w:space="0" w:color="auto"/>
              <w:right w:val="single" w:sz="4" w:space="0" w:color="auto"/>
            </w:tcBorders>
            <w:shd w:val="clear" w:color="auto" w:fill="auto"/>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Púchov</w:t>
            </w:r>
          </w:p>
        </w:tc>
        <w:tc>
          <w:tcPr>
            <w:tcW w:w="213" w:type="pct"/>
            <w:tcBorders>
              <w:top w:val="single" w:sz="4" w:space="0" w:color="auto"/>
              <w:left w:val="nil"/>
              <w:bottom w:val="single" w:sz="4" w:space="0" w:color="auto"/>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RO</w:t>
            </w:r>
          </w:p>
        </w:tc>
        <w:tc>
          <w:tcPr>
            <w:tcW w:w="64" w:type="pct"/>
            <w:tcBorders>
              <w:top w:val="single" w:sz="4" w:space="0" w:color="auto"/>
              <w:left w:val="nil"/>
              <w:bottom w:val="nil"/>
              <w:right w:val="nil"/>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p>
        </w:tc>
        <w:tc>
          <w:tcPr>
            <w:tcW w:w="230" w:type="pct"/>
            <w:tcBorders>
              <w:top w:val="single" w:sz="4" w:space="0" w:color="auto"/>
              <w:left w:val="single" w:sz="4" w:space="0" w:color="auto"/>
              <w:bottom w:val="nil"/>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 </w:t>
            </w:r>
          </w:p>
        </w:tc>
      </w:tr>
      <w:tr w:rsidR="000358D3" w:rsidRPr="00C75ECE" w:rsidTr="00EF5EAE">
        <w:trPr>
          <w:trHeight w:val="528"/>
        </w:trPr>
        <w:tc>
          <w:tcPr>
            <w:tcW w:w="389" w:type="pct"/>
            <w:tcBorders>
              <w:top w:val="nil"/>
              <w:left w:val="single" w:sz="4" w:space="0" w:color="auto"/>
              <w:bottom w:val="single" w:sz="4" w:space="0" w:color="auto"/>
              <w:right w:val="single" w:sz="4" w:space="0" w:color="auto"/>
            </w:tcBorders>
            <w:shd w:val="clear" w:color="auto" w:fill="auto"/>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17050227</w:t>
            </w:r>
          </w:p>
        </w:tc>
        <w:tc>
          <w:tcPr>
            <w:tcW w:w="2278" w:type="pct"/>
            <w:tcBorders>
              <w:top w:val="nil"/>
              <w:left w:val="nil"/>
              <w:bottom w:val="single" w:sz="4" w:space="0" w:color="auto"/>
              <w:right w:val="single" w:sz="4" w:space="0" w:color="auto"/>
            </w:tcBorders>
            <w:shd w:val="clear" w:color="auto" w:fill="auto"/>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Gymnázium Janka Jesenského, Radlinského 665/2, Bánovce nad Bebravou  (skrátený názov "Gymnázium Bánovce nad Bebravou")</w:t>
            </w:r>
          </w:p>
        </w:tc>
        <w:tc>
          <w:tcPr>
            <w:tcW w:w="1390" w:type="pct"/>
            <w:tcBorders>
              <w:top w:val="nil"/>
              <w:left w:val="nil"/>
              <w:bottom w:val="single" w:sz="4" w:space="0" w:color="auto"/>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Radlinského 665/2, 957 01  Bánovce nad Bebravou</w:t>
            </w:r>
          </w:p>
        </w:tc>
        <w:tc>
          <w:tcPr>
            <w:tcW w:w="436" w:type="pct"/>
            <w:tcBorders>
              <w:top w:val="nil"/>
              <w:left w:val="nil"/>
              <w:bottom w:val="single" w:sz="4" w:space="0" w:color="auto"/>
              <w:right w:val="single" w:sz="4" w:space="0" w:color="auto"/>
            </w:tcBorders>
            <w:shd w:val="clear" w:color="auto" w:fill="auto"/>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Bánovce nad Bebravou</w:t>
            </w:r>
          </w:p>
        </w:tc>
        <w:tc>
          <w:tcPr>
            <w:tcW w:w="213" w:type="pct"/>
            <w:tcBorders>
              <w:top w:val="nil"/>
              <w:left w:val="nil"/>
              <w:bottom w:val="single" w:sz="4" w:space="0" w:color="auto"/>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RO</w:t>
            </w:r>
          </w:p>
        </w:tc>
        <w:tc>
          <w:tcPr>
            <w:tcW w:w="64" w:type="pct"/>
            <w:tcBorders>
              <w:top w:val="nil"/>
              <w:left w:val="nil"/>
              <w:bottom w:val="nil"/>
              <w:right w:val="nil"/>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p>
        </w:tc>
        <w:tc>
          <w:tcPr>
            <w:tcW w:w="230" w:type="pct"/>
            <w:tcBorders>
              <w:top w:val="nil"/>
              <w:left w:val="single" w:sz="4" w:space="0" w:color="auto"/>
              <w:bottom w:val="nil"/>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 </w:t>
            </w:r>
          </w:p>
        </w:tc>
      </w:tr>
      <w:tr w:rsidR="000358D3" w:rsidRPr="00C75ECE" w:rsidTr="00EF5EAE">
        <w:trPr>
          <w:trHeight w:val="288"/>
        </w:trPr>
        <w:tc>
          <w:tcPr>
            <w:tcW w:w="389" w:type="pct"/>
            <w:tcBorders>
              <w:top w:val="nil"/>
              <w:left w:val="single" w:sz="4" w:space="0" w:color="auto"/>
              <w:bottom w:val="single" w:sz="4" w:space="0" w:color="auto"/>
              <w:right w:val="single" w:sz="4" w:space="0" w:color="auto"/>
            </w:tcBorders>
            <w:shd w:val="clear" w:color="auto" w:fill="auto"/>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00160296</w:t>
            </w:r>
          </w:p>
        </w:tc>
        <w:tc>
          <w:tcPr>
            <w:tcW w:w="2278" w:type="pct"/>
            <w:tcBorders>
              <w:top w:val="nil"/>
              <w:left w:val="nil"/>
              <w:bottom w:val="single" w:sz="4" w:space="0" w:color="auto"/>
              <w:right w:val="single" w:sz="4" w:space="0" w:color="auto"/>
            </w:tcBorders>
            <w:shd w:val="clear" w:color="auto" w:fill="auto"/>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Gymnázium, Komenského 2/1074, Partizánske  (skrátený názov  "Gymnázium Partizánske")</w:t>
            </w:r>
          </w:p>
        </w:tc>
        <w:tc>
          <w:tcPr>
            <w:tcW w:w="1390" w:type="pct"/>
            <w:tcBorders>
              <w:top w:val="nil"/>
              <w:left w:val="nil"/>
              <w:bottom w:val="single" w:sz="4" w:space="0" w:color="auto"/>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Komenského 2/1074, 958 01  Partizánske</w:t>
            </w:r>
          </w:p>
        </w:tc>
        <w:tc>
          <w:tcPr>
            <w:tcW w:w="436" w:type="pct"/>
            <w:tcBorders>
              <w:top w:val="nil"/>
              <w:left w:val="nil"/>
              <w:bottom w:val="single" w:sz="4" w:space="0" w:color="auto"/>
              <w:right w:val="single" w:sz="4" w:space="0" w:color="auto"/>
            </w:tcBorders>
            <w:shd w:val="clear" w:color="auto" w:fill="auto"/>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Partizánske</w:t>
            </w:r>
          </w:p>
        </w:tc>
        <w:tc>
          <w:tcPr>
            <w:tcW w:w="213" w:type="pct"/>
            <w:tcBorders>
              <w:top w:val="nil"/>
              <w:left w:val="nil"/>
              <w:bottom w:val="single" w:sz="4" w:space="0" w:color="auto"/>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RO</w:t>
            </w:r>
          </w:p>
        </w:tc>
        <w:tc>
          <w:tcPr>
            <w:tcW w:w="64" w:type="pct"/>
            <w:tcBorders>
              <w:top w:val="nil"/>
              <w:left w:val="nil"/>
              <w:bottom w:val="nil"/>
              <w:right w:val="nil"/>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p>
        </w:tc>
        <w:tc>
          <w:tcPr>
            <w:tcW w:w="230" w:type="pct"/>
            <w:tcBorders>
              <w:top w:val="nil"/>
              <w:left w:val="single" w:sz="4" w:space="0" w:color="auto"/>
              <w:bottom w:val="nil"/>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 </w:t>
            </w:r>
          </w:p>
        </w:tc>
      </w:tr>
      <w:tr w:rsidR="000358D3" w:rsidRPr="00C75ECE" w:rsidTr="00EF5EAE">
        <w:trPr>
          <w:trHeight w:val="288"/>
        </w:trPr>
        <w:tc>
          <w:tcPr>
            <w:tcW w:w="389" w:type="pct"/>
            <w:tcBorders>
              <w:top w:val="nil"/>
              <w:left w:val="single" w:sz="4" w:space="0" w:color="auto"/>
              <w:bottom w:val="single" w:sz="4" w:space="0" w:color="auto"/>
              <w:right w:val="single" w:sz="4" w:space="0" w:color="auto"/>
            </w:tcBorders>
            <w:shd w:val="clear" w:color="auto" w:fill="auto"/>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00160601</w:t>
            </w:r>
          </w:p>
        </w:tc>
        <w:tc>
          <w:tcPr>
            <w:tcW w:w="2278" w:type="pct"/>
            <w:tcBorders>
              <w:top w:val="nil"/>
              <w:left w:val="nil"/>
              <w:bottom w:val="single" w:sz="4" w:space="0" w:color="auto"/>
              <w:right w:val="single" w:sz="4" w:space="0" w:color="auto"/>
            </w:tcBorders>
            <w:shd w:val="clear" w:color="auto" w:fill="auto"/>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Gymnázium Ivana Bellu, Lipová 15,  Handlová (skrátený názov "Gymnázium Handlová")</w:t>
            </w:r>
          </w:p>
        </w:tc>
        <w:tc>
          <w:tcPr>
            <w:tcW w:w="1390" w:type="pct"/>
            <w:tcBorders>
              <w:top w:val="nil"/>
              <w:left w:val="nil"/>
              <w:bottom w:val="single" w:sz="4" w:space="0" w:color="auto"/>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Lipová 15, 972 51  Handlová</w:t>
            </w:r>
          </w:p>
        </w:tc>
        <w:tc>
          <w:tcPr>
            <w:tcW w:w="436" w:type="pct"/>
            <w:tcBorders>
              <w:top w:val="nil"/>
              <w:left w:val="nil"/>
              <w:bottom w:val="single" w:sz="4" w:space="0" w:color="auto"/>
              <w:right w:val="single" w:sz="4" w:space="0" w:color="auto"/>
            </w:tcBorders>
            <w:shd w:val="clear" w:color="auto" w:fill="auto"/>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Prievizda</w:t>
            </w:r>
          </w:p>
        </w:tc>
        <w:tc>
          <w:tcPr>
            <w:tcW w:w="213" w:type="pct"/>
            <w:tcBorders>
              <w:top w:val="nil"/>
              <w:left w:val="nil"/>
              <w:bottom w:val="single" w:sz="4" w:space="0" w:color="auto"/>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RO</w:t>
            </w:r>
          </w:p>
        </w:tc>
        <w:tc>
          <w:tcPr>
            <w:tcW w:w="64" w:type="pct"/>
            <w:tcBorders>
              <w:top w:val="nil"/>
              <w:left w:val="nil"/>
              <w:bottom w:val="nil"/>
              <w:right w:val="nil"/>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p>
        </w:tc>
        <w:tc>
          <w:tcPr>
            <w:tcW w:w="230" w:type="pct"/>
            <w:tcBorders>
              <w:top w:val="nil"/>
              <w:left w:val="single" w:sz="4" w:space="0" w:color="auto"/>
              <w:bottom w:val="nil"/>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 </w:t>
            </w:r>
          </w:p>
        </w:tc>
      </w:tr>
      <w:tr w:rsidR="000358D3" w:rsidRPr="00C75ECE" w:rsidTr="00EF5EAE">
        <w:trPr>
          <w:trHeight w:val="528"/>
        </w:trPr>
        <w:tc>
          <w:tcPr>
            <w:tcW w:w="389" w:type="pct"/>
            <w:tcBorders>
              <w:top w:val="nil"/>
              <w:left w:val="single" w:sz="4" w:space="0" w:color="auto"/>
              <w:bottom w:val="single" w:sz="4" w:space="0" w:color="auto"/>
              <w:right w:val="single" w:sz="4" w:space="0" w:color="auto"/>
            </w:tcBorders>
            <w:shd w:val="clear" w:color="auto" w:fill="auto"/>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00160270</w:t>
            </w:r>
          </w:p>
        </w:tc>
        <w:tc>
          <w:tcPr>
            <w:tcW w:w="2278" w:type="pct"/>
            <w:tcBorders>
              <w:top w:val="nil"/>
              <w:left w:val="nil"/>
              <w:bottom w:val="single" w:sz="4" w:space="0" w:color="auto"/>
              <w:right w:val="single" w:sz="4" w:space="0" w:color="auto"/>
            </w:tcBorders>
            <w:shd w:val="clear" w:color="auto" w:fill="auto"/>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Gymnázium M. R. Štefánika,  Športová 41,  Nové Mesto nad Váhom  (skrátený názov "Gymnázium Nové Mesto nad Váhom")</w:t>
            </w:r>
          </w:p>
        </w:tc>
        <w:tc>
          <w:tcPr>
            <w:tcW w:w="1390" w:type="pct"/>
            <w:tcBorders>
              <w:top w:val="nil"/>
              <w:left w:val="nil"/>
              <w:bottom w:val="single" w:sz="4" w:space="0" w:color="auto"/>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Športová 41, 915 01  Nové Mesto nad Váhom</w:t>
            </w:r>
          </w:p>
        </w:tc>
        <w:tc>
          <w:tcPr>
            <w:tcW w:w="436" w:type="pct"/>
            <w:tcBorders>
              <w:top w:val="nil"/>
              <w:left w:val="nil"/>
              <w:bottom w:val="single" w:sz="4" w:space="0" w:color="auto"/>
              <w:right w:val="single" w:sz="4" w:space="0" w:color="auto"/>
            </w:tcBorders>
            <w:shd w:val="clear" w:color="auto" w:fill="auto"/>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Nové Mesto nad Váhom</w:t>
            </w:r>
          </w:p>
        </w:tc>
        <w:tc>
          <w:tcPr>
            <w:tcW w:w="213" w:type="pct"/>
            <w:tcBorders>
              <w:top w:val="nil"/>
              <w:left w:val="nil"/>
              <w:bottom w:val="single" w:sz="4" w:space="0" w:color="auto"/>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RO</w:t>
            </w:r>
          </w:p>
        </w:tc>
        <w:tc>
          <w:tcPr>
            <w:tcW w:w="64" w:type="pct"/>
            <w:tcBorders>
              <w:top w:val="nil"/>
              <w:left w:val="nil"/>
              <w:bottom w:val="nil"/>
              <w:right w:val="nil"/>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p>
        </w:tc>
        <w:tc>
          <w:tcPr>
            <w:tcW w:w="230" w:type="pct"/>
            <w:tcBorders>
              <w:top w:val="nil"/>
              <w:left w:val="single" w:sz="4" w:space="0" w:color="auto"/>
              <w:bottom w:val="nil"/>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 </w:t>
            </w:r>
          </w:p>
        </w:tc>
      </w:tr>
      <w:tr w:rsidR="000358D3" w:rsidRPr="00C75ECE" w:rsidTr="00EF5EAE">
        <w:trPr>
          <w:trHeight w:val="288"/>
        </w:trPr>
        <w:tc>
          <w:tcPr>
            <w:tcW w:w="389" w:type="pct"/>
            <w:tcBorders>
              <w:top w:val="nil"/>
              <w:left w:val="single" w:sz="4" w:space="0" w:color="auto"/>
              <w:bottom w:val="single" w:sz="4" w:space="0" w:color="auto"/>
              <w:right w:val="single" w:sz="4" w:space="0" w:color="auto"/>
            </w:tcBorders>
            <w:shd w:val="clear" w:color="auto" w:fill="auto"/>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00160458</w:t>
            </w:r>
          </w:p>
        </w:tc>
        <w:tc>
          <w:tcPr>
            <w:tcW w:w="2278" w:type="pct"/>
            <w:tcBorders>
              <w:top w:val="nil"/>
              <w:left w:val="nil"/>
              <w:bottom w:val="single" w:sz="4" w:space="0" w:color="auto"/>
              <w:right w:val="single" w:sz="4" w:space="0" w:color="auto"/>
            </w:tcBorders>
            <w:shd w:val="clear" w:color="auto" w:fill="auto"/>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Gymnázium Ľudovíta Štúra,</w:t>
            </w:r>
            <w:r w:rsidRPr="00C75ECE">
              <w:rPr>
                <w:rFonts w:eastAsia="Times New Roman" w:cs="Times New Roman"/>
                <w:color w:val="FF0000"/>
                <w:sz w:val="18"/>
                <w:szCs w:val="18"/>
                <w:lang w:eastAsia="sk-SK"/>
              </w:rPr>
              <w:t xml:space="preserve"> </w:t>
            </w:r>
            <w:r w:rsidRPr="00C75ECE">
              <w:rPr>
                <w:rFonts w:eastAsia="Times New Roman" w:cs="Times New Roman"/>
                <w:sz w:val="18"/>
                <w:szCs w:val="18"/>
                <w:lang w:eastAsia="sk-SK"/>
              </w:rPr>
              <w:t xml:space="preserve"> 1. mája 2, Trenčín  (skrátený názov "Gymnázium Trenčín")</w:t>
            </w:r>
          </w:p>
        </w:tc>
        <w:tc>
          <w:tcPr>
            <w:tcW w:w="1390" w:type="pct"/>
            <w:tcBorders>
              <w:top w:val="nil"/>
              <w:left w:val="nil"/>
              <w:bottom w:val="single" w:sz="4" w:space="0" w:color="auto"/>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 xml:space="preserve">1. mája </w:t>
            </w:r>
            <w:r w:rsidRPr="00C75ECE">
              <w:rPr>
                <w:rFonts w:eastAsia="Times New Roman" w:cs="Times New Roman"/>
                <w:color w:val="FF0000"/>
                <w:sz w:val="18"/>
                <w:szCs w:val="18"/>
                <w:lang w:eastAsia="sk-SK"/>
              </w:rPr>
              <w:t xml:space="preserve"> </w:t>
            </w:r>
            <w:r w:rsidRPr="00C75ECE">
              <w:rPr>
                <w:rFonts w:eastAsia="Times New Roman" w:cs="Times New Roman"/>
                <w:sz w:val="18"/>
                <w:szCs w:val="18"/>
                <w:lang w:eastAsia="sk-SK"/>
              </w:rPr>
              <w:t>2, 911 35  Trenčín</w:t>
            </w:r>
          </w:p>
        </w:tc>
        <w:tc>
          <w:tcPr>
            <w:tcW w:w="436" w:type="pct"/>
            <w:tcBorders>
              <w:top w:val="nil"/>
              <w:left w:val="nil"/>
              <w:bottom w:val="single" w:sz="4" w:space="0" w:color="auto"/>
              <w:right w:val="single" w:sz="4" w:space="0" w:color="auto"/>
            </w:tcBorders>
            <w:shd w:val="clear" w:color="auto" w:fill="auto"/>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Trenčín</w:t>
            </w:r>
          </w:p>
        </w:tc>
        <w:tc>
          <w:tcPr>
            <w:tcW w:w="213" w:type="pct"/>
            <w:tcBorders>
              <w:top w:val="nil"/>
              <w:left w:val="nil"/>
              <w:bottom w:val="single" w:sz="4" w:space="0" w:color="auto"/>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RO</w:t>
            </w:r>
          </w:p>
        </w:tc>
        <w:tc>
          <w:tcPr>
            <w:tcW w:w="64" w:type="pct"/>
            <w:tcBorders>
              <w:top w:val="nil"/>
              <w:left w:val="nil"/>
              <w:bottom w:val="nil"/>
              <w:right w:val="nil"/>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p>
        </w:tc>
        <w:tc>
          <w:tcPr>
            <w:tcW w:w="230" w:type="pct"/>
            <w:tcBorders>
              <w:top w:val="nil"/>
              <w:left w:val="single" w:sz="4" w:space="0" w:color="auto"/>
              <w:bottom w:val="nil"/>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 </w:t>
            </w:r>
          </w:p>
        </w:tc>
      </w:tr>
      <w:tr w:rsidR="000358D3" w:rsidRPr="00C75ECE" w:rsidTr="00EF5EAE">
        <w:trPr>
          <w:trHeight w:val="540"/>
        </w:trPr>
        <w:tc>
          <w:tcPr>
            <w:tcW w:w="389" w:type="pct"/>
            <w:tcBorders>
              <w:top w:val="nil"/>
              <w:left w:val="single" w:sz="4" w:space="0" w:color="auto"/>
              <w:bottom w:val="single" w:sz="4" w:space="0" w:color="auto"/>
              <w:right w:val="single" w:sz="4" w:space="0" w:color="auto"/>
            </w:tcBorders>
            <w:shd w:val="clear" w:color="auto" w:fill="auto"/>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00160750</w:t>
            </w:r>
          </w:p>
        </w:tc>
        <w:tc>
          <w:tcPr>
            <w:tcW w:w="2278" w:type="pct"/>
            <w:tcBorders>
              <w:top w:val="nil"/>
              <w:left w:val="nil"/>
              <w:bottom w:val="single" w:sz="4" w:space="0" w:color="auto"/>
              <w:right w:val="single" w:sz="4" w:space="0" w:color="auto"/>
            </w:tcBorders>
            <w:shd w:val="clear" w:color="auto" w:fill="auto"/>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Gymnázium Vavrinca Benedikta Nedožerského, Matice slovenskej 16, Prievidza  (skrátený názov "Gymnázium Prievidza")</w:t>
            </w:r>
          </w:p>
        </w:tc>
        <w:tc>
          <w:tcPr>
            <w:tcW w:w="1390" w:type="pct"/>
            <w:tcBorders>
              <w:top w:val="nil"/>
              <w:left w:val="nil"/>
              <w:bottom w:val="single" w:sz="4" w:space="0" w:color="auto"/>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Matice slovenskej 16, 971 01  Prievidza</w:t>
            </w:r>
          </w:p>
        </w:tc>
        <w:tc>
          <w:tcPr>
            <w:tcW w:w="436" w:type="pct"/>
            <w:tcBorders>
              <w:top w:val="nil"/>
              <w:left w:val="nil"/>
              <w:bottom w:val="single" w:sz="4" w:space="0" w:color="auto"/>
              <w:right w:val="single" w:sz="4" w:space="0" w:color="auto"/>
            </w:tcBorders>
            <w:shd w:val="clear" w:color="auto" w:fill="auto"/>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Prievidza</w:t>
            </w:r>
          </w:p>
        </w:tc>
        <w:tc>
          <w:tcPr>
            <w:tcW w:w="213" w:type="pct"/>
            <w:tcBorders>
              <w:top w:val="nil"/>
              <w:left w:val="nil"/>
              <w:bottom w:val="single" w:sz="4" w:space="0" w:color="auto"/>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RO</w:t>
            </w:r>
          </w:p>
        </w:tc>
        <w:tc>
          <w:tcPr>
            <w:tcW w:w="64" w:type="pct"/>
            <w:tcBorders>
              <w:top w:val="nil"/>
              <w:left w:val="nil"/>
              <w:bottom w:val="nil"/>
              <w:right w:val="nil"/>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p>
        </w:tc>
        <w:tc>
          <w:tcPr>
            <w:tcW w:w="230" w:type="pct"/>
            <w:tcBorders>
              <w:top w:val="nil"/>
              <w:left w:val="single" w:sz="4" w:space="0" w:color="auto"/>
              <w:bottom w:val="nil"/>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 </w:t>
            </w:r>
          </w:p>
        </w:tc>
      </w:tr>
      <w:tr w:rsidR="000358D3" w:rsidRPr="00C75ECE" w:rsidTr="00EF5EAE">
        <w:trPr>
          <w:trHeight w:val="540"/>
        </w:trPr>
        <w:tc>
          <w:tcPr>
            <w:tcW w:w="389" w:type="pct"/>
            <w:tcBorders>
              <w:top w:val="nil"/>
              <w:left w:val="single" w:sz="4" w:space="0" w:color="auto"/>
              <w:bottom w:val="single" w:sz="4" w:space="0" w:color="auto"/>
              <w:right w:val="single" w:sz="4" w:space="0" w:color="auto"/>
            </w:tcBorders>
            <w:shd w:val="clear" w:color="auto" w:fill="auto"/>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00160741</w:t>
            </w:r>
          </w:p>
        </w:tc>
        <w:tc>
          <w:tcPr>
            <w:tcW w:w="2278" w:type="pct"/>
            <w:tcBorders>
              <w:top w:val="nil"/>
              <w:left w:val="nil"/>
              <w:bottom w:val="single" w:sz="4" w:space="0" w:color="auto"/>
              <w:right w:val="single" w:sz="4" w:space="0" w:color="auto"/>
            </w:tcBorders>
            <w:shd w:val="clear" w:color="auto" w:fill="auto"/>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Gymnázium, Školská 234/8, Považská Bystrica (skrátený názov "Gymnázium Považská Bystrica")</w:t>
            </w:r>
          </w:p>
        </w:tc>
        <w:tc>
          <w:tcPr>
            <w:tcW w:w="1390" w:type="pct"/>
            <w:tcBorders>
              <w:top w:val="nil"/>
              <w:left w:val="nil"/>
              <w:bottom w:val="single" w:sz="4" w:space="0" w:color="auto"/>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Školská 234/8, 017 01  Považská Bystrica</w:t>
            </w:r>
          </w:p>
        </w:tc>
        <w:tc>
          <w:tcPr>
            <w:tcW w:w="436" w:type="pct"/>
            <w:tcBorders>
              <w:top w:val="nil"/>
              <w:left w:val="nil"/>
              <w:bottom w:val="single" w:sz="4" w:space="0" w:color="auto"/>
              <w:right w:val="single" w:sz="4" w:space="0" w:color="auto"/>
            </w:tcBorders>
            <w:shd w:val="clear" w:color="auto" w:fill="auto"/>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Považská Bystrica</w:t>
            </w:r>
          </w:p>
        </w:tc>
        <w:tc>
          <w:tcPr>
            <w:tcW w:w="213" w:type="pct"/>
            <w:tcBorders>
              <w:top w:val="nil"/>
              <w:left w:val="nil"/>
              <w:bottom w:val="single" w:sz="4" w:space="0" w:color="auto"/>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RO</w:t>
            </w:r>
          </w:p>
        </w:tc>
        <w:tc>
          <w:tcPr>
            <w:tcW w:w="64" w:type="pct"/>
            <w:tcBorders>
              <w:top w:val="nil"/>
              <w:left w:val="nil"/>
              <w:bottom w:val="nil"/>
              <w:right w:val="nil"/>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p>
        </w:tc>
        <w:tc>
          <w:tcPr>
            <w:tcW w:w="230" w:type="pct"/>
            <w:tcBorders>
              <w:top w:val="nil"/>
              <w:left w:val="single" w:sz="4" w:space="0" w:color="auto"/>
              <w:bottom w:val="nil"/>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 </w:t>
            </w:r>
          </w:p>
        </w:tc>
      </w:tr>
      <w:tr w:rsidR="000358D3" w:rsidRPr="00C75ECE" w:rsidTr="00EF5EAE">
        <w:trPr>
          <w:trHeight w:val="540"/>
        </w:trPr>
        <w:tc>
          <w:tcPr>
            <w:tcW w:w="389" w:type="pct"/>
            <w:tcBorders>
              <w:top w:val="nil"/>
              <w:left w:val="single" w:sz="4" w:space="0" w:color="auto"/>
              <w:bottom w:val="single" w:sz="4" w:space="0" w:color="auto"/>
              <w:right w:val="single" w:sz="4" w:space="0" w:color="auto"/>
            </w:tcBorders>
            <w:shd w:val="clear" w:color="auto" w:fill="auto"/>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00160628</w:t>
            </w:r>
          </w:p>
        </w:tc>
        <w:tc>
          <w:tcPr>
            <w:tcW w:w="2278" w:type="pct"/>
            <w:tcBorders>
              <w:top w:val="nil"/>
              <w:left w:val="nil"/>
              <w:bottom w:val="single" w:sz="4" w:space="0" w:color="auto"/>
              <w:right w:val="single" w:sz="4" w:space="0" w:color="auto"/>
            </w:tcBorders>
            <w:shd w:val="clear" w:color="auto" w:fill="auto"/>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Gymnázium, Školská 2, Dubnica nad Váhom  (skrátený názov "Gymnázium Dubnica nad Váhom")</w:t>
            </w:r>
          </w:p>
        </w:tc>
        <w:tc>
          <w:tcPr>
            <w:tcW w:w="1390" w:type="pct"/>
            <w:tcBorders>
              <w:top w:val="nil"/>
              <w:left w:val="nil"/>
              <w:bottom w:val="single" w:sz="4" w:space="0" w:color="auto"/>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Školská 2, 018 41  Dubnica nad Váhom</w:t>
            </w:r>
          </w:p>
        </w:tc>
        <w:tc>
          <w:tcPr>
            <w:tcW w:w="436" w:type="pct"/>
            <w:tcBorders>
              <w:top w:val="nil"/>
              <w:left w:val="nil"/>
              <w:bottom w:val="single" w:sz="4" w:space="0" w:color="auto"/>
              <w:right w:val="single" w:sz="4" w:space="0" w:color="auto"/>
            </w:tcBorders>
            <w:shd w:val="clear" w:color="auto" w:fill="auto"/>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Ilava</w:t>
            </w:r>
          </w:p>
        </w:tc>
        <w:tc>
          <w:tcPr>
            <w:tcW w:w="213" w:type="pct"/>
            <w:tcBorders>
              <w:top w:val="nil"/>
              <w:left w:val="nil"/>
              <w:bottom w:val="single" w:sz="4" w:space="0" w:color="auto"/>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RO</w:t>
            </w:r>
          </w:p>
        </w:tc>
        <w:tc>
          <w:tcPr>
            <w:tcW w:w="64" w:type="pct"/>
            <w:tcBorders>
              <w:top w:val="nil"/>
              <w:left w:val="nil"/>
              <w:bottom w:val="nil"/>
              <w:right w:val="nil"/>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p>
        </w:tc>
        <w:tc>
          <w:tcPr>
            <w:tcW w:w="230" w:type="pct"/>
            <w:tcBorders>
              <w:top w:val="nil"/>
              <w:left w:val="single" w:sz="4" w:space="0" w:color="auto"/>
              <w:bottom w:val="nil"/>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 </w:t>
            </w:r>
          </w:p>
        </w:tc>
      </w:tr>
      <w:tr w:rsidR="000358D3" w:rsidRPr="00C75ECE" w:rsidTr="00EF5EAE">
        <w:trPr>
          <w:trHeight w:val="288"/>
        </w:trPr>
        <w:tc>
          <w:tcPr>
            <w:tcW w:w="389" w:type="pct"/>
            <w:tcBorders>
              <w:top w:val="nil"/>
              <w:left w:val="single" w:sz="4" w:space="0" w:color="auto"/>
              <w:bottom w:val="single" w:sz="4" w:space="0" w:color="auto"/>
              <w:right w:val="single" w:sz="4" w:space="0" w:color="auto"/>
            </w:tcBorders>
            <w:shd w:val="clear" w:color="auto" w:fill="auto"/>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00161438</w:t>
            </w:r>
          </w:p>
        </w:tc>
        <w:tc>
          <w:tcPr>
            <w:tcW w:w="2278" w:type="pct"/>
            <w:tcBorders>
              <w:top w:val="nil"/>
              <w:left w:val="nil"/>
              <w:bottom w:val="single" w:sz="4" w:space="0" w:color="auto"/>
              <w:right w:val="single" w:sz="4" w:space="0" w:color="auto"/>
            </w:tcBorders>
            <w:shd w:val="clear" w:color="auto" w:fill="auto"/>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Stredná umelecká škola, Staničná 8, Trenčín  (skrátený názov "SUŠ Trenčín")</w:t>
            </w:r>
          </w:p>
        </w:tc>
        <w:tc>
          <w:tcPr>
            <w:tcW w:w="1390" w:type="pct"/>
            <w:tcBorders>
              <w:top w:val="nil"/>
              <w:left w:val="nil"/>
              <w:bottom w:val="single" w:sz="4" w:space="0" w:color="auto"/>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Staničná 8, 911  05  Trenčín</w:t>
            </w:r>
          </w:p>
        </w:tc>
        <w:tc>
          <w:tcPr>
            <w:tcW w:w="436" w:type="pct"/>
            <w:tcBorders>
              <w:top w:val="nil"/>
              <w:left w:val="nil"/>
              <w:bottom w:val="single" w:sz="4" w:space="0" w:color="auto"/>
              <w:right w:val="single" w:sz="4" w:space="0" w:color="auto"/>
            </w:tcBorders>
            <w:shd w:val="clear" w:color="auto" w:fill="auto"/>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Trenčín</w:t>
            </w:r>
          </w:p>
        </w:tc>
        <w:tc>
          <w:tcPr>
            <w:tcW w:w="213" w:type="pct"/>
            <w:tcBorders>
              <w:top w:val="nil"/>
              <w:left w:val="nil"/>
              <w:bottom w:val="single" w:sz="4" w:space="0" w:color="auto"/>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RO</w:t>
            </w:r>
          </w:p>
        </w:tc>
        <w:tc>
          <w:tcPr>
            <w:tcW w:w="64" w:type="pct"/>
            <w:tcBorders>
              <w:top w:val="nil"/>
              <w:left w:val="nil"/>
              <w:bottom w:val="nil"/>
              <w:right w:val="nil"/>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p>
        </w:tc>
        <w:tc>
          <w:tcPr>
            <w:tcW w:w="230" w:type="pct"/>
            <w:tcBorders>
              <w:top w:val="nil"/>
              <w:left w:val="single" w:sz="4" w:space="0" w:color="auto"/>
              <w:bottom w:val="nil"/>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 </w:t>
            </w:r>
          </w:p>
        </w:tc>
      </w:tr>
      <w:tr w:rsidR="000358D3" w:rsidRPr="00C75ECE" w:rsidTr="00EF5EAE">
        <w:trPr>
          <w:trHeight w:val="528"/>
        </w:trPr>
        <w:tc>
          <w:tcPr>
            <w:tcW w:w="389" w:type="pct"/>
            <w:tcBorders>
              <w:top w:val="nil"/>
              <w:left w:val="single" w:sz="4" w:space="0" w:color="auto"/>
              <w:bottom w:val="single" w:sz="4" w:space="0" w:color="auto"/>
              <w:right w:val="single" w:sz="4" w:space="0" w:color="auto"/>
            </w:tcBorders>
            <w:shd w:val="clear" w:color="auto" w:fill="auto"/>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00161586</w:t>
            </w:r>
          </w:p>
        </w:tc>
        <w:tc>
          <w:tcPr>
            <w:tcW w:w="2278" w:type="pct"/>
            <w:tcBorders>
              <w:top w:val="nil"/>
              <w:left w:val="nil"/>
              <w:bottom w:val="single" w:sz="4" w:space="0" w:color="auto"/>
              <w:right w:val="single" w:sz="4" w:space="0" w:color="auto"/>
            </w:tcBorders>
            <w:shd w:val="clear" w:color="auto" w:fill="auto"/>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Stredná priemyselná škola, Obrancov mieru 343/1, Dubnica nad Váhom  (skrátený názov "SPŠ Dubnica nad Váhom")</w:t>
            </w:r>
          </w:p>
        </w:tc>
        <w:tc>
          <w:tcPr>
            <w:tcW w:w="1390" w:type="pct"/>
            <w:tcBorders>
              <w:top w:val="nil"/>
              <w:left w:val="nil"/>
              <w:bottom w:val="single" w:sz="4" w:space="0" w:color="auto"/>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Obrancov mieru 343/1, 018 41  Dubnica nad Váhom</w:t>
            </w:r>
          </w:p>
        </w:tc>
        <w:tc>
          <w:tcPr>
            <w:tcW w:w="436" w:type="pct"/>
            <w:tcBorders>
              <w:top w:val="nil"/>
              <w:left w:val="nil"/>
              <w:bottom w:val="single" w:sz="4" w:space="0" w:color="auto"/>
              <w:right w:val="single" w:sz="4" w:space="0" w:color="auto"/>
            </w:tcBorders>
            <w:shd w:val="clear" w:color="auto" w:fill="auto"/>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Ilava</w:t>
            </w:r>
          </w:p>
        </w:tc>
        <w:tc>
          <w:tcPr>
            <w:tcW w:w="213" w:type="pct"/>
            <w:tcBorders>
              <w:top w:val="nil"/>
              <w:left w:val="nil"/>
              <w:bottom w:val="single" w:sz="4" w:space="0" w:color="auto"/>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RO</w:t>
            </w:r>
          </w:p>
        </w:tc>
        <w:tc>
          <w:tcPr>
            <w:tcW w:w="64" w:type="pct"/>
            <w:tcBorders>
              <w:top w:val="nil"/>
              <w:left w:val="nil"/>
              <w:bottom w:val="nil"/>
              <w:right w:val="nil"/>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p>
        </w:tc>
        <w:tc>
          <w:tcPr>
            <w:tcW w:w="230" w:type="pct"/>
            <w:tcBorders>
              <w:top w:val="nil"/>
              <w:left w:val="single" w:sz="4" w:space="0" w:color="auto"/>
              <w:bottom w:val="nil"/>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 </w:t>
            </w:r>
          </w:p>
        </w:tc>
      </w:tr>
      <w:tr w:rsidR="000358D3" w:rsidRPr="00C75ECE" w:rsidTr="00EF5EAE">
        <w:trPr>
          <w:trHeight w:val="528"/>
        </w:trPr>
        <w:tc>
          <w:tcPr>
            <w:tcW w:w="389" w:type="pct"/>
            <w:tcBorders>
              <w:top w:val="nil"/>
              <w:left w:val="single" w:sz="4" w:space="0" w:color="auto"/>
              <w:bottom w:val="single" w:sz="4" w:space="0" w:color="auto"/>
              <w:right w:val="single" w:sz="4" w:space="0" w:color="auto"/>
            </w:tcBorders>
            <w:shd w:val="clear" w:color="auto" w:fill="auto"/>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00161594</w:t>
            </w:r>
          </w:p>
        </w:tc>
        <w:tc>
          <w:tcPr>
            <w:tcW w:w="2278" w:type="pct"/>
            <w:tcBorders>
              <w:top w:val="nil"/>
              <w:left w:val="nil"/>
              <w:bottom w:val="single" w:sz="4" w:space="0" w:color="auto"/>
              <w:right w:val="single" w:sz="4" w:space="0" w:color="auto"/>
            </w:tcBorders>
            <w:shd w:val="clear" w:color="auto" w:fill="auto"/>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Stredná priemyselná škola, Ul. slovenských partizánov 1132/52, Považská Bystrica  (skrátený názov "SPŠ Považská Bystrica")</w:t>
            </w:r>
          </w:p>
        </w:tc>
        <w:tc>
          <w:tcPr>
            <w:tcW w:w="1390" w:type="pct"/>
            <w:tcBorders>
              <w:top w:val="nil"/>
              <w:left w:val="nil"/>
              <w:bottom w:val="single" w:sz="4" w:space="0" w:color="auto"/>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Ul. slovenských partizánov 1132/52, 017 01  Považská Bystrica</w:t>
            </w:r>
          </w:p>
        </w:tc>
        <w:tc>
          <w:tcPr>
            <w:tcW w:w="436" w:type="pct"/>
            <w:tcBorders>
              <w:top w:val="nil"/>
              <w:left w:val="nil"/>
              <w:bottom w:val="single" w:sz="4" w:space="0" w:color="auto"/>
              <w:right w:val="single" w:sz="4" w:space="0" w:color="auto"/>
            </w:tcBorders>
            <w:shd w:val="clear" w:color="auto" w:fill="auto"/>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Považská Bystrica</w:t>
            </w:r>
          </w:p>
        </w:tc>
        <w:tc>
          <w:tcPr>
            <w:tcW w:w="213" w:type="pct"/>
            <w:tcBorders>
              <w:top w:val="nil"/>
              <w:left w:val="nil"/>
              <w:bottom w:val="single" w:sz="4" w:space="0" w:color="auto"/>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RO</w:t>
            </w:r>
          </w:p>
        </w:tc>
        <w:tc>
          <w:tcPr>
            <w:tcW w:w="64" w:type="pct"/>
            <w:tcBorders>
              <w:top w:val="nil"/>
              <w:left w:val="nil"/>
              <w:bottom w:val="nil"/>
              <w:right w:val="nil"/>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p>
        </w:tc>
        <w:tc>
          <w:tcPr>
            <w:tcW w:w="230" w:type="pct"/>
            <w:tcBorders>
              <w:top w:val="nil"/>
              <w:left w:val="single" w:sz="4" w:space="0" w:color="auto"/>
              <w:bottom w:val="nil"/>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 </w:t>
            </w:r>
          </w:p>
        </w:tc>
      </w:tr>
      <w:tr w:rsidR="000358D3" w:rsidRPr="00C75ECE" w:rsidTr="00EF5EAE">
        <w:trPr>
          <w:trHeight w:val="528"/>
        </w:trPr>
        <w:tc>
          <w:tcPr>
            <w:tcW w:w="389" w:type="pct"/>
            <w:tcBorders>
              <w:top w:val="nil"/>
              <w:left w:val="single" w:sz="4" w:space="0" w:color="auto"/>
              <w:bottom w:val="single" w:sz="4" w:space="0" w:color="auto"/>
              <w:right w:val="single" w:sz="4" w:space="0" w:color="auto"/>
            </w:tcBorders>
            <w:shd w:val="clear" w:color="auto" w:fill="auto"/>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00162086</w:t>
            </w:r>
          </w:p>
        </w:tc>
        <w:tc>
          <w:tcPr>
            <w:tcW w:w="2278" w:type="pct"/>
            <w:tcBorders>
              <w:top w:val="nil"/>
              <w:left w:val="nil"/>
              <w:bottom w:val="single" w:sz="4" w:space="0" w:color="auto"/>
              <w:right w:val="single" w:sz="4" w:space="0" w:color="auto"/>
            </w:tcBorders>
            <w:shd w:val="clear" w:color="auto" w:fill="auto"/>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Obchodná akadémia, Jesenského 259/6, Považská Bystrica  (skrátený názov "OA Považská Bystrica")</w:t>
            </w:r>
          </w:p>
        </w:tc>
        <w:tc>
          <w:tcPr>
            <w:tcW w:w="1390" w:type="pct"/>
            <w:tcBorders>
              <w:top w:val="nil"/>
              <w:left w:val="nil"/>
              <w:bottom w:val="single" w:sz="4" w:space="0" w:color="auto"/>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Jesenského 259/6, 017 44  Považská Bystrica</w:t>
            </w:r>
          </w:p>
        </w:tc>
        <w:tc>
          <w:tcPr>
            <w:tcW w:w="436" w:type="pct"/>
            <w:tcBorders>
              <w:top w:val="nil"/>
              <w:left w:val="nil"/>
              <w:bottom w:val="single" w:sz="4" w:space="0" w:color="auto"/>
              <w:right w:val="single" w:sz="4" w:space="0" w:color="auto"/>
            </w:tcBorders>
            <w:shd w:val="clear" w:color="auto" w:fill="auto"/>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Považská Bystrica</w:t>
            </w:r>
          </w:p>
        </w:tc>
        <w:tc>
          <w:tcPr>
            <w:tcW w:w="213" w:type="pct"/>
            <w:tcBorders>
              <w:top w:val="nil"/>
              <w:left w:val="nil"/>
              <w:bottom w:val="single" w:sz="4" w:space="0" w:color="auto"/>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RO</w:t>
            </w:r>
          </w:p>
        </w:tc>
        <w:tc>
          <w:tcPr>
            <w:tcW w:w="64" w:type="pct"/>
            <w:tcBorders>
              <w:top w:val="nil"/>
              <w:left w:val="nil"/>
              <w:bottom w:val="nil"/>
              <w:right w:val="nil"/>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p>
        </w:tc>
        <w:tc>
          <w:tcPr>
            <w:tcW w:w="230" w:type="pct"/>
            <w:tcBorders>
              <w:top w:val="nil"/>
              <w:left w:val="single" w:sz="4" w:space="0" w:color="auto"/>
              <w:bottom w:val="nil"/>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 </w:t>
            </w:r>
          </w:p>
        </w:tc>
      </w:tr>
      <w:tr w:rsidR="000358D3" w:rsidRPr="00C75ECE" w:rsidTr="00EF5EAE">
        <w:trPr>
          <w:trHeight w:val="288"/>
        </w:trPr>
        <w:tc>
          <w:tcPr>
            <w:tcW w:w="389" w:type="pct"/>
            <w:tcBorders>
              <w:top w:val="nil"/>
              <w:left w:val="single" w:sz="4" w:space="0" w:color="auto"/>
              <w:bottom w:val="single" w:sz="4" w:space="0" w:color="auto"/>
              <w:right w:val="single" w:sz="4" w:space="0" w:color="auto"/>
            </w:tcBorders>
            <w:shd w:val="clear" w:color="auto" w:fill="auto"/>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00162094</w:t>
            </w:r>
          </w:p>
        </w:tc>
        <w:tc>
          <w:tcPr>
            <w:tcW w:w="2278" w:type="pct"/>
            <w:tcBorders>
              <w:top w:val="nil"/>
              <w:left w:val="nil"/>
              <w:bottom w:val="single" w:sz="4" w:space="0" w:color="auto"/>
              <w:right w:val="single" w:sz="4" w:space="0" w:color="auto"/>
            </w:tcBorders>
            <w:shd w:val="clear" w:color="auto" w:fill="auto"/>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Obchodná akadémia, F. Madvu 2, Prievidza  ( skrátený názov "OA Prievidza")</w:t>
            </w:r>
          </w:p>
        </w:tc>
        <w:tc>
          <w:tcPr>
            <w:tcW w:w="1390" w:type="pct"/>
            <w:tcBorders>
              <w:top w:val="nil"/>
              <w:left w:val="nil"/>
              <w:bottom w:val="single" w:sz="4" w:space="0" w:color="auto"/>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F. Madvu 2, 971 29  Prievdza</w:t>
            </w:r>
          </w:p>
        </w:tc>
        <w:tc>
          <w:tcPr>
            <w:tcW w:w="436" w:type="pct"/>
            <w:tcBorders>
              <w:top w:val="nil"/>
              <w:left w:val="nil"/>
              <w:bottom w:val="single" w:sz="4" w:space="0" w:color="auto"/>
              <w:right w:val="single" w:sz="4" w:space="0" w:color="auto"/>
            </w:tcBorders>
            <w:shd w:val="clear" w:color="auto" w:fill="auto"/>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Prievidza</w:t>
            </w:r>
          </w:p>
        </w:tc>
        <w:tc>
          <w:tcPr>
            <w:tcW w:w="213" w:type="pct"/>
            <w:tcBorders>
              <w:top w:val="nil"/>
              <w:left w:val="nil"/>
              <w:bottom w:val="single" w:sz="4" w:space="0" w:color="auto"/>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RO</w:t>
            </w:r>
          </w:p>
        </w:tc>
        <w:tc>
          <w:tcPr>
            <w:tcW w:w="64" w:type="pct"/>
            <w:tcBorders>
              <w:top w:val="nil"/>
              <w:left w:val="nil"/>
              <w:bottom w:val="nil"/>
              <w:right w:val="nil"/>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p>
        </w:tc>
        <w:tc>
          <w:tcPr>
            <w:tcW w:w="230" w:type="pct"/>
            <w:tcBorders>
              <w:top w:val="nil"/>
              <w:left w:val="single" w:sz="4" w:space="0" w:color="auto"/>
              <w:bottom w:val="nil"/>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 </w:t>
            </w:r>
          </w:p>
        </w:tc>
      </w:tr>
      <w:tr w:rsidR="000358D3" w:rsidRPr="00C75ECE" w:rsidTr="00EF5EAE">
        <w:trPr>
          <w:trHeight w:val="288"/>
        </w:trPr>
        <w:tc>
          <w:tcPr>
            <w:tcW w:w="389" w:type="pct"/>
            <w:tcBorders>
              <w:top w:val="nil"/>
              <w:left w:val="single" w:sz="4" w:space="0" w:color="auto"/>
              <w:bottom w:val="single" w:sz="4" w:space="0" w:color="auto"/>
              <w:right w:val="single" w:sz="4" w:space="0" w:color="auto"/>
            </w:tcBorders>
            <w:shd w:val="clear" w:color="auto" w:fill="auto"/>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00161993</w:t>
            </w:r>
          </w:p>
        </w:tc>
        <w:tc>
          <w:tcPr>
            <w:tcW w:w="2278" w:type="pct"/>
            <w:tcBorders>
              <w:top w:val="nil"/>
              <w:left w:val="nil"/>
              <w:bottom w:val="single" w:sz="4" w:space="0" w:color="auto"/>
              <w:right w:val="single" w:sz="4" w:space="0" w:color="auto"/>
            </w:tcBorders>
            <w:shd w:val="clear" w:color="auto" w:fill="auto"/>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Obchodná akadémia Milana Hodžu, M. Rázusa 1, Trenčín  (skrátený názov "OA Trenčín")</w:t>
            </w:r>
          </w:p>
        </w:tc>
        <w:tc>
          <w:tcPr>
            <w:tcW w:w="1390" w:type="pct"/>
            <w:tcBorders>
              <w:top w:val="nil"/>
              <w:left w:val="nil"/>
              <w:bottom w:val="single" w:sz="4" w:space="0" w:color="auto"/>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M. Rázusa 1,  911 29  Trenčín</w:t>
            </w:r>
          </w:p>
        </w:tc>
        <w:tc>
          <w:tcPr>
            <w:tcW w:w="436" w:type="pct"/>
            <w:tcBorders>
              <w:top w:val="nil"/>
              <w:left w:val="nil"/>
              <w:bottom w:val="single" w:sz="4" w:space="0" w:color="auto"/>
              <w:right w:val="single" w:sz="4" w:space="0" w:color="auto"/>
            </w:tcBorders>
            <w:shd w:val="clear" w:color="auto" w:fill="auto"/>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Trenčín</w:t>
            </w:r>
          </w:p>
        </w:tc>
        <w:tc>
          <w:tcPr>
            <w:tcW w:w="213" w:type="pct"/>
            <w:tcBorders>
              <w:top w:val="nil"/>
              <w:left w:val="nil"/>
              <w:bottom w:val="single" w:sz="4" w:space="0" w:color="auto"/>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RO</w:t>
            </w:r>
          </w:p>
        </w:tc>
        <w:tc>
          <w:tcPr>
            <w:tcW w:w="64" w:type="pct"/>
            <w:tcBorders>
              <w:top w:val="nil"/>
              <w:left w:val="nil"/>
              <w:bottom w:val="nil"/>
              <w:right w:val="nil"/>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p>
        </w:tc>
        <w:tc>
          <w:tcPr>
            <w:tcW w:w="230" w:type="pct"/>
            <w:tcBorders>
              <w:top w:val="nil"/>
              <w:left w:val="single" w:sz="4" w:space="0" w:color="auto"/>
              <w:bottom w:val="nil"/>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 </w:t>
            </w:r>
          </w:p>
        </w:tc>
      </w:tr>
      <w:tr w:rsidR="000358D3" w:rsidRPr="00C75ECE" w:rsidTr="00EF5EAE">
        <w:trPr>
          <w:trHeight w:val="288"/>
        </w:trPr>
        <w:tc>
          <w:tcPr>
            <w:tcW w:w="38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lastRenderedPageBreak/>
              <w:t>00515159</w:t>
            </w:r>
          </w:p>
        </w:tc>
        <w:tc>
          <w:tcPr>
            <w:tcW w:w="227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Športové gymnázium, Staničná 6, Trenčín  (skrátený názov "Športové gymnázium Trenčín")</w:t>
            </w:r>
          </w:p>
        </w:tc>
        <w:tc>
          <w:tcPr>
            <w:tcW w:w="13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Staničná 6, 911 05 Trenčín</w:t>
            </w:r>
          </w:p>
        </w:tc>
        <w:tc>
          <w:tcPr>
            <w:tcW w:w="43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Trenčín</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RO</w:t>
            </w:r>
          </w:p>
        </w:tc>
        <w:tc>
          <w:tcPr>
            <w:tcW w:w="64" w:type="pct"/>
            <w:tcBorders>
              <w:top w:val="nil"/>
              <w:left w:val="single" w:sz="4" w:space="0" w:color="auto"/>
              <w:bottom w:val="nil"/>
              <w:right w:val="nil"/>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p>
        </w:tc>
        <w:tc>
          <w:tcPr>
            <w:tcW w:w="230" w:type="pct"/>
            <w:tcBorders>
              <w:top w:val="nil"/>
              <w:left w:val="single" w:sz="4" w:space="0" w:color="auto"/>
              <w:bottom w:val="nil"/>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 </w:t>
            </w:r>
          </w:p>
        </w:tc>
      </w:tr>
      <w:tr w:rsidR="000358D3" w:rsidRPr="00C75ECE" w:rsidTr="00EF5EAE">
        <w:trPr>
          <w:trHeight w:val="540"/>
        </w:trPr>
        <w:tc>
          <w:tcPr>
            <w:tcW w:w="38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34056149</w:t>
            </w:r>
          </w:p>
        </w:tc>
        <w:tc>
          <w:tcPr>
            <w:tcW w:w="2278" w:type="pct"/>
            <w:tcBorders>
              <w:top w:val="single" w:sz="4" w:space="0" w:color="auto"/>
              <w:left w:val="nil"/>
              <w:bottom w:val="single" w:sz="4" w:space="0" w:color="auto"/>
              <w:right w:val="single" w:sz="4" w:space="0" w:color="auto"/>
            </w:tcBorders>
            <w:shd w:val="clear" w:color="auto" w:fill="auto"/>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Krajské centrum voľného času, Pod Sokolicami 14, Trenčín  (skrátený názov "KCVČ Trenčín")</w:t>
            </w:r>
          </w:p>
        </w:tc>
        <w:tc>
          <w:tcPr>
            <w:tcW w:w="1390" w:type="pct"/>
            <w:tcBorders>
              <w:top w:val="single" w:sz="4" w:space="0" w:color="auto"/>
              <w:left w:val="nil"/>
              <w:bottom w:val="single" w:sz="4" w:space="0" w:color="auto"/>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Pod Sokolicami 14, 911 01  Trenčín</w:t>
            </w:r>
          </w:p>
        </w:tc>
        <w:tc>
          <w:tcPr>
            <w:tcW w:w="436" w:type="pct"/>
            <w:tcBorders>
              <w:top w:val="single" w:sz="4" w:space="0" w:color="auto"/>
              <w:left w:val="nil"/>
              <w:bottom w:val="single" w:sz="4" w:space="0" w:color="auto"/>
              <w:right w:val="single" w:sz="4" w:space="0" w:color="auto"/>
            </w:tcBorders>
            <w:shd w:val="clear" w:color="auto" w:fill="auto"/>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Trenčín</w:t>
            </w:r>
          </w:p>
        </w:tc>
        <w:tc>
          <w:tcPr>
            <w:tcW w:w="213" w:type="pct"/>
            <w:tcBorders>
              <w:top w:val="single" w:sz="4" w:space="0" w:color="auto"/>
              <w:left w:val="nil"/>
              <w:bottom w:val="single" w:sz="4" w:space="0" w:color="auto"/>
              <w:right w:val="single" w:sz="4" w:space="0" w:color="auto"/>
            </w:tcBorders>
            <w:shd w:val="clear" w:color="auto" w:fill="auto"/>
            <w:noWrap/>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RO</w:t>
            </w:r>
          </w:p>
        </w:tc>
        <w:tc>
          <w:tcPr>
            <w:tcW w:w="64" w:type="pct"/>
            <w:tcBorders>
              <w:top w:val="nil"/>
              <w:left w:val="nil"/>
              <w:bottom w:val="nil"/>
              <w:right w:val="nil"/>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p>
        </w:tc>
        <w:tc>
          <w:tcPr>
            <w:tcW w:w="230" w:type="pct"/>
            <w:tcBorders>
              <w:top w:val="nil"/>
              <w:left w:val="single" w:sz="4" w:space="0" w:color="auto"/>
              <w:bottom w:val="nil"/>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 </w:t>
            </w:r>
          </w:p>
        </w:tc>
      </w:tr>
      <w:tr w:rsidR="000358D3" w:rsidRPr="00C75ECE" w:rsidTr="00EF5EAE">
        <w:trPr>
          <w:trHeight w:val="1170"/>
        </w:trPr>
        <w:tc>
          <w:tcPr>
            <w:tcW w:w="389" w:type="pct"/>
            <w:tcBorders>
              <w:top w:val="nil"/>
              <w:left w:val="single" w:sz="4" w:space="0" w:color="auto"/>
              <w:bottom w:val="single" w:sz="4" w:space="0" w:color="auto"/>
              <w:right w:val="single" w:sz="4" w:space="0" w:color="auto"/>
            </w:tcBorders>
            <w:shd w:val="clear" w:color="auto" w:fill="auto"/>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00607363</w:t>
            </w:r>
          </w:p>
        </w:tc>
        <w:tc>
          <w:tcPr>
            <w:tcW w:w="2278" w:type="pct"/>
            <w:tcBorders>
              <w:top w:val="nil"/>
              <w:left w:val="nil"/>
              <w:bottom w:val="single" w:sz="4" w:space="0" w:color="auto"/>
              <w:right w:val="single" w:sz="4" w:space="0" w:color="auto"/>
            </w:tcBorders>
            <w:shd w:val="clear" w:color="auto" w:fill="auto"/>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Stredná zdravotnícka škola,Veľkomoravská 14, Trenčín  (skrátený názov "SZŠ Trenčín")    Stredná zdravotnícka škola Clestíny Šimurkovej v Trenčíne (skrátený názov "SZŠ C. Šimurkovej Trenčín")</w:t>
            </w:r>
          </w:p>
        </w:tc>
        <w:tc>
          <w:tcPr>
            <w:tcW w:w="1390" w:type="pct"/>
            <w:tcBorders>
              <w:top w:val="nil"/>
              <w:left w:val="nil"/>
              <w:bottom w:val="single" w:sz="4" w:space="0" w:color="auto"/>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Veľkomoravská 14, 911 34  Trenčín</w:t>
            </w:r>
          </w:p>
        </w:tc>
        <w:tc>
          <w:tcPr>
            <w:tcW w:w="436" w:type="pct"/>
            <w:tcBorders>
              <w:top w:val="nil"/>
              <w:left w:val="nil"/>
              <w:bottom w:val="single" w:sz="4" w:space="0" w:color="auto"/>
              <w:right w:val="single" w:sz="4" w:space="0" w:color="auto"/>
            </w:tcBorders>
            <w:shd w:val="clear" w:color="auto" w:fill="auto"/>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Trenčín</w:t>
            </w:r>
          </w:p>
        </w:tc>
        <w:tc>
          <w:tcPr>
            <w:tcW w:w="213" w:type="pct"/>
            <w:tcBorders>
              <w:top w:val="nil"/>
              <w:left w:val="nil"/>
              <w:bottom w:val="single" w:sz="4" w:space="0" w:color="auto"/>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RO</w:t>
            </w:r>
          </w:p>
        </w:tc>
        <w:tc>
          <w:tcPr>
            <w:tcW w:w="64" w:type="pct"/>
            <w:tcBorders>
              <w:top w:val="nil"/>
              <w:left w:val="nil"/>
              <w:bottom w:val="nil"/>
              <w:right w:val="nil"/>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p>
        </w:tc>
        <w:tc>
          <w:tcPr>
            <w:tcW w:w="230" w:type="pct"/>
            <w:tcBorders>
              <w:top w:val="nil"/>
              <w:left w:val="single" w:sz="4" w:space="0" w:color="auto"/>
              <w:bottom w:val="nil"/>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 </w:t>
            </w:r>
          </w:p>
        </w:tc>
      </w:tr>
      <w:tr w:rsidR="000358D3" w:rsidRPr="00C75ECE" w:rsidTr="00EF5EAE">
        <w:trPr>
          <w:trHeight w:val="540"/>
        </w:trPr>
        <w:tc>
          <w:tcPr>
            <w:tcW w:w="389" w:type="pct"/>
            <w:tcBorders>
              <w:top w:val="nil"/>
              <w:left w:val="single" w:sz="4" w:space="0" w:color="auto"/>
              <w:bottom w:val="single" w:sz="4" w:space="0" w:color="auto"/>
              <w:right w:val="single" w:sz="4" w:space="0" w:color="auto"/>
            </w:tcBorders>
            <w:shd w:val="clear" w:color="auto" w:fill="auto"/>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00607002</w:t>
            </w:r>
          </w:p>
        </w:tc>
        <w:tc>
          <w:tcPr>
            <w:tcW w:w="2278" w:type="pct"/>
            <w:tcBorders>
              <w:top w:val="nil"/>
              <w:left w:val="nil"/>
              <w:bottom w:val="single" w:sz="8" w:space="0" w:color="auto"/>
              <w:right w:val="single" w:sz="4" w:space="0" w:color="auto"/>
            </w:tcBorders>
            <w:shd w:val="clear" w:color="auto" w:fill="auto"/>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Stredná zdravotnícka škola, Školská 230, Považská Bystrica  (skrátený názov "SZŠ Považská Bystrica")</w:t>
            </w:r>
          </w:p>
        </w:tc>
        <w:tc>
          <w:tcPr>
            <w:tcW w:w="1390" w:type="pct"/>
            <w:tcBorders>
              <w:top w:val="nil"/>
              <w:left w:val="nil"/>
              <w:bottom w:val="single" w:sz="8" w:space="0" w:color="auto"/>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Školská 230, 017 01  Považská Bystrica</w:t>
            </w:r>
          </w:p>
        </w:tc>
        <w:tc>
          <w:tcPr>
            <w:tcW w:w="436" w:type="pct"/>
            <w:tcBorders>
              <w:top w:val="nil"/>
              <w:left w:val="nil"/>
              <w:bottom w:val="single" w:sz="8" w:space="0" w:color="auto"/>
              <w:right w:val="single" w:sz="4" w:space="0" w:color="auto"/>
            </w:tcBorders>
            <w:shd w:val="clear" w:color="auto" w:fill="auto"/>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Považská Bystrica</w:t>
            </w:r>
          </w:p>
        </w:tc>
        <w:tc>
          <w:tcPr>
            <w:tcW w:w="213" w:type="pct"/>
            <w:tcBorders>
              <w:top w:val="nil"/>
              <w:left w:val="nil"/>
              <w:bottom w:val="single" w:sz="8" w:space="0" w:color="auto"/>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RO</w:t>
            </w:r>
          </w:p>
        </w:tc>
        <w:tc>
          <w:tcPr>
            <w:tcW w:w="64" w:type="pct"/>
            <w:tcBorders>
              <w:top w:val="nil"/>
              <w:left w:val="nil"/>
              <w:bottom w:val="nil"/>
              <w:right w:val="nil"/>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p>
        </w:tc>
        <w:tc>
          <w:tcPr>
            <w:tcW w:w="230" w:type="pct"/>
            <w:tcBorders>
              <w:top w:val="nil"/>
              <w:left w:val="single" w:sz="4" w:space="0" w:color="auto"/>
              <w:bottom w:val="single" w:sz="8" w:space="0" w:color="auto"/>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 </w:t>
            </w:r>
          </w:p>
        </w:tc>
      </w:tr>
      <w:tr w:rsidR="000358D3" w:rsidRPr="00C75ECE" w:rsidTr="00EF5EAE">
        <w:trPr>
          <w:trHeight w:val="540"/>
        </w:trPr>
        <w:tc>
          <w:tcPr>
            <w:tcW w:w="38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30999847</w:t>
            </w:r>
          </w:p>
        </w:tc>
        <w:tc>
          <w:tcPr>
            <w:tcW w:w="2278" w:type="pct"/>
            <w:tcBorders>
              <w:top w:val="nil"/>
              <w:left w:val="nil"/>
              <w:bottom w:val="single" w:sz="4" w:space="0" w:color="auto"/>
              <w:right w:val="nil"/>
            </w:tcBorders>
            <w:shd w:val="clear" w:color="auto" w:fill="auto"/>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Centrum sociálnych služieb - Bánovce nad Bebravou (skratka CSS - Bánovce nad Bebravou)</w:t>
            </w:r>
          </w:p>
        </w:tc>
        <w:tc>
          <w:tcPr>
            <w:tcW w:w="1390" w:type="pct"/>
            <w:tcBorders>
              <w:top w:val="nil"/>
              <w:left w:val="single" w:sz="4" w:space="0" w:color="auto"/>
              <w:bottom w:val="single" w:sz="4" w:space="0" w:color="auto"/>
              <w:right w:val="nil"/>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ul. Textilná č. 900, 957 01  Bánovce nad Bebravou</w:t>
            </w:r>
          </w:p>
        </w:tc>
        <w:tc>
          <w:tcPr>
            <w:tcW w:w="436" w:type="pct"/>
            <w:tcBorders>
              <w:top w:val="nil"/>
              <w:left w:val="single" w:sz="4" w:space="0" w:color="auto"/>
              <w:bottom w:val="single" w:sz="4" w:space="0" w:color="auto"/>
              <w:right w:val="single" w:sz="4" w:space="0" w:color="auto"/>
            </w:tcBorders>
            <w:shd w:val="clear" w:color="auto" w:fill="auto"/>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Bánovce nad Bebravou</w:t>
            </w:r>
          </w:p>
        </w:tc>
        <w:tc>
          <w:tcPr>
            <w:tcW w:w="213" w:type="pct"/>
            <w:tcBorders>
              <w:top w:val="nil"/>
              <w:left w:val="nil"/>
              <w:bottom w:val="single" w:sz="4" w:space="0" w:color="auto"/>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RO</w:t>
            </w:r>
          </w:p>
        </w:tc>
        <w:tc>
          <w:tcPr>
            <w:tcW w:w="64" w:type="pct"/>
            <w:tcBorders>
              <w:top w:val="nil"/>
              <w:left w:val="nil"/>
              <w:bottom w:val="nil"/>
              <w:right w:val="nil"/>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p>
        </w:tc>
        <w:tc>
          <w:tcPr>
            <w:tcW w:w="230" w:type="pct"/>
            <w:tcBorders>
              <w:top w:val="nil"/>
              <w:left w:val="single" w:sz="4" w:space="0" w:color="auto"/>
              <w:bottom w:val="nil"/>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24</w:t>
            </w:r>
          </w:p>
        </w:tc>
      </w:tr>
      <w:tr w:rsidR="000358D3" w:rsidRPr="00C75ECE" w:rsidTr="00EF5EAE">
        <w:trPr>
          <w:trHeight w:val="540"/>
        </w:trPr>
        <w:tc>
          <w:tcPr>
            <w:tcW w:w="38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31118682</w:t>
            </w:r>
          </w:p>
        </w:tc>
        <w:tc>
          <w:tcPr>
            <w:tcW w:w="2278" w:type="pct"/>
            <w:tcBorders>
              <w:top w:val="nil"/>
              <w:left w:val="nil"/>
              <w:bottom w:val="single" w:sz="4" w:space="0" w:color="auto"/>
              <w:right w:val="nil"/>
            </w:tcBorders>
            <w:shd w:val="clear" w:color="auto" w:fill="auto"/>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Centrum sociálnych služieb - DOMOV JAVORINA  (skratka CSS - DOMOV JAVORINA)</w:t>
            </w:r>
          </w:p>
        </w:tc>
        <w:tc>
          <w:tcPr>
            <w:tcW w:w="1390" w:type="pct"/>
            <w:tcBorders>
              <w:top w:val="nil"/>
              <w:left w:val="single" w:sz="4" w:space="0" w:color="auto"/>
              <w:bottom w:val="single" w:sz="4" w:space="0" w:color="auto"/>
              <w:right w:val="nil"/>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Bzince pod Javorinou č. 344, 916 11</w:t>
            </w:r>
          </w:p>
        </w:tc>
        <w:tc>
          <w:tcPr>
            <w:tcW w:w="436" w:type="pct"/>
            <w:tcBorders>
              <w:top w:val="nil"/>
              <w:left w:val="single" w:sz="4" w:space="0" w:color="auto"/>
              <w:bottom w:val="single" w:sz="4" w:space="0" w:color="auto"/>
              <w:right w:val="single" w:sz="4" w:space="0" w:color="auto"/>
            </w:tcBorders>
            <w:shd w:val="clear" w:color="auto" w:fill="auto"/>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Nové Mesto nad Váhom</w:t>
            </w:r>
          </w:p>
        </w:tc>
        <w:tc>
          <w:tcPr>
            <w:tcW w:w="213" w:type="pct"/>
            <w:tcBorders>
              <w:top w:val="nil"/>
              <w:left w:val="nil"/>
              <w:bottom w:val="single" w:sz="4" w:space="0" w:color="auto"/>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RO</w:t>
            </w:r>
          </w:p>
        </w:tc>
        <w:tc>
          <w:tcPr>
            <w:tcW w:w="64" w:type="pct"/>
            <w:tcBorders>
              <w:top w:val="nil"/>
              <w:left w:val="nil"/>
              <w:bottom w:val="nil"/>
              <w:right w:val="nil"/>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p>
        </w:tc>
        <w:tc>
          <w:tcPr>
            <w:tcW w:w="230" w:type="pct"/>
            <w:tcBorders>
              <w:top w:val="nil"/>
              <w:left w:val="single" w:sz="4" w:space="0" w:color="auto"/>
              <w:bottom w:val="nil"/>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 </w:t>
            </w:r>
          </w:p>
        </w:tc>
      </w:tr>
      <w:tr w:rsidR="000358D3" w:rsidRPr="00C75ECE" w:rsidTr="00EF5EAE">
        <w:trPr>
          <w:trHeight w:val="288"/>
        </w:trPr>
        <w:tc>
          <w:tcPr>
            <w:tcW w:w="38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00632384</w:t>
            </w:r>
          </w:p>
        </w:tc>
        <w:tc>
          <w:tcPr>
            <w:tcW w:w="2278" w:type="pct"/>
            <w:tcBorders>
              <w:top w:val="nil"/>
              <w:left w:val="nil"/>
              <w:bottom w:val="single" w:sz="4" w:space="0" w:color="auto"/>
              <w:right w:val="nil"/>
            </w:tcBorders>
            <w:shd w:val="clear" w:color="auto" w:fill="auto"/>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Centrum sociálnych služieb - AVE  (skratka CSS - AVE)</w:t>
            </w:r>
          </w:p>
        </w:tc>
        <w:tc>
          <w:tcPr>
            <w:tcW w:w="1390" w:type="pct"/>
            <w:tcBorders>
              <w:top w:val="nil"/>
              <w:left w:val="single" w:sz="4" w:space="0" w:color="auto"/>
              <w:bottom w:val="single" w:sz="4" w:space="0" w:color="auto"/>
              <w:right w:val="nil"/>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ul. Športovcov 671/23, 018 41  Dubnica nad Váhom</w:t>
            </w:r>
          </w:p>
        </w:tc>
        <w:tc>
          <w:tcPr>
            <w:tcW w:w="436" w:type="pct"/>
            <w:tcBorders>
              <w:top w:val="nil"/>
              <w:left w:val="single" w:sz="4" w:space="0" w:color="auto"/>
              <w:bottom w:val="single" w:sz="4" w:space="0" w:color="auto"/>
              <w:right w:val="single" w:sz="4" w:space="0" w:color="auto"/>
            </w:tcBorders>
            <w:shd w:val="clear" w:color="auto" w:fill="auto"/>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Ilava</w:t>
            </w:r>
          </w:p>
        </w:tc>
        <w:tc>
          <w:tcPr>
            <w:tcW w:w="213" w:type="pct"/>
            <w:tcBorders>
              <w:top w:val="nil"/>
              <w:left w:val="nil"/>
              <w:bottom w:val="single" w:sz="4" w:space="0" w:color="auto"/>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RO</w:t>
            </w:r>
          </w:p>
        </w:tc>
        <w:tc>
          <w:tcPr>
            <w:tcW w:w="64" w:type="pct"/>
            <w:tcBorders>
              <w:top w:val="nil"/>
              <w:left w:val="nil"/>
              <w:bottom w:val="nil"/>
              <w:right w:val="nil"/>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p>
        </w:tc>
        <w:tc>
          <w:tcPr>
            <w:tcW w:w="230" w:type="pct"/>
            <w:tcBorders>
              <w:top w:val="nil"/>
              <w:left w:val="single" w:sz="4" w:space="0" w:color="auto"/>
              <w:bottom w:val="nil"/>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 </w:t>
            </w:r>
          </w:p>
        </w:tc>
      </w:tr>
      <w:tr w:rsidR="000358D3" w:rsidRPr="00C75ECE" w:rsidTr="00EF5EAE">
        <w:trPr>
          <w:trHeight w:val="288"/>
        </w:trPr>
        <w:tc>
          <w:tcPr>
            <w:tcW w:w="38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31822665</w:t>
            </w:r>
          </w:p>
        </w:tc>
        <w:tc>
          <w:tcPr>
            <w:tcW w:w="2278" w:type="pct"/>
            <w:tcBorders>
              <w:top w:val="nil"/>
              <w:left w:val="nil"/>
              <w:bottom w:val="single" w:sz="4" w:space="0" w:color="auto"/>
              <w:right w:val="nil"/>
            </w:tcBorders>
            <w:shd w:val="clear" w:color="auto" w:fill="auto"/>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Centrum sociálnych služieb - LIPOVEC (skratka CSS - LIPOVEC)</w:t>
            </w:r>
          </w:p>
        </w:tc>
        <w:tc>
          <w:tcPr>
            <w:tcW w:w="1390" w:type="pct"/>
            <w:tcBorders>
              <w:top w:val="nil"/>
              <w:left w:val="single" w:sz="4" w:space="0" w:color="auto"/>
              <w:bottom w:val="single" w:sz="4" w:space="0" w:color="auto"/>
              <w:right w:val="nil"/>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ul. Školská 806/3, 914 42  Horné Srnie</w:t>
            </w:r>
          </w:p>
        </w:tc>
        <w:tc>
          <w:tcPr>
            <w:tcW w:w="436" w:type="pct"/>
            <w:tcBorders>
              <w:top w:val="nil"/>
              <w:left w:val="single" w:sz="4" w:space="0" w:color="auto"/>
              <w:bottom w:val="single" w:sz="4" w:space="0" w:color="auto"/>
              <w:right w:val="single" w:sz="4" w:space="0" w:color="auto"/>
            </w:tcBorders>
            <w:shd w:val="clear" w:color="auto" w:fill="auto"/>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Trenčín</w:t>
            </w:r>
          </w:p>
        </w:tc>
        <w:tc>
          <w:tcPr>
            <w:tcW w:w="213" w:type="pct"/>
            <w:tcBorders>
              <w:top w:val="nil"/>
              <w:left w:val="nil"/>
              <w:bottom w:val="single" w:sz="4" w:space="0" w:color="auto"/>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RO</w:t>
            </w:r>
          </w:p>
        </w:tc>
        <w:tc>
          <w:tcPr>
            <w:tcW w:w="64" w:type="pct"/>
            <w:tcBorders>
              <w:top w:val="nil"/>
              <w:left w:val="nil"/>
              <w:bottom w:val="nil"/>
              <w:right w:val="nil"/>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p>
        </w:tc>
        <w:tc>
          <w:tcPr>
            <w:tcW w:w="230" w:type="pct"/>
            <w:tcBorders>
              <w:top w:val="nil"/>
              <w:left w:val="single" w:sz="4" w:space="0" w:color="auto"/>
              <w:bottom w:val="nil"/>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 </w:t>
            </w:r>
          </w:p>
        </w:tc>
      </w:tr>
      <w:tr w:rsidR="000358D3" w:rsidRPr="00C75ECE" w:rsidTr="00EF5EAE">
        <w:trPr>
          <w:trHeight w:val="288"/>
        </w:trPr>
        <w:tc>
          <w:tcPr>
            <w:tcW w:w="38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00227404</w:t>
            </w:r>
          </w:p>
        </w:tc>
        <w:tc>
          <w:tcPr>
            <w:tcW w:w="2278" w:type="pct"/>
            <w:tcBorders>
              <w:top w:val="nil"/>
              <w:left w:val="nil"/>
              <w:bottom w:val="single" w:sz="4" w:space="0" w:color="auto"/>
              <w:right w:val="nil"/>
            </w:tcBorders>
            <w:shd w:val="clear" w:color="auto" w:fill="auto"/>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Centrum sociálnych služieb - LIPA  (skratka CSS - LIPA)</w:t>
            </w:r>
          </w:p>
        </w:tc>
        <w:tc>
          <w:tcPr>
            <w:tcW w:w="1390" w:type="pct"/>
            <w:tcBorders>
              <w:top w:val="nil"/>
              <w:left w:val="single" w:sz="4" w:space="0" w:color="auto"/>
              <w:bottom w:val="single" w:sz="4" w:space="0" w:color="auto"/>
              <w:right w:val="nil"/>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913 04  Kostolná - Záriečie č. 10</w:t>
            </w:r>
          </w:p>
        </w:tc>
        <w:tc>
          <w:tcPr>
            <w:tcW w:w="436" w:type="pct"/>
            <w:tcBorders>
              <w:top w:val="nil"/>
              <w:left w:val="single" w:sz="4" w:space="0" w:color="auto"/>
              <w:bottom w:val="single" w:sz="4" w:space="0" w:color="auto"/>
              <w:right w:val="single" w:sz="4" w:space="0" w:color="auto"/>
            </w:tcBorders>
            <w:shd w:val="clear" w:color="auto" w:fill="auto"/>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Trenčín</w:t>
            </w:r>
          </w:p>
        </w:tc>
        <w:tc>
          <w:tcPr>
            <w:tcW w:w="213" w:type="pct"/>
            <w:tcBorders>
              <w:top w:val="nil"/>
              <w:left w:val="nil"/>
              <w:bottom w:val="single" w:sz="4" w:space="0" w:color="auto"/>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RO</w:t>
            </w:r>
          </w:p>
        </w:tc>
        <w:tc>
          <w:tcPr>
            <w:tcW w:w="64" w:type="pct"/>
            <w:tcBorders>
              <w:top w:val="nil"/>
              <w:left w:val="nil"/>
              <w:bottom w:val="nil"/>
              <w:right w:val="nil"/>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p>
        </w:tc>
        <w:tc>
          <w:tcPr>
            <w:tcW w:w="230" w:type="pct"/>
            <w:tcBorders>
              <w:top w:val="nil"/>
              <w:left w:val="single" w:sz="4" w:space="0" w:color="auto"/>
              <w:bottom w:val="nil"/>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 </w:t>
            </w:r>
          </w:p>
        </w:tc>
      </w:tr>
      <w:tr w:rsidR="000358D3" w:rsidRPr="00C75ECE" w:rsidTr="00EF5EAE">
        <w:trPr>
          <w:trHeight w:val="288"/>
        </w:trPr>
        <w:tc>
          <w:tcPr>
            <w:tcW w:w="38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00630250</w:t>
            </w:r>
          </w:p>
        </w:tc>
        <w:tc>
          <w:tcPr>
            <w:tcW w:w="2278" w:type="pct"/>
            <w:tcBorders>
              <w:top w:val="nil"/>
              <w:left w:val="nil"/>
              <w:bottom w:val="single" w:sz="4" w:space="0" w:color="auto"/>
              <w:right w:val="nil"/>
            </w:tcBorders>
            <w:shd w:val="clear" w:color="auto" w:fill="auto"/>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Centrum sociálnych služieb - Lednické Rovne  (skratka CSS - Lednické Rovne)</w:t>
            </w:r>
          </w:p>
        </w:tc>
        <w:tc>
          <w:tcPr>
            <w:tcW w:w="1390" w:type="pct"/>
            <w:tcBorders>
              <w:top w:val="nil"/>
              <w:left w:val="single" w:sz="4" w:space="0" w:color="auto"/>
              <w:bottom w:val="single" w:sz="4" w:space="0" w:color="auto"/>
              <w:right w:val="nil"/>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Medňanská 80, 020 61 Lednické Rovne</w:t>
            </w:r>
          </w:p>
        </w:tc>
        <w:tc>
          <w:tcPr>
            <w:tcW w:w="436" w:type="pct"/>
            <w:tcBorders>
              <w:top w:val="nil"/>
              <w:left w:val="single" w:sz="4" w:space="0" w:color="auto"/>
              <w:bottom w:val="single" w:sz="4" w:space="0" w:color="auto"/>
              <w:right w:val="single" w:sz="4" w:space="0" w:color="auto"/>
            </w:tcBorders>
            <w:shd w:val="clear" w:color="auto" w:fill="auto"/>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Ilava</w:t>
            </w:r>
          </w:p>
        </w:tc>
        <w:tc>
          <w:tcPr>
            <w:tcW w:w="213" w:type="pct"/>
            <w:tcBorders>
              <w:top w:val="nil"/>
              <w:left w:val="nil"/>
              <w:bottom w:val="single" w:sz="4" w:space="0" w:color="auto"/>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RO</w:t>
            </w:r>
          </w:p>
        </w:tc>
        <w:tc>
          <w:tcPr>
            <w:tcW w:w="64" w:type="pct"/>
            <w:tcBorders>
              <w:top w:val="nil"/>
              <w:left w:val="nil"/>
              <w:bottom w:val="nil"/>
              <w:right w:val="nil"/>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p>
        </w:tc>
        <w:tc>
          <w:tcPr>
            <w:tcW w:w="230" w:type="pct"/>
            <w:tcBorders>
              <w:top w:val="nil"/>
              <w:left w:val="single" w:sz="4" w:space="0" w:color="auto"/>
              <w:bottom w:val="nil"/>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 </w:t>
            </w:r>
          </w:p>
        </w:tc>
      </w:tr>
      <w:tr w:rsidR="000358D3" w:rsidRPr="00C75ECE" w:rsidTr="00EF5EAE">
        <w:trPr>
          <w:trHeight w:val="288"/>
        </w:trPr>
        <w:tc>
          <w:tcPr>
            <w:tcW w:w="38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00596264</w:t>
            </w:r>
          </w:p>
        </w:tc>
        <w:tc>
          <w:tcPr>
            <w:tcW w:w="2278" w:type="pct"/>
            <w:tcBorders>
              <w:top w:val="nil"/>
              <w:left w:val="nil"/>
              <w:bottom w:val="single" w:sz="4" w:space="0" w:color="auto"/>
              <w:right w:val="nil"/>
            </w:tcBorders>
            <w:shd w:val="clear" w:color="auto" w:fill="auto"/>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Centrum sociálnych služieb - Jesienka (skratka CSS - Jesienka)</w:t>
            </w:r>
          </w:p>
        </w:tc>
        <w:tc>
          <w:tcPr>
            <w:tcW w:w="1390" w:type="pct"/>
            <w:tcBorders>
              <w:top w:val="nil"/>
              <w:left w:val="single" w:sz="4" w:space="0" w:color="auto"/>
              <w:bottom w:val="single" w:sz="4" w:space="0" w:color="auto"/>
              <w:right w:val="nil"/>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Staromyjavská č. 77, 907 01  Myjava</w:t>
            </w:r>
          </w:p>
        </w:tc>
        <w:tc>
          <w:tcPr>
            <w:tcW w:w="436" w:type="pct"/>
            <w:tcBorders>
              <w:top w:val="nil"/>
              <w:left w:val="single" w:sz="4" w:space="0" w:color="auto"/>
              <w:bottom w:val="single" w:sz="4" w:space="0" w:color="auto"/>
              <w:right w:val="single" w:sz="4" w:space="0" w:color="auto"/>
            </w:tcBorders>
            <w:shd w:val="clear" w:color="auto" w:fill="auto"/>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Myjava</w:t>
            </w:r>
          </w:p>
        </w:tc>
        <w:tc>
          <w:tcPr>
            <w:tcW w:w="213" w:type="pct"/>
            <w:tcBorders>
              <w:top w:val="nil"/>
              <w:left w:val="nil"/>
              <w:bottom w:val="single" w:sz="4" w:space="0" w:color="auto"/>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RO</w:t>
            </w:r>
          </w:p>
        </w:tc>
        <w:tc>
          <w:tcPr>
            <w:tcW w:w="64" w:type="pct"/>
            <w:tcBorders>
              <w:top w:val="nil"/>
              <w:left w:val="nil"/>
              <w:bottom w:val="nil"/>
              <w:right w:val="nil"/>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p>
        </w:tc>
        <w:tc>
          <w:tcPr>
            <w:tcW w:w="230" w:type="pct"/>
            <w:tcBorders>
              <w:top w:val="nil"/>
              <w:left w:val="single" w:sz="4" w:space="0" w:color="auto"/>
              <w:bottom w:val="nil"/>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 </w:t>
            </w:r>
          </w:p>
        </w:tc>
      </w:tr>
      <w:tr w:rsidR="000358D3" w:rsidRPr="00C75ECE" w:rsidTr="00EF5EAE">
        <w:trPr>
          <w:trHeight w:val="288"/>
        </w:trPr>
        <w:tc>
          <w:tcPr>
            <w:tcW w:w="38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00648710</w:t>
            </w:r>
          </w:p>
        </w:tc>
        <w:tc>
          <w:tcPr>
            <w:tcW w:w="2278" w:type="pct"/>
            <w:tcBorders>
              <w:top w:val="nil"/>
              <w:left w:val="nil"/>
              <w:bottom w:val="single" w:sz="4" w:space="0" w:color="auto"/>
              <w:right w:val="nil"/>
            </w:tcBorders>
            <w:shd w:val="clear" w:color="auto" w:fill="auto"/>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Centrum sociálnych služieb - Bôrik  (skratka CSS - Bôrik)</w:t>
            </w:r>
          </w:p>
        </w:tc>
        <w:tc>
          <w:tcPr>
            <w:tcW w:w="1390" w:type="pct"/>
            <w:tcBorders>
              <w:top w:val="nil"/>
              <w:left w:val="single" w:sz="4" w:space="0" w:color="auto"/>
              <w:bottom w:val="single" w:sz="4" w:space="0" w:color="auto"/>
              <w:right w:val="nil"/>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Žltá 319/25, 972 13  Nitrianske Pravno</w:t>
            </w:r>
          </w:p>
        </w:tc>
        <w:tc>
          <w:tcPr>
            <w:tcW w:w="436" w:type="pct"/>
            <w:tcBorders>
              <w:top w:val="nil"/>
              <w:left w:val="single" w:sz="4" w:space="0" w:color="auto"/>
              <w:bottom w:val="single" w:sz="4" w:space="0" w:color="auto"/>
              <w:right w:val="single" w:sz="4" w:space="0" w:color="auto"/>
            </w:tcBorders>
            <w:shd w:val="clear" w:color="auto" w:fill="auto"/>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Prievidza</w:t>
            </w:r>
          </w:p>
        </w:tc>
        <w:tc>
          <w:tcPr>
            <w:tcW w:w="213" w:type="pct"/>
            <w:tcBorders>
              <w:top w:val="nil"/>
              <w:left w:val="nil"/>
              <w:bottom w:val="single" w:sz="4" w:space="0" w:color="auto"/>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RO</w:t>
            </w:r>
          </w:p>
        </w:tc>
        <w:tc>
          <w:tcPr>
            <w:tcW w:w="64" w:type="pct"/>
            <w:tcBorders>
              <w:top w:val="nil"/>
              <w:left w:val="nil"/>
              <w:bottom w:val="nil"/>
              <w:right w:val="nil"/>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p>
        </w:tc>
        <w:tc>
          <w:tcPr>
            <w:tcW w:w="230" w:type="pct"/>
            <w:tcBorders>
              <w:top w:val="nil"/>
              <w:left w:val="single" w:sz="4" w:space="0" w:color="auto"/>
              <w:bottom w:val="nil"/>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 </w:t>
            </w:r>
          </w:p>
        </w:tc>
      </w:tr>
      <w:tr w:rsidR="000358D3" w:rsidRPr="00C75ECE" w:rsidTr="00EF5EAE">
        <w:trPr>
          <w:trHeight w:val="540"/>
        </w:trPr>
        <w:tc>
          <w:tcPr>
            <w:tcW w:w="38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34011641</w:t>
            </w:r>
          </w:p>
        </w:tc>
        <w:tc>
          <w:tcPr>
            <w:tcW w:w="2278" w:type="pct"/>
            <w:tcBorders>
              <w:top w:val="single" w:sz="4" w:space="0" w:color="auto"/>
              <w:left w:val="nil"/>
              <w:bottom w:val="single" w:sz="4" w:space="0" w:color="auto"/>
              <w:right w:val="nil"/>
            </w:tcBorders>
            <w:shd w:val="clear" w:color="auto" w:fill="auto"/>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Centrum sociálnych služieb - Nová Bošáca (skratka CSS - Nová Bošáca)</w:t>
            </w:r>
          </w:p>
        </w:tc>
        <w:tc>
          <w:tcPr>
            <w:tcW w:w="1390" w:type="pct"/>
            <w:tcBorders>
              <w:top w:val="single" w:sz="4" w:space="0" w:color="auto"/>
              <w:left w:val="single" w:sz="4" w:space="0" w:color="auto"/>
              <w:bottom w:val="single" w:sz="4" w:space="0" w:color="auto"/>
              <w:right w:val="nil"/>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913 08 Nová Bošáca 68</w:t>
            </w:r>
          </w:p>
        </w:tc>
        <w:tc>
          <w:tcPr>
            <w:tcW w:w="43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Nové Mesto nad Váhom</w:t>
            </w:r>
          </w:p>
        </w:tc>
        <w:tc>
          <w:tcPr>
            <w:tcW w:w="213" w:type="pct"/>
            <w:tcBorders>
              <w:top w:val="single" w:sz="4" w:space="0" w:color="auto"/>
              <w:left w:val="nil"/>
              <w:bottom w:val="single" w:sz="4" w:space="0" w:color="auto"/>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RO</w:t>
            </w:r>
          </w:p>
        </w:tc>
        <w:tc>
          <w:tcPr>
            <w:tcW w:w="64" w:type="pct"/>
            <w:tcBorders>
              <w:top w:val="nil"/>
              <w:left w:val="nil"/>
              <w:bottom w:val="nil"/>
              <w:right w:val="nil"/>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p>
        </w:tc>
        <w:tc>
          <w:tcPr>
            <w:tcW w:w="230" w:type="pct"/>
            <w:tcBorders>
              <w:top w:val="nil"/>
              <w:left w:val="single" w:sz="4" w:space="0" w:color="auto"/>
              <w:bottom w:val="nil"/>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 </w:t>
            </w:r>
          </w:p>
        </w:tc>
      </w:tr>
      <w:tr w:rsidR="000358D3" w:rsidRPr="00C75ECE" w:rsidTr="00EF5EAE">
        <w:trPr>
          <w:trHeight w:val="288"/>
        </w:trPr>
        <w:tc>
          <w:tcPr>
            <w:tcW w:w="38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00356883</w:t>
            </w:r>
          </w:p>
        </w:tc>
        <w:tc>
          <w:tcPr>
            <w:tcW w:w="2278" w:type="pct"/>
            <w:tcBorders>
              <w:top w:val="single" w:sz="4" w:space="0" w:color="auto"/>
              <w:left w:val="nil"/>
              <w:bottom w:val="single" w:sz="4" w:space="0" w:color="auto"/>
              <w:right w:val="nil"/>
            </w:tcBorders>
            <w:shd w:val="clear" w:color="auto" w:fill="auto"/>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Centrum sociálnych služieb - Partizánske  (skratka CSS - Partizánske)</w:t>
            </w:r>
          </w:p>
        </w:tc>
        <w:tc>
          <w:tcPr>
            <w:tcW w:w="1390" w:type="pct"/>
            <w:tcBorders>
              <w:top w:val="single" w:sz="4" w:space="0" w:color="auto"/>
              <w:left w:val="single" w:sz="4" w:space="0" w:color="auto"/>
              <w:bottom w:val="single" w:sz="4" w:space="0" w:color="auto"/>
              <w:right w:val="nil"/>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Škultétyho 653/20, 958 01  Partizánske</w:t>
            </w:r>
          </w:p>
        </w:tc>
        <w:tc>
          <w:tcPr>
            <w:tcW w:w="43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Partizánske</w:t>
            </w:r>
          </w:p>
        </w:tc>
        <w:tc>
          <w:tcPr>
            <w:tcW w:w="213" w:type="pct"/>
            <w:tcBorders>
              <w:top w:val="single" w:sz="4" w:space="0" w:color="auto"/>
              <w:left w:val="nil"/>
              <w:bottom w:val="single" w:sz="4" w:space="0" w:color="auto"/>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RO</w:t>
            </w:r>
          </w:p>
        </w:tc>
        <w:tc>
          <w:tcPr>
            <w:tcW w:w="64" w:type="pct"/>
            <w:tcBorders>
              <w:top w:val="nil"/>
              <w:left w:val="nil"/>
              <w:bottom w:val="nil"/>
              <w:right w:val="nil"/>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p>
        </w:tc>
        <w:tc>
          <w:tcPr>
            <w:tcW w:w="230" w:type="pct"/>
            <w:tcBorders>
              <w:top w:val="nil"/>
              <w:left w:val="single" w:sz="4" w:space="0" w:color="auto"/>
              <w:bottom w:val="nil"/>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 </w:t>
            </w:r>
          </w:p>
        </w:tc>
      </w:tr>
      <w:tr w:rsidR="000358D3" w:rsidRPr="00C75ECE" w:rsidTr="00EF5EAE">
        <w:trPr>
          <w:trHeight w:val="288"/>
        </w:trPr>
        <w:tc>
          <w:tcPr>
            <w:tcW w:w="38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00632350</w:t>
            </w:r>
          </w:p>
        </w:tc>
        <w:tc>
          <w:tcPr>
            <w:tcW w:w="2278" w:type="pct"/>
            <w:tcBorders>
              <w:top w:val="single" w:sz="4" w:space="0" w:color="auto"/>
              <w:left w:val="nil"/>
              <w:bottom w:val="single" w:sz="4" w:space="0" w:color="auto"/>
              <w:right w:val="nil"/>
            </w:tcBorders>
            <w:shd w:val="clear" w:color="auto" w:fill="auto"/>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Centrum sociálnych služieb - BYSTRIČAN  (skratka CSS - BYSTRIČAN)</w:t>
            </w:r>
          </w:p>
        </w:tc>
        <w:tc>
          <w:tcPr>
            <w:tcW w:w="1390" w:type="pct"/>
            <w:tcBorders>
              <w:top w:val="single" w:sz="4" w:space="0" w:color="auto"/>
              <w:left w:val="single" w:sz="4" w:space="0" w:color="auto"/>
              <w:bottom w:val="single" w:sz="4" w:space="0" w:color="auto"/>
              <w:right w:val="nil"/>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017 01  Považská Bystrica, Zakvášov 1935/453</w:t>
            </w:r>
          </w:p>
        </w:tc>
        <w:tc>
          <w:tcPr>
            <w:tcW w:w="43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Považská Bystrica</w:t>
            </w:r>
          </w:p>
        </w:tc>
        <w:tc>
          <w:tcPr>
            <w:tcW w:w="213" w:type="pct"/>
            <w:tcBorders>
              <w:top w:val="single" w:sz="4" w:space="0" w:color="auto"/>
              <w:left w:val="nil"/>
              <w:bottom w:val="single" w:sz="4" w:space="0" w:color="auto"/>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RO</w:t>
            </w:r>
          </w:p>
        </w:tc>
        <w:tc>
          <w:tcPr>
            <w:tcW w:w="64" w:type="pct"/>
            <w:tcBorders>
              <w:top w:val="nil"/>
              <w:left w:val="nil"/>
              <w:bottom w:val="nil"/>
              <w:right w:val="nil"/>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p>
        </w:tc>
        <w:tc>
          <w:tcPr>
            <w:tcW w:w="230" w:type="pct"/>
            <w:tcBorders>
              <w:top w:val="nil"/>
              <w:left w:val="single" w:sz="4" w:space="0" w:color="auto"/>
              <w:bottom w:val="nil"/>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 </w:t>
            </w:r>
          </w:p>
        </w:tc>
      </w:tr>
      <w:tr w:rsidR="000358D3" w:rsidRPr="00C75ECE" w:rsidTr="00EF5EAE">
        <w:trPr>
          <w:trHeight w:val="288"/>
        </w:trPr>
        <w:tc>
          <w:tcPr>
            <w:tcW w:w="38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00632368</w:t>
            </w:r>
          </w:p>
        </w:tc>
        <w:tc>
          <w:tcPr>
            <w:tcW w:w="2278" w:type="pct"/>
            <w:tcBorders>
              <w:top w:val="single" w:sz="4" w:space="0" w:color="auto"/>
              <w:left w:val="nil"/>
              <w:bottom w:val="single" w:sz="4" w:space="0" w:color="auto"/>
              <w:right w:val="nil"/>
            </w:tcBorders>
            <w:shd w:val="clear" w:color="auto" w:fill="auto"/>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Centrum sociálnych služieb - KOLONKA (skratka CSS - KOLONKA)</w:t>
            </w:r>
          </w:p>
        </w:tc>
        <w:tc>
          <w:tcPr>
            <w:tcW w:w="1390" w:type="pct"/>
            <w:tcBorders>
              <w:top w:val="single" w:sz="4" w:space="0" w:color="auto"/>
              <w:left w:val="single" w:sz="4" w:space="0" w:color="auto"/>
              <w:bottom w:val="single" w:sz="4" w:space="0" w:color="auto"/>
              <w:right w:val="nil"/>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ul. J. Smreka 486, 020 01 Púchov - Kolonka</w:t>
            </w:r>
          </w:p>
        </w:tc>
        <w:tc>
          <w:tcPr>
            <w:tcW w:w="43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Púchov</w:t>
            </w:r>
          </w:p>
        </w:tc>
        <w:tc>
          <w:tcPr>
            <w:tcW w:w="213" w:type="pct"/>
            <w:tcBorders>
              <w:top w:val="single" w:sz="4" w:space="0" w:color="auto"/>
              <w:left w:val="nil"/>
              <w:bottom w:val="single" w:sz="4" w:space="0" w:color="auto"/>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RO</w:t>
            </w:r>
          </w:p>
        </w:tc>
        <w:tc>
          <w:tcPr>
            <w:tcW w:w="64" w:type="pct"/>
            <w:tcBorders>
              <w:top w:val="nil"/>
              <w:left w:val="nil"/>
              <w:bottom w:val="nil"/>
              <w:right w:val="nil"/>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p>
        </w:tc>
        <w:tc>
          <w:tcPr>
            <w:tcW w:w="230" w:type="pct"/>
            <w:tcBorders>
              <w:top w:val="nil"/>
              <w:left w:val="single" w:sz="4" w:space="0" w:color="auto"/>
              <w:bottom w:val="nil"/>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 </w:t>
            </w:r>
          </w:p>
        </w:tc>
      </w:tr>
      <w:tr w:rsidR="000358D3" w:rsidRPr="00C75ECE" w:rsidTr="00EF5EAE">
        <w:trPr>
          <w:trHeight w:val="300"/>
        </w:trPr>
        <w:tc>
          <w:tcPr>
            <w:tcW w:w="38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17066913</w:t>
            </w:r>
          </w:p>
        </w:tc>
        <w:tc>
          <w:tcPr>
            <w:tcW w:w="2278" w:type="pct"/>
            <w:tcBorders>
              <w:top w:val="single" w:sz="4" w:space="0" w:color="auto"/>
              <w:left w:val="nil"/>
              <w:bottom w:val="single" w:sz="4" w:space="0" w:color="auto"/>
              <w:right w:val="nil"/>
            </w:tcBorders>
            <w:shd w:val="clear" w:color="auto" w:fill="auto"/>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Centrum sociálnych služieb - Chmelinec (skratka CSS - Chmelinec)</w:t>
            </w:r>
          </w:p>
        </w:tc>
        <w:tc>
          <w:tcPr>
            <w:tcW w:w="1390" w:type="pct"/>
            <w:tcBorders>
              <w:top w:val="single" w:sz="4" w:space="0" w:color="auto"/>
              <w:left w:val="single" w:sz="4" w:space="0" w:color="auto"/>
              <w:bottom w:val="single" w:sz="4" w:space="0" w:color="auto"/>
              <w:right w:val="nil"/>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Hoštinská č. 1620, 020 01 Púchov</w:t>
            </w:r>
          </w:p>
        </w:tc>
        <w:tc>
          <w:tcPr>
            <w:tcW w:w="43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Púchov</w:t>
            </w:r>
          </w:p>
        </w:tc>
        <w:tc>
          <w:tcPr>
            <w:tcW w:w="213" w:type="pct"/>
            <w:tcBorders>
              <w:top w:val="single" w:sz="4" w:space="0" w:color="auto"/>
              <w:left w:val="nil"/>
              <w:bottom w:val="single" w:sz="4" w:space="0" w:color="auto"/>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RO</w:t>
            </w:r>
          </w:p>
        </w:tc>
        <w:tc>
          <w:tcPr>
            <w:tcW w:w="64" w:type="pct"/>
            <w:tcBorders>
              <w:top w:val="nil"/>
              <w:left w:val="nil"/>
              <w:bottom w:val="nil"/>
              <w:right w:val="nil"/>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p>
        </w:tc>
        <w:tc>
          <w:tcPr>
            <w:tcW w:w="230" w:type="pct"/>
            <w:tcBorders>
              <w:top w:val="nil"/>
              <w:left w:val="single" w:sz="4" w:space="0" w:color="auto"/>
              <w:bottom w:val="single" w:sz="8" w:space="0" w:color="auto"/>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 </w:t>
            </w:r>
          </w:p>
        </w:tc>
      </w:tr>
      <w:tr w:rsidR="000358D3" w:rsidRPr="00C75ECE" w:rsidTr="00EF5EAE">
        <w:trPr>
          <w:trHeight w:val="288"/>
        </w:trPr>
        <w:tc>
          <w:tcPr>
            <w:tcW w:w="38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34056505</w:t>
            </w:r>
          </w:p>
        </w:tc>
        <w:tc>
          <w:tcPr>
            <w:tcW w:w="2278" w:type="pct"/>
            <w:tcBorders>
              <w:top w:val="single" w:sz="4" w:space="0" w:color="auto"/>
              <w:left w:val="nil"/>
              <w:bottom w:val="single" w:sz="4" w:space="0" w:color="auto"/>
              <w:right w:val="nil"/>
            </w:tcBorders>
            <w:shd w:val="clear" w:color="auto" w:fill="auto"/>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Centrum sociálnych služieb  - Juh  (skratka  CSS - Juh)</w:t>
            </w:r>
          </w:p>
        </w:tc>
        <w:tc>
          <w:tcPr>
            <w:tcW w:w="1390" w:type="pct"/>
            <w:tcBorders>
              <w:top w:val="single" w:sz="4" w:space="0" w:color="auto"/>
              <w:left w:val="single" w:sz="4" w:space="0" w:color="auto"/>
              <w:bottom w:val="single" w:sz="4" w:space="0" w:color="auto"/>
              <w:right w:val="nil"/>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Liptovská 10, 911 08  Trenčín</w:t>
            </w:r>
          </w:p>
        </w:tc>
        <w:tc>
          <w:tcPr>
            <w:tcW w:w="43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Trenčín</w:t>
            </w:r>
          </w:p>
        </w:tc>
        <w:tc>
          <w:tcPr>
            <w:tcW w:w="213" w:type="pct"/>
            <w:tcBorders>
              <w:top w:val="single" w:sz="4" w:space="0" w:color="auto"/>
              <w:left w:val="nil"/>
              <w:bottom w:val="single" w:sz="4" w:space="0" w:color="auto"/>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RO</w:t>
            </w:r>
          </w:p>
        </w:tc>
        <w:tc>
          <w:tcPr>
            <w:tcW w:w="64" w:type="pct"/>
            <w:tcBorders>
              <w:top w:val="nil"/>
              <w:left w:val="nil"/>
              <w:bottom w:val="nil"/>
              <w:right w:val="nil"/>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p>
        </w:tc>
        <w:tc>
          <w:tcPr>
            <w:tcW w:w="230" w:type="pct"/>
            <w:tcBorders>
              <w:top w:val="nil"/>
              <w:left w:val="single" w:sz="4" w:space="0" w:color="auto"/>
              <w:bottom w:val="nil"/>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 </w:t>
            </w:r>
          </w:p>
        </w:tc>
      </w:tr>
      <w:tr w:rsidR="000358D3" w:rsidRPr="00C75ECE" w:rsidTr="00EF5EAE">
        <w:trPr>
          <w:trHeight w:val="528"/>
        </w:trPr>
        <w:tc>
          <w:tcPr>
            <w:tcW w:w="3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00596175</w:t>
            </w:r>
          </w:p>
        </w:tc>
        <w:tc>
          <w:tcPr>
            <w:tcW w:w="2278" w:type="pct"/>
            <w:tcBorders>
              <w:top w:val="nil"/>
              <w:left w:val="nil"/>
              <w:bottom w:val="single" w:sz="4" w:space="0" w:color="auto"/>
              <w:right w:val="nil"/>
            </w:tcBorders>
            <w:shd w:val="clear" w:color="auto" w:fill="auto"/>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Domov sociálnych služieb - Adamovské Kochanovce  (skratka DSS Adamovské Kochanovce)</w:t>
            </w:r>
          </w:p>
        </w:tc>
        <w:tc>
          <w:tcPr>
            <w:tcW w:w="1390" w:type="pct"/>
            <w:tcBorders>
              <w:top w:val="nil"/>
              <w:left w:val="single" w:sz="4" w:space="0" w:color="auto"/>
              <w:bottom w:val="single" w:sz="4" w:space="0" w:color="auto"/>
              <w:right w:val="nil"/>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913 05 Adamovské Kochanovce 122</w:t>
            </w:r>
          </w:p>
        </w:tc>
        <w:tc>
          <w:tcPr>
            <w:tcW w:w="436" w:type="pct"/>
            <w:tcBorders>
              <w:top w:val="nil"/>
              <w:left w:val="single" w:sz="4" w:space="0" w:color="auto"/>
              <w:bottom w:val="single" w:sz="4" w:space="0" w:color="auto"/>
              <w:right w:val="single" w:sz="4" w:space="0" w:color="auto"/>
            </w:tcBorders>
            <w:shd w:val="clear" w:color="auto" w:fill="auto"/>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Trenčín</w:t>
            </w:r>
          </w:p>
        </w:tc>
        <w:tc>
          <w:tcPr>
            <w:tcW w:w="213" w:type="pct"/>
            <w:tcBorders>
              <w:top w:val="nil"/>
              <w:left w:val="nil"/>
              <w:bottom w:val="single" w:sz="4" w:space="0" w:color="auto"/>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RO</w:t>
            </w:r>
          </w:p>
        </w:tc>
        <w:tc>
          <w:tcPr>
            <w:tcW w:w="64" w:type="pct"/>
            <w:tcBorders>
              <w:top w:val="nil"/>
              <w:left w:val="nil"/>
              <w:bottom w:val="nil"/>
              <w:right w:val="nil"/>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p>
        </w:tc>
        <w:tc>
          <w:tcPr>
            <w:tcW w:w="230" w:type="pct"/>
            <w:tcBorders>
              <w:top w:val="nil"/>
              <w:left w:val="single" w:sz="4" w:space="0" w:color="auto"/>
              <w:bottom w:val="nil"/>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 </w:t>
            </w:r>
          </w:p>
        </w:tc>
      </w:tr>
      <w:tr w:rsidR="000358D3" w:rsidRPr="00C75ECE" w:rsidTr="00EF5EAE">
        <w:trPr>
          <w:trHeight w:val="288"/>
        </w:trPr>
        <w:tc>
          <w:tcPr>
            <w:tcW w:w="38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00632414</w:t>
            </w:r>
          </w:p>
        </w:tc>
        <w:tc>
          <w:tcPr>
            <w:tcW w:w="2278" w:type="pct"/>
            <w:tcBorders>
              <w:top w:val="nil"/>
              <w:left w:val="nil"/>
              <w:bottom w:val="single" w:sz="4" w:space="0" w:color="auto"/>
              <w:right w:val="nil"/>
            </w:tcBorders>
            <w:shd w:val="clear" w:color="auto" w:fill="auto"/>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Centrum sociálnych služieb - NÁDEJ  (skratka CSS - NÁDEJ)</w:t>
            </w:r>
          </w:p>
        </w:tc>
        <w:tc>
          <w:tcPr>
            <w:tcW w:w="1390" w:type="pct"/>
            <w:tcBorders>
              <w:top w:val="nil"/>
              <w:left w:val="single" w:sz="4" w:space="0" w:color="auto"/>
              <w:bottom w:val="single" w:sz="4" w:space="0" w:color="auto"/>
              <w:right w:val="nil"/>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018 21  Dolný Lieskov č. 197</w:t>
            </w:r>
          </w:p>
        </w:tc>
        <w:tc>
          <w:tcPr>
            <w:tcW w:w="436" w:type="pct"/>
            <w:tcBorders>
              <w:top w:val="nil"/>
              <w:left w:val="single" w:sz="4" w:space="0" w:color="auto"/>
              <w:bottom w:val="single" w:sz="4" w:space="0" w:color="auto"/>
              <w:right w:val="single" w:sz="4" w:space="0" w:color="auto"/>
            </w:tcBorders>
            <w:shd w:val="clear" w:color="auto" w:fill="auto"/>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Považská Bystrica</w:t>
            </w:r>
          </w:p>
        </w:tc>
        <w:tc>
          <w:tcPr>
            <w:tcW w:w="213" w:type="pct"/>
            <w:tcBorders>
              <w:top w:val="nil"/>
              <w:left w:val="nil"/>
              <w:bottom w:val="single" w:sz="4" w:space="0" w:color="auto"/>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RO</w:t>
            </w:r>
          </w:p>
        </w:tc>
        <w:tc>
          <w:tcPr>
            <w:tcW w:w="64" w:type="pct"/>
            <w:tcBorders>
              <w:top w:val="nil"/>
              <w:left w:val="nil"/>
              <w:bottom w:val="nil"/>
              <w:right w:val="nil"/>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p>
        </w:tc>
        <w:tc>
          <w:tcPr>
            <w:tcW w:w="230" w:type="pct"/>
            <w:tcBorders>
              <w:top w:val="nil"/>
              <w:left w:val="single" w:sz="4" w:space="0" w:color="auto"/>
              <w:bottom w:val="nil"/>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 </w:t>
            </w:r>
          </w:p>
        </w:tc>
      </w:tr>
      <w:tr w:rsidR="000358D3" w:rsidRPr="00C75ECE" w:rsidTr="00EF5EAE">
        <w:trPr>
          <w:trHeight w:val="288"/>
        </w:trPr>
        <w:tc>
          <w:tcPr>
            <w:tcW w:w="38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00628115</w:t>
            </w:r>
          </w:p>
        </w:tc>
        <w:tc>
          <w:tcPr>
            <w:tcW w:w="2278" w:type="pct"/>
            <w:tcBorders>
              <w:top w:val="nil"/>
              <w:left w:val="nil"/>
              <w:bottom w:val="single" w:sz="4" w:space="0" w:color="auto"/>
              <w:right w:val="nil"/>
            </w:tcBorders>
            <w:shd w:val="clear" w:color="auto" w:fill="auto"/>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Domov sociálnych služieb - Púchov - Nosice  (skratka DSS Púchov - Nosice)</w:t>
            </w:r>
          </w:p>
        </w:tc>
        <w:tc>
          <w:tcPr>
            <w:tcW w:w="1390" w:type="pct"/>
            <w:tcBorders>
              <w:top w:val="nil"/>
              <w:left w:val="single" w:sz="4" w:space="0" w:color="auto"/>
              <w:bottom w:val="single" w:sz="4" w:space="0" w:color="auto"/>
              <w:right w:val="nil"/>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020 01  Púchov - Nosice 57</w:t>
            </w:r>
          </w:p>
        </w:tc>
        <w:tc>
          <w:tcPr>
            <w:tcW w:w="436" w:type="pct"/>
            <w:tcBorders>
              <w:top w:val="nil"/>
              <w:left w:val="single" w:sz="4" w:space="0" w:color="auto"/>
              <w:bottom w:val="single" w:sz="4" w:space="0" w:color="auto"/>
              <w:right w:val="single" w:sz="4" w:space="0" w:color="auto"/>
            </w:tcBorders>
            <w:shd w:val="clear" w:color="auto" w:fill="auto"/>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Púchov</w:t>
            </w:r>
          </w:p>
        </w:tc>
        <w:tc>
          <w:tcPr>
            <w:tcW w:w="213" w:type="pct"/>
            <w:tcBorders>
              <w:top w:val="nil"/>
              <w:left w:val="nil"/>
              <w:bottom w:val="single" w:sz="4" w:space="0" w:color="auto"/>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RO</w:t>
            </w:r>
          </w:p>
        </w:tc>
        <w:tc>
          <w:tcPr>
            <w:tcW w:w="64" w:type="pct"/>
            <w:tcBorders>
              <w:top w:val="nil"/>
              <w:left w:val="nil"/>
              <w:bottom w:val="nil"/>
              <w:right w:val="nil"/>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p>
        </w:tc>
        <w:tc>
          <w:tcPr>
            <w:tcW w:w="230" w:type="pct"/>
            <w:tcBorders>
              <w:top w:val="nil"/>
              <w:left w:val="single" w:sz="4" w:space="0" w:color="auto"/>
              <w:bottom w:val="nil"/>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 </w:t>
            </w:r>
          </w:p>
        </w:tc>
      </w:tr>
      <w:tr w:rsidR="000358D3" w:rsidRPr="00C75ECE" w:rsidTr="00EF5EAE">
        <w:trPr>
          <w:trHeight w:val="288"/>
        </w:trPr>
        <w:tc>
          <w:tcPr>
            <w:tcW w:w="38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lastRenderedPageBreak/>
              <w:t>35653655</w:t>
            </w:r>
          </w:p>
        </w:tc>
        <w:tc>
          <w:tcPr>
            <w:tcW w:w="2278" w:type="pct"/>
            <w:tcBorders>
              <w:top w:val="single" w:sz="4" w:space="0" w:color="auto"/>
              <w:left w:val="nil"/>
              <w:bottom w:val="single" w:sz="4" w:space="0" w:color="auto"/>
              <w:right w:val="nil"/>
            </w:tcBorders>
            <w:shd w:val="clear" w:color="auto" w:fill="auto"/>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HUMANITY - Centrum sociálnej pomoci  (skratka HUMANITY - CSP Veľká Lehôtka)</w:t>
            </w:r>
          </w:p>
        </w:tc>
        <w:tc>
          <w:tcPr>
            <w:tcW w:w="1390" w:type="pct"/>
            <w:tcBorders>
              <w:top w:val="single" w:sz="4" w:space="0" w:color="auto"/>
              <w:left w:val="single" w:sz="4" w:space="0" w:color="auto"/>
              <w:bottom w:val="single" w:sz="4" w:space="0" w:color="auto"/>
              <w:right w:val="nil"/>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ul. Viničná č. 17,  971 01  Prievidza V, časť Veľká Lehôtka</w:t>
            </w:r>
          </w:p>
        </w:tc>
        <w:tc>
          <w:tcPr>
            <w:tcW w:w="43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Prievidza</w:t>
            </w:r>
          </w:p>
        </w:tc>
        <w:tc>
          <w:tcPr>
            <w:tcW w:w="213" w:type="pct"/>
            <w:tcBorders>
              <w:top w:val="single" w:sz="4" w:space="0" w:color="auto"/>
              <w:left w:val="nil"/>
              <w:bottom w:val="single" w:sz="4" w:space="0" w:color="auto"/>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RO</w:t>
            </w:r>
          </w:p>
        </w:tc>
        <w:tc>
          <w:tcPr>
            <w:tcW w:w="64" w:type="pct"/>
            <w:tcBorders>
              <w:top w:val="nil"/>
              <w:left w:val="nil"/>
              <w:bottom w:val="nil"/>
              <w:right w:val="nil"/>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p>
        </w:tc>
        <w:tc>
          <w:tcPr>
            <w:tcW w:w="230" w:type="pct"/>
            <w:tcBorders>
              <w:top w:val="nil"/>
              <w:left w:val="single" w:sz="4" w:space="0" w:color="auto"/>
              <w:bottom w:val="nil"/>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 </w:t>
            </w:r>
          </w:p>
        </w:tc>
      </w:tr>
      <w:tr w:rsidR="000358D3" w:rsidRPr="00C75ECE" w:rsidTr="00EF5EAE">
        <w:trPr>
          <w:trHeight w:val="288"/>
        </w:trPr>
        <w:tc>
          <w:tcPr>
            <w:tcW w:w="38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00648701</w:t>
            </w:r>
          </w:p>
        </w:tc>
        <w:tc>
          <w:tcPr>
            <w:tcW w:w="2278" w:type="pct"/>
            <w:tcBorders>
              <w:top w:val="single" w:sz="4" w:space="0" w:color="auto"/>
              <w:left w:val="nil"/>
              <w:bottom w:val="single" w:sz="4" w:space="0" w:color="auto"/>
              <w:right w:val="nil"/>
            </w:tcBorders>
            <w:shd w:val="clear" w:color="auto" w:fill="auto"/>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Centrum sociálnych služieb - DOMINO (skratka CSS - DOMINO)</w:t>
            </w:r>
          </w:p>
        </w:tc>
        <w:tc>
          <w:tcPr>
            <w:tcW w:w="1390" w:type="pct"/>
            <w:tcBorders>
              <w:top w:val="single" w:sz="4" w:space="0" w:color="auto"/>
              <w:left w:val="single" w:sz="4" w:space="0" w:color="auto"/>
              <w:bottom w:val="single" w:sz="4" w:space="0" w:color="auto"/>
              <w:right w:val="nil"/>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Veterná č. 11, 971 01  Prievidza</w:t>
            </w:r>
          </w:p>
        </w:tc>
        <w:tc>
          <w:tcPr>
            <w:tcW w:w="43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Prievidza</w:t>
            </w:r>
          </w:p>
        </w:tc>
        <w:tc>
          <w:tcPr>
            <w:tcW w:w="213" w:type="pct"/>
            <w:tcBorders>
              <w:top w:val="single" w:sz="4" w:space="0" w:color="auto"/>
              <w:left w:val="nil"/>
              <w:bottom w:val="single" w:sz="4" w:space="0" w:color="auto"/>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RO</w:t>
            </w:r>
          </w:p>
        </w:tc>
        <w:tc>
          <w:tcPr>
            <w:tcW w:w="64" w:type="pct"/>
            <w:tcBorders>
              <w:top w:val="nil"/>
              <w:left w:val="nil"/>
              <w:bottom w:val="nil"/>
              <w:right w:val="nil"/>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p>
        </w:tc>
        <w:tc>
          <w:tcPr>
            <w:tcW w:w="230" w:type="pct"/>
            <w:tcBorders>
              <w:top w:val="nil"/>
              <w:left w:val="single" w:sz="4" w:space="0" w:color="auto"/>
              <w:bottom w:val="nil"/>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 </w:t>
            </w:r>
          </w:p>
        </w:tc>
      </w:tr>
      <w:tr w:rsidR="000358D3" w:rsidRPr="00C75ECE" w:rsidTr="00EF5EAE">
        <w:trPr>
          <w:trHeight w:val="288"/>
        </w:trPr>
        <w:tc>
          <w:tcPr>
            <w:tcW w:w="38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00632392</w:t>
            </w:r>
          </w:p>
        </w:tc>
        <w:tc>
          <w:tcPr>
            <w:tcW w:w="2278" w:type="pct"/>
            <w:tcBorders>
              <w:top w:val="single" w:sz="4" w:space="0" w:color="auto"/>
              <w:left w:val="nil"/>
              <w:bottom w:val="single" w:sz="4" w:space="0" w:color="auto"/>
              <w:right w:val="nil"/>
            </w:tcBorders>
            <w:shd w:val="clear" w:color="auto" w:fill="auto"/>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Centrum sociálnych služieb - LÚČ  (skratka CSS - LÚČ)</w:t>
            </w:r>
          </w:p>
        </w:tc>
        <w:tc>
          <w:tcPr>
            <w:tcW w:w="1390" w:type="pct"/>
            <w:tcBorders>
              <w:top w:val="single" w:sz="4" w:space="0" w:color="auto"/>
              <w:left w:val="single" w:sz="4" w:space="0" w:color="auto"/>
              <w:bottom w:val="single" w:sz="4" w:space="0" w:color="auto"/>
              <w:right w:val="nil"/>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018 52  Pruské č. 399</w:t>
            </w:r>
          </w:p>
        </w:tc>
        <w:tc>
          <w:tcPr>
            <w:tcW w:w="43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Ilava</w:t>
            </w:r>
          </w:p>
        </w:tc>
        <w:tc>
          <w:tcPr>
            <w:tcW w:w="213" w:type="pct"/>
            <w:tcBorders>
              <w:top w:val="single" w:sz="4" w:space="0" w:color="auto"/>
              <w:left w:val="nil"/>
              <w:bottom w:val="single" w:sz="4" w:space="0" w:color="auto"/>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RO</w:t>
            </w:r>
          </w:p>
        </w:tc>
        <w:tc>
          <w:tcPr>
            <w:tcW w:w="64" w:type="pct"/>
            <w:tcBorders>
              <w:top w:val="nil"/>
              <w:left w:val="nil"/>
              <w:bottom w:val="nil"/>
              <w:right w:val="nil"/>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p>
        </w:tc>
        <w:tc>
          <w:tcPr>
            <w:tcW w:w="230" w:type="pct"/>
            <w:tcBorders>
              <w:top w:val="nil"/>
              <w:left w:val="single" w:sz="4" w:space="0" w:color="auto"/>
              <w:bottom w:val="nil"/>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 </w:t>
            </w:r>
          </w:p>
        </w:tc>
      </w:tr>
      <w:tr w:rsidR="000358D3" w:rsidRPr="00C75ECE" w:rsidTr="00EF5EAE">
        <w:trPr>
          <w:trHeight w:val="288"/>
        </w:trPr>
        <w:tc>
          <w:tcPr>
            <w:tcW w:w="38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00632406</w:t>
            </w:r>
          </w:p>
        </w:tc>
        <w:tc>
          <w:tcPr>
            <w:tcW w:w="2278" w:type="pct"/>
            <w:tcBorders>
              <w:top w:val="single" w:sz="4" w:space="0" w:color="auto"/>
              <w:left w:val="nil"/>
              <w:bottom w:val="single" w:sz="4" w:space="0" w:color="auto"/>
              <w:right w:val="nil"/>
            </w:tcBorders>
            <w:shd w:val="clear" w:color="auto" w:fill="auto"/>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Centrum sociálnych služieb - SLOVEN  (skratka CSS - SLOVEN)</w:t>
            </w:r>
          </w:p>
        </w:tc>
        <w:tc>
          <w:tcPr>
            <w:tcW w:w="1390" w:type="pct"/>
            <w:tcBorders>
              <w:top w:val="single" w:sz="4" w:space="0" w:color="auto"/>
              <w:left w:val="single" w:sz="4" w:space="0" w:color="auto"/>
              <w:bottom w:val="single" w:sz="4" w:space="0" w:color="auto"/>
              <w:right w:val="nil"/>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018 54  Slávnica 68</w:t>
            </w:r>
          </w:p>
        </w:tc>
        <w:tc>
          <w:tcPr>
            <w:tcW w:w="43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Ilava</w:t>
            </w:r>
          </w:p>
        </w:tc>
        <w:tc>
          <w:tcPr>
            <w:tcW w:w="213" w:type="pct"/>
            <w:tcBorders>
              <w:top w:val="single" w:sz="4" w:space="0" w:color="auto"/>
              <w:left w:val="nil"/>
              <w:bottom w:val="single" w:sz="4" w:space="0" w:color="auto"/>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RO</w:t>
            </w:r>
          </w:p>
        </w:tc>
        <w:tc>
          <w:tcPr>
            <w:tcW w:w="64" w:type="pct"/>
            <w:tcBorders>
              <w:top w:val="nil"/>
              <w:left w:val="nil"/>
              <w:bottom w:val="nil"/>
              <w:right w:val="nil"/>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p>
        </w:tc>
        <w:tc>
          <w:tcPr>
            <w:tcW w:w="230" w:type="pct"/>
            <w:tcBorders>
              <w:top w:val="nil"/>
              <w:left w:val="single" w:sz="4" w:space="0" w:color="auto"/>
              <w:bottom w:val="nil"/>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 </w:t>
            </w:r>
          </w:p>
        </w:tc>
      </w:tr>
      <w:tr w:rsidR="000358D3" w:rsidRPr="00C75ECE" w:rsidTr="00EF5EAE">
        <w:trPr>
          <w:trHeight w:val="288"/>
        </w:trPr>
        <w:tc>
          <w:tcPr>
            <w:tcW w:w="38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00351741</w:t>
            </w:r>
          </w:p>
        </w:tc>
        <w:tc>
          <w:tcPr>
            <w:tcW w:w="2278" w:type="pct"/>
            <w:tcBorders>
              <w:top w:val="single" w:sz="4" w:space="0" w:color="auto"/>
              <w:left w:val="nil"/>
              <w:bottom w:val="single" w:sz="4" w:space="0" w:color="auto"/>
              <w:right w:val="nil"/>
            </w:tcBorders>
            <w:shd w:val="clear" w:color="auto" w:fill="auto"/>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Centrum sociálnych služieb - DEMY  (skratka  CSS - DEMY)</w:t>
            </w:r>
          </w:p>
        </w:tc>
        <w:tc>
          <w:tcPr>
            <w:tcW w:w="1390" w:type="pct"/>
            <w:tcBorders>
              <w:top w:val="single" w:sz="4" w:space="0" w:color="auto"/>
              <w:left w:val="single" w:sz="4" w:space="0" w:color="auto"/>
              <w:bottom w:val="single" w:sz="4" w:space="0" w:color="auto"/>
              <w:right w:val="nil"/>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Biskupická 46, 911 04  Treníčn</w:t>
            </w:r>
          </w:p>
        </w:tc>
        <w:tc>
          <w:tcPr>
            <w:tcW w:w="43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Trenčín</w:t>
            </w:r>
          </w:p>
        </w:tc>
        <w:tc>
          <w:tcPr>
            <w:tcW w:w="213" w:type="pct"/>
            <w:tcBorders>
              <w:top w:val="single" w:sz="4" w:space="0" w:color="auto"/>
              <w:left w:val="nil"/>
              <w:bottom w:val="single" w:sz="4" w:space="0" w:color="auto"/>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RO</w:t>
            </w:r>
          </w:p>
        </w:tc>
        <w:tc>
          <w:tcPr>
            <w:tcW w:w="64" w:type="pct"/>
            <w:tcBorders>
              <w:top w:val="nil"/>
              <w:left w:val="nil"/>
              <w:bottom w:val="nil"/>
              <w:right w:val="nil"/>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p>
        </w:tc>
        <w:tc>
          <w:tcPr>
            <w:tcW w:w="230" w:type="pct"/>
            <w:tcBorders>
              <w:top w:val="nil"/>
              <w:left w:val="single" w:sz="4" w:space="0" w:color="auto"/>
              <w:bottom w:val="nil"/>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 </w:t>
            </w:r>
          </w:p>
        </w:tc>
      </w:tr>
      <w:tr w:rsidR="000358D3" w:rsidRPr="00C75ECE" w:rsidTr="00EF5EAE">
        <w:trPr>
          <w:trHeight w:val="510"/>
        </w:trPr>
        <w:tc>
          <w:tcPr>
            <w:tcW w:w="3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00351725</w:t>
            </w:r>
          </w:p>
        </w:tc>
        <w:tc>
          <w:tcPr>
            <w:tcW w:w="2278" w:type="pct"/>
            <w:tcBorders>
              <w:top w:val="single" w:sz="4" w:space="0" w:color="auto"/>
              <w:left w:val="nil"/>
              <w:bottom w:val="single" w:sz="4" w:space="0" w:color="auto"/>
              <w:right w:val="nil"/>
            </w:tcBorders>
            <w:shd w:val="clear" w:color="auto" w:fill="auto"/>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Domov sociálnych služieb - Zemianske Podhradie  (skratka DSS - Zemianske Podhradie)</w:t>
            </w:r>
          </w:p>
        </w:tc>
        <w:tc>
          <w:tcPr>
            <w:tcW w:w="1390" w:type="pct"/>
            <w:tcBorders>
              <w:top w:val="single" w:sz="4" w:space="0" w:color="auto"/>
              <w:left w:val="single" w:sz="4" w:space="0" w:color="auto"/>
              <w:bottom w:val="single" w:sz="4" w:space="0" w:color="auto"/>
              <w:right w:val="nil"/>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913 07 Zemianske Podhradie č. 4</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Nové Mesto nad    Váhom</w:t>
            </w:r>
          </w:p>
        </w:tc>
        <w:tc>
          <w:tcPr>
            <w:tcW w:w="213" w:type="pct"/>
            <w:tcBorders>
              <w:top w:val="single" w:sz="4" w:space="0" w:color="auto"/>
              <w:left w:val="nil"/>
              <w:bottom w:val="single" w:sz="4" w:space="0" w:color="auto"/>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RO</w:t>
            </w:r>
          </w:p>
        </w:tc>
        <w:tc>
          <w:tcPr>
            <w:tcW w:w="64" w:type="pct"/>
            <w:tcBorders>
              <w:top w:val="nil"/>
              <w:left w:val="nil"/>
              <w:bottom w:val="nil"/>
              <w:right w:val="nil"/>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p>
        </w:tc>
        <w:tc>
          <w:tcPr>
            <w:tcW w:w="230" w:type="pct"/>
            <w:tcBorders>
              <w:top w:val="nil"/>
              <w:left w:val="single" w:sz="4" w:space="0" w:color="auto"/>
              <w:bottom w:val="nil"/>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 </w:t>
            </w:r>
          </w:p>
        </w:tc>
      </w:tr>
      <w:tr w:rsidR="000358D3" w:rsidRPr="00C75ECE" w:rsidTr="00EF5EAE">
        <w:trPr>
          <w:trHeight w:val="540"/>
        </w:trPr>
        <w:tc>
          <w:tcPr>
            <w:tcW w:w="3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42017769</w:t>
            </w:r>
          </w:p>
        </w:tc>
        <w:tc>
          <w:tcPr>
            <w:tcW w:w="2278" w:type="pct"/>
            <w:tcBorders>
              <w:top w:val="single" w:sz="4" w:space="0" w:color="auto"/>
              <w:left w:val="nil"/>
              <w:bottom w:val="single" w:sz="4" w:space="0" w:color="auto"/>
              <w:right w:val="nil"/>
            </w:tcBorders>
            <w:shd w:val="clear" w:color="auto" w:fill="auto"/>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Centrum sociálnych služieb v Novom Meste nad Váhom</w:t>
            </w:r>
          </w:p>
        </w:tc>
        <w:tc>
          <w:tcPr>
            <w:tcW w:w="1390" w:type="pct"/>
            <w:tcBorders>
              <w:top w:val="single" w:sz="4" w:space="0" w:color="auto"/>
              <w:left w:val="single" w:sz="4" w:space="0" w:color="auto"/>
              <w:bottom w:val="single" w:sz="4" w:space="0" w:color="auto"/>
              <w:right w:val="nil"/>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915 01 Nové Mesto nad Váhom, ul. Bernolákova č. 14/604</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sz w:val="18"/>
                <w:szCs w:val="18"/>
                <w:lang w:eastAsia="sk-SK"/>
              </w:rPr>
            </w:pPr>
            <w:r w:rsidRPr="00C75ECE">
              <w:rPr>
                <w:rFonts w:eastAsia="Times New Roman" w:cs="Times New Roman"/>
                <w:sz w:val="18"/>
                <w:szCs w:val="18"/>
                <w:lang w:eastAsia="sk-SK"/>
              </w:rPr>
              <w:t>Nové Mesto nad Váhom</w:t>
            </w:r>
          </w:p>
        </w:tc>
        <w:tc>
          <w:tcPr>
            <w:tcW w:w="213" w:type="pct"/>
            <w:tcBorders>
              <w:top w:val="single" w:sz="4" w:space="0" w:color="auto"/>
              <w:left w:val="nil"/>
              <w:bottom w:val="single" w:sz="4" w:space="0" w:color="auto"/>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RO</w:t>
            </w:r>
          </w:p>
        </w:tc>
        <w:tc>
          <w:tcPr>
            <w:tcW w:w="64" w:type="pct"/>
            <w:tcBorders>
              <w:top w:val="nil"/>
              <w:left w:val="nil"/>
              <w:bottom w:val="nil"/>
              <w:right w:val="nil"/>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p>
        </w:tc>
        <w:tc>
          <w:tcPr>
            <w:tcW w:w="230" w:type="pct"/>
            <w:tcBorders>
              <w:top w:val="nil"/>
              <w:left w:val="single" w:sz="4" w:space="0" w:color="auto"/>
              <w:bottom w:val="single" w:sz="8" w:space="0" w:color="auto"/>
              <w:right w:val="single" w:sz="4" w:space="0" w:color="auto"/>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sz w:val="18"/>
                <w:szCs w:val="18"/>
                <w:lang w:eastAsia="sk-SK"/>
              </w:rPr>
            </w:pPr>
            <w:r w:rsidRPr="00C75ECE">
              <w:rPr>
                <w:rFonts w:eastAsia="Times New Roman" w:cs="Times New Roman"/>
                <w:sz w:val="18"/>
                <w:szCs w:val="18"/>
                <w:lang w:eastAsia="sk-SK"/>
              </w:rPr>
              <w:t> </w:t>
            </w:r>
          </w:p>
        </w:tc>
      </w:tr>
      <w:tr w:rsidR="000358D3" w:rsidRPr="00C75ECE" w:rsidTr="00EF5EAE">
        <w:trPr>
          <w:trHeight w:val="288"/>
        </w:trPr>
        <w:tc>
          <w:tcPr>
            <w:tcW w:w="389" w:type="pct"/>
            <w:tcBorders>
              <w:top w:val="single" w:sz="4" w:space="0" w:color="auto"/>
              <w:left w:val="nil"/>
              <w:bottom w:val="nil"/>
              <w:right w:val="nil"/>
            </w:tcBorders>
            <w:shd w:val="clear" w:color="auto" w:fill="auto"/>
            <w:noWrap/>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color w:val="000000"/>
                <w:sz w:val="18"/>
                <w:szCs w:val="18"/>
                <w:lang w:eastAsia="sk-SK"/>
              </w:rPr>
            </w:pPr>
          </w:p>
        </w:tc>
        <w:tc>
          <w:tcPr>
            <w:tcW w:w="2278" w:type="pct"/>
            <w:tcBorders>
              <w:top w:val="single" w:sz="4" w:space="0" w:color="auto"/>
              <w:left w:val="nil"/>
              <w:bottom w:val="nil"/>
              <w:right w:val="nil"/>
            </w:tcBorders>
            <w:shd w:val="clear" w:color="auto" w:fill="auto"/>
            <w:noWrap/>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color w:val="000000"/>
                <w:sz w:val="18"/>
                <w:szCs w:val="18"/>
                <w:lang w:eastAsia="sk-SK"/>
              </w:rPr>
            </w:pPr>
          </w:p>
        </w:tc>
        <w:tc>
          <w:tcPr>
            <w:tcW w:w="1390" w:type="pct"/>
            <w:tcBorders>
              <w:top w:val="single" w:sz="4" w:space="0" w:color="auto"/>
              <w:left w:val="nil"/>
              <w:bottom w:val="nil"/>
              <w:right w:val="nil"/>
            </w:tcBorders>
            <w:shd w:val="clear" w:color="auto" w:fill="auto"/>
            <w:noWrap/>
            <w:vAlign w:val="center"/>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color w:val="000000"/>
                <w:sz w:val="18"/>
                <w:szCs w:val="18"/>
                <w:lang w:eastAsia="sk-SK"/>
              </w:rPr>
            </w:pPr>
          </w:p>
        </w:tc>
        <w:tc>
          <w:tcPr>
            <w:tcW w:w="436" w:type="pct"/>
            <w:tcBorders>
              <w:top w:val="single" w:sz="4" w:space="0" w:color="auto"/>
              <w:left w:val="nil"/>
              <w:bottom w:val="nil"/>
              <w:right w:val="nil"/>
            </w:tcBorders>
            <w:shd w:val="clear" w:color="auto" w:fill="auto"/>
            <w:noWrap/>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rPr>
                <w:rFonts w:eastAsia="Times New Roman" w:cs="Times New Roman"/>
                <w:color w:val="000000"/>
                <w:sz w:val="18"/>
                <w:szCs w:val="18"/>
                <w:lang w:eastAsia="sk-SK"/>
              </w:rPr>
            </w:pPr>
          </w:p>
        </w:tc>
        <w:tc>
          <w:tcPr>
            <w:tcW w:w="213" w:type="pct"/>
            <w:tcBorders>
              <w:top w:val="single" w:sz="4" w:space="0" w:color="auto"/>
              <w:left w:val="nil"/>
              <w:bottom w:val="nil"/>
              <w:right w:val="nil"/>
            </w:tcBorders>
            <w:shd w:val="clear" w:color="auto" w:fill="auto"/>
            <w:noWrap/>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color w:val="000000"/>
                <w:sz w:val="18"/>
                <w:szCs w:val="18"/>
                <w:lang w:eastAsia="sk-SK"/>
              </w:rPr>
            </w:pPr>
          </w:p>
        </w:tc>
        <w:tc>
          <w:tcPr>
            <w:tcW w:w="64" w:type="pct"/>
            <w:tcBorders>
              <w:top w:val="nil"/>
              <w:left w:val="nil"/>
              <w:bottom w:val="nil"/>
              <w:right w:val="nil"/>
            </w:tcBorders>
            <w:shd w:val="clear" w:color="auto" w:fill="auto"/>
            <w:noWrap/>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center"/>
              <w:rPr>
                <w:rFonts w:eastAsia="Times New Roman" w:cs="Times New Roman"/>
                <w:color w:val="000000"/>
                <w:sz w:val="18"/>
                <w:szCs w:val="18"/>
                <w:lang w:eastAsia="sk-SK"/>
              </w:rPr>
            </w:pPr>
          </w:p>
        </w:tc>
        <w:tc>
          <w:tcPr>
            <w:tcW w:w="230" w:type="pct"/>
            <w:tcBorders>
              <w:top w:val="nil"/>
              <w:left w:val="nil"/>
              <w:bottom w:val="nil"/>
              <w:right w:val="nil"/>
            </w:tcBorders>
            <w:shd w:val="clear" w:color="auto" w:fill="auto"/>
            <w:noWrap/>
            <w:vAlign w:val="bottom"/>
            <w:hideMark/>
          </w:tcPr>
          <w:p w:rsidR="000358D3" w:rsidRPr="00C75ECE" w:rsidRDefault="000358D3" w:rsidP="00BB735A">
            <w:pPr>
              <w:tabs>
                <w:tab w:val="clear" w:pos="709"/>
                <w:tab w:val="clear" w:pos="1066"/>
                <w:tab w:val="clear" w:pos="1423"/>
                <w:tab w:val="clear" w:pos="1780"/>
                <w:tab w:val="clear" w:pos="2138"/>
                <w:tab w:val="clear" w:pos="2495"/>
                <w:tab w:val="clear" w:pos="2852"/>
              </w:tabs>
              <w:jc w:val="right"/>
              <w:rPr>
                <w:rFonts w:eastAsia="Times New Roman" w:cs="Times New Roman"/>
                <w:b/>
                <w:bCs/>
                <w:color w:val="000000"/>
                <w:sz w:val="18"/>
                <w:szCs w:val="18"/>
                <w:lang w:eastAsia="sk-SK"/>
              </w:rPr>
            </w:pPr>
            <w:r w:rsidRPr="00C75ECE">
              <w:rPr>
                <w:rFonts w:eastAsia="Times New Roman" w:cs="Times New Roman"/>
                <w:b/>
                <w:bCs/>
                <w:color w:val="000000"/>
                <w:sz w:val="18"/>
                <w:szCs w:val="18"/>
                <w:lang w:eastAsia="sk-SK"/>
              </w:rPr>
              <w:t>81</w:t>
            </w:r>
          </w:p>
        </w:tc>
      </w:tr>
    </w:tbl>
    <w:p w:rsidR="000358D3" w:rsidRPr="00C75ECE" w:rsidRDefault="000358D3" w:rsidP="000358D3">
      <w:pPr>
        <w:tabs>
          <w:tab w:val="clear" w:pos="709"/>
          <w:tab w:val="clear" w:pos="1066"/>
          <w:tab w:val="clear" w:pos="1423"/>
          <w:tab w:val="clear" w:pos="1780"/>
          <w:tab w:val="clear" w:pos="2138"/>
          <w:tab w:val="clear" w:pos="2495"/>
          <w:tab w:val="clear" w:pos="2852"/>
        </w:tabs>
        <w:spacing w:after="160" w:line="259" w:lineRule="auto"/>
        <w:rPr>
          <w:rFonts w:cs="Times New Roman"/>
          <w:color w:val="FF0000"/>
          <w:sz w:val="18"/>
          <w:szCs w:val="18"/>
        </w:rPr>
      </w:pPr>
    </w:p>
    <w:sectPr w:rsidR="000358D3" w:rsidRPr="00C75ECE" w:rsidSect="00012ACE">
      <w:pgSz w:w="16838" w:h="11906" w:orient="landscape"/>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2F8B" w:rsidRDefault="00FF2F8B" w:rsidP="00DA2EBB">
      <w:r>
        <w:separator/>
      </w:r>
    </w:p>
  </w:endnote>
  <w:endnote w:type="continuationSeparator" w:id="0">
    <w:p w:rsidR="00FF2F8B" w:rsidRDefault="00FF2F8B" w:rsidP="00DA2EB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OpenSymbol">
    <w:altName w:val="Arial Unicode MS"/>
    <w:charset w:val="80"/>
    <w:family w:val="auto"/>
    <w:pitch w:val="default"/>
    <w:sig w:usb0="00000000" w:usb1="00000000" w:usb2="00000000" w:usb3="00000000" w:csb0="00000000" w:csb1="00000000"/>
  </w:font>
  <w:font w:name="Arial Narrow">
    <w:panose1 w:val="020B0606020202030204"/>
    <w:charset w:val="EE"/>
    <w:family w:val="swiss"/>
    <w:pitch w:val="variable"/>
    <w:sig w:usb0="00000287" w:usb1="00000800" w:usb2="00000000" w:usb3="00000000" w:csb0="0000009F" w:csb1="00000000"/>
  </w:font>
  <w:font w:name="EEL1 Aval">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F8B" w:rsidRDefault="00DD71E2">
    <w:pPr>
      <w:spacing w:line="200" w:lineRule="exact"/>
      <w:rPr>
        <w:sz w:val="20"/>
        <w:szCs w:val="20"/>
      </w:rPr>
    </w:pPr>
    <w:r w:rsidRPr="00DD71E2">
      <w:rPr>
        <w:lang w:val="en-US"/>
      </w:rPr>
      <w:pict>
        <v:shapetype id="_x0000_t202" coordsize="21600,21600" o:spt="202" path="m,l,21600r21600,l21600,xe">
          <v:stroke joinstyle="miter"/>
          <v:path gradientshapeok="t" o:connecttype="rect"/>
        </v:shapetype>
        <v:shape id="_x0000_s1025" type="#_x0000_t202" style="position:absolute;margin-left:538.8pt;margin-top:814.55pt;width:16pt;height:14pt;z-index:-251658752;mso-position-horizontal-relative:page;mso-position-vertical-relative:page" filled="f" stroked="f">
          <v:textbox style="mso-next-textbox:#_x0000_s1025" inset="0,0,0,0">
            <w:txbxContent>
              <w:p w:rsidR="00FF2F8B" w:rsidRDefault="00FF2F8B">
                <w:pPr>
                  <w:pStyle w:val="Zkladntext"/>
                  <w:spacing w:line="265" w:lineRule="exact"/>
                  <w:ind w:left="40"/>
                </w:pP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2F8B" w:rsidRDefault="00FF2F8B" w:rsidP="00DA2EBB">
      <w:r>
        <w:separator/>
      </w:r>
    </w:p>
  </w:footnote>
  <w:footnote w:type="continuationSeparator" w:id="0">
    <w:p w:rsidR="00FF2F8B" w:rsidRDefault="00FF2F8B" w:rsidP="00DA2EB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3"/>
    <w:multiLevelType w:val="hybridMultilevel"/>
    <w:tmpl w:val="4CF249B8"/>
    <w:lvl w:ilvl="0" w:tplc="76B0BBB6">
      <w:start w:val="1"/>
      <w:numFmt w:val="decimal"/>
      <w:pStyle w:val="Zoznamsodrkami"/>
      <w:lvlText w:val="6.%1"/>
      <w:lvlJc w:val="left"/>
      <w:pPr>
        <w:widowControl w:val="0"/>
        <w:tabs>
          <w:tab w:val="num" w:pos="502"/>
        </w:tabs>
        <w:autoSpaceDE w:val="0"/>
        <w:autoSpaceDN w:val="0"/>
        <w:adjustRightInd w:val="0"/>
        <w:ind w:left="502" w:hanging="360"/>
      </w:pPr>
      <w:rPr>
        <w:rFonts w:asciiTheme="minorHAnsi" w:hAnsiTheme="minorHAnsi" w:cstheme="minorHAnsi" w:hint="default"/>
        <w:b w:val="0"/>
        <w:bCs w:val="0"/>
        <w:i w:val="0"/>
        <w:iCs w:val="0"/>
        <w:sz w:val="22"/>
        <w:szCs w:val="22"/>
      </w:rPr>
    </w:lvl>
    <w:lvl w:ilvl="1" w:tplc="FFFFFFFF">
      <w:start w:val="1"/>
      <w:numFmt w:val="lowerLetter"/>
      <w:lvlText w:val="%2."/>
      <w:lvlJc w:val="left"/>
      <w:pPr>
        <w:widowControl w:val="0"/>
        <w:tabs>
          <w:tab w:val="num" w:pos="1582"/>
        </w:tabs>
        <w:autoSpaceDE w:val="0"/>
        <w:autoSpaceDN w:val="0"/>
        <w:adjustRightInd w:val="0"/>
        <w:ind w:left="1582" w:hanging="360"/>
      </w:pPr>
      <w:rPr>
        <w:rFonts w:ascii="Times New Roman" w:hAnsi="Times New Roman" w:cs="Times New Roman"/>
        <w:sz w:val="24"/>
        <w:szCs w:val="24"/>
      </w:rPr>
    </w:lvl>
    <w:lvl w:ilvl="2" w:tplc="FFFFFFFF">
      <w:start w:val="1"/>
      <w:numFmt w:val="lowerRoman"/>
      <w:lvlText w:val="%3."/>
      <w:lvlJc w:val="right"/>
      <w:pPr>
        <w:widowControl w:val="0"/>
        <w:tabs>
          <w:tab w:val="num" w:pos="2302"/>
        </w:tabs>
        <w:autoSpaceDE w:val="0"/>
        <w:autoSpaceDN w:val="0"/>
        <w:adjustRightInd w:val="0"/>
        <w:ind w:left="2302" w:hanging="180"/>
      </w:pPr>
      <w:rPr>
        <w:rFonts w:ascii="Times New Roman" w:hAnsi="Times New Roman" w:cs="Times New Roman"/>
        <w:sz w:val="24"/>
        <w:szCs w:val="24"/>
      </w:rPr>
    </w:lvl>
    <w:lvl w:ilvl="3" w:tplc="FFFFFFFF">
      <w:start w:val="1"/>
      <w:numFmt w:val="decimal"/>
      <w:lvlText w:val="%4."/>
      <w:lvlJc w:val="left"/>
      <w:pPr>
        <w:widowControl w:val="0"/>
        <w:tabs>
          <w:tab w:val="num" w:pos="3022"/>
        </w:tabs>
        <w:autoSpaceDE w:val="0"/>
        <w:autoSpaceDN w:val="0"/>
        <w:adjustRightInd w:val="0"/>
        <w:ind w:left="3022" w:hanging="360"/>
      </w:pPr>
      <w:rPr>
        <w:rFonts w:ascii="Times New Roman" w:hAnsi="Times New Roman" w:cs="Times New Roman"/>
        <w:sz w:val="24"/>
        <w:szCs w:val="24"/>
      </w:rPr>
    </w:lvl>
    <w:lvl w:ilvl="4" w:tplc="FFFFFFFF">
      <w:start w:val="1"/>
      <w:numFmt w:val="lowerLetter"/>
      <w:lvlText w:val="%5."/>
      <w:lvlJc w:val="left"/>
      <w:pPr>
        <w:widowControl w:val="0"/>
        <w:tabs>
          <w:tab w:val="num" w:pos="3742"/>
        </w:tabs>
        <w:autoSpaceDE w:val="0"/>
        <w:autoSpaceDN w:val="0"/>
        <w:adjustRightInd w:val="0"/>
        <w:ind w:left="3742" w:hanging="360"/>
      </w:pPr>
      <w:rPr>
        <w:rFonts w:ascii="Times New Roman" w:hAnsi="Times New Roman" w:cs="Times New Roman"/>
        <w:sz w:val="24"/>
        <w:szCs w:val="24"/>
      </w:rPr>
    </w:lvl>
    <w:lvl w:ilvl="5" w:tplc="FFFFFFFF">
      <w:start w:val="1"/>
      <w:numFmt w:val="lowerRoman"/>
      <w:lvlText w:val="%6."/>
      <w:lvlJc w:val="right"/>
      <w:pPr>
        <w:widowControl w:val="0"/>
        <w:tabs>
          <w:tab w:val="num" w:pos="4462"/>
        </w:tabs>
        <w:autoSpaceDE w:val="0"/>
        <w:autoSpaceDN w:val="0"/>
        <w:adjustRightInd w:val="0"/>
        <w:ind w:left="4462" w:hanging="180"/>
      </w:pPr>
      <w:rPr>
        <w:rFonts w:ascii="Times New Roman" w:hAnsi="Times New Roman" w:cs="Times New Roman"/>
        <w:sz w:val="24"/>
        <w:szCs w:val="24"/>
      </w:rPr>
    </w:lvl>
    <w:lvl w:ilvl="6" w:tplc="FFFFFFFF">
      <w:start w:val="1"/>
      <w:numFmt w:val="decimal"/>
      <w:lvlText w:val="%7."/>
      <w:lvlJc w:val="left"/>
      <w:pPr>
        <w:widowControl w:val="0"/>
        <w:tabs>
          <w:tab w:val="num" w:pos="5182"/>
        </w:tabs>
        <w:autoSpaceDE w:val="0"/>
        <w:autoSpaceDN w:val="0"/>
        <w:adjustRightInd w:val="0"/>
        <w:ind w:left="5182" w:hanging="360"/>
      </w:pPr>
      <w:rPr>
        <w:rFonts w:ascii="Times New Roman" w:hAnsi="Times New Roman" w:cs="Times New Roman"/>
        <w:sz w:val="24"/>
        <w:szCs w:val="24"/>
      </w:rPr>
    </w:lvl>
    <w:lvl w:ilvl="7" w:tplc="FFFFFFFF">
      <w:start w:val="1"/>
      <w:numFmt w:val="lowerLetter"/>
      <w:lvlText w:val="%8."/>
      <w:lvlJc w:val="left"/>
      <w:pPr>
        <w:widowControl w:val="0"/>
        <w:tabs>
          <w:tab w:val="num" w:pos="5902"/>
        </w:tabs>
        <w:autoSpaceDE w:val="0"/>
        <w:autoSpaceDN w:val="0"/>
        <w:adjustRightInd w:val="0"/>
        <w:ind w:left="5902" w:hanging="360"/>
      </w:pPr>
      <w:rPr>
        <w:rFonts w:ascii="Times New Roman" w:hAnsi="Times New Roman" w:cs="Times New Roman"/>
        <w:sz w:val="24"/>
        <w:szCs w:val="24"/>
      </w:rPr>
    </w:lvl>
    <w:lvl w:ilvl="8" w:tplc="FFFFFFFF">
      <w:start w:val="1"/>
      <w:numFmt w:val="lowerRoman"/>
      <w:lvlText w:val="%9."/>
      <w:lvlJc w:val="right"/>
      <w:pPr>
        <w:widowControl w:val="0"/>
        <w:tabs>
          <w:tab w:val="num" w:pos="6622"/>
        </w:tabs>
        <w:autoSpaceDE w:val="0"/>
        <w:autoSpaceDN w:val="0"/>
        <w:adjustRightInd w:val="0"/>
        <w:ind w:left="6622" w:hanging="180"/>
      </w:pPr>
      <w:rPr>
        <w:rFonts w:ascii="Times New Roman" w:hAnsi="Times New Roman" w:cs="Times New Roman"/>
        <w:sz w:val="24"/>
        <w:szCs w:val="24"/>
      </w:rPr>
    </w:lvl>
  </w:abstractNum>
  <w:abstractNum w:abstractNumId="1">
    <w:nsid w:val="0BBD760F"/>
    <w:multiLevelType w:val="hybridMultilevel"/>
    <w:tmpl w:val="CEE48B5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100C45B0"/>
    <w:multiLevelType w:val="multilevel"/>
    <w:tmpl w:val="30FEFDA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24A5C2E"/>
    <w:multiLevelType w:val="multilevel"/>
    <w:tmpl w:val="0A70D716"/>
    <w:lvl w:ilvl="0">
      <w:start w:val="1"/>
      <w:numFmt w:val="upperLetter"/>
      <w:pStyle w:val="Nadpis1"/>
      <w:lvlText w:val="%1."/>
      <w:lvlJc w:val="left"/>
      <w:pPr>
        <w:ind w:left="4962" w:hanging="709"/>
      </w:pPr>
      <w:rPr>
        <w:rFonts w:hint="default"/>
      </w:rPr>
    </w:lvl>
    <w:lvl w:ilvl="1">
      <w:start w:val="1"/>
      <w:numFmt w:val="decimal"/>
      <w:pStyle w:val="Nadpis2"/>
      <w:lvlText w:val="%1.%2"/>
      <w:lvlJc w:val="left"/>
      <w:pPr>
        <w:tabs>
          <w:tab w:val="num" w:pos="709"/>
        </w:tabs>
        <w:ind w:left="709" w:hanging="709"/>
      </w:pPr>
      <w:rPr>
        <w:rFonts w:hint="default"/>
      </w:rPr>
    </w:lvl>
    <w:lvl w:ilvl="2">
      <w:start w:val="1"/>
      <w:numFmt w:val="decimal"/>
      <w:lvlRestart w:val="1"/>
      <w:pStyle w:val="Cislo-1-nadpis"/>
      <w:lvlText w:val="%3."/>
      <w:lvlJc w:val="left"/>
      <w:pPr>
        <w:tabs>
          <w:tab w:val="num" w:pos="709"/>
        </w:tabs>
        <w:ind w:left="709" w:hanging="709"/>
      </w:pPr>
      <w:rPr>
        <w:rFonts w:hint="default"/>
      </w:rPr>
    </w:lvl>
    <w:lvl w:ilvl="3">
      <w:start w:val="1"/>
      <w:numFmt w:val="decimal"/>
      <w:pStyle w:val="Cislo-2-text"/>
      <w:lvlText w:val="%3.%4"/>
      <w:lvlJc w:val="left"/>
      <w:pPr>
        <w:tabs>
          <w:tab w:val="num" w:pos="709"/>
        </w:tabs>
        <w:ind w:left="709" w:hanging="709"/>
      </w:pPr>
      <w:rPr>
        <w:rFonts w:hint="default"/>
        <w:i w:val="0"/>
        <w:color w:val="auto"/>
        <w:sz w:val="24"/>
        <w:szCs w:val="24"/>
      </w:rPr>
    </w:lvl>
    <w:lvl w:ilvl="4">
      <w:start w:val="1"/>
      <w:numFmt w:val="decimal"/>
      <w:pStyle w:val="Cislo-3-text"/>
      <w:lvlText w:val="%3.%4.%5"/>
      <w:lvlJc w:val="left"/>
      <w:pPr>
        <w:tabs>
          <w:tab w:val="num" w:pos="709"/>
        </w:tabs>
        <w:ind w:left="709" w:hanging="709"/>
      </w:pPr>
      <w:rPr>
        <w:rFonts w:hint="default"/>
      </w:rPr>
    </w:lvl>
    <w:lvl w:ilvl="5">
      <w:start w:val="1"/>
      <w:numFmt w:val="lowerLetter"/>
      <w:pStyle w:val="Cislo-4-a-text"/>
      <w:lvlText w:val="%6)"/>
      <w:lvlJc w:val="left"/>
      <w:pPr>
        <w:tabs>
          <w:tab w:val="num" w:pos="1066"/>
        </w:tabs>
        <w:ind w:left="1066" w:hanging="357"/>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4">
    <w:nsid w:val="13F71DFA"/>
    <w:multiLevelType w:val="multilevel"/>
    <w:tmpl w:val="50949278"/>
    <w:lvl w:ilvl="0">
      <w:start w:val="2"/>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Calibri" w:hAnsi="Times New Roman" w:cs="Times New Roman"/>
        <w:b/>
      </w:rPr>
    </w:lvl>
    <w:lvl w:ilvl="2">
      <w:start w:val="1"/>
      <w:numFmt w:val="decimal"/>
      <w:lvlText w:val="%1.%2.%3"/>
      <w:lvlJc w:val="left"/>
      <w:pPr>
        <w:ind w:left="1440" w:hanging="720"/>
      </w:pPr>
      <w:rPr>
        <w:rFonts w:hint="default"/>
        <w:b w:val="0"/>
        <w:i w:val="0"/>
      </w:rPr>
    </w:lvl>
    <w:lvl w:ilvl="3">
      <w:start w:val="1"/>
      <w:numFmt w:val="decimal"/>
      <w:lvlText w:val="%1.%2.%3.%4"/>
      <w:lvlJc w:val="left"/>
      <w:pPr>
        <w:ind w:left="1800" w:hanging="720"/>
      </w:pPr>
      <w:rPr>
        <w:rFonts w:hint="default"/>
        <w:b w:val="0"/>
      </w:rPr>
    </w:lvl>
    <w:lvl w:ilvl="4">
      <w:start w:val="1"/>
      <w:numFmt w:val="lowerLetter"/>
      <w:lvlText w:val="%5)"/>
      <w:lvlJc w:val="left"/>
      <w:pPr>
        <w:ind w:left="1931" w:hanging="1080"/>
      </w:pPr>
      <w:rPr>
        <w:rFonts w:ascii="Times New Roman" w:eastAsia="Times New Roman" w:hAnsi="Times New Roman" w:cs="Times New Roman"/>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16D8016C"/>
    <w:multiLevelType w:val="hybridMultilevel"/>
    <w:tmpl w:val="876CA240"/>
    <w:lvl w:ilvl="0" w:tplc="0DDC042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1BE31A89"/>
    <w:multiLevelType w:val="hybridMultilevel"/>
    <w:tmpl w:val="6F7C51F6"/>
    <w:lvl w:ilvl="0" w:tplc="4996750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2CFC01A3"/>
    <w:multiLevelType w:val="hybridMultilevel"/>
    <w:tmpl w:val="004847B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8">
    <w:nsid w:val="3DDB4E03"/>
    <w:multiLevelType w:val="multilevel"/>
    <w:tmpl w:val="949826E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48FB16CE"/>
    <w:multiLevelType w:val="multilevel"/>
    <w:tmpl w:val="A7EEFA22"/>
    <w:lvl w:ilvl="0">
      <w:start w:val="1"/>
      <w:numFmt w:val="decimal"/>
      <w:lvlText w:val="%1."/>
      <w:lvlJc w:val="left"/>
      <w:pPr>
        <w:ind w:left="360" w:hanging="360"/>
      </w:pPr>
      <w:rPr>
        <w:rFonts w:hint="default"/>
      </w:rPr>
    </w:lvl>
    <w:lvl w:ilvl="1">
      <w:start w:val="1"/>
      <w:numFmt w:val="decimal"/>
      <w:isLgl/>
      <w:lvlText w:val="%1.%2"/>
      <w:lvlJc w:val="left"/>
      <w:pPr>
        <w:ind w:left="284" w:hanging="360"/>
      </w:pPr>
      <w:rPr>
        <w:rFonts w:hint="default"/>
        <w:b w:val="0"/>
        <w:i w:val="0"/>
        <w:color w:val="000000"/>
      </w:rPr>
    </w:lvl>
    <w:lvl w:ilvl="2">
      <w:start w:val="1"/>
      <w:numFmt w:val="lowerLetter"/>
      <w:isLgl/>
      <w:lvlText w:val="%3)"/>
      <w:lvlJc w:val="left"/>
      <w:pPr>
        <w:ind w:left="720" w:hanging="720"/>
      </w:pPr>
      <w:rPr>
        <w:rFonts w:ascii="Times New Roman" w:eastAsia="Calibri" w:hAnsi="Times New Roman" w:cs="Times New Roman"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0">
    <w:nsid w:val="50796665"/>
    <w:multiLevelType w:val="hybridMultilevel"/>
    <w:tmpl w:val="326CBCF0"/>
    <w:lvl w:ilvl="0" w:tplc="F7B8014E">
      <w:numFmt w:val="bullet"/>
      <w:pStyle w:val="Text-1-odrazky"/>
      <w:lvlText w:val="-"/>
      <w:lvlJc w:val="left"/>
      <w:pPr>
        <w:ind w:left="1429" w:hanging="360"/>
      </w:pPr>
      <w:rPr>
        <w:rFonts w:ascii="Times New Roman" w:eastAsia="Times New Roman" w:hAnsi="Times New Roman" w:cs="Times New Roman" w:hint="default"/>
      </w:rPr>
    </w:lvl>
    <w:lvl w:ilvl="1" w:tplc="041B0003" w:tentative="1">
      <w:start w:val="1"/>
      <w:numFmt w:val="bullet"/>
      <w:lvlText w:val="o"/>
      <w:lvlJc w:val="left"/>
      <w:pPr>
        <w:ind w:left="2149" w:hanging="360"/>
      </w:pPr>
      <w:rPr>
        <w:rFonts w:ascii="Courier New" w:hAnsi="Courier New" w:cs="Arial"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start w:val="1"/>
      <w:numFmt w:val="bullet"/>
      <w:lvlText w:val="o"/>
      <w:lvlJc w:val="left"/>
      <w:pPr>
        <w:ind w:left="4309" w:hanging="360"/>
      </w:pPr>
      <w:rPr>
        <w:rFonts w:ascii="Courier New" w:hAnsi="Courier New" w:cs="Arial"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Arial" w:hint="default"/>
      </w:rPr>
    </w:lvl>
    <w:lvl w:ilvl="8" w:tplc="041B0005" w:tentative="1">
      <w:start w:val="1"/>
      <w:numFmt w:val="bullet"/>
      <w:lvlText w:val=""/>
      <w:lvlJc w:val="left"/>
      <w:pPr>
        <w:ind w:left="7189" w:hanging="360"/>
      </w:pPr>
      <w:rPr>
        <w:rFonts w:ascii="Wingdings" w:hAnsi="Wingdings" w:hint="default"/>
      </w:rPr>
    </w:lvl>
  </w:abstractNum>
  <w:abstractNum w:abstractNumId="11">
    <w:nsid w:val="51E74DF3"/>
    <w:multiLevelType w:val="multilevel"/>
    <w:tmpl w:val="50949278"/>
    <w:lvl w:ilvl="0">
      <w:start w:val="2"/>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Calibri" w:hAnsi="Times New Roman" w:cs="Times New Roman"/>
        <w:b/>
      </w:rPr>
    </w:lvl>
    <w:lvl w:ilvl="2">
      <w:start w:val="1"/>
      <w:numFmt w:val="decimal"/>
      <w:lvlText w:val="%1.%2.%3"/>
      <w:lvlJc w:val="left"/>
      <w:pPr>
        <w:ind w:left="1440" w:hanging="720"/>
      </w:pPr>
      <w:rPr>
        <w:rFonts w:hint="default"/>
        <w:b w:val="0"/>
        <w:i w:val="0"/>
      </w:rPr>
    </w:lvl>
    <w:lvl w:ilvl="3">
      <w:start w:val="1"/>
      <w:numFmt w:val="decimal"/>
      <w:lvlText w:val="%1.%2.%3.%4"/>
      <w:lvlJc w:val="left"/>
      <w:pPr>
        <w:ind w:left="1800" w:hanging="720"/>
      </w:pPr>
      <w:rPr>
        <w:rFonts w:hint="default"/>
        <w:b w:val="0"/>
      </w:rPr>
    </w:lvl>
    <w:lvl w:ilvl="4">
      <w:start w:val="1"/>
      <w:numFmt w:val="lowerLetter"/>
      <w:lvlText w:val="%5)"/>
      <w:lvlJc w:val="left"/>
      <w:pPr>
        <w:ind w:left="1931" w:hanging="1080"/>
      </w:pPr>
      <w:rPr>
        <w:rFonts w:ascii="Times New Roman" w:eastAsia="Times New Roman" w:hAnsi="Times New Roman" w:cs="Times New Roman"/>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6BB82DDA"/>
    <w:multiLevelType w:val="hybridMultilevel"/>
    <w:tmpl w:val="44A4A1DE"/>
    <w:lvl w:ilvl="0" w:tplc="624C82C6">
      <w:start w:val="1"/>
      <w:numFmt w:val="decimal"/>
      <w:lvlText w:val="%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6DBA43BB"/>
    <w:multiLevelType w:val="hybridMultilevel"/>
    <w:tmpl w:val="87264F4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715236D1"/>
    <w:multiLevelType w:val="multilevel"/>
    <w:tmpl w:val="F9E687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10"/>
  </w:num>
  <w:num w:numId="3">
    <w:abstractNumId w:val="0"/>
  </w:num>
  <w:num w:numId="4">
    <w:abstractNumId w:val="11"/>
  </w:num>
  <w:num w:numId="5">
    <w:abstractNumId w:val="4"/>
  </w:num>
  <w:num w:numId="6">
    <w:abstractNumId w:val="1"/>
  </w:num>
  <w:num w:numId="7">
    <w:abstractNumId w:val="7"/>
  </w:num>
  <w:num w:numId="8">
    <w:abstractNumId w:val="13"/>
  </w:num>
  <w:num w:numId="9">
    <w:abstractNumId w:val="9"/>
  </w:num>
  <w:num w:numId="10">
    <w:abstractNumId w:val="14"/>
  </w:num>
  <w:num w:numId="11">
    <w:abstractNumId w:val="6"/>
  </w:num>
  <w:num w:numId="12">
    <w:abstractNumId w:val="5"/>
  </w:num>
  <w:num w:numId="13">
    <w:abstractNumId w:val="2"/>
  </w:num>
  <w:num w:numId="14">
    <w:abstractNumId w:val="8"/>
  </w:num>
  <w:num w:numId="15">
    <w:abstractNumId w:val="12"/>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0358D3"/>
    <w:rsid w:val="00012ACE"/>
    <w:rsid w:val="000358D3"/>
    <w:rsid w:val="004962A4"/>
    <w:rsid w:val="005972DD"/>
    <w:rsid w:val="005F3023"/>
    <w:rsid w:val="00634735"/>
    <w:rsid w:val="00642C02"/>
    <w:rsid w:val="007F17B5"/>
    <w:rsid w:val="00844725"/>
    <w:rsid w:val="0088580B"/>
    <w:rsid w:val="0090657F"/>
    <w:rsid w:val="00A0641F"/>
    <w:rsid w:val="00AF081B"/>
    <w:rsid w:val="00B3165C"/>
    <w:rsid w:val="00B557BA"/>
    <w:rsid w:val="00BB735A"/>
    <w:rsid w:val="00C75ECE"/>
    <w:rsid w:val="00DA1C78"/>
    <w:rsid w:val="00DA2EBB"/>
    <w:rsid w:val="00DD71E2"/>
    <w:rsid w:val="00EF5EAE"/>
    <w:rsid w:val="00FF2F8B"/>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358D3"/>
    <w:pPr>
      <w:tabs>
        <w:tab w:val="left" w:pos="709"/>
        <w:tab w:val="left" w:pos="1066"/>
        <w:tab w:val="left" w:pos="1423"/>
        <w:tab w:val="left" w:pos="1780"/>
        <w:tab w:val="left" w:pos="2138"/>
        <w:tab w:val="left" w:pos="2495"/>
        <w:tab w:val="left" w:pos="2852"/>
      </w:tabs>
      <w:spacing w:after="0" w:line="240" w:lineRule="auto"/>
    </w:pPr>
    <w:rPr>
      <w:rFonts w:ascii="Times New Roman" w:hAnsi="Times New Roman"/>
    </w:rPr>
  </w:style>
  <w:style w:type="paragraph" w:styleId="Nadpis1">
    <w:name w:val="heading 1"/>
    <w:aliases w:val="h1,H1"/>
    <w:basedOn w:val="Normlny"/>
    <w:next w:val="Normlny"/>
    <w:link w:val="Nadpis1Char"/>
    <w:qFormat/>
    <w:rsid w:val="000358D3"/>
    <w:pPr>
      <w:keepNext/>
      <w:keepLines/>
      <w:numPr>
        <w:numId w:val="1"/>
      </w:numPr>
      <w:shd w:val="clear" w:color="auto" w:fill="DBE5F1" w:themeFill="accent1" w:themeFillTint="33"/>
      <w:spacing w:before="240"/>
      <w:ind w:left="709"/>
      <w:outlineLvl w:val="0"/>
    </w:pPr>
    <w:rPr>
      <w:rFonts w:eastAsiaTheme="majorEastAsia" w:cstheme="majorBidi"/>
      <w:b/>
      <w:color w:val="365F91" w:themeColor="accent1" w:themeShade="BF"/>
      <w:sz w:val="24"/>
      <w:szCs w:val="32"/>
    </w:rPr>
  </w:style>
  <w:style w:type="paragraph" w:styleId="Nadpis2">
    <w:name w:val="heading 2"/>
    <w:basedOn w:val="Normlny"/>
    <w:next w:val="Normlny"/>
    <w:link w:val="Nadpis2Char"/>
    <w:unhideWhenUsed/>
    <w:qFormat/>
    <w:rsid w:val="000358D3"/>
    <w:pPr>
      <w:keepNext/>
      <w:keepLines/>
      <w:numPr>
        <w:ilvl w:val="1"/>
        <w:numId w:val="1"/>
      </w:numPr>
      <w:tabs>
        <w:tab w:val="clear" w:pos="709"/>
      </w:tabs>
      <w:spacing w:before="120"/>
      <w:outlineLvl w:val="1"/>
    </w:pPr>
    <w:rPr>
      <w:rFonts w:eastAsiaTheme="majorEastAsia" w:cstheme="majorBidi"/>
      <w:b/>
      <w:color w:val="365F91" w:themeColor="accent1" w:themeShade="BF"/>
      <w:sz w:val="24"/>
      <w:szCs w:val="26"/>
    </w:rPr>
  </w:style>
  <w:style w:type="paragraph" w:styleId="Nadpis3">
    <w:name w:val="heading 3"/>
    <w:basedOn w:val="Normlny"/>
    <w:next w:val="Normlny"/>
    <w:link w:val="Nadpis3Char"/>
    <w:unhideWhenUsed/>
    <w:qFormat/>
    <w:rsid w:val="000358D3"/>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qFormat/>
    <w:rsid w:val="000358D3"/>
    <w:pPr>
      <w:keepNext/>
      <w:tabs>
        <w:tab w:val="clear" w:pos="709"/>
        <w:tab w:val="clear" w:pos="1066"/>
        <w:tab w:val="clear" w:pos="1423"/>
        <w:tab w:val="clear" w:pos="1780"/>
        <w:tab w:val="clear" w:pos="2138"/>
        <w:tab w:val="clear" w:pos="2495"/>
        <w:tab w:val="clear" w:pos="2852"/>
      </w:tabs>
      <w:spacing w:before="240" w:after="60"/>
      <w:outlineLvl w:val="3"/>
    </w:pPr>
    <w:rPr>
      <w:rFonts w:eastAsia="Times New Roman" w:cs="Times New Roman"/>
      <w:b/>
      <w:bCs/>
      <w:sz w:val="28"/>
      <w:szCs w:val="28"/>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1 Char,H1 Char"/>
    <w:basedOn w:val="Predvolenpsmoodseku"/>
    <w:link w:val="Nadpis1"/>
    <w:rsid w:val="000358D3"/>
    <w:rPr>
      <w:rFonts w:ascii="Times New Roman" w:eastAsiaTheme="majorEastAsia" w:hAnsi="Times New Roman" w:cstheme="majorBidi"/>
      <w:b/>
      <w:color w:val="365F91" w:themeColor="accent1" w:themeShade="BF"/>
      <w:sz w:val="24"/>
      <w:szCs w:val="32"/>
      <w:shd w:val="clear" w:color="auto" w:fill="DBE5F1" w:themeFill="accent1" w:themeFillTint="33"/>
    </w:rPr>
  </w:style>
  <w:style w:type="character" w:customStyle="1" w:styleId="Nadpis2Char">
    <w:name w:val="Nadpis 2 Char"/>
    <w:basedOn w:val="Predvolenpsmoodseku"/>
    <w:link w:val="Nadpis2"/>
    <w:rsid w:val="000358D3"/>
    <w:rPr>
      <w:rFonts w:ascii="Times New Roman" w:eastAsiaTheme="majorEastAsia" w:hAnsi="Times New Roman" w:cstheme="majorBidi"/>
      <w:b/>
      <w:color w:val="365F91" w:themeColor="accent1" w:themeShade="BF"/>
      <w:sz w:val="24"/>
      <w:szCs w:val="26"/>
    </w:rPr>
  </w:style>
  <w:style w:type="character" w:customStyle="1" w:styleId="Nadpis3Char">
    <w:name w:val="Nadpis 3 Char"/>
    <w:basedOn w:val="Predvolenpsmoodseku"/>
    <w:link w:val="Nadpis3"/>
    <w:rsid w:val="000358D3"/>
    <w:rPr>
      <w:rFonts w:asciiTheme="majorHAnsi" w:eastAsiaTheme="majorEastAsia" w:hAnsiTheme="majorHAnsi" w:cstheme="majorBidi"/>
      <w:color w:val="243F60" w:themeColor="accent1" w:themeShade="7F"/>
      <w:sz w:val="24"/>
      <w:szCs w:val="24"/>
    </w:rPr>
  </w:style>
  <w:style w:type="character" w:customStyle="1" w:styleId="Nadpis4Char">
    <w:name w:val="Nadpis 4 Char"/>
    <w:basedOn w:val="Predvolenpsmoodseku"/>
    <w:link w:val="Nadpis4"/>
    <w:rsid w:val="000358D3"/>
    <w:rPr>
      <w:rFonts w:ascii="Times New Roman" w:eastAsia="Times New Roman" w:hAnsi="Times New Roman" w:cs="Times New Roman"/>
      <w:b/>
      <w:bCs/>
      <w:sz w:val="28"/>
      <w:szCs w:val="28"/>
      <w:lang w:eastAsia="sk-SK"/>
    </w:rPr>
  </w:style>
  <w:style w:type="table" w:styleId="Mriekatabuky">
    <w:name w:val="Table Grid"/>
    <w:basedOn w:val="Normlnatabuka"/>
    <w:uiPriority w:val="39"/>
    <w:rsid w:val="000358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islo-1-nadpis">
    <w:name w:val="Cislo-1-nadpis"/>
    <w:basedOn w:val="Normlny"/>
    <w:qFormat/>
    <w:rsid w:val="000358D3"/>
    <w:pPr>
      <w:numPr>
        <w:ilvl w:val="2"/>
        <w:numId w:val="1"/>
      </w:numPr>
      <w:tabs>
        <w:tab w:val="clear" w:pos="709"/>
      </w:tabs>
      <w:spacing w:before="60"/>
      <w:jc w:val="both"/>
    </w:pPr>
    <w:rPr>
      <w:b/>
    </w:rPr>
  </w:style>
  <w:style w:type="paragraph" w:customStyle="1" w:styleId="Text-1">
    <w:name w:val="Text-1"/>
    <w:basedOn w:val="Cislo-1-nadpis"/>
    <w:qFormat/>
    <w:rsid w:val="000358D3"/>
    <w:pPr>
      <w:numPr>
        <w:ilvl w:val="0"/>
        <w:numId w:val="0"/>
      </w:numPr>
      <w:ind w:left="709"/>
      <w:contextualSpacing/>
    </w:pPr>
    <w:rPr>
      <w:b w:val="0"/>
    </w:rPr>
  </w:style>
  <w:style w:type="paragraph" w:customStyle="1" w:styleId="Cislo-2-text">
    <w:name w:val="Cislo-2-text"/>
    <w:basedOn w:val="Cislo-1-nadpis"/>
    <w:qFormat/>
    <w:rsid w:val="000358D3"/>
    <w:pPr>
      <w:numPr>
        <w:ilvl w:val="3"/>
      </w:numPr>
      <w:contextualSpacing/>
    </w:pPr>
    <w:rPr>
      <w:b w:val="0"/>
    </w:rPr>
  </w:style>
  <w:style w:type="paragraph" w:customStyle="1" w:styleId="Cislo-3-text">
    <w:name w:val="Cislo-3-text"/>
    <w:basedOn w:val="Cislo-2-text"/>
    <w:qFormat/>
    <w:rsid w:val="000358D3"/>
    <w:pPr>
      <w:numPr>
        <w:ilvl w:val="4"/>
      </w:numPr>
    </w:pPr>
  </w:style>
  <w:style w:type="paragraph" w:customStyle="1" w:styleId="Alternativa">
    <w:name w:val="Alternativa"/>
    <w:basedOn w:val="Normlny"/>
    <w:next w:val="Cislo-2-text"/>
    <w:qFormat/>
    <w:rsid w:val="000358D3"/>
    <w:pPr>
      <w:shd w:val="clear" w:color="auto" w:fill="CCC0D9" w:themeFill="accent4" w:themeFillTint="66"/>
      <w:spacing w:before="60" w:after="60"/>
      <w:ind w:left="-567"/>
    </w:pPr>
    <w:rPr>
      <w:i/>
      <w:sz w:val="16"/>
    </w:rPr>
  </w:style>
  <w:style w:type="character" w:styleId="Hypertextovprepojenie">
    <w:name w:val="Hyperlink"/>
    <w:basedOn w:val="Predvolenpsmoodseku"/>
    <w:uiPriority w:val="99"/>
    <w:unhideWhenUsed/>
    <w:rsid w:val="000358D3"/>
    <w:rPr>
      <w:color w:val="0000FF" w:themeColor="hyperlink"/>
      <w:u w:val="single"/>
    </w:rPr>
  </w:style>
  <w:style w:type="paragraph" w:styleId="Textkoncovejpoznmky">
    <w:name w:val="endnote text"/>
    <w:basedOn w:val="Normlny"/>
    <w:link w:val="TextkoncovejpoznmkyChar"/>
    <w:uiPriority w:val="99"/>
    <w:semiHidden/>
    <w:unhideWhenUsed/>
    <w:rsid w:val="000358D3"/>
    <w:rPr>
      <w:sz w:val="20"/>
      <w:szCs w:val="20"/>
    </w:rPr>
  </w:style>
  <w:style w:type="character" w:customStyle="1" w:styleId="TextkoncovejpoznmkyChar">
    <w:name w:val="Text koncovej poznámky Char"/>
    <w:basedOn w:val="Predvolenpsmoodseku"/>
    <w:link w:val="Textkoncovejpoznmky"/>
    <w:uiPriority w:val="99"/>
    <w:semiHidden/>
    <w:rsid w:val="000358D3"/>
    <w:rPr>
      <w:rFonts w:ascii="Times New Roman" w:hAnsi="Times New Roman"/>
      <w:sz w:val="20"/>
      <w:szCs w:val="20"/>
    </w:rPr>
  </w:style>
  <w:style w:type="character" w:styleId="Odkaznakoncovpoznmku">
    <w:name w:val="endnote reference"/>
    <w:basedOn w:val="Predvolenpsmoodseku"/>
    <w:uiPriority w:val="99"/>
    <w:semiHidden/>
    <w:unhideWhenUsed/>
    <w:rsid w:val="000358D3"/>
    <w:rPr>
      <w:vertAlign w:val="superscript"/>
    </w:rPr>
  </w:style>
  <w:style w:type="paragraph" w:styleId="Textpoznmkypodiarou">
    <w:name w:val="footnote text"/>
    <w:basedOn w:val="Normlny"/>
    <w:link w:val="TextpoznmkypodiarouChar"/>
    <w:uiPriority w:val="99"/>
    <w:semiHidden/>
    <w:unhideWhenUsed/>
    <w:rsid w:val="000358D3"/>
    <w:rPr>
      <w:sz w:val="20"/>
      <w:szCs w:val="20"/>
    </w:rPr>
  </w:style>
  <w:style w:type="character" w:customStyle="1" w:styleId="TextpoznmkypodiarouChar">
    <w:name w:val="Text poznámky pod čiarou Char"/>
    <w:basedOn w:val="Predvolenpsmoodseku"/>
    <w:link w:val="Textpoznmkypodiarou"/>
    <w:uiPriority w:val="99"/>
    <w:semiHidden/>
    <w:rsid w:val="000358D3"/>
    <w:rPr>
      <w:rFonts w:ascii="Times New Roman" w:hAnsi="Times New Roman"/>
      <w:sz w:val="20"/>
      <w:szCs w:val="20"/>
    </w:rPr>
  </w:style>
  <w:style w:type="character" w:styleId="Odkaznapoznmkupodiarou">
    <w:name w:val="footnote reference"/>
    <w:basedOn w:val="Predvolenpsmoodseku"/>
    <w:uiPriority w:val="99"/>
    <w:semiHidden/>
    <w:unhideWhenUsed/>
    <w:rsid w:val="000358D3"/>
    <w:rPr>
      <w:vertAlign w:val="superscript"/>
    </w:rPr>
  </w:style>
  <w:style w:type="character" w:styleId="Zvraznenie">
    <w:name w:val="Emphasis"/>
    <w:basedOn w:val="Predvolenpsmoodseku"/>
    <w:uiPriority w:val="20"/>
    <w:qFormat/>
    <w:rsid w:val="000358D3"/>
    <w:rPr>
      <w:i/>
      <w:iCs/>
    </w:rPr>
  </w:style>
  <w:style w:type="paragraph" w:customStyle="1" w:styleId="Cislo-4-a-text">
    <w:name w:val="Cislo-4-a-text"/>
    <w:basedOn w:val="Text-1"/>
    <w:qFormat/>
    <w:rsid w:val="000358D3"/>
    <w:pPr>
      <w:numPr>
        <w:ilvl w:val="5"/>
        <w:numId w:val="1"/>
      </w:numPr>
      <w:tabs>
        <w:tab w:val="clear" w:pos="1066"/>
      </w:tabs>
    </w:pPr>
  </w:style>
  <w:style w:type="paragraph" w:customStyle="1" w:styleId="Text-1-odrazky">
    <w:name w:val="Text-1-odrazky"/>
    <w:basedOn w:val="Text-1"/>
    <w:qFormat/>
    <w:rsid w:val="000358D3"/>
    <w:pPr>
      <w:numPr>
        <w:numId w:val="2"/>
      </w:numPr>
      <w:spacing w:before="0"/>
    </w:pPr>
  </w:style>
  <w:style w:type="paragraph" w:customStyle="1" w:styleId="Text-2-odrazky">
    <w:name w:val="Text-2-odrazky"/>
    <w:basedOn w:val="Text-1-odrazky"/>
    <w:qFormat/>
    <w:rsid w:val="000358D3"/>
    <w:pPr>
      <w:ind w:left="1423"/>
    </w:pPr>
  </w:style>
  <w:style w:type="paragraph" w:styleId="Odsekzoznamu">
    <w:name w:val="List Paragraph"/>
    <w:basedOn w:val="Normlny"/>
    <w:link w:val="OdsekzoznamuChar"/>
    <w:uiPriority w:val="34"/>
    <w:qFormat/>
    <w:rsid w:val="000358D3"/>
    <w:pPr>
      <w:tabs>
        <w:tab w:val="clear" w:pos="709"/>
        <w:tab w:val="clear" w:pos="1066"/>
        <w:tab w:val="clear" w:pos="1423"/>
        <w:tab w:val="clear" w:pos="1780"/>
        <w:tab w:val="clear" w:pos="2138"/>
        <w:tab w:val="clear" w:pos="2495"/>
        <w:tab w:val="clear" w:pos="2852"/>
      </w:tabs>
      <w:spacing w:after="160" w:line="259" w:lineRule="auto"/>
      <w:ind w:left="720"/>
      <w:contextualSpacing/>
    </w:pPr>
    <w:rPr>
      <w:rFonts w:asciiTheme="minorHAnsi" w:hAnsiTheme="minorHAnsi"/>
    </w:rPr>
  </w:style>
  <w:style w:type="paragraph" w:customStyle="1" w:styleId="novastrana">
    <w:name w:val="nova_strana"/>
    <w:basedOn w:val="Normlny"/>
    <w:qFormat/>
    <w:rsid w:val="000358D3"/>
    <w:pPr>
      <w:pageBreakBefore/>
    </w:pPr>
    <w:rPr>
      <w:color w:val="FFFFFF" w:themeColor="background1"/>
    </w:rPr>
  </w:style>
  <w:style w:type="paragraph" w:customStyle="1" w:styleId="Tabulka-titulka">
    <w:name w:val="Tabulka-titulka"/>
    <w:basedOn w:val="Normlny"/>
    <w:qFormat/>
    <w:rsid w:val="000358D3"/>
    <w:pPr>
      <w:spacing w:before="60" w:after="60"/>
    </w:pPr>
  </w:style>
  <w:style w:type="paragraph" w:styleId="Hlavika">
    <w:name w:val="header"/>
    <w:basedOn w:val="Normlny"/>
    <w:link w:val="HlavikaChar"/>
    <w:uiPriority w:val="99"/>
    <w:unhideWhenUsed/>
    <w:rsid w:val="000358D3"/>
    <w:pPr>
      <w:tabs>
        <w:tab w:val="clear" w:pos="709"/>
        <w:tab w:val="clear" w:pos="1066"/>
        <w:tab w:val="clear" w:pos="1423"/>
        <w:tab w:val="clear" w:pos="1780"/>
        <w:tab w:val="clear" w:pos="2138"/>
        <w:tab w:val="clear" w:pos="2495"/>
        <w:tab w:val="clear" w:pos="2852"/>
        <w:tab w:val="center" w:pos="4536"/>
        <w:tab w:val="right" w:pos="9072"/>
      </w:tabs>
    </w:pPr>
  </w:style>
  <w:style w:type="character" w:customStyle="1" w:styleId="HlavikaChar">
    <w:name w:val="Hlavička Char"/>
    <w:basedOn w:val="Predvolenpsmoodseku"/>
    <w:link w:val="Hlavika"/>
    <w:uiPriority w:val="99"/>
    <w:rsid w:val="000358D3"/>
    <w:rPr>
      <w:rFonts w:ascii="Times New Roman" w:hAnsi="Times New Roman"/>
    </w:rPr>
  </w:style>
  <w:style w:type="paragraph" w:styleId="Pta">
    <w:name w:val="footer"/>
    <w:basedOn w:val="Normlny"/>
    <w:link w:val="PtaChar"/>
    <w:uiPriority w:val="99"/>
    <w:unhideWhenUsed/>
    <w:rsid w:val="000358D3"/>
    <w:pPr>
      <w:pBdr>
        <w:top w:val="single" w:sz="4" w:space="1" w:color="auto"/>
      </w:pBdr>
      <w:tabs>
        <w:tab w:val="clear" w:pos="709"/>
        <w:tab w:val="clear" w:pos="1066"/>
        <w:tab w:val="clear" w:pos="1423"/>
        <w:tab w:val="clear" w:pos="1780"/>
        <w:tab w:val="clear" w:pos="2138"/>
        <w:tab w:val="clear" w:pos="2495"/>
        <w:tab w:val="clear" w:pos="2852"/>
        <w:tab w:val="center" w:pos="4536"/>
        <w:tab w:val="right" w:pos="9072"/>
      </w:tabs>
    </w:pPr>
    <w:rPr>
      <w:sz w:val="18"/>
    </w:rPr>
  </w:style>
  <w:style w:type="character" w:customStyle="1" w:styleId="PtaChar">
    <w:name w:val="Päta Char"/>
    <w:basedOn w:val="Predvolenpsmoodseku"/>
    <w:link w:val="Pta"/>
    <w:uiPriority w:val="99"/>
    <w:rsid w:val="000358D3"/>
    <w:rPr>
      <w:rFonts w:ascii="Times New Roman" w:hAnsi="Times New Roman"/>
      <w:sz w:val="18"/>
    </w:rPr>
  </w:style>
  <w:style w:type="paragraph" w:styleId="Textbubliny">
    <w:name w:val="Balloon Text"/>
    <w:basedOn w:val="Normlny"/>
    <w:link w:val="TextbublinyChar"/>
    <w:uiPriority w:val="99"/>
    <w:semiHidden/>
    <w:unhideWhenUsed/>
    <w:rsid w:val="000358D3"/>
    <w:rPr>
      <w:rFonts w:ascii="Segoe UI" w:hAnsi="Segoe UI" w:cs="Segoe UI"/>
      <w:sz w:val="18"/>
      <w:szCs w:val="18"/>
    </w:rPr>
  </w:style>
  <w:style w:type="character" w:customStyle="1" w:styleId="TextbublinyChar">
    <w:name w:val="Text bubliny Char"/>
    <w:basedOn w:val="Predvolenpsmoodseku"/>
    <w:link w:val="Textbubliny"/>
    <w:uiPriority w:val="99"/>
    <w:semiHidden/>
    <w:rsid w:val="000358D3"/>
    <w:rPr>
      <w:rFonts w:ascii="Segoe UI" w:hAnsi="Segoe UI" w:cs="Segoe UI"/>
      <w:sz w:val="18"/>
      <w:szCs w:val="18"/>
    </w:rPr>
  </w:style>
  <w:style w:type="paragraph" w:styleId="Obsah2">
    <w:name w:val="toc 2"/>
    <w:basedOn w:val="Normlny"/>
    <w:next w:val="Normlny"/>
    <w:autoRedefine/>
    <w:uiPriority w:val="39"/>
    <w:unhideWhenUsed/>
    <w:rsid w:val="000358D3"/>
    <w:pPr>
      <w:tabs>
        <w:tab w:val="clear" w:pos="709"/>
        <w:tab w:val="clear" w:pos="1066"/>
        <w:tab w:val="clear" w:pos="1423"/>
        <w:tab w:val="clear" w:pos="1780"/>
        <w:tab w:val="clear" w:pos="2138"/>
        <w:tab w:val="clear" w:pos="2495"/>
        <w:tab w:val="clear" w:pos="2852"/>
        <w:tab w:val="left" w:pos="880"/>
        <w:tab w:val="right" w:leader="dot" w:pos="9060"/>
      </w:tabs>
      <w:ind w:left="221"/>
    </w:pPr>
    <w:rPr>
      <w:rFonts w:ascii="Calibri" w:hAnsi="Calibri"/>
      <w:noProof/>
      <w:sz w:val="18"/>
    </w:rPr>
  </w:style>
  <w:style w:type="paragraph" w:styleId="Obsah1">
    <w:name w:val="toc 1"/>
    <w:basedOn w:val="Normlny"/>
    <w:next w:val="Normlny"/>
    <w:autoRedefine/>
    <w:uiPriority w:val="39"/>
    <w:unhideWhenUsed/>
    <w:rsid w:val="000358D3"/>
    <w:pPr>
      <w:tabs>
        <w:tab w:val="clear" w:pos="709"/>
        <w:tab w:val="clear" w:pos="1066"/>
        <w:tab w:val="clear" w:pos="1423"/>
        <w:tab w:val="clear" w:pos="1780"/>
        <w:tab w:val="clear" w:pos="2138"/>
        <w:tab w:val="clear" w:pos="2495"/>
        <w:tab w:val="clear" w:pos="2852"/>
        <w:tab w:val="left" w:pos="440"/>
        <w:tab w:val="right" w:leader="dot" w:pos="9060"/>
      </w:tabs>
    </w:pPr>
    <w:rPr>
      <w:noProof/>
      <w:sz w:val="18"/>
    </w:rPr>
  </w:style>
  <w:style w:type="paragraph" w:styleId="Obsah3">
    <w:name w:val="toc 3"/>
    <w:basedOn w:val="Normlny"/>
    <w:next w:val="Normlny"/>
    <w:autoRedefine/>
    <w:uiPriority w:val="39"/>
    <w:unhideWhenUsed/>
    <w:rsid w:val="000358D3"/>
    <w:pPr>
      <w:tabs>
        <w:tab w:val="clear" w:pos="709"/>
        <w:tab w:val="clear" w:pos="1066"/>
        <w:tab w:val="clear" w:pos="1423"/>
        <w:tab w:val="clear" w:pos="1780"/>
        <w:tab w:val="clear" w:pos="2138"/>
        <w:tab w:val="clear" w:pos="2495"/>
        <w:tab w:val="clear" w:pos="2852"/>
        <w:tab w:val="left" w:pos="880"/>
        <w:tab w:val="right" w:leader="dot" w:pos="9060"/>
      </w:tabs>
      <w:ind w:left="442"/>
    </w:pPr>
    <w:rPr>
      <w:sz w:val="18"/>
    </w:rPr>
  </w:style>
  <w:style w:type="paragraph" w:customStyle="1" w:styleId="Text-2">
    <w:name w:val="Text-2"/>
    <w:basedOn w:val="Text-1"/>
    <w:qFormat/>
    <w:rsid w:val="000358D3"/>
    <w:pPr>
      <w:ind w:left="1066"/>
    </w:pPr>
  </w:style>
  <w:style w:type="character" w:styleId="Odkaznakomentr">
    <w:name w:val="annotation reference"/>
    <w:basedOn w:val="Predvolenpsmoodseku"/>
    <w:unhideWhenUsed/>
    <w:rsid w:val="000358D3"/>
    <w:rPr>
      <w:sz w:val="16"/>
      <w:szCs w:val="16"/>
    </w:rPr>
  </w:style>
  <w:style w:type="paragraph" w:styleId="Textkomentra">
    <w:name w:val="annotation text"/>
    <w:basedOn w:val="Normlny"/>
    <w:link w:val="TextkomentraChar"/>
    <w:uiPriority w:val="99"/>
    <w:unhideWhenUsed/>
    <w:rsid w:val="000358D3"/>
    <w:rPr>
      <w:sz w:val="20"/>
      <w:szCs w:val="20"/>
    </w:rPr>
  </w:style>
  <w:style w:type="character" w:customStyle="1" w:styleId="TextkomentraChar">
    <w:name w:val="Text komentára Char"/>
    <w:basedOn w:val="Predvolenpsmoodseku"/>
    <w:link w:val="Textkomentra"/>
    <w:uiPriority w:val="99"/>
    <w:rsid w:val="000358D3"/>
    <w:rPr>
      <w:rFonts w:ascii="Times New Roman" w:hAnsi="Times New Roman"/>
      <w:sz w:val="20"/>
      <w:szCs w:val="20"/>
    </w:rPr>
  </w:style>
  <w:style w:type="paragraph" w:styleId="Predmetkomentra">
    <w:name w:val="annotation subject"/>
    <w:basedOn w:val="Textkomentra"/>
    <w:next w:val="Textkomentra"/>
    <w:link w:val="PredmetkomentraChar"/>
    <w:uiPriority w:val="99"/>
    <w:semiHidden/>
    <w:unhideWhenUsed/>
    <w:rsid w:val="000358D3"/>
    <w:rPr>
      <w:b/>
      <w:bCs/>
    </w:rPr>
  </w:style>
  <w:style w:type="character" w:customStyle="1" w:styleId="PredmetkomentraChar">
    <w:name w:val="Predmet komentára Char"/>
    <w:basedOn w:val="TextkomentraChar"/>
    <w:link w:val="Predmetkomentra"/>
    <w:uiPriority w:val="99"/>
    <w:semiHidden/>
    <w:rsid w:val="000358D3"/>
    <w:rPr>
      <w:rFonts w:ascii="Times New Roman" w:hAnsi="Times New Roman"/>
      <w:b/>
      <w:bCs/>
      <w:sz w:val="20"/>
      <w:szCs w:val="20"/>
    </w:rPr>
  </w:style>
  <w:style w:type="paragraph" w:customStyle="1" w:styleId="CM1">
    <w:name w:val="CM1"/>
    <w:basedOn w:val="Normlny"/>
    <w:next w:val="Normlny"/>
    <w:uiPriority w:val="99"/>
    <w:rsid w:val="000358D3"/>
    <w:pPr>
      <w:tabs>
        <w:tab w:val="clear" w:pos="709"/>
        <w:tab w:val="clear" w:pos="1066"/>
        <w:tab w:val="clear" w:pos="1423"/>
        <w:tab w:val="clear" w:pos="1780"/>
        <w:tab w:val="clear" w:pos="2138"/>
        <w:tab w:val="clear" w:pos="2495"/>
        <w:tab w:val="clear" w:pos="2852"/>
      </w:tabs>
      <w:autoSpaceDE w:val="0"/>
      <w:autoSpaceDN w:val="0"/>
      <w:adjustRightInd w:val="0"/>
    </w:pPr>
    <w:rPr>
      <w:rFonts w:ascii="EUAlbertina" w:hAnsi="EUAlbertina"/>
      <w:sz w:val="24"/>
      <w:szCs w:val="24"/>
    </w:rPr>
  </w:style>
  <w:style w:type="paragraph" w:customStyle="1" w:styleId="CM3">
    <w:name w:val="CM3"/>
    <w:basedOn w:val="Normlny"/>
    <w:next w:val="Normlny"/>
    <w:uiPriority w:val="99"/>
    <w:rsid w:val="000358D3"/>
    <w:pPr>
      <w:tabs>
        <w:tab w:val="clear" w:pos="709"/>
        <w:tab w:val="clear" w:pos="1066"/>
        <w:tab w:val="clear" w:pos="1423"/>
        <w:tab w:val="clear" w:pos="1780"/>
        <w:tab w:val="clear" w:pos="2138"/>
        <w:tab w:val="clear" w:pos="2495"/>
        <w:tab w:val="clear" w:pos="2852"/>
      </w:tabs>
      <w:autoSpaceDE w:val="0"/>
      <w:autoSpaceDN w:val="0"/>
      <w:adjustRightInd w:val="0"/>
    </w:pPr>
    <w:rPr>
      <w:rFonts w:ascii="EUAlbertina" w:hAnsi="EUAlbertina"/>
      <w:sz w:val="24"/>
      <w:szCs w:val="24"/>
    </w:rPr>
  </w:style>
  <w:style w:type="paragraph" w:customStyle="1" w:styleId="CM4">
    <w:name w:val="CM4"/>
    <w:basedOn w:val="Normlny"/>
    <w:next w:val="Normlny"/>
    <w:uiPriority w:val="99"/>
    <w:rsid w:val="000358D3"/>
    <w:pPr>
      <w:tabs>
        <w:tab w:val="clear" w:pos="709"/>
        <w:tab w:val="clear" w:pos="1066"/>
        <w:tab w:val="clear" w:pos="1423"/>
        <w:tab w:val="clear" w:pos="1780"/>
        <w:tab w:val="clear" w:pos="2138"/>
        <w:tab w:val="clear" w:pos="2495"/>
        <w:tab w:val="clear" w:pos="2852"/>
      </w:tabs>
      <w:autoSpaceDE w:val="0"/>
      <w:autoSpaceDN w:val="0"/>
      <w:adjustRightInd w:val="0"/>
    </w:pPr>
    <w:rPr>
      <w:rFonts w:ascii="EUAlbertina" w:hAnsi="EUAlbertina"/>
      <w:sz w:val="24"/>
      <w:szCs w:val="24"/>
    </w:rPr>
  </w:style>
  <w:style w:type="character" w:customStyle="1" w:styleId="apple-converted-space">
    <w:name w:val="apple-converted-space"/>
    <w:basedOn w:val="Predvolenpsmoodseku"/>
    <w:rsid w:val="000358D3"/>
  </w:style>
  <w:style w:type="character" w:customStyle="1" w:styleId="WW8Num7z0">
    <w:name w:val="WW8Num7z0"/>
    <w:rsid w:val="000358D3"/>
    <w:rPr>
      <w:rFonts w:ascii="Symbol" w:hAnsi="Symbol" w:cs="OpenSymbol"/>
    </w:rPr>
  </w:style>
  <w:style w:type="character" w:customStyle="1" w:styleId="OdsekzoznamuChar">
    <w:name w:val="Odsek zoznamu Char"/>
    <w:link w:val="Odsekzoznamu"/>
    <w:uiPriority w:val="34"/>
    <w:locked/>
    <w:rsid w:val="000358D3"/>
  </w:style>
  <w:style w:type="paragraph" w:styleId="Zoznamsodrkami">
    <w:name w:val="List Bullet"/>
    <w:aliases w:val="lb"/>
    <w:basedOn w:val="Odsekzoznamu"/>
    <w:autoRedefine/>
    <w:uiPriority w:val="99"/>
    <w:rsid w:val="000358D3"/>
    <w:pPr>
      <w:numPr>
        <w:numId w:val="3"/>
      </w:numPr>
      <w:spacing w:after="200" w:line="288" w:lineRule="auto"/>
      <w:ind w:right="-57"/>
      <w:jc w:val="both"/>
    </w:pPr>
    <w:rPr>
      <w:rFonts w:ascii="Arial Narrow" w:eastAsia="Times New Roman" w:hAnsi="Arial Narrow" w:cs="Arial"/>
    </w:rPr>
  </w:style>
  <w:style w:type="character" w:customStyle="1" w:styleId="FontStyle13">
    <w:name w:val="Font Style13"/>
    <w:basedOn w:val="Predvolenpsmoodseku"/>
    <w:uiPriority w:val="99"/>
    <w:rsid w:val="000358D3"/>
    <w:rPr>
      <w:rFonts w:ascii="Times New Roman" w:hAnsi="Times New Roman" w:cs="Times New Roman"/>
      <w:color w:val="000000"/>
      <w:sz w:val="22"/>
      <w:szCs w:val="22"/>
    </w:rPr>
  </w:style>
  <w:style w:type="paragraph" w:customStyle="1" w:styleId="Style3">
    <w:name w:val="Style3"/>
    <w:basedOn w:val="Normlny"/>
    <w:uiPriority w:val="99"/>
    <w:rsid w:val="000358D3"/>
    <w:pPr>
      <w:widowControl w:val="0"/>
      <w:tabs>
        <w:tab w:val="clear" w:pos="709"/>
        <w:tab w:val="clear" w:pos="1066"/>
        <w:tab w:val="clear" w:pos="1423"/>
        <w:tab w:val="clear" w:pos="1780"/>
        <w:tab w:val="clear" w:pos="2138"/>
        <w:tab w:val="clear" w:pos="2495"/>
        <w:tab w:val="clear" w:pos="2852"/>
      </w:tabs>
      <w:autoSpaceDE w:val="0"/>
      <w:autoSpaceDN w:val="0"/>
      <w:adjustRightInd w:val="0"/>
      <w:spacing w:line="317" w:lineRule="exact"/>
      <w:ind w:hanging="350"/>
      <w:jc w:val="both"/>
    </w:pPr>
    <w:rPr>
      <w:rFonts w:eastAsiaTheme="minorEastAsia" w:cs="Times New Roman"/>
      <w:sz w:val="24"/>
      <w:szCs w:val="24"/>
      <w:lang w:eastAsia="sk-SK"/>
    </w:rPr>
  </w:style>
  <w:style w:type="paragraph" w:customStyle="1" w:styleId="Style9">
    <w:name w:val="Style9"/>
    <w:basedOn w:val="Normlny"/>
    <w:uiPriority w:val="99"/>
    <w:rsid w:val="000358D3"/>
    <w:pPr>
      <w:widowControl w:val="0"/>
      <w:tabs>
        <w:tab w:val="clear" w:pos="709"/>
        <w:tab w:val="clear" w:pos="1066"/>
        <w:tab w:val="clear" w:pos="1423"/>
        <w:tab w:val="clear" w:pos="1780"/>
        <w:tab w:val="clear" w:pos="2138"/>
        <w:tab w:val="clear" w:pos="2495"/>
        <w:tab w:val="clear" w:pos="2852"/>
      </w:tabs>
      <w:autoSpaceDE w:val="0"/>
      <w:autoSpaceDN w:val="0"/>
      <w:adjustRightInd w:val="0"/>
      <w:spacing w:line="317" w:lineRule="exact"/>
      <w:ind w:hanging="355"/>
    </w:pPr>
    <w:rPr>
      <w:rFonts w:eastAsiaTheme="minorEastAsia" w:cs="Times New Roman"/>
      <w:sz w:val="24"/>
      <w:szCs w:val="24"/>
      <w:lang w:eastAsia="sk-SK"/>
    </w:rPr>
  </w:style>
  <w:style w:type="paragraph" w:styleId="Nzov">
    <w:name w:val="Title"/>
    <w:basedOn w:val="Normlny"/>
    <w:link w:val="NzovChar"/>
    <w:qFormat/>
    <w:rsid w:val="000358D3"/>
    <w:pPr>
      <w:tabs>
        <w:tab w:val="clear" w:pos="709"/>
        <w:tab w:val="clear" w:pos="1066"/>
        <w:tab w:val="clear" w:pos="1423"/>
        <w:tab w:val="clear" w:pos="1780"/>
        <w:tab w:val="clear" w:pos="2138"/>
        <w:tab w:val="clear" w:pos="2495"/>
        <w:tab w:val="clear" w:pos="2852"/>
      </w:tabs>
      <w:jc w:val="center"/>
    </w:pPr>
    <w:rPr>
      <w:rFonts w:eastAsia="Times New Roman" w:cs="Times New Roman"/>
      <w:b/>
      <w:bCs/>
      <w:sz w:val="32"/>
      <w:szCs w:val="24"/>
      <w:u w:val="single"/>
      <w:lang w:eastAsia="sk-SK"/>
    </w:rPr>
  </w:style>
  <w:style w:type="character" w:customStyle="1" w:styleId="NzovChar">
    <w:name w:val="Názov Char"/>
    <w:basedOn w:val="Predvolenpsmoodseku"/>
    <w:link w:val="Nzov"/>
    <w:rsid w:val="000358D3"/>
    <w:rPr>
      <w:rFonts w:ascii="Times New Roman" w:eastAsia="Times New Roman" w:hAnsi="Times New Roman" w:cs="Times New Roman"/>
      <w:b/>
      <w:bCs/>
      <w:sz w:val="32"/>
      <w:szCs w:val="24"/>
      <w:u w:val="single"/>
      <w:lang w:eastAsia="sk-SK"/>
    </w:rPr>
  </w:style>
  <w:style w:type="paragraph" w:styleId="Podtitul">
    <w:name w:val="Subtitle"/>
    <w:basedOn w:val="Normlny"/>
    <w:link w:val="PodtitulChar"/>
    <w:qFormat/>
    <w:rsid w:val="000358D3"/>
    <w:pPr>
      <w:tabs>
        <w:tab w:val="clear" w:pos="709"/>
        <w:tab w:val="clear" w:pos="1066"/>
        <w:tab w:val="clear" w:pos="1423"/>
        <w:tab w:val="clear" w:pos="1780"/>
        <w:tab w:val="clear" w:pos="2138"/>
        <w:tab w:val="clear" w:pos="2495"/>
        <w:tab w:val="clear" w:pos="2852"/>
      </w:tabs>
      <w:jc w:val="center"/>
    </w:pPr>
    <w:rPr>
      <w:rFonts w:eastAsia="Times New Roman" w:cs="Times New Roman"/>
      <w:b/>
      <w:bCs/>
      <w:sz w:val="28"/>
      <w:szCs w:val="24"/>
      <w:lang w:eastAsia="sk-SK"/>
    </w:rPr>
  </w:style>
  <w:style w:type="character" w:customStyle="1" w:styleId="PodtitulChar">
    <w:name w:val="Podtitul Char"/>
    <w:basedOn w:val="Predvolenpsmoodseku"/>
    <w:link w:val="Podtitul"/>
    <w:rsid w:val="000358D3"/>
    <w:rPr>
      <w:rFonts w:ascii="Times New Roman" w:eastAsia="Times New Roman" w:hAnsi="Times New Roman" w:cs="Times New Roman"/>
      <w:b/>
      <w:bCs/>
      <w:sz w:val="28"/>
      <w:szCs w:val="24"/>
      <w:lang w:eastAsia="sk-SK"/>
    </w:rPr>
  </w:style>
  <w:style w:type="paragraph" w:styleId="Zarkazkladnhotextu">
    <w:name w:val="Body Text Indent"/>
    <w:basedOn w:val="Normlny"/>
    <w:link w:val="ZarkazkladnhotextuChar"/>
    <w:rsid w:val="000358D3"/>
    <w:pPr>
      <w:tabs>
        <w:tab w:val="clear" w:pos="709"/>
        <w:tab w:val="clear" w:pos="1066"/>
        <w:tab w:val="clear" w:pos="1423"/>
        <w:tab w:val="clear" w:pos="1780"/>
        <w:tab w:val="clear" w:pos="2138"/>
        <w:tab w:val="clear" w:pos="2495"/>
        <w:tab w:val="clear" w:pos="2852"/>
      </w:tabs>
      <w:ind w:left="870"/>
      <w:jc w:val="both"/>
    </w:pPr>
    <w:rPr>
      <w:rFonts w:eastAsia="Times New Roman" w:cs="Times New Roman"/>
      <w:sz w:val="24"/>
      <w:szCs w:val="24"/>
      <w:lang w:eastAsia="sk-SK"/>
    </w:rPr>
  </w:style>
  <w:style w:type="character" w:customStyle="1" w:styleId="ZarkazkladnhotextuChar">
    <w:name w:val="Zarážka základného textu Char"/>
    <w:basedOn w:val="Predvolenpsmoodseku"/>
    <w:link w:val="Zarkazkladnhotextu"/>
    <w:rsid w:val="000358D3"/>
    <w:rPr>
      <w:rFonts w:ascii="Times New Roman" w:eastAsia="Times New Roman" w:hAnsi="Times New Roman" w:cs="Times New Roman"/>
      <w:sz w:val="24"/>
      <w:szCs w:val="24"/>
      <w:lang w:eastAsia="sk-SK"/>
    </w:rPr>
  </w:style>
  <w:style w:type="paragraph" w:styleId="Zkladntext">
    <w:name w:val="Body Text"/>
    <w:basedOn w:val="Normlny"/>
    <w:link w:val="ZkladntextChar"/>
    <w:qFormat/>
    <w:rsid w:val="000358D3"/>
    <w:pPr>
      <w:tabs>
        <w:tab w:val="clear" w:pos="709"/>
        <w:tab w:val="clear" w:pos="1066"/>
        <w:tab w:val="clear" w:pos="1423"/>
        <w:tab w:val="clear" w:pos="1780"/>
        <w:tab w:val="clear" w:pos="2138"/>
        <w:tab w:val="clear" w:pos="2495"/>
        <w:tab w:val="clear" w:pos="2852"/>
      </w:tabs>
      <w:spacing w:after="120"/>
    </w:pPr>
    <w:rPr>
      <w:rFonts w:eastAsia="Times New Roman" w:cs="Times New Roman"/>
      <w:sz w:val="24"/>
      <w:szCs w:val="24"/>
      <w:lang w:eastAsia="sk-SK"/>
    </w:rPr>
  </w:style>
  <w:style w:type="character" w:customStyle="1" w:styleId="ZkladntextChar">
    <w:name w:val="Základný text Char"/>
    <w:basedOn w:val="Predvolenpsmoodseku"/>
    <w:link w:val="Zkladntext"/>
    <w:rsid w:val="000358D3"/>
    <w:rPr>
      <w:rFonts w:ascii="Times New Roman" w:eastAsia="Times New Roman" w:hAnsi="Times New Roman" w:cs="Times New Roman"/>
      <w:sz w:val="24"/>
      <w:szCs w:val="24"/>
      <w:lang w:eastAsia="sk-SK"/>
    </w:rPr>
  </w:style>
  <w:style w:type="paragraph" w:styleId="Zarkazkladnhotextu2">
    <w:name w:val="Body Text Indent 2"/>
    <w:basedOn w:val="Normlny"/>
    <w:link w:val="Zarkazkladnhotextu2Char"/>
    <w:rsid w:val="000358D3"/>
    <w:pPr>
      <w:tabs>
        <w:tab w:val="clear" w:pos="709"/>
        <w:tab w:val="clear" w:pos="1066"/>
        <w:tab w:val="clear" w:pos="1423"/>
        <w:tab w:val="clear" w:pos="1780"/>
        <w:tab w:val="clear" w:pos="2138"/>
        <w:tab w:val="clear" w:pos="2495"/>
        <w:tab w:val="clear" w:pos="2852"/>
      </w:tabs>
      <w:spacing w:after="120" w:line="480" w:lineRule="auto"/>
      <w:ind w:left="283"/>
    </w:pPr>
    <w:rPr>
      <w:rFonts w:eastAsia="Times New Roman" w:cs="Times New Roman"/>
      <w:sz w:val="24"/>
      <w:szCs w:val="24"/>
      <w:lang w:eastAsia="sk-SK"/>
    </w:rPr>
  </w:style>
  <w:style w:type="character" w:customStyle="1" w:styleId="Zarkazkladnhotextu2Char">
    <w:name w:val="Zarážka základného textu 2 Char"/>
    <w:basedOn w:val="Predvolenpsmoodseku"/>
    <w:link w:val="Zarkazkladnhotextu2"/>
    <w:rsid w:val="000358D3"/>
    <w:rPr>
      <w:rFonts w:ascii="Times New Roman" w:eastAsia="Times New Roman" w:hAnsi="Times New Roman" w:cs="Times New Roman"/>
      <w:sz w:val="24"/>
      <w:szCs w:val="24"/>
      <w:lang w:eastAsia="sk-SK"/>
    </w:rPr>
  </w:style>
  <w:style w:type="paragraph" w:styleId="Zarkazkladnhotextu3">
    <w:name w:val="Body Text Indent 3"/>
    <w:basedOn w:val="Normlny"/>
    <w:link w:val="Zarkazkladnhotextu3Char"/>
    <w:rsid w:val="000358D3"/>
    <w:pPr>
      <w:tabs>
        <w:tab w:val="clear" w:pos="709"/>
        <w:tab w:val="clear" w:pos="1066"/>
        <w:tab w:val="clear" w:pos="1423"/>
        <w:tab w:val="clear" w:pos="1780"/>
        <w:tab w:val="clear" w:pos="2138"/>
        <w:tab w:val="clear" w:pos="2495"/>
        <w:tab w:val="clear" w:pos="2852"/>
      </w:tabs>
      <w:spacing w:after="120"/>
      <w:ind w:left="283"/>
    </w:pPr>
    <w:rPr>
      <w:rFonts w:eastAsia="Times New Roman" w:cs="Times New Roman"/>
      <w:sz w:val="16"/>
      <w:szCs w:val="16"/>
      <w:lang w:eastAsia="sk-SK"/>
    </w:rPr>
  </w:style>
  <w:style w:type="character" w:customStyle="1" w:styleId="Zarkazkladnhotextu3Char">
    <w:name w:val="Zarážka základného textu 3 Char"/>
    <w:basedOn w:val="Predvolenpsmoodseku"/>
    <w:link w:val="Zarkazkladnhotextu3"/>
    <w:rsid w:val="000358D3"/>
    <w:rPr>
      <w:rFonts w:ascii="Times New Roman" w:eastAsia="Times New Roman" w:hAnsi="Times New Roman" w:cs="Times New Roman"/>
      <w:sz w:val="16"/>
      <w:szCs w:val="16"/>
      <w:lang w:eastAsia="sk-SK"/>
    </w:rPr>
  </w:style>
  <w:style w:type="paragraph" w:customStyle="1" w:styleId="Zkladntext21">
    <w:name w:val="Základný text 21"/>
    <w:basedOn w:val="Normlny"/>
    <w:rsid w:val="000358D3"/>
    <w:pPr>
      <w:tabs>
        <w:tab w:val="clear" w:pos="709"/>
        <w:tab w:val="clear" w:pos="1066"/>
        <w:tab w:val="clear" w:pos="1423"/>
        <w:tab w:val="clear" w:pos="1780"/>
        <w:tab w:val="clear" w:pos="2138"/>
        <w:tab w:val="clear" w:pos="2495"/>
        <w:tab w:val="clear" w:pos="2852"/>
      </w:tabs>
      <w:jc w:val="both"/>
    </w:pPr>
    <w:rPr>
      <w:rFonts w:eastAsia="Times New Roman" w:cs="Times New Roman"/>
      <w:sz w:val="24"/>
      <w:szCs w:val="20"/>
      <w:lang w:eastAsia="sk-SK"/>
    </w:rPr>
  </w:style>
  <w:style w:type="character" w:styleId="slostrany">
    <w:name w:val="page number"/>
    <w:basedOn w:val="Predvolenpsmoodseku"/>
    <w:rsid w:val="000358D3"/>
  </w:style>
  <w:style w:type="paragraph" w:customStyle="1" w:styleId="Zarkazkladnhotextu1">
    <w:name w:val="Zarážka základného textu1"/>
    <w:basedOn w:val="Normlny"/>
    <w:rsid w:val="000358D3"/>
    <w:pPr>
      <w:tabs>
        <w:tab w:val="clear" w:pos="709"/>
        <w:tab w:val="clear" w:pos="1066"/>
        <w:tab w:val="clear" w:pos="1423"/>
        <w:tab w:val="clear" w:pos="1780"/>
        <w:tab w:val="clear" w:pos="2138"/>
        <w:tab w:val="clear" w:pos="2495"/>
        <w:tab w:val="clear" w:pos="2852"/>
      </w:tabs>
      <w:autoSpaceDE w:val="0"/>
      <w:autoSpaceDN w:val="0"/>
      <w:spacing w:after="120"/>
      <w:ind w:left="283"/>
    </w:pPr>
    <w:rPr>
      <w:rFonts w:eastAsia="Times New Roman" w:cs="Times New Roman"/>
      <w:sz w:val="24"/>
      <w:szCs w:val="24"/>
      <w:lang w:eastAsia="sk-SK"/>
    </w:rPr>
  </w:style>
  <w:style w:type="paragraph" w:styleId="Zkladntext2">
    <w:name w:val="Body Text 2"/>
    <w:basedOn w:val="Normlny"/>
    <w:link w:val="Zkladntext2Char"/>
    <w:rsid w:val="000358D3"/>
    <w:pPr>
      <w:tabs>
        <w:tab w:val="clear" w:pos="709"/>
        <w:tab w:val="clear" w:pos="1066"/>
        <w:tab w:val="clear" w:pos="1423"/>
        <w:tab w:val="clear" w:pos="1780"/>
        <w:tab w:val="clear" w:pos="2138"/>
        <w:tab w:val="clear" w:pos="2495"/>
        <w:tab w:val="clear" w:pos="2852"/>
      </w:tabs>
    </w:pPr>
    <w:rPr>
      <w:rFonts w:eastAsia="Times New Roman" w:cs="Times New Roman"/>
      <w:color w:val="3366FF"/>
      <w:sz w:val="24"/>
      <w:szCs w:val="24"/>
      <w:lang w:eastAsia="sk-SK"/>
    </w:rPr>
  </w:style>
  <w:style w:type="character" w:customStyle="1" w:styleId="Zkladntext2Char">
    <w:name w:val="Základný text 2 Char"/>
    <w:basedOn w:val="Predvolenpsmoodseku"/>
    <w:link w:val="Zkladntext2"/>
    <w:rsid w:val="000358D3"/>
    <w:rPr>
      <w:rFonts w:ascii="Times New Roman" w:eastAsia="Times New Roman" w:hAnsi="Times New Roman" w:cs="Times New Roman"/>
      <w:color w:val="3366FF"/>
      <w:sz w:val="24"/>
      <w:szCs w:val="24"/>
      <w:lang w:eastAsia="sk-SK"/>
    </w:rPr>
  </w:style>
  <w:style w:type="paragraph" w:customStyle="1" w:styleId="milos">
    <w:name w:val="milos"/>
    <w:basedOn w:val="Normlny"/>
    <w:rsid w:val="000358D3"/>
    <w:pPr>
      <w:widowControl w:val="0"/>
      <w:tabs>
        <w:tab w:val="clear" w:pos="709"/>
        <w:tab w:val="clear" w:pos="1066"/>
        <w:tab w:val="clear" w:pos="1423"/>
        <w:tab w:val="clear" w:pos="1780"/>
        <w:tab w:val="clear" w:pos="2138"/>
        <w:tab w:val="clear" w:pos="2495"/>
        <w:tab w:val="clear" w:pos="2852"/>
        <w:tab w:val="left" w:pos="567"/>
      </w:tabs>
      <w:ind w:left="567"/>
    </w:pPr>
    <w:rPr>
      <w:rFonts w:ascii="EEL1 Aval" w:eastAsia="Times New Roman" w:hAnsi="EEL1 Aval" w:cs="Times New Roman"/>
      <w:sz w:val="24"/>
      <w:szCs w:val="24"/>
      <w:lang w:val="de-DE" w:eastAsia="sk-SK"/>
    </w:rPr>
  </w:style>
  <w:style w:type="character" w:styleId="Siln">
    <w:name w:val="Strong"/>
    <w:uiPriority w:val="22"/>
    <w:qFormat/>
    <w:rsid w:val="000358D3"/>
    <w:rPr>
      <w:b/>
      <w:bCs/>
    </w:rPr>
  </w:style>
  <w:style w:type="paragraph" w:styleId="Revzia">
    <w:name w:val="Revision"/>
    <w:hidden/>
    <w:uiPriority w:val="99"/>
    <w:semiHidden/>
    <w:rsid w:val="000358D3"/>
    <w:pPr>
      <w:spacing w:after="0" w:line="240" w:lineRule="auto"/>
    </w:pPr>
    <w:rPr>
      <w:rFonts w:ascii="Times New Roman" w:eastAsia="Times New Roman" w:hAnsi="Times New Roman" w:cs="Times New Roman"/>
      <w:sz w:val="24"/>
      <w:szCs w:val="24"/>
      <w:lang w:eastAsia="sk-SK"/>
    </w:rPr>
  </w:style>
  <w:style w:type="paragraph" w:customStyle="1" w:styleId="xl29">
    <w:name w:val="xl29"/>
    <w:basedOn w:val="Normlny"/>
    <w:rsid w:val="000358D3"/>
    <w:pPr>
      <w:pBdr>
        <w:bottom w:val="single" w:sz="4" w:space="0" w:color="auto"/>
      </w:pBdr>
      <w:tabs>
        <w:tab w:val="clear" w:pos="709"/>
        <w:tab w:val="clear" w:pos="1066"/>
        <w:tab w:val="clear" w:pos="1423"/>
        <w:tab w:val="clear" w:pos="1780"/>
        <w:tab w:val="clear" w:pos="2138"/>
        <w:tab w:val="clear" w:pos="2495"/>
        <w:tab w:val="clear" w:pos="2852"/>
      </w:tabs>
      <w:spacing w:before="100" w:beforeAutospacing="1" w:after="100" w:afterAutospacing="1"/>
    </w:pPr>
    <w:rPr>
      <w:rFonts w:ascii="Arial" w:eastAsia="Times New Roman" w:hAnsi="Arial" w:cs="Arial"/>
      <w:b/>
      <w:bCs/>
      <w:sz w:val="18"/>
      <w:szCs w:val="18"/>
      <w:lang w:eastAsia="sk-SK"/>
    </w:rPr>
  </w:style>
  <w:style w:type="paragraph" w:styleId="Obyajntext">
    <w:name w:val="Plain Text"/>
    <w:basedOn w:val="Normlny"/>
    <w:link w:val="ObyajntextChar"/>
    <w:rsid w:val="000358D3"/>
    <w:pPr>
      <w:tabs>
        <w:tab w:val="clear" w:pos="709"/>
        <w:tab w:val="clear" w:pos="1066"/>
        <w:tab w:val="clear" w:pos="1423"/>
        <w:tab w:val="clear" w:pos="1780"/>
        <w:tab w:val="clear" w:pos="2138"/>
        <w:tab w:val="clear" w:pos="2495"/>
        <w:tab w:val="clear" w:pos="2852"/>
      </w:tabs>
    </w:pPr>
    <w:rPr>
      <w:rFonts w:ascii="Courier New" w:eastAsia="Times New Roman" w:hAnsi="Courier New" w:cs="Times New Roman"/>
      <w:sz w:val="20"/>
      <w:szCs w:val="20"/>
      <w:lang w:eastAsia="cs-CZ"/>
    </w:rPr>
  </w:style>
  <w:style w:type="character" w:customStyle="1" w:styleId="ObyajntextChar">
    <w:name w:val="Obyčajný text Char"/>
    <w:basedOn w:val="Predvolenpsmoodseku"/>
    <w:link w:val="Obyajntext"/>
    <w:rsid w:val="000358D3"/>
    <w:rPr>
      <w:rFonts w:ascii="Courier New" w:eastAsia="Times New Roman" w:hAnsi="Courier New" w:cs="Times New Roman"/>
      <w:sz w:val="20"/>
      <w:szCs w:val="20"/>
      <w:lang w:eastAsia="cs-CZ"/>
    </w:rPr>
  </w:style>
  <w:style w:type="paragraph" w:customStyle="1" w:styleId="Nadpis11">
    <w:name w:val="Nadpis 11"/>
    <w:basedOn w:val="Normlny"/>
    <w:uiPriority w:val="1"/>
    <w:qFormat/>
    <w:rsid w:val="000358D3"/>
    <w:pPr>
      <w:widowControl w:val="0"/>
      <w:tabs>
        <w:tab w:val="clear" w:pos="709"/>
        <w:tab w:val="clear" w:pos="1066"/>
        <w:tab w:val="clear" w:pos="1423"/>
        <w:tab w:val="clear" w:pos="1780"/>
        <w:tab w:val="clear" w:pos="2138"/>
        <w:tab w:val="clear" w:pos="2495"/>
        <w:tab w:val="clear" w:pos="2852"/>
      </w:tabs>
      <w:autoSpaceDE w:val="0"/>
      <w:autoSpaceDN w:val="0"/>
      <w:adjustRightInd w:val="0"/>
      <w:ind w:left="546"/>
      <w:outlineLvl w:val="0"/>
    </w:pPr>
    <w:rPr>
      <w:rFonts w:eastAsiaTheme="minorEastAsia" w:cs="Times New Roman"/>
      <w:b/>
      <w:bCs/>
      <w:sz w:val="24"/>
      <w:szCs w:val="24"/>
      <w:lang w:eastAsia="sk-SK"/>
    </w:rPr>
  </w:style>
  <w:style w:type="paragraph" w:customStyle="1" w:styleId="Default">
    <w:name w:val="Default"/>
    <w:rsid w:val="000358D3"/>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0358D3"/>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Nadpis12">
    <w:name w:val="Nadpis 12"/>
    <w:basedOn w:val="Normlny"/>
    <w:uiPriority w:val="1"/>
    <w:qFormat/>
    <w:rsid w:val="000358D3"/>
    <w:pPr>
      <w:widowControl w:val="0"/>
      <w:tabs>
        <w:tab w:val="clear" w:pos="709"/>
        <w:tab w:val="clear" w:pos="1066"/>
        <w:tab w:val="clear" w:pos="1423"/>
        <w:tab w:val="clear" w:pos="1780"/>
        <w:tab w:val="clear" w:pos="2138"/>
        <w:tab w:val="clear" w:pos="2495"/>
        <w:tab w:val="clear" w:pos="2852"/>
      </w:tabs>
      <w:ind w:left="100"/>
      <w:outlineLvl w:val="1"/>
    </w:pPr>
    <w:rPr>
      <w:rFonts w:ascii="Arial" w:eastAsia="Arial" w:hAnsi="Arial"/>
      <w:b/>
      <w:bCs/>
      <w:sz w:val="36"/>
      <w:szCs w:val="36"/>
      <w:u w:val="single"/>
      <w:lang w:val="en-US"/>
    </w:rPr>
  </w:style>
  <w:style w:type="paragraph" w:customStyle="1" w:styleId="Nadpis21">
    <w:name w:val="Nadpis 21"/>
    <w:basedOn w:val="Normlny"/>
    <w:uiPriority w:val="1"/>
    <w:qFormat/>
    <w:rsid w:val="000358D3"/>
    <w:pPr>
      <w:widowControl w:val="0"/>
      <w:tabs>
        <w:tab w:val="clear" w:pos="709"/>
        <w:tab w:val="clear" w:pos="1066"/>
        <w:tab w:val="clear" w:pos="1423"/>
        <w:tab w:val="clear" w:pos="1780"/>
        <w:tab w:val="clear" w:pos="2138"/>
        <w:tab w:val="clear" w:pos="2495"/>
        <w:tab w:val="clear" w:pos="2852"/>
      </w:tabs>
      <w:ind w:left="383"/>
      <w:outlineLvl w:val="2"/>
    </w:pPr>
    <w:rPr>
      <w:rFonts w:ascii="Arial" w:eastAsia="Arial" w:hAnsi="Arial"/>
      <w:b/>
      <w:bCs/>
      <w:sz w:val="28"/>
      <w:szCs w:val="28"/>
      <w:u w:val="single"/>
      <w:lang w:val="en-US"/>
    </w:rPr>
  </w:style>
  <w:style w:type="paragraph" w:customStyle="1" w:styleId="Nadpis31">
    <w:name w:val="Nadpis 31"/>
    <w:basedOn w:val="Normlny"/>
    <w:uiPriority w:val="1"/>
    <w:qFormat/>
    <w:rsid w:val="000358D3"/>
    <w:pPr>
      <w:widowControl w:val="0"/>
      <w:tabs>
        <w:tab w:val="clear" w:pos="709"/>
        <w:tab w:val="clear" w:pos="1066"/>
        <w:tab w:val="clear" w:pos="1423"/>
        <w:tab w:val="clear" w:pos="1780"/>
        <w:tab w:val="clear" w:pos="2138"/>
        <w:tab w:val="clear" w:pos="2495"/>
        <w:tab w:val="clear" w:pos="2852"/>
      </w:tabs>
      <w:ind w:left="100"/>
      <w:outlineLvl w:val="3"/>
    </w:pPr>
    <w:rPr>
      <w:rFonts w:ascii="Arial" w:eastAsia="Arial" w:hAnsi="Arial"/>
      <w:sz w:val="28"/>
      <w:szCs w:val="28"/>
      <w:u w:val="single"/>
      <w:lang w:val="en-US"/>
    </w:rPr>
  </w:style>
  <w:style w:type="paragraph" w:customStyle="1" w:styleId="Nadpis41">
    <w:name w:val="Nadpis 41"/>
    <w:basedOn w:val="Normlny"/>
    <w:uiPriority w:val="1"/>
    <w:qFormat/>
    <w:rsid w:val="000358D3"/>
    <w:pPr>
      <w:widowControl w:val="0"/>
      <w:tabs>
        <w:tab w:val="clear" w:pos="709"/>
        <w:tab w:val="clear" w:pos="1066"/>
        <w:tab w:val="clear" w:pos="1423"/>
        <w:tab w:val="clear" w:pos="1780"/>
        <w:tab w:val="clear" w:pos="2138"/>
        <w:tab w:val="clear" w:pos="2495"/>
        <w:tab w:val="clear" w:pos="2852"/>
      </w:tabs>
      <w:ind w:left="666"/>
      <w:outlineLvl w:val="4"/>
    </w:pPr>
    <w:rPr>
      <w:rFonts w:ascii="Arial" w:eastAsia="Arial" w:hAnsi="Arial"/>
      <w:b/>
      <w:bCs/>
      <w:sz w:val="24"/>
      <w:szCs w:val="24"/>
      <w:lang w:val="en-US"/>
    </w:rPr>
  </w:style>
  <w:style w:type="paragraph" w:customStyle="1" w:styleId="Nadpis51">
    <w:name w:val="Nadpis 51"/>
    <w:basedOn w:val="Normlny"/>
    <w:uiPriority w:val="1"/>
    <w:qFormat/>
    <w:rsid w:val="000358D3"/>
    <w:pPr>
      <w:widowControl w:val="0"/>
      <w:tabs>
        <w:tab w:val="clear" w:pos="709"/>
        <w:tab w:val="clear" w:pos="1066"/>
        <w:tab w:val="clear" w:pos="1423"/>
        <w:tab w:val="clear" w:pos="1780"/>
        <w:tab w:val="clear" w:pos="2138"/>
        <w:tab w:val="clear" w:pos="2495"/>
        <w:tab w:val="clear" w:pos="2852"/>
      </w:tabs>
      <w:ind w:left="148"/>
      <w:outlineLvl w:val="5"/>
    </w:pPr>
    <w:rPr>
      <w:rFonts w:ascii="Arial" w:eastAsia="Arial" w:hAnsi="Arial"/>
      <w:b/>
      <w:bCs/>
      <w:i/>
      <w:sz w:val="24"/>
      <w:szCs w:val="24"/>
      <w:u w:val="single"/>
      <w:lang w:val="en-US"/>
    </w:rPr>
  </w:style>
  <w:style w:type="paragraph" w:customStyle="1" w:styleId="TableParagraph">
    <w:name w:val="Table Paragraph"/>
    <w:basedOn w:val="Normlny"/>
    <w:uiPriority w:val="1"/>
    <w:qFormat/>
    <w:rsid w:val="000358D3"/>
    <w:pPr>
      <w:widowControl w:val="0"/>
      <w:tabs>
        <w:tab w:val="clear" w:pos="709"/>
        <w:tab w:val="clear" w:pos="1066"/>
        <w:tab w:val="clear" w:pos="1423"/>
        <w:tab w:val="clear" w:pos="1780"/>
        <w:tab w:val="clear" w:pos="2138"/>
        <w:tab w:val="clear" w:pos="2495"/>
        <w:tab w:val="clear" w:pos="2852"/>
      </w:tabs>
    </w:pPr>
    <w:rPr>
      <w:rFonts w:asciiTheme="minorHAnsi" w:hAnsiTheme="minorHAnsi"/>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4983</Words>
  <Characters>28408</Characters>
  <Application>Microsoft Office Word</Application>
  <DocSecurity>0</DocSecurity>
  <Lines>236</Lines>
  <Paragraphs>66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33325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palenikovas</dc:creator>
  <cp:lastModifiedBy>palenikovas</cp:lastModifiedBy>
  <cp:revision>2</cp:revision>
  <dcterms:created xsi:type="dcterms:W3CDTF">2018-11-02T09:48:00Z</dcterms:created>
  <dcterms:modified xsi:type="dcterms:W3CDTF">2018-11-02T09:48:00Z</dcterms:modified>
</cp:coreProperties>
</file>