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76241256"/>
    <w:bookmarkStart w:id="1" w:name="_Ref450132280"/>
    <w:bookmarkStart w:id="2" w:name="_Ref450132284"/>
    <w:p w:rsidR="008C298B" w:rsidRPr="00713400" w:rsidRDefault="006046A4" w:rsidP="008C298B">
      <w:pPr>
        <w:widowControl w:val="0"/>
        <w:shd w:val="clear" w:color="auto" w:fill="C6D9F1" w:themeFill="text2" w:themeFillTint="33"/>
        <w:suppressAutoHyphens/>
        <w:spacing w:line="200" w:lineRule="exact"/>
        <w:rPr>
          <w:rFonts w:eastAsia="Calibri"/>
          <w:sz w:val="20"/>
          <w:szCs w:val="20"/>
        </w:rPr>
      </w:pPr>
      <w:r w:rsidRPr="006046A4">
        <w:rPr>
          <w:rFonts w:eastAsia="Times New Roman"/>
        </w:rPr>
        <w:fldChar w:fldCharType="begin"/>
      </w:r>
      <w:r w:rsidR="008C298B" w:rsidRPr="002424B4">
        <w:instrText xml:space="preserve"> HYPERLINK \l "_bookmark64" </w:instrText>
      </w:r>
      <w:r w:rsidRPr="006046A4">
        <w:rPr>
          <w:rFonts w:eastAsia="Times New Roman"/>
        </w:rPr>
        <w:fldChar w:fldCharType="separate"/>
      </w:r>
      <w:r w:rsidR="008C298B" w:rsidRPr="002424B4">
        <w:rPr>
          <w:rFonts w:eastAsia="Calibri"/>
          <w:b/>
          <w:bCs/>
        </w:rPr>
        <w:t>C</w:t>
      </w:r>
      <w:r w:rsidRPr="002424B4">
        <w:rPr>
          <w:rFonts w:eastAsia="Calibri"/>
          <w:b/>
          <w:bCs/>
        </w:rPr>
        <w:fldChar w:fldCharType="end"/>
      </w:r>
      <w:r w:rsidR="008C298B" w:rsidRPr="002424B4">
        <w:rPr>
          <w:rFonts w:eastAsia="Calibri"/>
          <w:b/>
          <w:bCs/>
        </w:rPr>
        <w:t>.</w:t>
      </w:r>
      <w:r w:rsidR="008C298B" w:rsidRPr="002424B4">
        <w:rPr>
          <w:rFonts w:eastAsia="Calibri"/>
          <w:b/>
          <w:bCs/>
          <w:spacing w:val="8"/>
        </w:rPr>
        <w:t xml:space="preserve"> </w:t>
      </w:r>
      <w:hyperlink w:anchor="_bookmark64" w:history="1">
        <w:r w:rsidR="008C298B" w:rsidRPr="002424B4">
          <w:rPr>
            <w:rFonts w:eastAsia="Calibri"/>
            <w:b/>
            <w:bCs/>
            <w:spacing w:val="-2"/>
          </w:rPr>
          <w:t>O</w:t>
        </w:r>
        <w:r w:rsidR="008C298B" w:rsidRPr="002424B4">
          <w:rPr>
            <w:rFonts w:eastAsia="Calibri"/>
            <w:b/>
            <w:bCs/>
          </w:rPr>
          <w:t>BCHODNÉ</w:t>
        </w:r>
        <w:r w:rsidR="008C298B" w:rsidRPr="002424B4">
          <w:rPr>
            <w:rFonts w:eastAsia="Calibri"/>
            <w:b/>
            <w:bCs/>
            <w:spacing w:val="11"/>
          </w:rPr>
          <w:t xml:space="preserve"> </w:t>
        </w:r>
        <w:r w:rsidR="008C298B" w:rsidRPr="002424B4">
          <w:rPr>
            <w:rFonts w:eastAsia="Calibri"/>
            <w:b/>
            <w:bCs/>
          </w:rPr>
          <w:t>A ZM</w:t>
        </w:r>
        <w:r w:rsidR="008C298B" w:rsidRPr="002424B4">
          <w:rPr>
            <w:rFonts w:eastAsia="Calibri"/>
            <w:b/>
            <w:bCs/>
            <w:spacing w:val="-2"/>
          </w:rPr>
          <w:t>L</w:t>
        </w:r>
        <w:r w:rsidR="008C298B" w:rsidRPr="002424B4">
          <w:rPr>
            <w:rFonts w:eastAsia="Calibri"/>
            <w:b/>
            <w:bCs/>
          </w:rPr>
          <w:t>U</w:t>
        </w:r>
        <w:r w:rsidR="008C298B" w:rsidRPr="002424B4">
          <w:rPr>
            <w:rFonts w:eastAsia="Calibri"/>
            <w:b/>
            <w:bCs/>
            <w:spacing w:val="-1"/>
          </w:rPr>
          <w:t>V</w:t>
        </w:r>
        <w:r w:rsidR="008C298B" w:rsidRPr="002424B4">
          <w:rPr>
            <w:rFonts w:eastAsia="Calibri"/>
            <w:b/>
            <w:bCs/>
          </w:rPr>
          <w:t>NÉ</w:t>
        </w:r>
        <w:r w:rsidR="008C298B" w:rsidRPr="002424B4">
          <w:rPr>
            <w:rFonts w:eastAsia="Calibri"/>
            <w:b/>
            <w:bCs/>
            <w:spacing w:val="8"/>
          </w:rPr>
          <w:t xml:space="preserve"> </w:t>
        </w:r>
        <w:r w:rsidR="008C298B" w:rsidRPr="002424B4">
          <w:rPr>
            <w:rFonts w:eastAsia="Calibri"/>
            <w:b/>
            <w:bCs/>
          </w:rPr>
          <w:t>PODMIENKY</w:t>
        </w:r>
        <w:r w:rsidR="008C298B" w:rsidRPr="002424B4">
          <w:rPr>
            <w:rFonts w:eastAsia="Calibri"/>
            <w:b/>
            <w:bCs/>
            <w:spacing w:val="10"/>
          </w:rPr>
          <w:t xml:space="preserve"> </w:t>
        </w:r>
        <w:r w:rsidR="008C298B" w:rsidRPr="002424B4">
          <w:rPr>
            <w:rFonts w:eastAsia="Calibri"/>
            <w:b/>
            <w:bCs/>
          </w:rPr>
          <w:t>P</w:t>
        </w:r>
        <w:r w:rsidR="008C298B" w:rsidRPr="002424B4">
          <w:rPr>
            <w:rFonts w:eastAsia="Calibri"/>
            <w:b/>
            <w:bCs/>
            <w:spacing w:val="-2"/>
          </w:rPr>
          <w:t>R</w:t>
        </w:r>
        <w:r w:rsidR="008C298B" w:rsidRPr="002424B4">
          <w:rPr>
            <w:rFonts w:eastAsia="Calibri"/>
            <w:b/>
            <w:bCs/>
          </w:rPr>
          <w:t>EDMETU</w:t>
        </w:r>
        <w:r w:rsidR="008C298B" w:rsidRPr="002424B4">
          <w:rPr>
            <w:rFonts w:eastAsia="Calibri"/>
            <w:b/>
            <w:bCs/>
            <w:spacing w:val="7"/>
          </w:rPr>
          <w:t xml:space="preserve"> </w:t>
        </w:r>
        <w:r w:rsidR="008C298B" w:rsidRPr="002424B4">
          <w:rPr>
            <w:rFonts w:eastAsia="Calibri"/>
            <w:b/>
            <w:bCs/>
          </w:rPr>
          <w:t>Z</w:t>
        </w:r>
        <w:r w:rsidR="008C298B" w:rsidRPr="002424B4">
          <w:rPr>
            <w:rFonts w:eastAsia="Calibri"/>
            <w:b/>
            <w:bCs/>
            <w:spacing w:val="1"/>
          </w:rPr>
          <w:t>Á</w:t>
        </w:r>
        <w:r w:rsidR="008C298B" w:rsidRPr="002424B4">
          <w:rPr>
            <w:rFonts w:eastAsia="Calibri"/>
            <w:b/>
            <w:bCs/>
            <w:spacing w:val="-2"/>
          </w:rPr>
          <w:t>K</w:t>
        </w:r>
        <w:r w:rsidR="008C298B" w:rsidRPr="002424B4">
          <w:rPr>
            <w:rFonts w:eastAsia="Calibri"/>
            <w:b/>
            <w:bCs/>
          </w:rPr>
          <w:t>AZKY</w:t>
        </w:r>
      </w:hyperlink>
    </w:p>
    <w:p w:rsidR="008C298B" w:rsidRDefault="008C298B" w:rsidP="008C298B">
      <w:pPr>
        <w:pStyle w:val="Zkladntext"/>
        <w:suppressAutoHyphens/>
        <w:spacing w:line="247" w:lineRule="exact"/>
      </w:pPr>
    </w:p>
    <w:p w:rsidR="008C298B" w:rsidRDefault="006046A4" w:rsidP="008C298B">
      <w:pPr>
        <w:pStyle w:val="Zkladntext"/>
        <w:shd w:val="clear" w:color="auto" w:fill="C6D9F1" w:themeFill="text2" w:themeFillTint="33"/>
        <w:suppressAutoHyphens/>
        <w:spacing w:line="247" w:lineRule="exact"/>
      </w:pPr>
      <w:hyperlink w:anchor="_bookmark64" w:history="1">
        <w:r w:rsidR="008C298B" w:rsidRPr="002424B4">
          <w:rPr>
            <w:rFonts w:eastAsia="Calibri"/>
            <w:b/>
            <w:bCs/>
          </w:rPr>
          <w:t>C</w:t>
        </w:r>
      </w:hyperlink>
      <w:r w:rsidR="008C298B">
        <w:rPr>
          <w:rFonts w:eastAsia="Calibri"/>
          <w:b/>
          <w:bCs/>
        </w:rPr>
        <w:t>.3.</w:t>
      </w:r>
      <w:r w:rsidR="008C298B" w:rsidRPr="002424B4">
        <w:rPr>
          <w:rFonts w:eastAsia="Calibri"/>
          <w:b/>
          <w:bCs/>
          <w:spacing w:val="8"/>
        </w:rPr>
        <w:t xml:space="preserve"> </w:t>
      </w:r>
      <w:r w:rsidR="008C298B" w:rsidRPr="002424B4">
        <w:rPr>
          <w:rFonts w:eastAsia="Calibri"/>
          <w:b/>
          <w:bCs/>
          <w:spacing w:val="-2"/>
        </w:rPr>
        <w:t xml:space="preserve">Návrh Rámcovej dohody </w:t>
      </w:r>
      <w:r w:rsidR="008C298B" w:rsidRPr="002424B4">
        <w:rPr>
          <w:rFonts w:eastAsia="Calibri"/>
          <w:b/>
          <w:bCs/>
          <w:i/>
          <w:spacing w:val="-2"/>
        </w:rPr>
        <w:t xml:space="preserve">pre časť </w:t>
      </w:r>
      <w:r w:rsidR="008C298B">
        <w:rPr>
          <w:rFonts w:eastAsia="Calibri"/>
          <w:b/>
          <w:bCs/>
          <w:i/>
          <w:spacing w:val="-2"/>
        </w:rPr>
        <w:t>II</w:t>
      </w:r>
      <w:r w:rsidR="008C298B" w:rsidRPr="002424B4">
        <w:rPr>
          <w:rFonts w:eastAsia="Calibri"/>
          <w:b/>
          <w:bCs/>
          <w:i/>
          <w:spacing w:val="-2"/>
        </w:rPr>
        <w:t>I.</w:t>
      </w:r>
    </w:p>
    <w:p w:rsidR="00A16F12" w:rsidRPr="001B049B" w:rsidRDefault="00A16F12" w:rsidP="00A16F12">
      <w:pPr>
        <w:spacing w:line="288" w:lineRule="auto"/>
        <w:jc w:val="center"/>
        <w:rPr>
          <w:rFonts w:cs="Times New Roman"/>
        </w:rPr>
      </w:pPr>
      <w:r w:rsidRPr="001B049B">
        <w:rPr>
          <w:rFonts w:cs="Times New Roman"/>
        </w:rPr>
        <w:t>Havarijné poistenie motorových vozidiel</w:t>
      </w:r>
    </w:p>
    <w:p w:rsidR="00A16F12" w:rsidRPr="001B049B"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Default="00A16F12" w:rsidP="00A16F12">
      <w:pPr>
        <w:spacing w:line="288" w:lineRule="auto"/>
        <w:jc w:val="center"/>
        <w:rPr>
          <w:rFonts w:cs="Times New Roman"/>
          <w:b/>
        </w:rPr>
      </w:pPr>
    </w:p>
    <w:p w:rsidR="00A16F12"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spacing w:line="288" w:lineRule="auto"/>
        <w:jc w:val="center"/>
        <w:rPr>
          <w:rFonts w:cs="Times New Roman"/>
          <w:b/>
        </w:rPr>
      </w:pPr>
    </w:p>
    <w:p w:rsidR="00A16F12" w:rsidRPr="006650BF" w:rsidRDefault="00A16F12" w:rsidP="00A16F12">
      <w:pPr>
        <w:pBdr>
          <w:top w:val="double" w:sz="2" w:space="1" w:color="000000"/>
        </w:pBdr>
        <w:spacing w:line="288" w:lineRule="auto"/>
        <w:rPr>
          <w:rFonts w:cs="Times New Roman"/>
        </w:rPr>
      </w:pPr>
    </w:p>
    <w:p w:rsidR="00A16F12" w:rsidRPr="006650BF" w:rsidRDefault="00A16F12" w:rsidP="00A16F12">
      <w:pPr>
        <w:spacing w:line="288" w:lineRule="auto"/>
        <w:rPr>
          <w:rFonts w:cs="Times New Roman"/>
        </w:rPr>
      </w:pPr>
    </w:p>
    <w:p w:rsidR="00A16F12" w:rsidRPr="006650BF" w:rsidRDefault="00A16F12" w:rsidP="00A16F12">
      <w:pPr>
        <w:spacing w:line="288" w:lineRule="auto"/>
        <w:jc w:val="center"/>
        <w:rPr>
          <w:rFonts w:cs="Times New Roman"/>
          <w:b/>
        </w:rPr>
      </w:pPr>
      <w:r w:rsidRPr="006650BF">
        <w:rPr>
          <w:rFonts w:cs="Times New Roman"/>
          <w:b/>
        </w:rPr>
        <w:t>Rámcová dohoda</w:t>
      </w:r>
    </w:p>
    <w:p w:rsidR="00A16F12" w:rsidRPr="006650BF" w:rsidRDefault="00A16F12" w:rsidP="00A16F12">
      <w:pPr>
        <w:spacing w:line="288" w:lineRule="auto"/>
        <w:rPr>
          <w:rFonts w:cs="Times New Roman"/>
        </w:rPr>
      </w:pPr>
    </w:p>
    <w:p w:rsidR="00A16F12" w:rsidRPr="006650BF" w:rsidRDefault="00A16F12" w:rsidP="00A16F12">
      <w:pPr>
        <w:pBdr>
          <w:bottom w:val="double" w:sz="2" w:space="1" w:color="000000"/>
        </w:pBdr>
        <w:spacing w:line="288" w:lineRule="auto"/>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b/>
        </w:rPr>
      </w:pPr>
      <w:r w:rsidRPr="006650BF">
        <w:rPr>
          <w:rFonts w:cs="Times New Roman"/>
          <w:b/>
        </w:rPr>
        <w:t>uzavretá medzi</w:t>
      </w: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r w:rsidRPr="006650BF">
        <w:rPr>
          <w:rFonts w:cs="Times New Roman"/>
        </w:rPr>
        <w:t>Trenčiansky samosprávny kraj</w:t>
      </w:r>
    </w:p>
    <w:p w:rsidR="00A16F12" w:rsidRPr="006650BF" w:rsidRDefault="00A16F12" w:rsidP="00A16F12">
      <w:pPr>
        <w:spacing w:line="288" w:lineRule="auto"/>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b/>
        </w:rPr>
      </w:pPr>
      <w:r w:rsidRPr="006650BF">
        <w:rPr>
          <w:rFonts w:cs="Times New Roman"/>
          <w:b/>
        </w:rPr>
        <w:t>a</w:t>
      </w:r>
    </w:p>
    <w:p w:rsidR="00A16F12" w:rsidRPr="006650BF" w:rsidRDefault="00A16F12" w:rsidP="00A16F12">
      <w:pPr>
        <w:spacing w:line="288" w:lineRule="auto"/>
        <w:jc w:val="center"/>
        <w:rPr>
          <w:rFonts w:cs="Times New Roman"/>
        </w:rPr>
      </w:pPr>
    </w:p>
    <w:p w:rsidR="00A16F12" w:rsidRPr="006650BF" w:rsidRDefault="00A16F12" w:rsidP="00A16F12">
      <w:pPr>
        <w:spacing w:line="288" w:lineRule="auto"/>
        <w:jc w:val="center"/>
        <w:rPr>
          <w:rFonts w:cs="Times New Roman"/>
        </w:rPr>
      </w:pPr>
    </w:p>
    <w:p w:rsidR="00A16F12" w:rsidRPr="006650BF" w:rsidRDefault="00A16F12" w:rsidP="00A16F12">
      <w:pPr>
        <w:tabs>
          <w:tab w:val="clear" w:pos="709"/>
          <w:tab w:val="clear" w:pos="1066"/>
          <w:tab w:val="clear" w:pos="1423"/>
          <w:tab w:val="clear" w:pos="1780"/>
          <w:tab w:val="clear" w:pos="2138"/>
          <w:tab w:val="clear" w:pos="2495"/>
          <w:tab w:val="clear" w:pos="2852"/>
        </w:tabs>
        <w:spacing w:after="160" w:line="259" w:lineRule="auto"/>
        <w:jc w:val="center"/>
        <w:rPr>
          <w:rFonts w:cs="Times New Roman"/>
          <w:b/>
        </w:rPr>
      </w:pPr>
      <w:r w:rsidRPr="006650BF">
        <w:rPr>
          <w:rFonts w:cs="Times New Roman"/>
          <w:b/>
        </w:rPr>
        <w:br w:type="page"/>
      </w:r>
    </w:p>
    <w:bookmarkEnd w:id="0"/>
    <w:p w:rsidR="00A16F12" w:rsidRPr="00261C9C" w:rsidRDefault="00A16F12" w:rsidP="00A16F12">
      <w:pPr>
        <w:pStyle w:val="Nzov"/>
        <w:tabs>
          <w:tab w:val="left" w:pos="3420"/>
        </w:tabs>
        <w:rPr>
          <w:bCs w:val="0"/>
          <w:color w:val="000000"/>
          <w:sz w:val="22"/>
          <w:szCs w:val="22"/>
          <w:u w:val="none"/>
        </w:rPr>
      </w:pPr>
      <w:r w:rsidRPr="00261C9C">
        <w:rPr>
          <w:bCs w:val="0"/>
          <w:color w:val="000000"/>
          <w:sz w:val="22"/>
          <w:szCs w:val="22"/>
          <w:u w:val="none"/>
        </w:rPr>
        <w:lastRenderedPageBreak/>
        <w:t>Zmluvné strany</w:t>
      </w:r>
    </w:p>
    <w:p w:rsidR="00A16F12" w:rsidRPr="00261C9C" w:rsidRDefault="00A16F12" w:rsidP="00A16F12">
      <w:pPr>
        <w:pStyle w:val="Nzov"/>
        <w:tabs>
          <w:tab w:val="left" w:pos="3420"/>
        </w:tabs>
        <w:rPr>
          <w:bCs w:val="0"/>
          <w:color w:val="000000"/>
          <w:sz w:val="22"/>
          <w:szCs w:val="22"/>
        </w:rPr>
      </w:pPr>
    </w:p>
    <w:p w:rsidR="00A16F12" w:rsidRPr="00261C9C" w:rsidRDefault="00A16F12" w:rsidP="00A16F12">
      <w:pPr>
        <w:ind w:left="2832" w:hanging="2832"/>
        <w:rPr>
          <w:rFonts w:cs="Times New Roman"/>
          <w:b/>
          <w:color w:val="000000"/>
        </w:rPr>
      </w:pPr>
      <w:r w:rsidRPr="00261C9C">
        <w:rPr>
          <w:rFonts w:cs="Times New Roman"/>
          <w:b/>
          <w:color w:val="000000"/>
        </w:rPr>
        <w:t>Objednávateľ:</w:t>
      </w:r>
      <w:r w:rsidRPr="00261C9C">
        <w:rPr>
          <w:rFonts w:cs="Times New Roman"/>
          <w:color w:val="000000"/>
        </w:rPr>
        <w:tab/>
      </w:r>
      <w:r>
        <w:rPr>
          <w:rFonts w:cs="Times New Roman"/>
          <w:color w:val="000000"/>
        </w:rPr>
        <w:tab/>
      </w:r>
      <w:r w:rsidRPr="00261C9C">
        <w:rPr>
          <w:rFonts w:cs="Times New Roman"/>
          <w:b/>
          <w:color w:val="000000"/>
        </w:rPr>
        <w:t>Trenčiansky samosprávny kraj</w:t>
      </w:r>
    </w:p>
    <w:p w:rsidR="00A16F12" w:rsidRPr="00261C9C" w:rsidRDefault="00A16F12" w:rsidP="00A16F12">
      <w:pPr>
        <w:rPr>
          <w:rFonts w:cs="Times New Roman"/>
          <w:color w:val="000000"/>
        </w:rPr>
      </w:pPr>
      <w:r w:rsidRPr="00261C9C">
        <w:rPr>
          <w:rFonts w:cs="Times New Roman"/>
          <w:color w:val="000000"/>
        </w:rPr>
        <w:t>so sídlom:</w:t>
      </w:r>
      <w:r w:rsidRPr="00261C9C">
        <w:rPr>
          <w:rFonts w:cs="Times New Roman"/>
          <w:color w:val="000000"/>
        </w:rPr>
        <w:tab/>
      </w:r>
      <w:r w:rsidRPr="00261C9C">
        <w:rPr>
          <w:rFonts w:cs="Times New Roman"/>
          <w:color w:val="000000"/>
        </w:rPr>
        <w:tab/>
      </w:r>
      <w:r w:rsidRPr="00261C9C">
        <w:rPr>
          <w:rFonts w:cs="Times New Roman"/>
          <w:color w:val="000000"/>
        </w:rPr>
        <w:tab/>
        <w:t>K dolnej stanici 7282/20A, 911 01 Trenčín</w:t>
      </w:r>
    </w:p>
    <w:p w:rsidR="00A16F12" w:rsidRPr="00261C9C" w:rsidRDefault="00A16F12" w:rsidP="00A16F12">
      <w:pPr>
        <w:rPr>
          <w:rFonts w:cs="Times New Roman"/>
        </w:rPr>
      </w:pPr>
      <w:r w:rsidRPr="00261C9C">
        <w:rPr>
          <w:rFonts w:cs="Times New Roman"/>
        </w:rPr>
        <w:t xml:space="preserve">v zastúpení: </w:t>
      </w:r>
      <w:r w:rsidRPr="00261C9C">
        <w:rPr>
          <w:rFonts w:cs="Times New Roman"/>
        </w:rPr>
        <w:tab/>
        <w:t xml:space="preserve">       Ing. Jaroslav Baška - predseda</w:t>
      </w:r>
      <w:r w:rsidRPr="00261C9C">
        <w:rPr>
          <w:rFonts w:cs="Times New Roman"/>
          <w:bCs/>
        </w:rPr>
        <w:t xml:space="preserve"> </w:t>
      </w:r>
    </w:p>
    <w:p w:rsidR="00A16F12" w:rsidRPr="006650BF" w:rsidRDefault="00A16F12" w:rsidP="00A16F12">
      <w:pPr>
        <w:rPr>
          <w:rFonts w:cs="Times New Roman"/>
        </w:rPr>
      </w:pPr>
      <w:r w:rsidRPr="006650BF">
        <w:rPr>
          <w:rFonts w:cs="Times New Roman"/>
        </w:rPr>
        <w:t xml:space="preserve">IČO: </w:t>
      </w:r>
      <w:r w:rsidRPr="006650BF">
        <w:rPr>
          <w:rFonts w:cs="Times New Roman"/>
        </w:rPr>
        <w:tab/>
      </w:r>
      <w:r w:rsidRPr="006650BF">
        <w:rPr>
          <w:rFonts w:cs="Times New Roman"/>
        </w:rPr>
        <w:tab/>
      </w:r>
      <w:r w:rsidRPr="006650BF">
        <w:rPr>
          <w:rFonts w:cs="Times New Roman"/>
        </w:rPr>
        <w:tab/>
      </w:r>
      <w:r w:rsidRPr="006650BF">
        <w:rPr>
          <w:rFonts w:cs="Times New Roman"/>
        </w:rPr>
        <w:tab/>
        <w:t>36 126 624</w:t>
      </w:r>
    </w:p>
    <w:p w:rsidR="00A16F12" w:rsidRPr="006650BF" w:rsidRDefault="00A16F12" w:rsidP="00A16F12">
      <w:pPr>
        <w:rPr>
          <w:rFonts w:cs="Times New Roman"/>
        </w:rPr>
      </w:pPr>
      <w:r w:rsidRPr="006650BF">
        <w:rPr>
          <w:rFonts w:cs="Times New Roman"/>
        </w:rPr>
        <w:t>DIČ:</w:t>
      </w:r>
      <w:r w:rsidRPr="006650BF">
        <w:rPr>
          <w:rFonts w:cs="Times New Roman"/>
        </w:rPr>
        <w:tab/>
      </w:r>
      <w:r w:rsidRPr="006650BF">
        <w:rPr>
          <w:rFonts w:cs="Times New Roman"/>
        </w:rPr>
        <w:tab/>
      </w:r>
      <w:r w:rsidRPr="006650BF">
        <w:rPr>
          <w:rFonts w:cs="Times New Roman"/>
        </w:rPr>
        <w:tab/>
      </w:r>
      <w:r w:rsidRPr="006650BF">
        <w:rPr>
          <w:rFonts w:cs="Times New Roman"/>
        </w:rPr>
        <w:tab/>
        <w:t xml:space="preserve">2021613275    </w:t>
      </w:r>
    </w:p>
    <w:p w:rsidR="00A16F12" w:rsidRPr="006650BF" w:rsidRDefault="00A16F12" w:rsidP="00A16F12">
      <w:pPr>
        <w:rPr>
          <w:rFonts w:cs="Times New Roman"/>
        </w:rPr>
      </w:pPr>
      <w:r w:rsidRPr="006650BF">
        <w:rPr>
          <w:rFonts w:cs="Times New Roman"/>
        </w:rPr>
        <w:t>IČ DPH:</w:t>
      </w:r>
      <w:r w:rsidRPr="006650BF">
        <w:rPr>
          <w:rFonts w:cs="Times New Roman"/>
        </w:rPr>
        <w:tab/>
      </w:r>
      <w:r w:rsidRPr="006650BF">
        <w:rPr>
          <w:rFonts w:cs="Times New Roman"/>
        </w:rPr>
        <w:tab/>
      </w:r>
      <w:r w:rsidRPr="006650BF">
        <w:rPr>
          <w:rFonts w:cs="Times New Roman"/>
        </w:rPr>
        <w:tab/>
        <w:t xml:space="preserve">nie je platiteľom DPH           </w:t>
      </w:r>
    </w:p>
    <w:p w:rsidR="00A16F12" w:rsidRPr="006650BF" w:rsidRDefault="00A16F12" w:rsidP="00A16F12">
      <w:pPr>
        <w:rPr>
          <w:rFonts w:cs="Times New Roman"/>
        </w:rPr>
      </w:pPr>
      <w:r>
        <w:rPr>
          <w:rFonts w:cs="Times New Roman"/>
        </w:rPr>
        <w:t>Bankové spojenie:</w:t>
      </w:r>
      <w:r>
        <w:rPr>
          <w:rFonts w:cs="Times New Roman"/>
        </w:rPr>
        <w:tab/>
      </w:r>
      <w:r w:rsidRPr="006650BF">
        <w:rPr>
          <w:rFonts w:cs="Times New Roman"/>
        </w:rPr>
        <w:t xml:space="preserve">Štátna pokladnica </w:t>
      </w:r>
    </w:p>
    <w:p w:rsidR="00A16F12" w:rsidRPr="006650BF" w:rsidRDefault="00A16F12" w:rsidP="00A16F12">
      <w:pPr>
        <w:rPr>
          <w:rFonts w:cs="Times New Roman"/>
        </w:rPr>
      </w:pPr>
      <w:r w:rsidRPr="006650BF">
        <w:rPr>
          <w:rFonts w:cs="Times New Roman"/>
        </w:rPr>
        <w:t xml:space="preserve">IBAN: </w:t>
      </w:r>
      <w:r w:rsidRPr="006650BF">
        <w:rPr>
          <w:rFonts w:cs="Times New Roman"/>
        </w:rPr>
        <w:tab/>
      </w:r>
      <w:r w:rsidRPr="006650BF">
        <w:rPr>
          <w:rFonts w:cs="Times New Roman"/>
        </w:rPr>
        <w:tab/>
      </w:r>
      <w:r w:rsidRPr="006650BF">
        <w:rPr>
          <w:rFonts w:cs="Times New Roman"/>
        </w:rPr>
        <w:tab/>
      </w:r>
      <w:r>
        <w:rPr>
          <w:rFonts w:cs="Times New Roman"/>
        </w:rPr>
        <w:tab/>
      </w:r>
      <w:r w:rsidRPr="006650BF">
        <w:rPr>
          <w:rFonts w:cs="Times New Roman"/>
        </w:rPr>
        <w:t>SK51 8180 0000 0070 0050 4489</w:t>
      </w:r>
      <w:r w:rsidRPr="006650BF">
        <w:rPr>
          <w:rFonts w:cs="Times New Roman"/>
        </w:rPr>
        <w:tab/>
      </w:r>
    </w:p>
    <w:p w:rsidR="00A16F12" w:rsidRPr="006650BF" w:rsidRDefault="00A16F12" w:rsidP="00A16F12">
      <w:pPr>
        <w:rPr>
          <w:rFonts w:cs="Times New Roman"/>
        </w:rPr>
      </w:pPr>
      <w:r w:rsidRPr="006650BF">
        <w:rPr>
          <w:rFonts w:cs="Times New Roman"/>
        </w:rPr>
        <w:tab/>
      </w:r>
      <w:r w:rsidRPr="006650BF">
        <w:rPr>
          <w:rFonts w:cs="Times New Roman"/>
        </w:rPr>
        <w:tab/>
      </w:r>
      <w:r w:rsidRPr="006650BF">
        <w:rPr>
          <w:rFonts w:cs="Times New Roman"/>
        </w:rPr>
        <w:tab/>
      </w:r>
      <w:r w:rsidRPr="006650BF">
        <w:rPr>
          <w:rFonts w:cs="Times New Roman"/>
        </w:rPr>
        <w:tab/>
      </w:r>
      <w:r w:rsidRPr="006650BF">
        <w:rPr>
          <w:rFonts w:cs="Times New Roman"/>
        </w:rPr>
        <w:tab/>
      </w:r>
    </w:p>
    <w:p w:rsidR="00A16F12" w:rsidRPr="006650BF" w:rsidRDefault="00A16F12" w:rsidP="00A16F12">
      <w:pPr>
        <w:pStyle w:val="Nzov"/>
        <w:jc w:val="both"/>
        <w:rPr>
          <w:b w:val="0"/>
          <w:bCs w:val="0"/>
          <w:sz w:val="22"/>
          <w:szCs w:val="22"/>
          <w:u w:val="none"/>
        </w:rPr>
      </w:pPr>
      <w:r w:rsidRPr="006650BF">
        <w:rPr>
          <w:b w:val="0"/>
          <w:bCs w:val="0"/>
          <w:sz w:val="22"/>
          <w:szCs w:val="22"/>
          <w:u w:val="none"/>
        </w:rPr>
        <w:t xml:space="preserve"> (ďalej len „</w:t>
      </w:r>
      <w:r w:rsidRPr="006650BF">
        <w:rPr>
          <w:bCs w:val="0"/>
          <w:sz w:val="22"/>
          <w:szCs w:val="22"/>
          <w:u w:val="none"/>
        </w:rPr>
        <w:t>Poistník“</w:t>
      </w:r>
      <w:r w:rsidRPr="006650BF">
        <w:rPr>
          <w:b w:val="0"/>
          <w:bCs w:val="0"/>
          <w:sz w:val="22"/>
          <w:szCs w:val="22"/>
          <w:u w:val="none"/>
        </w:rPr>
        <w:t xml:space="preserve">) </w:t>
      </w:r>
    </w:p>
    <w:p w:rsidR="00A16F12" w:rsidRPr="006650BF" w:rsidRDefault="00A16F12" w:rsidP="00A16F12">
      <w:pPr>
        <w:pStyle w:val="Nzov"/>
        <w:jc w:val="both"/>
        <w:rPr>
          <w:b w:val="0"/>
          <w:bCs w:val="0"/>
          <w:sz w:val="22"/>
          <w:szCs w:val="22"/>
          <w:u w:val="none"/>
        </w:rPr>
      </w:pPr>
    </w:p>
    <w:p w:rsidR="00A16F12" w:rsidRPr="006650BF" w:rsidRDefault="00A16F12" w:rsidP="00A16F12">
      <w:pPr>
        <w:pStyle w:val="Nzov"/>
        <w:jc w:val="both"/>
        <w:rPr>
          <w:sz w:val="22"/>
          <w:szCs w:val="22"/>
          <w:u w:val="none"/>
        </w:rPr>
      </w:pPr>
      <w:r w:rsidRPr="006650BF">
        <w:rPr>
          <w:sz w:val="22"/>
          <w:szCs w:val="22"/>
          <w:u w:val="none"/>
        </w:rPr>
        <w:t>a</w:t>
      </w:r>
    </w:p>
    <w:p w:rsidR="00A16F12" w:rsidRPr="006650BF" w:rsidRDefault="00A16F12" w:rsidP="00A16F12">
      <w:pPr>
        <w:pStyle w:val="Nzov"/>
        <w:jc w:val="left"/>
        <w:rPr>
          <w:sz w:val="22"/>
          <w:szCs w:val="22"/>
          <w:u w:val="none"/>
        </w:rPr>
      </w:pPr>
      <w:r w:rsidRPr="006650BF">
        <w:rPr>
          <w:sz w:val="22"/>
          <w:szCs w:val="22"/>
          <w:u w:val="none"/>
        </w:rPr>
        <w:tab/>
      </w:r>
      <w:r w:rsidRPr="006650BF">
        <w:rPr>
          <w:sz w:val="22"/>
          <w:szCs w:val="22"/>
          <w:u w:val="none"/>
        </w:rPr>
        <w:tab/>
      </w:r>
      <w:r w:rsidRPr="006650BF">
        <w:rPr>
          <w:sz w:val="22"/>
          <w:szCs w:val="22"/>
          <w:u w:val="none"/>
        </w:rPr>
        <w:tab/>
      </w:r>
      <w:r w:rsidRPr="006650BF">
        <w:rPr>
          <w:sz w:val="22"/>
          <w:szCs w:val="22"/>
          <w:u w:val="none"/>
        </w:rPr>
        <w:tab/>
      </w:r>
      <w:r w:rsidRPr="006650BF">
        <w:rPr>
          <w:sz w:val="22"/>
          <w:szCs w:val="22"/>
          <w:u w:val="none"/>
        </w:rPr>
        <w:tab/>
      </w:r>
    </w:p>
    <w:p w:rsidR="00A16F12" w:rsidRPr="00B96169" w:rsidRDefault="00A16F12" w:rsidP="00A16F12">
      <w:pPr>
        <w:rPr>
          <w:rFonts w:cs="Times New Roman"/>
          <w:bCs/>
        </w:rPr>
      </w:pPr>
      <w:r w:rsidRPr="00B96169">
        <w:rPr>
          <w:rFonts w:cs="Times New Roman"/>
          <w:b/>
          <w:bCs/>
        </w:rPr>
        <w:t>Poskytovateľ služby</w:t>
      </w:r>
      <w:r w:rsidRPr="00B96169">
        <w:rPr>
          <w:rFonts w:cs="Times New Roman"/>
          <w:bCs/>
        </w:rPr>
        <w:t>:</w:t>
      </w:r>
      <w:r w:rsidRPr="00B96169">
        <w:rPr>
          <w:rFonts w:cs="Times New Roman"/>
          <w:bCs/>
        </w:rPr>
        <w:tab/>
      </w:r>
    </w:p>
    <w:p w:rsidR="00A16F12" w:rsidRPr="00B96169" w:rsidRDefault="00A16F12" w:rsidP="00A16F12">
      <w:pPr>
        <w:rPr>
          <w:rFonts w:cs="Times New Roman"/>
        </w:rPr>
      </w:pPr>
      <w:r w:rsidRPr="00B96169">
        <w:rPr>
          <w:rFonts w:cs="Times New Roman"/>
        </w:rPr>
        <w:t>so sídlom:</w:t>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ind w:left="2124" w:hanging="2124"/>
        <w:rPr>
          <w:rFonts w:cs="Times New Roman"/>
        </w:rPr>
      </w:pPr>
      <w:r w:rsidRPr="00B96169">
        <w:rPr>
          <w:rFonts w:cs="Times New Roman"/>
        </w:rPr>
        <w:t>v zastúpení:</w:t>
      </w:r>
      <w:r w:rsidRPr="00B96169">
        <w:rPr>
          <w:rFonts w:cs="Times New Roman"/>
        </w:rPr>
        <w:tab/>
      </w:r>
      <w:r w:rsidRPr="00B96169">
        <w:rPr>
          <w:rFonts w:cs="Times New Roman"/>
        </w:rPr>
        <w:tab/>
      </w:r>
      <w:r w:rsidRPr="00B96169">
        <w:rPr>
          <w:rFonts w:cs="Times New Roman"/>
        </w:rPr>
        <w:tab/>
      </w:r>
      <w:r w:rsidRPr="00B96169">
        <w:rPr>
          <w:rFonts w:cs="Times New Roman"/>
        </w:rPr>
        <w:tab/>
        <w:t xml:space="preserve"> </w:t>
      </w:r>
    </w:p>
    <w:p w:rsidR="00A16F12" w:rsidRPr="00B96169" w:rsidRDefault="00A16F12" w:rsidP="00A16F12">
      <w:pPr>
        <w:rPr>
          <w:rFonts w:cs="Times New Roman"/>
        </w:rPr>
      </w:pPr>
      <w:r w:rsidRPr="00B96169">
        <w:rPr>
          <w:rFonts w:cs="Times New Roman"/>
        </w:rPr>
        <w:t>Číslo tel.:</w:t>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tabs>
          <w:tab w:val="left" w:pos="1240"/>
          <w:tab w:val="left" w:pos="1620"/>
        </w:tabs>
        <w:rPr>
          <w:rFonts w:cs="Times New Roman"/>
        </w:rPr>
      </w:pPr>
      <w:r w:rsidRPr="00B96169">
        <w:rPr>
          <w:rFonts w:cs="Times New Roman"/>
        </w:rPr>
        <w:t>e – mail:</w:t>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rPr>
          <w:rFonts w:cs="Times New Roman"/>
        </w:rPr>
      </w:pPr>
      <w:r w:rsidRPr="00B96169">
        <w:rPr>
          <w:rFonts w:cs="Times New Roman"/>
        </w:rPr>
        <w:t>IČO:</w:t>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rPr>
          <w:rFonts w:cs="Times New Roman"/>
        </w:rPr>
      </w:pPr>
      <w:r w:rsidRPr="00B96169">
        <w:rPr>
          <w:rFonts w:cs="Times New Roman"/>
        </w:rPr>
        <w:t>DIČ:</w:t>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rPr>
          <w:rFonts w:cs="Times New Roman"/>
        </w:rPr>
      </w:pPr>
      <w:r w:rsidRPr="00B96169">
        <w:rPr>
          <w:rFonts w:cs="Times New Roman"/>
        </w:rPr>
        <w:t>IČ DPH:</w:t>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rPr>
          <w:rFonts w:cs="Times New Roman"/>
        </w:rPr>
      </w:pPr>
      <w:r w:rsidRPr="00B96169">
        <w:rPr>
          <w:rFonts w:cs="Times New Roman"/>
        </w:rPr>
        <w:t>Bankové spojenie:</w:t>
      </w:r>
      <w:r w:rsidRPr="00B96169">
        <w:rPr>
          <w:rFonts w:cs="Times New Roman"/>
        </w:rPr>
        <w:tab/>
      </w:r>
      <w:r w:rsidRPr="00B96169">
        <w:rPr>
          <w:rFonts w:cs="Times New Roman"/>
        </w:rPr>
        <w:tab/>
        <w:t xml:space="preserve"> </w:t>
      </w:r>
    </w:p>
    <w:p w:rsidR="00A16F12" w:rsidRPr="00B96169" w:rsidRDefault="00A16F12" w:rsidP="00A16F12">
      <w:pPr>
        <w:rPr>
          <w:rFonts w:cs="Times New Roman"/>
        </w:rPr>
      </w:pPr>
      <w:r w:rsidRPr="00B96169">
        <w:rPr>
          <w:rFonts w:cs="Times New Roman"/>
        </w:rPr>
        <w:t>IBAN:</w:t>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B96169" w:rsidRDefault="00A16F12" w:rsidP="00A16F12">
      <w:pPr>
        <w:tabs>
          <w:tab w:val="left" w:pos="1240"/>
        </w:tabs>
        <w:ind w:left="1620" w:hanging="1620"/>
        <w:jc w:val="both"/>
        <w:rPr>
          <w:rFonts w:cs="Times New Roman"/>
        </w:rPr>
      </w:pPr>
      <w:r w:rsidRPr="00B96169">
        <w:rPr>
          <w:rFonts w:cs="Times New Roman"/>
        </w:rPr>
        <w:t>Registrovaná:</w:t>
      </w:r>
      <w:r w:rsidRPr="00B96169">
        <w:rPr>
          <w:rFonts w:cs="Times New Roman"/>
        </w:rPr>
        <w:tab/>
      </w:r>
      <w:r w:rsidRPr="00B96169">
        <w:rPr>
          <w:rFonts w:cs="Times New Roman"/>
        </w:rPr>
        <w:tab/>
      </w:r>
      <w:r w:rsidRPr="00B96169">
        <w:rPr>
          <w:rFonts w:cs="Times New Roman"/>
        </w:rPr>
        <w:tab/>
      </w:r>
      <w:r w:rsidRPr="00B96169">
        <w:rPr>
          <w:rFonts w:cs="Times New Roman"/>
        </w:rPr>
        <w:tab/>
      </w:r>
      <w:r w:rsidRPr="00B96169">
        <w:rPr>
          <w:rFonts w:cs="Times New Roman"/>
        </w:rPr>
        <w:tab/>
      </w:r>
    </w:p>
    <w:p w:rsidR="00A16F12" w:rsidRPr="00261C9C" w:rsidRDefault="00A16F12" w:rsidP="00A16F12">
      <w:pPr>
        <w:tabs>
          <w:tab w:val="left" w:pos="1240"/>
        </w:tabs>
        <w:ind w:left="1620" w:hanging="1620"/>
        <w:jc w:val="both"/>
        <w:rPr>
          <w:rFonts w:cs="Times New Roman"/>
        </w:rPr>
      </w:pPr>
    </w:p>
    <w:p w:rsidR="00A16F12" w:rsidRPr="00261C9C" w:rsidRDefault="00A16F12" w:rsidP="00A16F12">
      <w:pPr>
        <w:tabs>
          <w:tab w:val="left" w:pos="0"/>
        </w:tabs>
        <w:jc w:val="both"/>
        <w:rPr>
          <w:rFonts w:cs="Times New Roman"/>
        </w:rPr>
      </w:pPr>
      <w:r w:rsidRPr="00261C9C">
        <w:rPr>
          <w:rFonts w:cs="Times New Roman"/>
        </w:rPr>
        <w:t>(ďalej len „</w:t>
      </w:r>
      <w:r w:rsidRPr="00261C9C">
        <w:rPr>
          <w:rFonts w:cs="Times New Roman"/>
          <w:b/>
        </w:rPr>
        <w:t>Poskytovateľ</w:t>
      </w:r>
      <w:r w:rsidRPr="00261C9C">
        <w:rPr>
          <w:rFonts w:cs="Times New Roman"/>
        </w:rPr>
        <w:t>“ alebo vo vzťahu k Poistníkom ako „</w:t>
      </w:r>
      <w:r w:rsidRPr="00261C9C">
        <w:rPr>
          <w:rFonts w:cs="Times New Roman"/>
          <w:b/>
        </w:rPr>
        <w:t>Poisťovateľ</w:t>
      </w:r>
      <w:r w:rsidRPr="00261C9C">
        <w:rPr>
          <w:rFonts w:cs="Times New Roman"/>
        </w:rPr>
        <w:t>, podľa Občianskeho zákonníka „Poistiteľ“)</w:t>
      </w:r>
    </w:p>
    <w:p w:rsidR="00A16F12" w:rsidRPr="00261C9C" w:rsidRDefault="00A16F12" w:rsidP="00A16F12">
      <w:pPr>
        <w:tabs>
          <w:tab w:val="left" w:pos="0"/>
        </w:tabs>
        <w:jc w:val="both"/>
        <w:rPr>
          <w:rFonts w:cs="Times New Roman"/>
        </w:rPr>
      </w:pPr>
    </w:p>
    <w:p w:rsidR="00A16F12" w:rsidRDefault="00A16F12" w:rsidP="00A16F12">
      <w:pPr>
        <w:tabs>
          <w:tab w:val="left" w:pos="0"/>
        </w:tabs>
        <w:jc w:val="both"/>
        <w:rPr>
          <w:rFonts w:cs="Times New Roman"/>
          <w:bCs/>
          <w:color w:val="000000"/>
        </w:rPr>
      </w:pPr>
      <w:r w:rsidRPr="00261C9C">
        <w:rPr>
          <w:rFonts w:cs="Times New Roman"/>
        </w:rPr>
        <w:t xml:space="preserve">uzatvárajú v súlade s ustanoveniami </w:t>
      </w:r>
      <w:r w:rsidRPr="00261C9C">
        <w:rPr>
          <w:rFonts w:cs="Times New Roman"/>
          <w:bCs/>
          <w:color w:val="000000"/>
        </w:rPr>
        <w:t xml:space="preserve">Zákona č. 343/2015 </w:t>
      </w:r>
      <w:r w:rsidRPr="00261C9C">
        <w:rPr>
          <w:rFonts w:cs="Times New Roman"/>
        </w:rPr>
        <w:t xml:space="preserve"> Z. z. </w:t>
      </w:r>
      <w:r w:rsidRPr="00261C9C">
        <w:rPr>
          <w:rFonts w:cs="Times New Roman"/>
          <w:bCs/>
          <w:color w:val="000000"/>
        </w:rPr>
        <w:t xml:space="preserve">o verejnom obstarávaní a o  zmene  a  doplnení  niektorých   zákonov   v znení neskorších predpisov (ďalej len „zákon o VO“)  a  v zmysle ustanovení zák. 513/1991 Zb. Obchodného zákonníka a to § 262 a § 269 ods. 2 a s použitím ustanovení zák. č. 40/1964 Zb. Občianskeho zákonníka a to § 788 a následne a v zmysle príslušných poistných podmienok a zmluvných dojednaní predmetnej rámcovej </w:t>
      </w:r>
      <w:r w:rsidRPr="00261C9C">
        <w:rPr>
          <w:rFonts w:cs="Times New Roman"/>
          <w:bCs/>
        </w:rPr>
        <w:t>dohody túto rámcovú dohodu o poskytnutí poisťovacích služieb</w:t>
      </w:r>
      <w:r w:rsidRPr="00261C9C">
        <w:rPr>
          <w:rFonts w:cs="Times New Roman"/>
          <w:bCs/>
          <w:color w:val="000000"/>
        </w:rPr>
        <w:t xml:space="preserve"> (ďalej len „</w:t>
      </w:r>
      <w:r w:rsidRPr="00261C9C">
        <w:rPr>
          <w:rFonts w:cs="Times New Roman"/>
          <w:b/>
          <w:bCs/>
          <w:color w:val="000000"/>
        </w:rPr>
        <w:t>Rámcová dohoda</w:t>
      </w:r>
      <w:r w:rsidRPr="00261C9C">
        <w:rPr>
          <w:rFonts w:cs="Times New Roman"/>
          <w:bCs/>
          <w:color w:val="000000"/>
        </w:rPr>
        <w:t>“).</w:t>
      </w:r>
    </w:p>
    <w:p w:rsidR="00A16F12" w:rsidRDefault="00A16F12" w:rsidP="00A16F12">
      <w:pPr>
        <w:tabs>
          <w:tab w:val="left" w:pos="0"/>
        </w:tabs>
        <w:jc w:val="both"/>
        <w:rPr>
          <w:rFonts w:cs="Times New Roman"/>
        </w:rPr>
      </w:pPr>
    </w:p>
    <w:p w:rsidR="00A16F12" w:rsidRPr="00261C9C" w:rsidRDefault="00A16F12" w:rsidP="00A16F12">
      <w:pPr>
        <w:tabs>
          <w:tab w:val="left" w:pos="0"/>
        </w:tabs>
        <w:jc w:val="both"/>
        <w:rPr>
          <w:rFonts w:cs="Times New Roman"/>
        </w:rPr>
      </w:pPr>
    </w:p>
    <w:p w:rsidR="00A16F12" w:rsidRPr="00261C9C" w:rsidRDefault="00A16F12" w:rsidP="00A16F12">
      <w:pPr>
        <w:jc w:val="center"/>
        <w:rPr>
          <w:rFonts w:cs="Times New Roman"/>
          <w:b/>
          <w:bCs/>
        </w:rPr>
      </w:pPr>
    </w:p>
    <w:p w:rsidR="00A16F12" w:rsidRPr="00261C9C" w:rsidRDefault="00A16F12" w:rsidP="00A16F12">
      <w:pPr>
        <w:jc w:val="center"/>
        <w:rPr>
          <w:rFonts w:cs="Times New Roman"/>
          <w:b/>
          <w:bCs/>
        </w:rPr>
      </w:pPr>
      <w:r w:rsidRPr="00261C9C">
        <w:rPr>
          <w:rFonts w:cs="Times New Roman"/>
          <w:b/>
          <w:bCs/>
        </w:rPr>
        <w:t>Článok I.</w:t>
      </w:r>
    </w:p>
    <w:p w:rsidR="00A16F12" w:rsidRPr="00261C9C" w:rsidRDefault="00A16F12" w:rsidP="00A16F12">
      <w:pPr>
        <w:jc w:val="center"/>
        <w:rPr>
          <w:rFonts w:cs="Times New Roman"/>
          <w:b/>
          <w:bCs/>
        </w:rPr>
      </w:pPr>
      <w:r w:rsidRPr="00261C9C">
        <w:rPr>
          <w:rFonts w:cs="Times New Roman"/>
          <w:b/>
          <w:bCs/>
        </w:rPr>
        <w:t>Predmet Rámcovej dohody</w:t>
      </w:r>
    </w:p>
    <w:p w:rsidR="00A16F12" w:rsidRPr="00261C9C" w:rsidRDefault="00A16F12" w:rsidP="00A16F12">
      <w:pPr>
        <w:jc w:val="both"/>
        <w:rPr>
          <w:rFonts w:cs="Times New Roman"/>
          <w:b/>
          <w:bCs/>
          <w:iCs/>
          <w:u w:val="single"/>
        </w:rPr>
      </w:pPr>
    </w:p>
    <w:p w:rsidR="00A16F12" w:rsidRPr="00261C9C" w:rsidRDefault="00A16F12" w:rsidP="00A16F12">
      <w:pPr>
        <w:pStyle w:val="Odsekzoznamu"/>
        <w:numPr>
          <w:ilvl w:val="0"/>
          <w:numId w:val="8"/>
        </w:numPr>
        <w:spacing w:after="0" w:line="240" w:lineRule="auto"/>
        <w:jc w:val="both"/>
        <w:rPr>
          <w:rFonts w:ascii="Times New Roman" w:hAnsi="Times New Roman" w:cs="Times New Roman"/>
        </w:rPr>
      </w:pPr>
      <w:r w:rsidRPr="00261C9C">
        <w:rPr>
          <w:rFonts w:ascii="Times New Roman" w:hAnsi="Times New Roman" w:cs="Times New Roman"/>
          <w:color w:val="000000"/>
        </w:rPr>
        <w:t>Predmetom tejto Rámcovej dohody je havarijné poistenie motorových vozidiel, ktorých držiteľom alebo vlastníkom je Trenčiansky samosprávny kraj (TSK) a organizácie v jeho zriaďovateľskej pôsobnosti (</w:t>
      </w:r>
      <w:r w:rsidRPr="00261C9C">
        <w:rPr>
          <w:rFonts w:ascii="Times New Roman" w:hAnsi="Times New Roman" w:cs="Times New Roman"/>
          <w:i/>
          <w:color w:val="000000"/>
        </w:rPr>
        <w:t>podľa</w:t>
      </w:r>
      <w:r w:rsidRPr="00261C9C">
        <w:rPr>
          <w:rFonts w:ascii="Times New Roman" w:hAnsi="Times New Roman" w:cs="Times New Roman"/>
          <w:color w:val="000000"/>
        </w:rPr>
        <w:t xml:space="preserve"> </w:t>
      </w:r>
      <w:r w:rsidRPr="00261C9C">
        <w:rPr>
          <w:rFonts w:ascii="Times New Roman" w:hAnsi="Times New Roman" w:cs="Times New Roman"/>
          <w:i/>
          <w:color w:val="000000"/>
        </w:rPr>
        <w:t>prílohy č. 1</w:t>
      </w:r>
      <w:r w:rsidRPr="00261C9C">
        <w:rPr>
          <w:rFonts w:ascii="Times New Roman" w:hAnsi="Times New Roman" w:cs="Times New Roman"/>
          <w:color w:val="000000"/>
        </w:rPr>
        <w:t>) pre obdobie od 01.01.201</w:t>
      </w:r>
      <w:r>
        <w:rPr>
          <w:rFonts w:ascii="Times New Roman" w:hAnsi="Times New Roman" w:cs="Times New Roman"/>
          <w:color w:val="000000"/>
        </w:rPr>
        <w:t>9</w:t>
      </w:r>
      <w:r w:rsidRPr="00261C9C">
        <w:rPr>
          <w:rFonts w:ascii="Times New Roman" w:hAnsi="Times New Roman" w:cs="Times New Roman"/>
          <w:color w:val="000000"/>
        </w:rPr>
        <w:t xml:space="preserve"> do 31.12.20</w:t>
      </w:r>
      <w:r>
        <w:rPr>
          <w:rFonts w:ascii="Times New Roman" w:hAnsi="Times New Roman" w:cs="Times New Roman"/>
          <w:color w:val="000000"/>
        </w:rPr>
        <w:t>22</w:t>
      </w:r>
      <w:r w:rsidRPr="00261C9C">
        <w:rPr>
          <w:rFonts w:ascii="Times New Roman" w:hAnsi="Times New Roman" w:cs="Times New Roman"/>
          <w:color w:val="000000"/>
        </w:rPr>
        <w:t>.</w:t>
      </w:r>
    </w:p>
    <w:p w:rsidR="00A16F12" w:rsidRPr="00261C9C" w:rsidRDefault="00A16F12" w:rsidP="00A16F12">
      <w:pPr>
        <w:pStyle w:val="Odsekzoznamu"/>
        <w:ind w:left="426"/>
        <w:jc w:val="both"/>
        <w:rPr>
          <w:rFonts w:ascii="Times New Roman" w:hAnsi="Times New Roman" w:cs="Times New Roman"/>
        </w:rPr>
      </w:pPr>
    </w:p>
    <w:p w:rsidR="00A16F12" w:rsidRPr="00B96169" w:rsidRDefault="00A16F12" w:rsidP="00A16F12">
      <w:pPr>
        <w:pStyle w:val="Odsekzoznamu"/>
        <w:numPr>
          <w:ilvl w:val="0"/>
          <w:numId w:val="8"/>
        </w:numPr>
        <w:spacing w:after="0" w:line="240" w:lineRule="auto"/>
        <w:ind w:left="426" w:hanging="426"/>
        <w:jc w:val="both"/>
        <w:rPr>
          <w:rFonts w:ascii="Times New Roman" w:hAnsi="Times New Roman" w:cs="Times New Roman"/>
        </w:rPr>
      </w:pPr>
      <w:r w:rsidRPr="00261C9C">
        <w:rPr>
          <w:rFonts w:ascii="Times New Roman" w:hAnsi="Times New Roman" w:cs="Times New Roman"/>
          <w:iCs/>
        </w:rPr>
        <w:t>Poskytovateľ sa za týmto účelom zaväzuje v súlade s podm</w:t>
      </w:r>
      <w:r>
        <w:rPr>
          <w:rFonts w:ascii="Times New Roman" w:hAnsi="Times New Roman" w:cs="Times New Roman"/>
          <w:iCs/>
        </w:rPr>
        <w:t>ienkami tejto Rámcovej dohody a </w:t>
      </w:r>
      <w:r w:rsidRPr="00261C9C">
        <w:rPr>
          <w:rFonts w:ascii="Times New Roman" w:hAnsi="Times New Roman" w:cs="Times New Roman"/>
          <w:iCs/>
        </w:rPr>
        <w:t>v rámci jej platnosti uzavrieť s Poistníkom čiastkové Poistné zmluvy (ďalej len „</w:t>
      </w:r>
      <w:r w:rsidRPr="00261C9C">
        <w:rPr>
          <w:rFonts w:ascii="Times New Roman" w:hAnsi="Times New Roman" w:cs="Times New Roman"/>
          <w:b/>
          <w:iCs/>
        </w:rPr>
        <w:t>Poistné zmluvy</w:t>
      </w:r>
      <w:r w:rsidRPr="00261C9C">
        <w:rPr>
          <w:rFonts w:ascii="Times New Roman" w:hAnsi="Times New Roman" w:cs="Times New Roman"/>
          <w:iCs/>
        </w:rPr>
        <w:t>“), predmetom ktorých bude poistenie definované v čl. II. Predmet a rozsah poistenia.</w:t>
      </w:r>
    </w:p>
    <w:p w:rsidR="00A16F12" w:rsidRPr="00B96169" w:rsidRDefault="00A16F12" w:rsidP="00A16F12">
      <w:pPr>
        <w:jc w:val="both"/>
        <w:rPr>
          <w:rFonts w:cs="Times New Roman"/>
        </w:rPr>
      </w:pPr>
    </w:p>
    <w:p w:rsidR="00A16F12" w:rsidRDefault="00A16F12" w:rsidP="00A16F12">
      <w:pPr>
        <w:pStyle w:val="Odsekzoznamu"/>
        <w:numPr>
          <w:ilvl w:val="0"/>
          <w:numId w:val="8"/>
        </w:numPr>
        <w:spacing w:after="0" w:line="240" w:lineRule="auto"/>
        <w:ind w:left="426" w:hanging="426"/>
        <w:jc w:val="both"/>
        <w:rPr>
          <w:rFonts w:ascii="Times New Roman" w:hAnsi="Times New Roman" w:cs="Times New Roman"/>
          <w:iCs/>
        </w:rPr>
      </w:pPr>
      <w:r w:rsidRPr="00261C9C">
        <w:rPr>
          <w:rFonts w:ascii="Times New Roman" w:hAnsi="Times New Roman" w:cs="Times New Roman"/>
          <w:iCs/>
        </w:rPr>
        <w:t>Poistné zmluvy budú uzavreté na základe výzvy (požiadavky) Poistníka.</w:t>
      </w:r>
    </w:p>
    <w:p w:rsidR="00A16F12" w:rsidRPr="00261C9C" w:rsidRDefault="00A16F12" w:rsidP="00A16F12">
      <w:pPr>
        <w:pStyle w:val="Odsekzoznamu"/>
        <w:rPr>
          <w:rFonts w:ascii="Times New Roman" w:hAnsi="Times New Roman" w:cs="Times New Roman"/>
          <w:iCs/>
        </w:rPr>
      </w:pPr>
    </w:p>
    <w:p w:rsidR="00A16F12" w:rsidRPr="00261C9C" w:rsidRDefault="00A16F12" w:rsidP="00A16F12">
      <w:pPr>
        <w:pStyle w:val="Odsekzoznamu"/>
        <w:numPr>
          <w:ilvl w:val="0"/>
          <w:numId w:val="8"/>
        </w:numPr>
        <w:spacing w:after="0" w:line="240" w:lineRule="auto"/>
        <w:ind w:left="426" w:hanging="426"/>
        <w:jc w:val="both"/>
        <w:rPr>
          <w:rFonts w:ascii="Times New Roman" w:hAnsi="Times New Roman" w:cs="Times New Roman"/>
          <w:iCs/>
        </w:rPr>
      </w:pPr>
      <w:r w:rsidRPr="00261C9C">
        <w:rPr>
          <w:rFonts w:ascii="Times New Roman" w:hAnsi="Times New Roman" w:cs="Times New Roman"/>
          <w:iCs/>
        </w:rPr>
        <w:t>„</w:t>
      </w:r>
      <w:r w:rsidRPr="00261C9C">
        <w:rPr>
          <w:rFonts w:ascii="Times New Roman" w:hAnsi="Times New Roman" w:cs="Times New Roman"/>
          <w:b/>
          <w:iCs/>
        </w:rPr>
        <w:t>Poisteným</w:t>
      </w:r>
      <w:r w:rsidRPr="00261C9C">
        <w:rPr>
          <w:rFonts w:ascii="Times New Roman" w:hAnsi="Times New Roman" w:cs="Times New Roman"/>
          <w:iCs/>
        </w:rPr>
        <w:t xml:space="preserve">“ je v zmysle Občianskeho zákonníka okrem Poistníka aj ten, na ktorého sa po podpísaní Poistnej zmluvy poistenie vzťahuje.  </w:t>
      </w:r>
    </w:p>
    <w:p w:rsidR="00A16F12" w:rsidRPr="00261C9C" w:rsidRDefault="00A16F12" w:rsidP="00A16F12">
      <w:pPr>
        <w:pStyle w:val="Odsekzoznamu"/>
        <w:jc w:val="both"/>
        <w:rPr>
          <w:rFonts w:ascii="Times New Roman" w:hAnsi="Times New Roman" w:cs="Times New Roman"/>
        </w:rPr>
      </w:pPr>
    </w:p>
    <w:p w:rsidR="00A16F12" w:rsidRDefault="00A16F12" w:rsidP="00A16F12">
      <w:pPr>
        <w:jc w:val="center"/>
        <w:rPr>
          <w:rFonts w:cs="Times New Roman"/>
          <w:b/>
        </w:rPr>
      </w:pPr>
      <w:r w:rsidRPr="00261C9C">
        <w:rPr>
          <w:rFonts w:cs="Times New Roman"/>
          <w:b/>
        </w:rPr>
        <w:lastRenderedPageBreak/>
        <w:t>Článok II.</w:t>
      </w:r>
    </w:p>
    <w:p w:rsidR="00A16F12" w:rsidRDefault="00A16F12" w:rsidP="00A16F12">
      <w:pPr>
        <w:jc w:val="center"/>
        <w:rPr>
          <w:rFonts w:cs="Times New Roman"/>
          <w:b/>
        </w:rPr>
      </w:pPr>
      <w:r w:rsidRPr="00EC7667">
        <w:rPr>
          <w:rFonts w:cs="Times New Roman"/>
          <w:b/>
        </w:rPr>
        <w:t>Predmet a rozsah poistenia</w:t>
      </w:r>
    </w:p>
    <w:p w:rsidR="00A16F12" w:rsidRPr="00EC7667" w:rsidRDefault="00A16F12" w:rsidP="00A16F12">
      <w:pPr>
        <w:jc w:val="center"/>
        <w:rPr>
          <w:rFonts w:cs="Times New Roman"/>
          <w:b/>
          <w:bCs/>
        </w:rPr>
      </w:pPr>
    </w:p>
    <w:p w:rsidR="00A16F12" w:rsidRPr="00261C9C" w:rsidRDefault="00A16F12" w:rsidP="00A16F12">
      <w:pPr>
        <w:rPr>
          <w:rFonts w:cs="Times New Roman"/>
        </w:rPr>
      </w:pPr>
    </w:p>
    <w:p w:rsidR="00A16F12" w:rsidRPr="00261C9C" w:rsidRDefault="00A16F12" w:rsidP="00A16F12">
      <w:pPr>
        <w:pStyle w:val="Odsekzoznamu"/>
        <w:numPr>
          <w:ilvl w:val="0"/>
          <w:numId w:val="6"/>
        </w:numPr>
        <w:spacing w:after="0" w:line="240" w:lineRule="auto"/>
        <w:ind w:left="426" w:hanging="426"/>
        <w:jc w:val="both"/>
        <w:rPr>
          <w:rFonts w:ascii="Times New Roman" w:hAnsi="Times New Roman" w:cs="Times New Roman"/>
        </w:rPr>
      </w:pPr>
      <w:r w:rsidRPr="00261C9C">
        <w:rPr>
          <w:rFonts w:ascii="Times New Roman" w:hAnsi="Times New Roman" w:cs="Times New Roman"/>
        </w:rPr>
        <w:t xml:space="preserve">Predmetom poistenia je vozidlo, jeho časť a príslušenstvo tvoriace jeho štandardnú, povinnú a doplnkovú výbavu. </w:t>
      </w:r>
    </w:p>
    <w:p w:rsidR="00A16F12" w:rsidRPr="00261C9C" w:rsidRDefault="00A16F12" w:rsidP="00A16F12">
      <w:pPr>
        <w:ind w:left="426" w:hanging="426"/>
        <w:jc w:val="both"/>
        <w:rPr>
          <w:rFonts w:cs="Times New Roman"/>
        </w:rPr>
      </w:pPr>
    </w:p>
    <w:p w:rsidR="00A16F12" w:rsidRPr="00261C9C" w:rsidRDefault="00A16F12" w:rsidP="00A16F12">
      <w:pPr>
        <w:pStyle w:val="Odsekzoznamu"/>
        <w:numPr>
          <w:ilvl w:val="0"/>
          <w:numId w:val="6"/>
        </w:numPr>
        <w:spacing w:after="0" w:line="240" w:lineRule="auto"/>
        <w:ind w:left="426" w:hanging="426"/>
        <w:jc w:val="both"/>
        <w:rPr>
          <w:rFonts w:ascii="Times New Roman" w:hAnsi="Times New Roman" w:cs="Times New Roman"/>
        </w:rPr>
      </w:pPr>
      <w:r w:rsidRPr="00261C9C">
        <w:rPr>
          <w:rFonts w:ascii="Times New Roman" w:hAnsi="Times New Roman" w:cs="Times New Roman"/>
        </w:rPr>
        <w:t xml:space="preserve">Poistenie sa dojednáva pre prípad: </w:t>
      </w:r>
    </w:p>
    <w:p w:rsidR="00A16F12" w:rsidRPr="00261C9C" w:rsidRDefault="00A16F12" w:rsidP="00A16F12">
      <w:pPr>
        <w:numPr>
          <w:ilvl w:val="0"/>
          <w:numId w:val="7"/>
        </w:numPr>
        <w:tabs>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poškodenia alebo zničenia vozidla v dôsledku havárie, </w:t>
      </w:r>
    </w:p>
    <w:p w:rsidR="00A16F12" w:rsidRPr="00261C9C" w:rsidRDefault="00A16F12" w:rsidP="00A16F12">
      <w:pPr>
        <w:numPr>
          <w:ilvl w:val="0"/>
          <w:numId w:val="7"/>
        </w:numPr>
        <w:tabs>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odcudzenia celého vozidla  alebo jeho časti, </w:t>
      </w:r>
    </w:p>
    <w:p w:rsidR="00A16F12" w:rsidRPr="00261C9C" w:rsidRDefault="00A16F12" w:rsidP="00A16F12">
      <w:pPr>
        <w:numPr>
          <w:ilvl w:val="0"/>
          <w:numId w:val="7"/>
        </w:numPr>
        <w:tabs>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poškodenia alebo zničenia vozidla v dôsledku živelnej udalosti, </w:t>
      </w:r>
    </w:p>
    <w:p w:rsidR="00A16F12" w:rsidRPr="00261C9C" w:rsidRDefault="00A16F12" w:rsidP="00A16F12">
      <w:pPr>
        <w:numPr>
          <w:ilvl w:val="0"/>
          <w:numId w:val="7"/>
        </w:numPr>
        <w:tabs>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úmyselného poškodenia alebo zničenia – vandalizmus (zistený – nezistený)</w:t>
      </w:r>
    </w:p>
    <w:p w:rsidR="00A16F12" w:rsidRPr="00261C9C" w:rsidRDefault="00A16F12" w:rsidP="00A16F12">
      <w:pPr>
        <w:jc w:val="both"/>
        <w:rPr>
          <w:rFonts w:cs="Times New Roman"/>
          <w:b/>
          <w:bCs/>
        </w:rPr>
      </w:pPr>
    </w:p>
    <w:p w:rsidR="00A16F12" w:rsidRDefault="00A16F12" w:rsidP="00A16F12">
      <w:pPr>
        <w:jc w:val="both"/>
        <w:rPr>
          <w:rFonts w:cs="Times New Roman"/>
          <w:b/>
          <w:bCs/>
        </w:rPr>
      </w:pPr>
      <w:r w:rsidRPr="00261C9C">
        <w:rPr>
          <w:rFonts w:cs="Times New Roman"/>
          <w:b/>
          <w:bCs/>
        </w:rPr>
        <w:t xml:space="preserve"> Osobitné dojednania</w:t>
      </w:r>
    </w:p>
    <w:p w:rsidR="00A16F12" w:rsidRPr="00F85E82" w:rsidRDefault="00A16F12" w:rsidP="00A16F12">
      <w:pPr>
        <w:jc w:val="both"/>
        <w:rPr>
          <w:rFonts w:cs="Times New Roman"/>
          <w:b/>
          <w:bCs/>
        </w:rPr>
      </w:pPr>
      <w:r w:rsidRPr="00F85E82">
        <w:rPr>
          <w:rFonts w:cs="Times New Roman"/>
          <w:bCs/>
        </w:rPr>
        <w:t xml:space="preserve">      1</w:t>
      </w:r>
      <w:r>
        <w:rPr>
          <w:rFonts w:cs="Times New Roman"/>
          <w:b/>
          <w:bCs/>
        </w:rPr>
        <w:t xml:space="preserve">.   </w:t>
      </w:r>
      <w:r w:rsidRPr="00F85E82">
        <w:rPr>
          <w:rFonts w:cs="Times New Roman"/>
        </w:rPr>
        <w:t>Poistenie je dojednané so spoluúčasťou:</w:t>
      </w:r>
      <w:r w:rsidRPr="00F85E82">
        <w:rPr>
          <w:rFonts w:cs="Times New Roman"/>
          <w:b/>
          <w:bCs/>
        </w:rPr>
        <w:t xml:space="preserve">: </w:t>
      </w:r>
    </w:p>
    <w:p w:rsidR="00A16F12" w:rsidRPr="00261C9C" w:rsidRDefault="00A16F12" w:rsidP="00A16F12">
      <w:pPr>
        <w:pStyle w:val="Odsekzoznamu"/>
        <w:numPr>
          <w:ilvl w:val="1"/>
          <w:numId w:val="14"/>
        </w:num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pre </w:t>
      </w:r>
      <w:r w:rsidRPr="00261C9C">
        <w:rPr>
          <w:rFonts w:ascii="Times New Roman" w:hAnsi="Times New Roman" w:cs="Times New Roman"/>
        </w:rPr>
        <w:t>osobné  a úžitkové motorové vozidlá do 3,5 t - 5%, min. 65,00 eur,</w:t>
      </w:r>
    </w:p>
    <w:p w:rsidR="00A16F12" w:rsidRDefault="00A16F12" w:rsidP="00A16F12">
      <w:pPr>
        <w:pStyle w:val="Odsekzoznamu"/>
        <w:numPr>
          <w:ilvl w:val="1"/>
          <w:numId w:val="14"/>
        </w:num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pre </w:t>
      </w:r>
      <w:r w:rsidRPr="00261C9C">
        <w:rPr>
          <w:rFonts w:ascii="Times New Roman" w:hAnsi="Times New Roman" w:cs="Times New Roman"/>
        </w:rPr>
        <w:t>nákladné motorové vozidlá nad 3,5 t</w:t>
      </w:r>
      <w:r>
        <w:rPr>
          <w:rFonts w:ascii="Times New Roman" w:hAnsi="Times New Roman" w:cs="Times New Roman"/>
        </w:rPr>
        <w:t>, pracovné stroje, traktory</w:t>
      </w:r>
      <w:r w:rsidRPr="00261C9C">
        <w:rPr>
          <w:rFonts w:ascii="Times New Roman" w:hAnsi="Times New Roman" w:cs="Times New Roman"/>
        </w:rPr>
        <w:t xml:space="preserve"> a prípojné vozidlá – 5% min. 165,00 eur.</w:t>
      </w:r>
    </w:p>
    <w:p w:rsidR="00A16F12" w:rsidRPr="00261C9C" w:rsidRDefault="00A16F12" w:rsidP="00A16F12">
      <w:pPr>
        <w:pStyle w:val="Odsekzoznamu"/>
        <w:numPr>
          <w:ilvl w:val="0"/>
          <w:numId w:val="14"/>
        </w:numPr>
        <w:autoSpaceDE w:val="0"/>
        <w:autoSpaceDN w:val="0"/>
        <w:spacing w:after="0" w:line="240" w:lineRule="auto"/>
        <w:jc w:val="both"/>
        <w:rPr>
          <w:rFonts w:ascii="Times New Roman" w:hAnsi="Times New Roman" w:cs="Times New Roman"/>
        </w:rPr>
      </w:pPr>
      <w:r w:rsidRPr="00261C9C">
        <w:rPr>
          <w:rFonts w:ascii="Times New Roman" w:hAnsi="Times New Roman" w:cs="Times New Roman"/>
        </w:rPr>
        <w:t>V rámci poistenia je poistením kryté aj poistenie čelných skiel so spoluúčasťou  16,60  eur.</w:t>
      </w:r>
    </w:p>
    <w:p w:rsidR="00A16F12" w:rsidRPr="00261C9C" w:rsidRDefault="00A16F12" w:rsidP="00A16F12">
      <w:pPr>
        <w:pStyle w:val="Odsekzoznamu"/>
        <w:numPr>
          <w:ilvl w:val="0"/>
          <w:numId w:val="14"/>
        </w:numPr>
        <w:autoSpaceDE w:val="0"/>
        <w:autoSpaceDN w:val="0"/>
        <w:spacing w:after="0" w:line="240" w:lineRule="auto"/>
        <w:jc w:val="both"/>
        <w:rPr>
          <w:rFonts w:ascii="Times New Roman" w:hAnsi="Times New Roman" w:cs="Times New Roman"/>
        </w:rPr>
      </w:pPr>
      <w:r w:rsidRPr="00261C9C">
        <w:rPr>
          <w:rFonts w:ascii="Times New Roman" w:hAnsi="Times New Roman" w:cs="Times New Roman"/>
        </w:rPr>
        <w:t>Poistenie je dojednané s územnou platnosťou – geografické územie Európy.</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bCs/>
        </w:rPr>
      </w:pPr>
      <w:r w:rsidRPr="00261C9C">
        <w:rPr>
          <w:rFonts w:cs="Times New Roman"/>
          <w:bCs/>
        </w:rPr>
        <w:t>Poistený si vyhradzuje právo na aktualizáciu zoznamu motorových vozidiel, ktoré vstúpia do poistenia k 01.01.201</w:t>
      </w:r>
      <w:r>
        <w:rPr>
          <w:rFonts w:cs="Times New Roman"/>
          <w:bCs/>
        </w:rPr>
        <w:t>9</w:t>
      </w:r>
      <w:r w:rsidRPr="00261C9C">
        <w:rPr>
          <w:rFonts w:cs="Times New Roman"/>
          <w:bCs/>
        </w:rPr>
        <w:t xml:space="preserve"> . Motorové vozidlá vstupujúce do poistenia v priebehu platnosti Rámcovej dohody, budú zaradené do Poistnej zmluvy a budú poistené za rovnakých podmienok ako je uvedené v Rámcovej dohode.</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V rámci poistenia je dojednané aj poistenie batožiny v osobných motorových vozidlách do 830,00 eur bez navýšenia poistného k havarijnému poisteniu motorového vozidla. Bez spoluúčasti.</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Hodinová sadzba za opravu motorového vozidla je neobmedzene.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Pri svojpomocnej oprave nie je obmedzená „suma za opravu“ , za materiál je nutné predložiť doklady o nákupe.</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Výška poistného za vozidlá, ktoré sú prevádzkované v režime s právom prednostnej jazdy za použitia výstražného zvukového a svetelného zariadenia</w:t>
      </w:r>
      <w:r>
        <w:rPr>
          <w:rFonts w:cs="Times New Roman"/>
        </w:rPr>
        <w:t xml:space="preserve"> a </w:t>
      </w:r>
      <w:r w:rsidRPr="00261C9C">
        <w:rPr>
          <w:rFonts w:cs="Times New Roman"/>
        </w:rPr>
        <w:t>autoškoly</w:t>
      </w:r>
      <w:r>
        <w:rPr>
          <w:rFonts w:cs="Times New Roman"/>
        </w:rPr>
        <w:t xml:space="preserve"> </w:t>
      </w:r>
      <w:r w:rsidRPr="00261C9C">
        <w:rPr>
          <w:rFonts w:cs="Times New Roman"/>
        </w:rPr>
        <w:t xml:space="preserve">bude jedennásobok základného poistného, t.j. poisťovateľ nebude uplatňovať zvýšenú sadzbu poistného za tieto vozidlá.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Parciálne škody (hradené v nových cenách) sa budú hradiť do výšky 95 % všeobecnej hodnoty motorového vozidla.</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V rámci poistenia sú dojednané aj asistenčné služby.</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Opravu s hodnotou vyššou ako je dojednaná spoluúčasť na motorovom vozidle bude hradiť poisťovňa priamo servisu – vystavenie krycieho listu.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rPr>
          <w:rFonts w:cs="Times New Roman"/>
        </w:rPr>
      </w:pPr>
      <w:r w:rsidRPr="00261C9C">
        <w:rPr>
          <w:rFonts w:cs="Times New Roman"/>
        </w:rPr>
        <w:t xml:space="preserve">Poisťovateľ bude akceptovať existujúci spôsob zabezpečenia motorových vozidiel klienta a poistné sumy (vstupné hodnoty) poistených motorových vozidiel ako nové ceny – vzťahuje sa to na motorové vozidlá  vstupujúce do poistenia od počiatku a taktiež na motorové vozidlá vstupujúce do poistenia v priebehu trvania Rámcovej dohody.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rPr>
          <w:rFonts w:cs="Times New Roman"/>
        </w:rPr>
      </w:pPr>
      <w:r w:rsidRPr="00261C9C">
        <w:rPr>
          <w:rFonts w:cs="Times New Roman"/>
        </w:rPr>
        <w:t xml:space="preserve">Poisťovateľ nebude uplatňovať princíp podpoistenia.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Poisťovateľ nebude vyžadovať vstupné obhliadky motorových vozidiel pri  vstupe do poistenia.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Poistenie sa vzťahuje aj na škody spôsobené zvieratami.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Právo na plnenie vznikne aj vtedy, ak časť vozidla bola poškodená alebo zničená v dôsledku činnosti vozidla ako pracovného stroja.</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Poistenie sa vzťahuje aj na škody spôsobené na predmete poistenia alebo jeho časti požiarom alebo výbuchom, pokiaľ sa preukáže neoprávnený zásah inej osoby.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Poistenie sa vzťahuje aj na dočasne vyradené motorové vozidlá na základe potvrdenia o odobratí tabuliek s evidenčným číslom a osvedčenia o evidencii vozidla podľa §119a Zákona č. 8/2000 Z.</w:t>
      </w:r>
      <w:r>
        <w:rPr>
          <w:rFonts w:cs="Times New Roman"/>
        </w:rPr>
        <w:t xml:space="preserve"> </w:t>
      </w:r>
      <w:r w:rsidRPr="00261C9C">
        <w:rPr>
          <w:rFonts w:cs="Times New Roman"/>
        </w:rPr>
        <w:t xml:space="preserve">z. </w:t>
      </w:r>
      <w:r>
        <w:rPr>
          <w:rFonts w:cs="Times New Roman"/>
        </w:rPr>
        <w:t xml:space="preserve">v znení neskorších predpisov. </w:t>
      </w:r>
      <w:r w:rsidRPr="00261C9C">
        <w:rPr>
          <w:rFonts w:cs="Times New Roman"/>
        </w:rPr>
        <w:t xml:space="preserve"> Uvedené sa vzťahuje  na motorové vozidlá, ktoré sú súčasťou zoznamu poistených motorových vozidiel.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jc w:val="both"/>
        <w:outlineLvl w:val="0"/>
        <w:rPr>
          <w:rFonts w:cs="Times New Roman"/>
        </w:rPr>
      </w:pPr>
      <w:r w:rsidRPr="00261C9C">
        <w:rPr>
          <w:rFonts w:cs="Times New Roman"/>
        </w:rPr>
        <w:lastRenderedPageBreak/>
        <w:t xml:space="preserve">Poisťovateľ zašle oznámenie o poistnom plnení poistníkovi aj poistenému.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autoSpaceDE w:val="0"/>
        <w:autoSpaceDN w:val="0"/>
        <w:jc w:val="both"/>
        <w:rPr>
          <w:rFonts w:cs="Times New Roman"/>
        </w:rPr>
      </w:pPr>
      <w:r w:rsidRPr="00261C9C">
        <w:rPr>
          <w:rFonts w:cs="Times New Roman"/>
        </w:rPr>
        <w:t xml:space="preserve">Počet poistených motorových vozidiel sa môže priebežne meniť podľa potrieb poistníka. </w:t>
      </w:r>
    </w:p>
    <w:p w:rsidR="00A16F12" w:rsidRPr="00261C9C" w:rsidRDefault="00A16F12" w:rsidP="00A16F12">
      <w:pPr>
        <w:numPr>
          <w:ilvl w:val="0"/>
          <w:numId w:val="14"/>
        </w:numPr>
        <w:tabs>
          <w:tab w:val="clear" w:pos="709"/>
          <w:tab w:val="clear" w:pos="1066"/>
          <w:tab w:val="clear" w:pos="1423"/>
          <w:tab w:val="clear" w:pos="1780"/>
          <w:tab w:val="clear" w:pos="2138"/>
          <w:tab w:val="clear" w:pos="2495"/>
          <w:tab w:val="clear" w:pos="2852"/>
        </w:tabs>
        <w:jc w:val="both"/>
        <w:outlineLvl w:val="0"/>
        <w:rPr>
          <w:rFonts w:cs="Times New Roman"/>
        </w:rPr>
      </w:pPr>
      <w:r w:rsidRPr="00261C9C">
        <w:rPr>
          <w:rFonts w:cs="Times New Roman"/>
        </w:rPr>
        <w:t>Sadzby pre výpočet poistného uvedené v Rámcovej dohode ako aj spoluúčasti sú záväzné po celú dobu poistenia.</w:t>
      </w:r>
    </w:p>
    <w:p w:rsidR="00A16F12" w:rsidRPr="00261C9C" w:rsidRDefault="00A16F12" w:rsidP="00A16F12">
      <w:pPr>
        <w:spacing w:before="240" w:after="200"/>
        <w:rPr>
          <w:rFonts w:cs="Times New Roman"/>
        </w:rPr>
      </w:pPr>
      <w:r w:rsidRPr="00261C9C">
        <w:rPr>
          <w:rFonts w:cs="Times New Roman"/>
        </w:rPr>
        <w:t>Prehľad poistných súm je uvedený v </w:t>
      </w:r>
      <w:r w:rsidRPr="00261C9C">
        <w:rPr>
          <w:rFonts w:cs="Times New Roman"/>
          <w:i/>
        </w:rPr>
        <w:t>Prílohe č. 2</w:t>
      </w:r>
      <w:r w:rsidRPr="00261C9C">
        <w:rPr>
          <w:rFonts w:cs="Times New Roman"/>
        </w:rPr>
        <w:t xml:space="preserve"> - Tabuľka č. 1 Rámcovej dohody.</w:t>
      </w:r>
    </w:p>
    <w:p w:rsidR="00A16F12" w:rsidRPr="00261C9C" w:rsidRDefault="00A16F12" w:rsidP="00A16F12">
      <w:pPr>
        <w:spacing w:before="240" w:after="200"/>
        <w:rPr>
          <w:rFonts w:cs="Times New Roman"/>
        </w:rPr>
      </w:pPr>
      <w:r w:rsidRPr="00261C9C">
        <w:rPr>
          <w:rFonts w:cs="Times New Roman"/>
        </w:rPr>
        <w:t>Spoluúčasť je pevne stanovená v  </w:t>
      </w:r>
      <w:r w:rsidRPr="00261C9C">
        <w:rPr>
          <w:rFonts w:cs="Times New Roman"/>
          <w:i/>
        </w:rPr>
        <w:t>Prílohe č. 2</w:t>
      </w:r>
      <w:r w:rsidRPr="00261C9C">
        <w:rPr>
          <w:rFonts w:cs="Times New Roman"/>
        </w:rPr>
        <w:t xml:space="preserve"> – Tabuľka č. 1 Rámcovej dohody.</w:t>
      </w:r>
    </w:p>
    <w:p w:rsidR="00A16F12" w:rsidRDefault="00A16F12" w:rsidP="00A16F12">
      <w:pPr>
        <w:rPr>
          <w:rFonts w:cs="Times New Roman"/>
        </w:rPr>
      </w:pPr>
    </w:p>
    <w:p w:rsidR="00A16F12" w:rsidRPr="00261C9C" w:rsidRDefault="00A16F12" w:rsidP="00A16F12">
      <w:pPr>
        <w:rPr>
          <w:rFonts w:cs="Times New Roman"/>
        </w:rPr>
      </w:pPr>
    </w:p>
    <w:p w:rsidR="00A16F12" w:rsidRPr="00261C9C" w:rsidRDefault="00A16F12" w:rsidP="00A16F12">
      <w:pPr>
        <w:jc w:val="center"/>
        <w:rPr>
          <w:rFonts w:cs="Times New Roman"/>
          <w:b/>
          <w:bCs/>
        </w:rPr>
      </w:pPr>
      <w:r w:rsidRPr="00261C9C">
        <w:rPr>
          <w:rFonts w:cs="Times New Roman"/>
          <w:b/>
          <w:bCs/>
        </w:rPr>
        <w:t>Článok III.</w:t>
      </w:r>
    </w:p>
    <w:p w:rsidR="00A16F12" w:rsidRPr="00261C9C" w:rsidRDefault="00A16F12" w:rsidP="00A16F12">
      <w:pPr>
        <w:jc w:val="center"/>
        <w:rPr>
          <w:rFonts w:cs="Times New Roman"/>
          <w:b/>
          <w:bCs/>
        </w:rPr>
      </w:pPr>
      <w:r w:rsidRPr="00261C9C">
        <w:rPr>
          <w:rFonts w:cs="Times New Roman"/>
          <w:b/>
          <w:bCs/>
        </w:rPr>
        <w:t>Spôsob a podmienky dojednávania poistných zmlúv, poistenia</w:t>
      </w:r>
    </w:p>
    <w:p w:rsidR="00A16F12" w:rsidRPr="00261C9C" w:rsidRDefault="00A16F12" w:rsidP="00A16F12">
      <w:pPr>
        <w:jc w:val="center"/>
        <w:rPr>
          <w:rFonts w:cs="Times New Roman"/>
          <w:b/>
          <w:bCs/>
        </w:rPr>
      </w:pPr>
    </w:p>
    <w:p w:rsidR="00A16F12" w:rsidRPr="00261C9C"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Na základe Rámcovej dohody budú uzatvorené Poistné zmluvy pre Poistníka v súlade s Rámcovou dohodou, pričom v každej Poistnej zmluve budú použité poistné sadzby a rozsah poistených rizík dohodnuté v Rámcovej dohode. </w:t>
      </w:r>
    </w:p>
    <w:p w:rsidR="00A16F12" w:rsidRPr="00261C9C" w:rsidRDefault="00A16F12" w:rsidP="00A16F12">
      <w:pPr>
        <w:ind w:left="720"/>
        <w:contextualSpacing/>
        <w:jc w:val="both"/>
        <w:rPr>
          <w:rFonts w:cs="Times New Roman"/>
          <w:color w:val="000000"/>
        </w:rPr>
      </w:pPr>
    </w:p>
    <w:p w:rsidR="00A16F12" w:rsidRPr="00F85E82"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Poistné zmluvy budú uzatvárané v súlade s príslušnými ustanoveniami Občianskeho zákonníka a touto Rámcovou dohodou. Súčasťou poistných zmlúv budú vždy Všeobecné poistné podmienky Poisťovateľa  pre jednotlivé druhy poistenia, ktoré sú zároveň aj </w:t>
      </w:r>
      <w:r w:rsidRPr="00261C9C">
        <w:rPr>
          <w:rFonts w:cs="Times New Roman"/>
          <w:i/>
        </w:rPr>
        <w:t>Prílohou č. 3</w:t>
      </w:r>
      <w:r w:rsidRPr="00261C9C">
        <w:rPr>
          <w:rFonts w:cs="Times New Roman"/>
        </w:rPr>
        <w:t xml:space="preserve"> tejto Rámcovej dohody, pričom dojednania tejto Rámcovej </w:t>
      </w:r>
      <w:r>
        <w:rPr>
          <w:rFonts w:cs="Times New Roman"/>
        </w:rPr>
        <w:t xml:space="preserve"> </w:t>
      </w:r>
      <w:r w:rsidRPr="00F85E82">
        <w:rPr>
          <w:rFonts w:cs="Times New Roman"/>
        </w:rPr>
        <w:t xml:space="preserve">dohody majú prednosť pred ustanoveniami poistných podmienok Poisťovateľa pre jednotlivé druhy poistenia. </w:t>
      </w:r>
    </w:p>
    <w:p w:rsidR="00A16F12" w:rsidRPr="00261C9C" w:rsidRDefault="00A16F12" w:rsidP="00A16F12">
      <w:pPr>
        <w:ind w:left="705"/>
        <w:contextualSpacing/>
        <w:jc w:val="both"/>
        <w:rPr>
          <w:rFonts w:cs="Times New Roman"/>
        </w:rPr>
      </w:pPr>
    </w:p>
    <w:p w:rsidR="00A16F12"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Súčasťou poistných zmlúv budú aj zoznamy poistených motorových vozidiel. </w:t>
      </w:r>
    </w:p>
    <w:p w:rsidR="00A16F12" w:rsidRPr="00261C9C" w:rsidRDefault="00A16F12" w:rsidP="00A16F12">
      <w:pPr>
        <w:tabs>
          <w:tab w:val="clear" w:pos="709"/>
          <w:tab w:val="clear" w:pos="1066"/>
          <w:tab w:val="clear" w:pos="1423"/>
          <w:tab w:val="clear" w:pos="1780"/>
          <w:tab w:val="clear" w:pos="2138"/>
          <w:tab w:val="clear" w:pos="2495"/>
          <w:tab w:val="clear" w:pos="2852"/>
        </w:tabs>
        <w:ind w:left="720"/>
        <w:contextualSpacing/>
        <w:jc w:val="both"/>
        <w:rPr>
          <w:rFonts w:cs="Times New Roman"/>
        </w:rPr>
      </w:pPr>
      <w:r w:rsidRPr="00261C9C">
        <w:rPr>
          <w:rFonts w:cs="Times New Roman"/>
        </w:rPr>
        <w:t xml:space="preserve"> </w:t>
      </w:r>
    </w:p>
    <w:p w:rsidR="00A16F12" w:rsidRPr="00261C9C"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Poisťovateľ nemôže znížiť požadovaný rozsah poistenia svojimi Všeobecnými poistnými podmienkami, Osobitnými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w:t>
      </w:r>
    </w:p>
    <w:p w:rsidR="00A16F12" w:rsidRPr="00261C9C" w:rsidRDefault="00A16F12" w:rsidP="00A16F12">
      <w:pPr>
        <w:ind w:left="720"/>
        <w:contextualSpacing/>
        <w:jc w:val="both"/>
        <w:rPr>
          <w:rFonts w:cs="Times New Roman"/>
          <w:color w:val="000000"/>
        </w:rPr>
      </w:pPr>
    </w:p>
    <w:p w:rsidR="00A16F12" w:rsidRPr="00261C9C"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Počet poistených motorových vozidiel  sa môže priebežne meniť  podľa potreby a požiadavky Poistníka. Poistník si vyhradzuje právo pripoistiť, resp. odpoistiť motorové vozidlá  v súlade s aktuálnym stavom.  </w:t>
      </w:r>
    </w:p>
    <w:p w:rsidR="00A16F12" w:rsidRPr="00261C9C" w:rsidRDefault="00A16F12" w:rsidP="00A16F12">
      <w:pPr>
        <w:jc w:val="both"/>
        <w:rPr>
          <w:rFonts w:cs="Times New Roman"/>
          <w:iCs/>
        </w:rPr>
      </w:pPr>
    </w:p>
    <w:p w:rsidR="00A16F12" w:rsidRPr="00261C9C"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color w:val="000000"/>
        </w:rPr>
        <w:t>V prípade vzniku nového subjektu patriaceho do zriaďovateľskej pôsobnosti Trenčianskeho samosprávneho kraja sa bude poistenie riadiť podmienkami dohodnutými Rámcovou dohodou  pre havarijné  poistenie motorových vozidiel. Nový subjekt bude automaticky zahrnutý do zoznamu poistených, zaslaním oznámenia poisťovateľovi.</w:t>
      </w:r>
    </w:p>
    <w:p w:rsidR="00A16F12" w:rsidRPr="00261C9C" w:rsidRDefault="00A16F12" w:rsidP="00A16F12">
      <w:pPr>
        <w:ind w:left="720"/>
        <w:contextualSpacing/>
        <w:jc w:val="both"/>
        <w:rPr>
          <w:rFonts w:cs="Times New Roman"/>
          <w:iCs/>
        </w:rPr>
      </w:pPr>
    </w:p>
    <w:p w:rsidR="00A16F12" w:rsidRPr="00261C9C" w:rsidRDefault="00A16F12" w:rsidP="00A16F12">
      <w:pPr>
        <w:numPr>
          <w:ilvl w:val="0"/>
          <w:numId w:val="9"/>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Poisťovateľ sa zaväzuje, že na žiadosť Poistníka/Poisteného vystaví potvrdenie o havarijnom poistení motorových vozidiel Poistníka/Poisteného poistených Poistnou zmluvou.</w:t>
      </w:r>
    </w:p>
    <w:p w:rsidR="00A16F12" w:rsidRPr="00261C9C" w:rsidRDefault="00A16F12" w:rsidP="00A16F12">
      <w:pPr>
        <w:contextualSpacing/>
        <w:jc w:val="both"/>
        <w:rPr>
          <w:rFonts w:cs="Times New Roman"/>
          <w:iCs/>
        </w:rPr>
      </w:pPr>
    </w:p>
    <w:p w:rsidR="00A16F12" w:rsidRDefault="00A16F12" w:rsidP="00A16F12">
      <w:pPr>
        <w:pStyle w:val="Odsekzoznamu"/>
        <w:numPr>
          <w:ilvl w:val="0"/>
          <w:numId w:val="9"/>
        </w:numPr>
        <w:spacing w:after="0" w:line="240" w:lineRule="auto"/>
        <w:jc w:val="both"/>
        <w:rPr>
          <w:rFonts w:ascii="Times New Roman" w:hAnsi="Times New Roman" w:cs="Times New Roman"/>
          <w:iCs/>
        </w:rPr>
      </w:pPr>
      <w:r w:rsidRPr="00261C9C">
        <w:rPr>
          <w:rFonts w:ascii="Times New Roman" w:hAnsi="Times New Roman" w:cs="Times New Roman"/>
          <w:iCs/>
        </w:rPr>
        <w:t>Poistné plnenie: Poistné plnenie z havarijného poistenia motorových vozidiel sa poukazuje na účet poistenej organizácii. Vybavovací list – oznámenie o poistnom plnení bude zaslaný poistenému a na vedomie poistníkovi.</w:t>
      </w:r>
    </w:p>
    <w:p w:rsidR="00A16F12" w:rsidRPr="00B96169" w:rsidRDefault="00A16F12" w:rsidP="00A16F12">
      <w:pPr>
        <w:pStyle w:val="Odsekzoznamu"/>
        <w:rPr>
          <w:rFonts w:ascii="Times New Roman" w:hAnsi="Times New Roman" w:cs="Times New Roman"/>
          <w:iCs/>
        </w:rPr>
      </w:pPr>
    </w:p>
    <w:p w:rsidR="00A16F12" w:rsidRPr="00B96169" w:rsidRDefault="00A16F12" w:rsidP="00A16F12">
      <w:pPr>
        <w:jc w:val="both"/>
        <w:rPr>
          <w:rFonts w:cs="Times New Roman"/>
          <w:iCs/>
        </w:rPr>
      </w:pPr>
    </w:p>
    <w:p w:rsidR="00A16F12" w:rsidRPr="00261C9C" w:rsidRDefault="00A16F12" w:rsidP="00A16F12">
      <w:pPr>
        <w:pStyle w:val="Odsekzoznamu"/>
        <w:numPr>
          <w:ilvl w:val="0"/>
          <w:numId w:val="9"/>
        </w:numPr>
        <w:spacing w:after="0" w:line="240" w:lineRule="auto"/>
        <w:jc w:val="both"/>
        <w:rPr>
          <w:rFonts w:ascii="Times New Roman" w:hAnsi="Times New Roman" w:cs="Times New Roman"/>
          <w:iCs/>
        </w:rPr>
      </w:pPr>
      <w:r w:rsidRPr="00261C9C">
        <w:rPr>
          <w:rFonts w:ascii="Times New Roman" w:hAnsi="Times New Roman" w:cs="Times New Roman"/>
          <w:iCs/>
        </w:rPr>
        <w:lastRenderedPageBreak/>
        <w:t>Poisťovateľ je povinný zasielať zoznam poistných udalostí poistníkovi štvrťročne do 10-tich kalendárnych dní nasledovného mesiaca. Súčasťou zoznamu je vyhodnotenie aktuálnej škodovosti.</w:t>
      </w:r>
    </w:p>
    <w:p w:rsidR="00A16F12" w:rsidRPr="00261C9C" w:rsidRDefault="00A16F12" w:rsidP="00A16F12">
      <w:pPr>
        <w:ind w:left="720"/>
        <w:contextualSpacing/>
        <w:jc w:val="both"/>
        <w:rPr>
          <w:rFonts w:cs="Times New Roman"/>
          <w:iCs/>
        </w:rPr>
      </w:pPr>
    </w:p>
    <w:p w:rsidR="00A16F12" w:rsidRPr="00261C9C" w:rsidRDefault="00A16F12" w:rsidP="00A16F12">
      <w:pPr>
        <w:ind w:left="851" w:hanging="491"/>
        <w:contextualSpacing/>
        <w:jc w:val="both"/>
        <w:rPr>
          <w:rFonts w:cs="Times New Roman"/>
        </w:rPr>
      </w:pPr>
      <w:r w:rsidRPr="00261C9C">
        <w:rPr>
          <w:rFonts w:cs="Times New Roman"/>
        </w:rPr>
        <w:t>10. Dojednaním tejto Rámcovej dohody je, že Poisťovateľ poskytne nadštandardné podmienky poistného krytia a zvýhodnené sadzby pre Poistníka/Poisteného. Poistné sadzby pre výpočet poistného a spoluúčasti sú záväzné a nemenné po celú dobu trvania Rámcovej dohody.</w:t>
      </w:r>
    </w:p>
    <w:p w:rsidR="00A16F12" w:rsidRPr="00261C9C" w:rsidRDefault="00A16F12" w:rsidP="00A16F12">
      <w:pPr>
        <w:jc w:val="both"/>
        <w:rPr>
          <w:rFonts w:cs="Times New Roman"/>
          <w:bCs/>
          <w:color w:val="FF0000"/>
        </w:rPr>
      </w:pPr>
    </w:p>
    <w:p w:rsidR="00A16F12" w:rsidRDefault="00A16F12" w:rsidP="00A16F12">
      <w:pPr>
        <w:jc w:val="both"/>
        <w:rPr>
          <w:rFonts w:cs="Times New Roman"/>
          <w:bCs/>
          <w:color w:val="FF0000"/>
        </w:rPr>
      </w:pPr>
    </w:p>
    <w:p w:rsidR="00A16F12" w:rsidRPr="00261C9C" w:rsidRDefault="00A16F12" w:rsidP="00A16F12">
      <w:pPr>
        <w:jc w:val="both"/>
        <w:rPr>
          <w:rFonts w:cs="Times New Roman"/>
          <w:bCs/>
          <w:color w:val="FF0000"/>
        </w:rPr>
      </w:pPr>
    </w:p>
    <w:p w:rsidR="00A16F12" w:rsidRPr="00261C9C" w:rsidRDefault="00A16F12" w:rsidP="00A16F12">
      <w:pPr>
        <w:jc w:val="center"/>
        <w:rPr>
          <w:rFonts w:cs="Times New Roman"/>
          <w:b/>
          <w:bCs/>
        </w:rPr>
      </w:pPr>
      <w:r w:rsidRPr="00261C9C">
        <w:rPr>
          <w:rFonts w:cs="Times New Roman"/>
          <w:b/>
          <w:bCs/>
        </w:rPr>
        <w:t>Článok IV.</w:t>
      </w:r>
    </w:p>
    <w:p w:rsidR="00A16F12" w:rsidRPr="00261C9C" w:rsidRDefault="00A16F12" w:rsidP="00A16F12">
      <w:pPr>
        <w:jc w:val="center"/>
        <w:rPr>
          <w:rFonts w:cs="Times New Roman"/>
          <w:b/>
          <w:bCs/>
          <w:color w:val="000000"/>
        </w:rPr>
      </w:pPr>
      <w:r w:rsidRPr="00261C9C">
        <w:rPr>
          <w:rFonts w:cs="Times New Roman"/>
          <w:b/>
          <w:bCs/>
          <w:color w:val="000000"/>
        </w:rPr>
        <w:t xml:space="preserve">Poistná doba , poistné obdobie, ukončenie platnosti rámcovej dohody a poistnej zmluvy </w:t>
      </w:r>
    </w:p>
    <w:p w:rsidR="00A16F12" w:rsidRPr="00261C9C" w:rsidRDefault="00A16F12" w:rsidP="00A16F12">
      <w:pPr>
        <w:jc w:val="both"/>
        <w:rPr>
          <w:rFonts w:cs="Times New Roman"/>
          <w:b/>
          <w:bCs/>
          <w:color w:val="000000"/>
          <w:u w:val="single"/>
        </w:rPr>
      </w:pPr>
    </w:p>
    <w:p w:rsidR="00A16F12" w:rsidRPr="00261C9C" w:rsidRDefault="00A16F12" w:rsidP="00A16F12">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Táto Rámcová dohoda sa uzatvára na dobu určitú od 01. 01. 201</w:t>
      </w:r>
      <w:r>
        <w:rPr>
          <w:rFonts w:cs="Times New Roman"/>
        </w:rPr>
        <w:t>9</w:t>
      </w:r>
      <w:r w:rsidRPr="00261C9C">
        <w:rPr>
          <w:rFonts w:cs="Times New Roman"/>
        </w:rPr>
        <w:t xml:space="preserve"> do 31. 12. 20</w:t>
      </w:r>
      <w:r>
        <w:rPr>
          <w:rFonts w:cs="Times New Roman"/>
        </w:rPr>
        <w:t>22</w:t>
      </w:r>
      <w:r w:rsidRPr="00261C9C">
        <w:rPr>
          <w:rFonts w:cs="Times New Roman"/>
        </w:rPr>
        <w:t>.</w:t>
      </w:r>
    </w:p>
    <w:p w:rsidR="00A16F12" w:rsidRPr="00261C9C" w:rsidRDefault="00A16F12" w:rsidP="00A16F12">
      <w:pPr>
        <w:ind w:left="720"/>
        <w:contextualSpacing/>
        <w:jc w:val="both"/>
        <w:rPr>
          <w:rFonts w:cs="Times New Roman"/>
          <w:iCs/>
        </w:rPr>
      </w:pPr>
    </w:p>
    <w:p w:rsidR="00A16F12" w:rsidRPr="00261C9C" w:rsidRDefault="00A16F12" w:rsidP="00A16F12">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 xml:space="preserve">Poistenie začína od dátumu účinnosti Poistných zmlúv ako začiatok poistenia a dojednáva sa na dobu určitú počas platnosti Rámcovej dohody, resp. podľa ustanovení nasledujúceho bodu. Poistné obdobie je jeden  technický rok. </w:t>
      </w:r>
    </w:p>
    <w:p w:rsidR="00A16F12" w:rsidRPr="00261C9C" w:rsidRDefault="00A16F12" w:rsidP="00A16F12">
      <w:pPr>
        <w:ind w:left="720"/>
        <w:contextualSpacing/>
        <w:rPr>
          <w:rFonts w:cs="Times New Roman"/>
          <w:iCs/>
        </w:rPr>
      </w:pPr>
    </w:p>
    <w:p w:rsidR="00A16F12" w:rsidRPr="00261C9C" w:rsidRDefault="00A16F12" w:rsidP="00A16F12">
      <w:pPr>
        <w:numPr>
          <w:ilvl w:val="0"/>
          <w:numId w:val="10"/>
        </w:numPr>
        <w:tabs>
          <w:tab w:val="clear" w:pos="709"/>
          <w:tab w:val="clear" w:pos="1066"/>
          <w:tab w:val="clear" w:pos="1423"/>
          <w:tab w:val="clear" w:pos="1780"/>
          <w:tab w:val="clear" w:pos="2138"/>
          <w:tab w:val="clear" w:pos="2495"/>
          <w:tab w:val="clear" w:pos="2852"/>
        </w:tabs>
        <w:contextualSpacing/>
        <w:rPr>
          <w:rFonts w:cs="Times New Roman"/>
          <w:iCs/>
        </w:rPr>
      </w:pPr>
      <w:r w:rsidRPr="00261C9C">
        <w:rPr>
          <w:rFonts w:cs="Times New Roman"/>
        </w:rPr>
        <w:t>Lehota poskytnutia služby:</w:t>
      </w:r>
    </w:p>
    <w:p w:rsidR="00A16F12" w:rsidRPr="00261C9C" w:rsidRDefault="00A16F12" w:rsidP="00A16F12">
      <w:pPr>
        <w:numPr>
          <w:ilvl w:val="4"/>
          <w:numId w:val="4"/>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iCs/>
        </w:rPr>
      </w:pPr>
      <w:r w:rsidRPr="00261C9C">
        <w:rPr>
          <w:rFonts w:cs="Times New Roman"/>
        </w:rPr>
        <w:t>začiatok poistenia odo dňa nadobudnutia účinnosti Poistnej zmluvy (čiastkovej zmluvy podľa rozsahu a podmienok Rámcovej dohody (od 00:00 h.),</w:t>
      </w:r>
    </w:p>
    <w:p w:rsidR="002A61A3" w:rsidRDefault="00A16F12" w:rsidP="002A61A3">
      <w:pPr>
        <w:numPr>
          <w:ilvl w:val="4"/>
          <w:numId w:val="4"/>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koniec poistenia do  dňa ukončenia účinnosti</w:t>
      </w:r>
      <w:r w:rsidR="002A61A3">
        <w:rPr>
          <w:rFonts w:cs="Times New Roman"/>
        </w:rPr>
        <w:t xml:space="preserve"> Rámcovej dohody (do 24.00 h.).</w:t>
      </w:r>
    </w:p>
    <w:p w:rsidR="00A16F12" w:rsidRPr="00261C9C" w:rsidRDefault="002A61A3" w:rsidP="002A61A3">
      <w:pPr>
        <w:tabs>
          <w:tab w:val="clear" w:pos="709"/>
          <w:tab w:val="clear" w:pos="1066"/>
          <w:tab w:val="clear" w:pos="1423"/>
          <w:tab w:val="clear" w:pos="1780"/>
          <w:tab w:val="clear" w:pos="2138"/>
          <w:tab w:val="clear" w:pos="2495"/>
          <w:tab w:val="clear" w:pos="2852"/>
        </w:tabs>
        <w:spacing w:line="300" w:lineRule="exact"/>
        <w:ind w:left="1418"/>
        <w:jc w:val="both"/>
        <w:rPr>
          <w:rFonts w:cs="Times New Roman"/>
        </w:rPr>
      </w:pPr>
      <w:bookmarkStart w:id="3" w:name="_GoBack"/>
      <w:bookmarkEnd w:id="3"/>
      <w:r w:rsidRPr="00261C9C">
        <w:rPr>
          <w:rFonts w:cs="Times New Roman"/>
        </w:rPr>
        <w:t xml:space="preserve"> </w:t>
      </w:r>
    </w:p>
    <w:p w:rsidR="00A16F12" w:rsidRPr="00261C9C" w:rsidRDefault="00A16F12" w:rsidP="00A16F12">
      <w:pPr>
        <w:numPr>
          <w:ilvl w:val="0"/>
          <w:numId w:val="10"/>
        </w:numPr>
        <w:tabs>
          <w:tab w:val="clear" w:pos="709"/>
          <w:tab w:val="clear" w:pos="1066"/>
          <w:tab w:val="clear" w:pos="1423"/>
          <w:tab w:val="clear" w:pos="1780"/>
          <w:tab w:val="clear" w:pos="2138"/>
          <w:tab w:val="clear" w:pos="2495"/>
          <w:tab w:val="clear" w:pos="2852"/>
        </w:tabs>
        <w:contextualSpacing/>
        <w:rPr>
          <w:rFonts w:cs="Times New Roman"/>
        </w:rPr>
      </w:pPr>
      <w:r w:rsidRPr="00261C9C">
        <w:rPr>
          <w:rFonts w:cs="Times New Roman"/>
        </w:rPr>
        <w:t xml:space="preserve">Platnosť tejto Rámcovej dohody končí najmä nie však výlučne: </w:t>
      </w:r>
    </w:p>
    <w:p w:rsidR="00A16F12" w:rsidRPr="00261C9C" w:rsidRDefault="00A16F12" w:rsidP="00A16F12">
      <w:pPr>
        <w:pStyle w:val="Odsekzoznamu"/>
        <w:numPr>
          <w:ilvl w:val="4"/>
          <w:numId w:val="5"/>
        </w:numPr>
        <w:spacing w:after="0" w:line="300" w:lineRule="exact"/>
        <w:ind w:left="1418" w:hanging="567"/>
        <w:jc w:val="both"/>
        <w:rPr>
          <w:rFonts w:ascii="Times New Roman" w:hAnsi="Times New Roman" w:cs="Times New Roman"/>
        </w:rPr>
      </w:pPr>
      <w:r w:rsidRPr="00261C9C">
        <w:rPr>
          <w:rFonts w:ascii="Times New Roman" w:hAnsi="Times New Roman" w:cs="Times New Roman"/>
        </w:rPr>
        <w:t xml:space="preserve">uplynutím doby ustanovenej v bode 1 tohto článku, </w:t>
      </w:r>
    </w:p>
    <w:p w:rsidR="00A16F12" w:rsidRPr="00261C9C" w:rsidRDefault="00A16F12" w:rsidP="00A16F12">
      <w:pPr>
        <w:numPr>
          <w:ilvl w:val="4"/>
          <w:numId w:val="5"/>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alebo ukončením platnosti všetkých čiastkových poistných zmlúv,</w:t>
      </w:r>
    </w:p>
    <w:p w:rsidR="00A16F12" w:rsidRPr="00261C9C" w:rsidRDefault="00A16F12" w:rsidP="00A16F12">
      <w:pPr>
        <w:numPr>
          <w:ilvl w:val="4"/>
          <w:numId w:val="5"/>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 xml:space="preserve">alebo vyčerpaním výšky ceny za poskytnutie služby uvedenej Rámcovou dohodou za </w:t>
      </w:r>
      <w:r>
        <w:rPr>
          <w:rFonts w:cs="Times New Roman"/>
        </w:rPr>
        <w:t>štyri roky</w:t>
      </w:r>
      <w:r w:rsidRPr="00261C9C">
        <w:rPr>
          <w:rFonts w:cs="Times New Roman"/>
        </w:rPr>
        <w:t xml:space="preserve"> </w:t>
      </w:r>
    </w:p>
    <w:p w:rsidR="00A16F12" w:rsidRPr="00261C9C" w:rsidRDefault="00A16F12" w:rsidP="00A16F12">
      <w:pPr>
        <w:ind w:left="720" w:hanging="294"/>
        <w:contextualSpacing/>
        <w:jc w:val="both"/>
        <w:rPr>
          <w:rFonts w:cs="Times New Roman"/>
        </w:rPr>
      </w:pPr>
    </w:p>
    <w:p w:rsidR="00A16F12" w:rsidRPr="00261C9C" w:rsidRDefault="00A16F12" w:rsidP="00A16F12">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Havarijné poistenie motorových vozidiel, ktoré vznikne na základe Poistných zmlúv </w:t>
      </w:r>
      <w:r w:rsidRPr="00261C9C">
        <w:rPr>
          <w:rFonts w:cs="Times New Roman"/>
          <w:color w:val="000000"/>
        </w:rPr>
        <w:t xml:space="preserve">uzavretých v súlade s touto Rámcovou dohodou, môže zaniknúť podľa príslušných ustanovení Občianskeho zákonníka alebo aj písomnou dohodou zmluvných strán. </w:t>
      </w:r>
    </w:p>
    <w:p w:rsidR="00A16F12" w:rsidRDefault="00A16F12" w:rsidP="00A16F12">
      <w:pPr>
        <w:ind w:left="720" w:hanging="294"/>
        <w:contextualSpacing/>
        <w:jc w:val="both"/>
        <w:rPr>
          <w:rFonts w:cs="Times New Roman"/>
        </w:rPr>
      </w:pPr>
    </w:p>
    <w:p w:rsidR="00A16F12" w:rsidRPr="00261C9C" w:rsidRDefault="00A16F12" w:rsidP="00A16F12">
      <w:pPr>
        <w:ind w:left="720" w:hanging="294"/>
        <w:contextualSpacing/>
        <w:jc w:val="both"/>
        <w:rPr>
          <w:rFonts w:cs="Times New Roman"/>
        </w:rPr>
      </w:pPr>
    </w:p>
    <w:p w:rsidR="00A16F12" w:rsidRPr="00261C9C" w:rsidRDefault="00A16F12" w:rsidP="00A16F12">
      <w:pPr>
        <w:ind w:left="720" w:hanging="294"/>
        <w:contextualSpacing/>
        <w:jc w:val="both"/>
        <w:rPr>
          <w:rFonts w:cs="Times New Roman"/>
        </w:rPr>
      </w:pPr>
    </w:p>
    <w:p w:rsidR="00A16F12" w:rsidRPr="00261C9C" w:rsidRDefault="00A16F12" w:rsidP="00A16F12">
      <w:pPr>
        <w:ind w:left="720"/>
        <w:contextualSpacing/>
        <w:jc w:val="center"/>
        <w:rPr>
          <w:rFonts w:cs="Times New Roman"/>
          <w:b/>
        </w:rPr>
      </w:pPr>
      <w:r w:rsidRPr="00261C9C">
        <w:rPr>
          <w:rFonts w:cs="Times New Roman"/>
          <w:b/>
        </w:rPr>
        <w:t>Článok V.</w:t>
      </w:r>
    </w:p>
    <w:p w:rsidR="00A16F12" w:rsidRPr="00261C9C" w:rsidRDefault="00A16F12" w:rsidP="00A16F12">
      <w:pPr>
        <w:ind w:left="720"/>
        <w:contextualSpacing/>
        <w:jc w:val="center"/>
        <w:rPr>
          <w:rFonts w:cs="Times New Roman"/>
          <w:b/>
        </w:rPr>
      </w:pPr>
      <w:r w:rsidRPr="00261C9C">
        <w:rPr>
          <w:rFonts w:cs="Times New Roman"/>
          <w:b/>
        </w:rPr>
        <w:t>Miesto poskytnutia služby</w:t>
      </w:r>
    </w:p>
    <w:p w:rsidR="00A16F12" w:rsidRPr="00261C9C" w:rsidRDefault="00A16F12" w:rsidP="00A16F12">
      <w:pPr>
        <w:ind w:left="720"/>
        <w:contextualSpacing/>
        <w:jc w:val="both"/>
        <w:rPr>
          <w:rFonts w:cs="Times New Roman"/>
        </w:rPr>
      </w:pPr>
    </w:p>
    <w:p w:rsidR="00A16F12" w:rsidRPr="00261C9C" w:rsidRDefault="00A16F12" w:rsidP="00A16F12">
      <w:pPr>
        <w:ind w:left="720" w:hanging="436"/>
        <w:contextualSpacing/>
        <w:jc w:val="both"/>
        <w:rPr>
          <w:rFonts w:cs="Times New Roman"/>
        </w:rPr>
      </w:pPr>
      <w:r w:rsidRPr="00261C9C">
        <w:rPr>
          <w:rFonts w:cs="Times New Roman"/>
        </w:rPr>
        <w:t>Poistenie sa dojednáva pre celé geografické územie Európy.</w:t>
      </w:r>
    </w:p>
    <w:p w:rsidR="00A16F12" w:rsidRPr="00261C9C" w:rsidRDefault="00A16F12" w:rsidP="00A16F12">
      <w:pPr>
        <w:ind w:left="720" w:hanging="436"/>
        <w:contextualSpacing/>
        <w:jc w:val="both"/>
        <w:rPr>
          <w:rFonts w:cs="Times New Roman"/>
        </w:rPr>
      </w:pPr>
    </w:p>
    <w:p w:rsidR="00A16F12" w:rsidRDefault="00A16F12" w:rsidP="00A16F12">
      <w:pPr>
        <w:ind w:left="720" w:hanging="294"/>
        <w:contextualSpacing/>
        <w:jc w:val="both"/>
        <w:rPr>
          <w:rFonts w:cs="Times New Roman"/>
        </w:rPr>
      </w:pPr>
    </w:p>
    <w:p w:rsidR="00A16F12" w:rsidRPr="00261C9C" w:rsidRDefault="00A16F12" w:rsidP="00A16F12">
      <w:pPr>
        <w:ind w:left="720" w:hanging="294"/>
        <w:contextualSpacing/>
        <w:jc w:val="both"/>
        <w:rPr>
          <w:rFonts w:cs="Times New Roman"/>
        </w:rPr>
      </w:pPr>
    </w:p>
    <w:p w:rsidR="00A16F12" w:rsidRPr="00261C9C" w:rsidRDefault="00A16F12" w:rsidP="00A16F12">
      <w:pPr>
        <w:ind w:left="360"/>
        <w:jc w:val="center"/>
        <w:rPr>
          <w:rFonts w:cs="Times New Roman"/>
          <w:b/>
          <w:bCs/>
        </w:rPr>
      </w:pPr>
      <w:r w:rsidRPr="00261C9C">
        <w:rPr>
          <w:rFonts w:cs="Times New Roman"/>
          <w:b/>
          <w:bCs/>
        </w:rPr>
        <w:t>Článok VI.</w:t>
      </w:r>
    </w:p>
    <w:p w:rsidR="00A16F12" w:rsidRPr="00261C9C" w:rsidRDefault="00A16F12" w:rsidP="00A16F12">
      <w:pPr>
        <w:ind w:left="360"/>
        <w:jc w:val="center"/>
        <w:rPr>
          <w:rFonts w:cs="Times New Roman"/>
          <w:b/>
          <w:bCs/>
        </w:rPr>
      </w:pPr>
      <w:r w:rsidRPr="00261C9C">
        <w:rPr>
          <w:rFonts w:cs="Times New Roman"/>
          <w:b/>
          <w:bCs/>
        </w:rPr>
        <w:t>Poistné, platobné podmienky a fakturácia</w:t>
      </w:r>
    </w:p>
    <w:p w:rsidR="00A16F12" w:rsidRPr="00261C9C" w:rsidRDefault="00A16F12" w:rsidP="00A16F12">
      <w:pPr>
        <w:numPr>
          <w:ilvl w:val="0"/>
          <w:numId w:val="11"/>
        </w:numPr>
        <w:tabs>
          <w:tab w:val="clear" w:pos="709"/>
          <w:tab w:val="clear" w:pos="1066"/>
          <w:tab w:val="clear" w:pos="1423"/>
          <w:tab w:val="clear" w:pos="1780"/>
          <w:tab w:val="clear" w:pos="2138"/>
          <w:tab w:val="clear" w:pos="2495"/>
          <w:tab w:val="clear" w:pos="2852"/>
        </w:tabs>
        <w:spacing w:before="240"/>
        <w:jc w:val="both"/>
        <w:rPr>
          <w:rFonts w:cs="Times New Roman"/>
        </w:rPr>
      </w:pPr>
      <w:r w:rsidRPr="00261C9C">
        <w:rPr>
          <w:rFonts w:cs="Times New Roman"/>
        </w:rPr>
        <w:t>Poistné bude hradené štvrťročne na základe predpisu poistného (avíza o poistení), pričom poisťovateľ nebude uplatňovať prirážku za štvrťročnú splátku poistného.  Dátum splatnosti predpisu poistného (faktúry) je 30 dní od dátumu doručenia predpisu (faktúry) poistníkovi.</w:t>
      </w:r>
    </w:p>
    <w:p w:rsidR="00A16F12" w:rsidRDefault="00A16F12" w:rsidP="00A16F12">
      <w:pPr>
        <w:numPr>
          <w:ilvl w:val="0"/>
          <w:numId w:val="11"/>
        </w:numPr>
        <w:spacing w:before="240"/>
        <w:jc w:val="both"/>
        <w:rPr>
          <w:rFonts w:cs="Times New Roman"/>
        </w:rPr>
      </w:pPr>
      <w:r>
        <w:t>Predpokladané ročné poistné predstavuje čiastku: ..................................</w:t>
      </w:r>
      <w:r>
        <w:rPr>
          <w:b/>
        </w:rPr>
        <w:t xml:space="preserve"> eur. </w:t>
      </w:r>
      <w:r>
        <w:t>(slovom: ................................................................).</w:t>
      </w:r>
    </w:p>
    <w:p w:rsidR="00A16F12" w:rsidRDefault="00A16F12" w:rsidP="00A16F12">
      <w:pPr>
        <w:spacing w:before="240"/>
        <w:ind w:left="720"/>
        <w:jc w:val="both"/>
      </w:pPr>
      <w:r>
        <w:lastRenderedPageBreak/>
        <w:t xml:space="preserve">Predpokladané poistné na obdobie 4 rokov predstavuje čiastku: ................................... </w:t>
      </w:r>
      <w:r>
        <w:rPr>
          <w:b/>
        </w:rPr>
        <w:t xml:space="preserve">eur. </w:t>
      </w:r>
      <w:r>
        <w:t>(slovom: ........................................).</w:t>
      </w:r>
    </w:p>
    <w:p w:rsidR="00A16F12" w:rsidRPr="00261C9C" w:rsidRDefault="00A16F12" w:rsidP="00A16F12">
      <w:pPr>
        <w:spacing w:before="240"/>
        <w:ind w:left="709" w:hanging="349"/>
        <w:jc w:val="both"/>
        <w:rPr>
          <w:rFonts w:cs="Times New Roman"/>
          <w:color w:val="000000"/>
        </w:rPr>
      </w:pPr>
      <w:r w:rsidRPr="00261C9C">
        <w:rPr>
          <w:rFonts w:cs="Times New Roman"/>
        </w:rPr>
        <w:t>3.</w:t>
      </w:r>
      <w:r w:rsidRPr="00261C9C">
        <w:rPr>
          <w:rFonts w:cs="Times New Roman"/>
        </w:rPr>
        <w:tab/>
        <w:t>Výška poistného pre jednotlivé predmety poistenia je uvedená v </w:t>
      </w:r>
      <w:r w:rsidRPr="00261C9C">
        <w:rPr>
          <w:rFonts w:cs="Times New Roman"/>
          <w:i/>
        </w:rPr>
        <w:t>Prílohe č. 2</w:t>
      </w:r>
      <w:r w:rsidRPr="00261C9C">
        <w:rPr>
          <w:rFonts w:cs="Times New Roman"/>
        </w:rPr>
        <w:t xml:space="preserve"> tejto Rámcovej</w:t>
      </w:r>
      <w:r w:rsidRPr="00261C9C">
        <w:rPr>
          <w:rFonts w:cs="Times New Roman"/>
          <w:color w:val="000000"/>
        </w:rPr>
        <w:t xml:space="preserve"> dohody. </w:t>
      </w:r>
    </w:p>
    <w:p w:rsidR="00A16F12" w:rsidRPr="00261C9C" w:rsidRDefault="00A16F12" w:rsidP="00A16F12">
      <w:pPr>
        <w:spacing w:before="240"/>
        <w:ind w:left="709" w:hanging="349"/>
        <w:jc w:val="both"/>
        <w:rPr>
          <w:rFonts w:cs="Times New Roman"/>
          <w:color w:val="000000"/>
        </w:rPr>
      </w:pPr>
      <w:r w:rsidRPr="00261C9C">
        <w:rPr>
          <w:rFonts w:cs="Times New Roman"/>
          <w:color w:val="000000"/>
        </w:rPr>
        <w:t>4.</w:t>
      </w:r>
      <w:r w:rsidRPr="00261C9C">
        <w:rPr>
          <w:rFonts w:cs="Times New Roman"/>
          <w:color w:val="000000"/>
        </w:rPr>
        <w:tab/>
        <w:t xml:space="preserve">Ročné sadzby za jednotlivé druhy poistenia sú záväzné počas celej doby trvania tejto Rámcovej dohody. Výška spoluúčasti </w:t>
      </w:r>
      <w:r w:rsidRPr="00261C9C">
        <w:rPr>
          <w:rFonts w:cs="Times New Roman"/>
        </w:rPr>
        <w:t>uvedená v </w:t>
      </w:r>
      <w:r w:rsidRPr="00261C9C">
        <w:rPr>
          <w:rFonts w:cs="Times New Roman"/>
          <w:i/>
        </w:rPr>
        <w:t>Prílohe č. 2</w:t>
      </w:r>
      <w:r w:rsidRPr="00261C9C">
        <w:rPr>
          <w:rFonts w:cs="Times New Roman"/>
        </w:rPr>
        <w:t xml:space="preserve"> je stanovená</w:t>
      </w:r>
      <w:r w:rsidRPr="00261C9C">
        <w:rPr>
          <w:rFonts w:cs="Times New Roman"/>
          <w:color w:val="000000"/>
        </w:rPr>
        <w:t xml:space="preserve"> pevne a nie je možné ju meniť. </w:t>
      </w:r>
    </w:p>
    <w:p w:rsidR="00A16F12" w:rsidRPr="00261C9C" w:rsidRDefault="00A16F12" w:rsidP="00A16F12">
      <w:pPr>
        <w:spacing w:before="240"/>
        <w:ind w:left="709" w:hanging="283"/>
        <w:jc w:val="both"/>
        <w:rPr>
          <w:rFonts w:cs="Times New Roman"/>
        </w:rPr>
      </w:pPr>
      <w:r w:rsidRPr="00261C9C">
        <w:rPr>
          <w:rFonts w:cs="Times New Roman"/>
        </w:rPr>
        <w:t>5.</w:t>
      </w:r>
      <w:r w:rsidRPr="00261C9C">
        <w:rPr>
          <w:rFonts w:cs="Times New Roman"/>
        </w:rPr>
        <w:tab/>
        <w:t>Cena za poskytnutie služby (poistné) je stanovená v zmysle zákona č. 18/1996 Z.</w:t>
      </w:r>
      <w:r>
        <w:rPr>
          <w:rFonts w:cs="Times New Roman"/>
        </w:rPr>
        <w:t xml:space="preserve"> </w:t>
      </w:r>
      <w:r w:rsidRPr="00261C9C">
        <w:rPr>
          <w:rFonts w:cs="Times New Roman"/>
        </w:rPr>
        <w:t>z. o cenách v znení neskorších predpisov.</w:t>
      </w:r>
    </w:p>
    <w:p w:rsidR="00A16F12" w:rsidRPr="006650BF" w:rsidRDefault="00A16F12" w:rsidP="00A16F12">
      <w:pPr>
        <w:spacing w:before="240"/>
        <w:jc w:val="both"/>
        <w:rPr>
          <w:rFonts w:cs="Times New Roman"/>
        </w:rPr>
      </w:pPr>
    </w:p>
    <w:p w:rsidR="00A16F12" w:rsidRPr="006650BF" w:rsidRDefault="00A16F12" w:rsidP="00A16F12">
      <w:pPr>
        <w:pStyle w:val="Nadpis11"/>
        <w:kinsoku w:val="0"/>
        <w:overflowPunct w:val="0"/>
        <w:ind w:left="3249" w:right="3610" w:firstLine="612"/>
        <w:outlineLvl w:val="9"/>
        <w:rPr>
          <w:sz w:val="22"/>
          <w:szCs w:val="22"/>
        </w:rPr>
      </w:pPr>
      <w:r w:rsidRPr="006650BF">
        <w:rPr>
          <w:sz w:val="22"/>
          <w:szCs w:val="22"/>
        </w:rPr>
        <w:t xml:space="preserve">Článok VII. </w:t>
      </w:r>
    </w:p>
    <w:p w:rsidR="00A16F12" w:rsidRPr="006650BF" w:rsidRDefault="00A16F12" w:rsidP="00A16F12">
      <w:pPr>
        <w:pStyle w:val="Nadpis11"/>
        <w:kinsoku w:val="0"/>
        <w:overflowPunct w:val="0"/>
        <w:ind w:left="3249" w:right="3610"/>
        <w:outlineLvl w:val="9"/>
        <w:rPr>
          <w:b w:val="0"/>
          <w:bCs w:val="0"/>
          <w:sz w:val="22"/>
          <w:szCs w:val="22"/>
        </w:rPr>
      </w:pPr>
      <w:r w:rsidRPr="006650BF">
        <w:rPr>
          <w:sz w:val="22"/>
          <w:szCs w:val="22"/>
        </w:rPr>
        <w:t xml:space="preserve">       Ukončenie zmluvy</w:t>
      </w:r>
    </w:p>
    <w:p w:rsidR="00A16F12" w:rsidRPr="006650BF" w:rsidRDefault="00A16F12" w:rsidP="00A16F12">
      <w:pPr>
        <w:kinsoku w:val="0"/>
        <w:overflowPunct w:val="0"/>
        <w:spacing w:before="15" w:line="220" w:lineRule="exact"/>
        <w:rPr>
          <w:rFonts w:cs="Times New Roman"/>
        </w:rPr>
      </w:pPr>
    </w:p>
    <w:p w:rsidR="00A16F12" w:rsidRPr="006650BF" w:rsidRDefault="00A16F12" w:rsidP="00A16F12">
      <w:pPr>
        <w:pStyle w:val="Odsekzoznamu"/>
        <w:numPr>
          <w:ilvl w:val="0"/>
          <w:numId w:val="12"/>
        </w:numPr>
        <w:spacing w:before="60"/>
        <w:jc w:val="both"/>
        <w:rPr>
          <w:rFonts w:ascii="Times New Roman" w:eastAsia="Calibri" w:hAnsi="Times New Roman" w:cs="Times New Roman"/>
        </w:rPr>
      </w:pPr>
      <w:r w:rsidRPr="006650BF">
        <w:rPr>
          <w:rFonts w:ascii="Times New Roman" w:eastAsia="Calibri" w:hAnsi="Times New Roman" w:cs="Times New Roman"/>
        </w:rPr>
        <w:t>Zmluvné strany sú oprávnené odstúpiť od tejto Rámcovej dohody na základe dôvodov uvedených v bode 2 až 2.4. tohto článku tejto Rámcovej dohody. Odstúpenie Zmluvnej strany nadobúda účinnosť doručením druhej Zmluvnej strane.</w:t>
      </w:r>
    </w:p>
    <w:p w:rsidR="00A16F12" w:rsidRPr="006650BF" w:rsidRDefault="00A16F12" w:rsidP="00A16F12">
      <w:pPr>
        <w:pStyle w:val="Odsekzoznamu"/>
        <w:spacing w:before="60"/>
        <w:ind w:left="360"/>
        <w:jc w:val="both"/>
        <w:rPr>
          <w:rFonts w:ascii="Times New Roman" w:eastAsia="Calibri" w:hAnsi="Times New Roman" w:cs="Times New Roman"/>
        </w:rPr>
      </w:pPr>
    </w:p>
    <w:p w:rsidR="00A16F12" w:rsidRPr="006650BF" w:rsidRDefault="00A16F12" w:rsidP="00A16F12">
      <w:pPr>
        <w:pStyle w:val="Odsekzoznamu"/>
        <w:numPr>
          <w:ilvl w:val="0"/>
          <w:numId w:val="12"/>
        </w:numPr>
        <w:spacing w:before="60"/>
        <w:jc w:val="both"/>
        <w:rPr>
          <w:rFonts w:ascii="Times New Roman" w:eastAsia="Calibri" w:hAnsi="Times New Roman" w:cs="Times New Roman"/>
        </w:rPr>
      </w:pPr>
      <w:r w:rsidRPr="006650BF">
        <w:rPr>
          <w:rFonts w:ascii="Times New Roman" w:eastAsia="Calibri" w:hAnsi="Times New Roman" w:cs="Times New Roman"/>
        </w:rPr>
        <w:t>Poistník je oprávnený odstúpiť od Rámcovej dohody z nasledovných dôvodov:</w:t>
      </w:r>
    </w:p>
    <w:p w:rsidR="00A16F12" w:rsidRPr="006650BF" w:rsidRDefault="00A16F12" w:rsidP="00A16F12">
      <w:pPr>
        <w:pStyle w:val="Odsekzoznamu"/>
        <w:numPr>
          <w:ilvl w:val="1"/>
          <w:numId w:val="12"/>
        </w:numPr>
        <w:spacing w:before="60"/>
        <w:jc w:val="both"/>
        <w:rPr>
          <w:rFonts w:ascii="Times New Roman" w:eastAsia="Calibri" w:hAnsi="Times New Roman" w:cs="Times New Roman"/>
        </w:rPr>
      </w:pPr>
      <w:r w:rsidRPr="006650BF">
        <w:rPr>
          <w:rFonts w:ascii="Times New Roman" w:eastAsia="Calibri" w:hAnsi="Times New Roman" w:cs="Times New Roman"/>
        </w:rPr>
        <w:t>ak súd právoplatne uzná kohokoľvek z členov štatutárneho orgánu Poisťovateľa alebo zamestnancov Poisťovateľa za vinných z trestného činu bezprostredne súvisiaceho s uzatváraním a/alebo plnením tejto Rámcovej dohody,</w:t>
      </w:r>
    </w:p>
    <w:p w:rsidR="00A16F12" w:rsidRPr="006650BF" w:rsidRDefault="00A16F12" w:rsidP="00A16F12">
      <w:pPr>
        <w:pStyle w:val="Odsekzoznamu"/>
        <w:numPr>
          <w:ilvl w:val="1"/>
          <w:numId w:val="12"/>
        </w:numPr>
        <w:spacing w:before="60"/>
        <w:jc w:val="both"/>
        <w:rPr>
          <w:rFonts w:ascii="Times New Roman" w:eastAsia="Calibri" w:hAnsi="Times New Roman" w:cs="Times New Roman"/>
        </w:rPr>
      </w:pPr>
      <w:r w:rsidRPr="006650BF">
        <w:rPr>
          <w:rFonts w:ascii="Times New Roman" w:eastAsia="Calibri" w:hAnsi="Times New Roman" w:cs="Times New Roman"/>
        </w:rPr>
        <w:t>strata nevyhnutnej kvalifikácie Poisťovateľa, vrátane, ale nielen, strata oprávnenia na vykonávanie činnosti, ktorá bezprostredne súvisí s predmetom tejto Rámcovej dohody, pokiaľ Poisťovateľ opätovne nezíska túto kvalifikáciu do 15 dní, alebo</w:t>
      </w:r>
    </w:p>
    <w:p w:rsidR="00A16F12" w:rsidRPr="006650BF" w:rsidRDefault="00A16F12" w:rsidP="00A16F12">
      <w:pPr>
        <w:pStyle w:val="Odsekzoznamu"/>
        <w:numPr>
          <w:ilvl w:val="1"/>
          <w:numId w:val="12"/>
        </w:numPr>
        <w:spacing w:before="60"/>
        <w:jc w:val="both"/>
        <w:rPr>
          <w:rFonts w:ascii="Times New Roman" w:eastAsia="Calibri" w:hAnsi="Times New Roman" w:cs="Times New Roman"/>
        </w:rPr>
      </w:pPr>
      <w:r w:rsidRPr="006650BF">
        <w:rPr>
          <w:rFonts w:ascii="Times New Roman" w:eastAsia="Calibri" w:hAnsi="Times New Roman" w:cs="Times New Roman"/>
        </w:rPr>
        <w:t>závažné porušenie povinností Poisťovateľa  podľa tejto Rámcovej dohody, pričom závažným porušením povinností Poisťovateľa sa rozumie:</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poskytnutie plnenia v rozpore s Opisom predmetu zákazky a touto Rámcovou dohodou,</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 xml:space="preserve">neodôvodnené nedodržanie pokynov Poistníka, za predpokladu, že dotknutý pokyn má podstatný význam pre poskytnutie plnenia podľa tejto Rámcovej dohody, </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podstatné omeškanie (t.j. viac ako 30</w:t>
      </w:r>
      <w:r w:rsidRPr="006650BF">
        <w:rPr>
          <w:rFonts w:ascii="Times New Roman" w:eastAsia="Calibri" w:hAnsi="Times New Roman" w:cs="Times New Roman"/>
          <w:b/>
        </w:rPr>
        <w:t xml:space="preserve"> </w:t>
      </w:r>
      <w:r w:rsidRPr="006650BF">
        <w:rPr>
          <w:rFonts w:ascii="Times New Roman" w:eastAsia="Calibri" w:hAnsi="Times New Roman" w:cs="Times New Roman"/>
        </w:rPr>
        <w:t>dní) v poskytnutí plnenia zavinené Poisťovateľom, ak v tejto Rámcovej dohode nie je uvedené inak,</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porušenie povinnosti vo vzťahu k subdodávateľovi podľa Článok</w:t>
      </w:r>
      <w:r w:rsidR="003E2073">
        <w:rPr>
          <w:rFonts w:ascii="Times New Roman" w:eastAsia="Calibri" w:hAnsi="Times New Roman" w:cs="Times New Roman"/>
        </w:rPr>
        <w:t>u</w:t>
      </w:r>
      <w:r w:rsidRPr="006650BF">
        <w:rPr>
          <w:rFonts w:ascii="Times New Roman" w:eastAsia="Calibri" w:hAnsi="Times New Roman" w:cs="Times New Roman"/>
        </w:rPr>
        <w:t xml:space="preserve"> VIII. a nasl. Rámcovej dohody,</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v prípadoch ustanovených právnymi predpismi,</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 xml:space="preserve">ak nastanú právne skutočnosti majúce za následok zmenu v právnom postavení Poisťovateľa (napr. vyhlásenie konkurzu, vstup do likvidácie, zmena právnej formy, zmena v oprávneniach konať v mene Poisťovateľa) alebo akákoľvek iná zmena majúca priamy vplyv na plnenie zo strany Poisťovateľa, a Poisťovateľ neoznámi tieto skutočnosti Poistníkovi najneskôr do 10 dní odo dňa, kedy tieto skutočnosti nastali. Poisťovateľ zodpovedá za škodu spôsobenú Poistníkovi v dôsledku porušenia povinnosti podľa prvej vety tohto bodu a Poisťovateľ má právo odstúpiť od Rámcovej dohody. Za akúkoľvek inú zmenu sa považuje aj zmena bankového spojenia Poisťovateľa, pričom k tejto informácii je Poisťovateľ povinný predložiť aj potvrdenie príslušnej banky, </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eastAsia="Calibri" w:hAnsi="Times New Roman" w:cs="Times New Roman"/>
        </w:rPr>
        <w:t>ak na miesto Poisťovateľa vstúpi iná osoba následkom právneho nástupníctva,</w:t>
      </w:r>
    </w:p>
    <w:p w:rsidR="00A16F12" w:rsidRPr="006650BF" w:rsidRDefault="00A16F12" w:rsidP="00A16F12">
      <w:pPr>
        <w:pStyle w:val="Odsekzoznamu"/>
        <w:spacing w:before="60"/>
        <w:ind w:left="1224"/>
        <w:jc w:val="both"/>
        <w:rPr>
          <w:rFonts w:ascii="Times New Roman" w:eastAsia="Calibri" w:hAnsi="Times New Roman" w:cs="Times New Roman"/>
        </w:rPr>
      </w:pPr>
      <w:r w:rsidRPr="006650BF">
        <w:rPr>
          <w:rFonts w:ascii="Times New Roman" w:hAnsi="Times New Roman" w:cs="Times New Roman"/>
        </w:rPr>
        <w:t>Poisťovateľ je oprávnený odstúpiť od Rámcovej dohody výlučne z nasledovných dôvodov:</w:t>
      </w:r>
    </w:p>
    <w:p w:rsidR="00A16F12" w:rsidRPr="006650BF" w:rsidRDefault="00A16F12" w:rsidP="00A16F12">
      <w:pPr>
        <w:pStyle w:val="Odsekzoznamu"/>
        <w:numPr>
          <w:ilvl w:val="2"/>
          <w:numId w:val="12"/>
        </w:numPr>
        <w:spacing w:before="60"/>
        <w:jc w:val="both"/>
        <w:rPr>
          <w:rFonts w:ascii="Times New Roman" w:eastAsia="Calibri" w:hAnsi="Times New Roman" w:cs="Times New Roman"/>
        </w:rPr>
      </w:pPr>
      <w:r w:rsidRPr="006650BF">
        <w:rPr>
          <w:rFonts w:ascii="Times New Roman" w:hAnsi="Times New Roman" w:cs="Times New Roman"/>
        </w:rPr>
        <w:lastRenderedPageBreak/>
        <w:t>neposkytnutie súčinnosti Poisťovateľa, v dôsledku čoho sa podstatným spôsobom sťažilo alebo obmedzilo plnenie povinností Poistníka podľa tejto rámcovej dohody alebo sa toto plnenie znemožnilo.</w:t>
      </w:r>
    </w:p>
    <w:p w:rsidR="00A16F12" w:rsidRPr="006650BF" w:rsidRDefault="00A16F12" w:rsidP="00A16F12">
      <w:pPr>
        <w:pStyle w:val="Odsekzoznamu"/>
        <w:numPr>
          <w:ilvl w:val="1"/>
          <w:numId w:val="12"/>
        </w:numPr>
        <w:spacing w:before="60"/>
        <w:jc w:val="both"/>
        <w:rPr>
          <w:rFonts w:ascii="Times New Roman" w:eastAsia="Calibri" w:hAnsi="Times New Roman" w:cs="Times New Roman"/>
        </w:rPr>
      </w:pPr>
      <w:r w:rsidRPr="006650BF">
        <w:rPr>
          <w:rFonts w:ascii="Times New Roman" w:hAnsi="Times New Roman" w:cs="Times New Roman"/>
        </w:rPr>
        <w:t>Ak zistí niektorá zo Zmluvných strán pri plnení tejto Rámcovej dohody prekážku, ktorá znemožňuje riadne poskytnutie služby dohodnutým spôsobom, oznámi to bezodkladne druhej Zmluvnej strane a začne s ňou okamžite rokovať v dobrej viere na odstránení takejto prekážky. Pokiaľ sa Zmluvné strany nedohodnú do 30 dní odo dňa doručenia oznámenia, môže ktorákoľvek Zmluvná strana od zmluvy odstúpiť.</w:t>
      </w:r>
    </w:p>
    <w:p w:rsidR="00A16F12" w:rsidRPr="006650BF" w:rsidRDefault="00A16F12" w:rsidP="00A16F12">
      <w:pPr>
        <w:pStyle w:val="Odsekzoznamu"/>
        <w:spacing w:before="60"/>
        <w:ind w:left="792"/>
        <w:jc w:val="both"/>
        <w:rPr>
          <w:rFonts w:ascii="Times New Roman" w:eastAsia="Calibri" w:hAnsi="Times New Roman" w:cs="Times New Roman"/>
        </w:rPr>
      </w:pPr>
    </w:p>
    <w:p w:rsidR="00A16F12" w:rsidRPr="00EA6092" w:rsidRDefault="00A16F12" w:rsidP="00A16F12">
      <w:pPr>
        <w:pStyle w:val="Odsekzoznamu"/>
        <w:numPr>
          <w:ilvl w:val="1"/>
          <w:numId w:val="12"/>
        </w:numPr>
        <w:spacing w:before="120"/>
        <w:jc w:val="both"/>
        <w:rPr>
          <w:rFonts w:ascii="Times New Roman" w:eastAsia="Calibri" w:hAnsi="Times New Roman" w:cs="Times New Roman"/>
        </w:rPr>
      </w:pPr>
      <w:r w:rsidRPr="006650BF">
        <w:rPr>
          <w:rFonts w:ascii="Times New Roman" w:hAnsi="Times New Roman" w:cs="Times New Roman"/>
        </w:rPr>
        <w:t xml:space="preserve">Túto Rámcovú dohodu môže každá zo zmluvných strán písomne vypovedať bez udania dôvodu s výpovednou lehotou 2 mesiacov. Výpovedná lehota začína plynúť prvým dňom mesiaca nasledujúceho po mesiaci, v ktorom bola písomná výpoveď doručená druhej zmluvnej strane. </w:t>
      </w:r>
    </w:p>
    <w:p w:rsidR="00A16F12" w:rsidRPr="00EA6092" w:rsidRDefault="00A16F12" w:rsidP="00A16F12">
      <w:pPr>
        <w:pStyle w:val="Odsekzoznamu"/>
        <w:rPr>
          <w:rFonts w:ascii="Times New Roman" w:eastAsia="Calibri" w:hAnsi="Times New Roman" w:cs="Times New Roman"/>
        </w:rPr>
      </w:pPr>
    </w:p>
    <w:p w:rsidR="00A16F12" w:rsidRPr="006650BF" w:rsidRDefault="00A16F12" w:rsidP="00A16F12">
      <w:pPr>
        <w:pStyle w:val="Odsekzoznamu"/>
        <w:spacing w:before="120"/>
        <w:ind w:left="360"/>
        <w:jc w:val="both"/>
        <w:rPr>
          <w:rFonts w:ascii="Times New Roman" w:eastAsia="Calibri" w:hAnsi="Times New Roman" w:cs="Times New Roman"/>
        </w:rPr>
      </w:pPr>
    </w:p>
    <w:p w:rsidR="00A16F12" w:rsidRPr="006650BF" w:rsidRDefault="00A16F12" w:rsidP="00A16F12">
      <w:pPr>
        <w:pStyle w:val="Nadpis11"/>
        <w:kinsoku w:val="0"/>
        <w:overflowPunct w:val="0"/>
        <w:ind w:left="3905" w:right="3610"/>
        <w:jc w:val="center"/>
        <w:outlineLvl w:val="9"/>
        <w:rPr>
          <w:sz w:val="22"/>
          <w:szCs w:val="22"/>
        </w:rPr>
      </w:pPr>
      <w:r w:rsidRPr="006650BF">
        <w:rPr>
          <w:sz w:val="22"/>
          <w:szCs w:val="22"/>
        </w:rPr>
        <w:t>Článok VIII.</w:t>
      </w:r>
    </w:p>
    <w:p w:rsidR="003E2073" w:rsidRPr="004962A4" w:rsidRDefault="003E2073" w:rsidP="003E2073">
      <w:pPr>
        <w:spacing w:before="120" w:after="160" w:line="259" w:lineRule="auto"/>
        <w:ind w:left="360"/>
        <w:contextualSpacing/>
        <w:jc w:val="center"/>
        <w:rPr>
          <w:rFonts w:cs="Times New Roman"/>
          <w:b/>
        </w:rPr>
      </w:pPr>
      <w:r w:rsidRPr="004962A4">
        <w:rPr>
          <w:rFonts w:cs="Times New Roman"/>
          <w:b/>
        </w:rPr>
        <w:t>Subdodávateľská doložka</w:t>
      </w:r>
    </w:p>
    <w:p w:rsidR="003E2073" w:rsidRPr="004962A4" w:rsidRDefault="003E2073" w:rsidP="003E2073">
      <w:pPr>
        <w:spacing w:before="120" w:after="160" w:line="259" w:lineRule="auto"/>
        <w:ind w:left="360"/>
        <w:contextualSpacing/>
        <w:jc w:val="center"/>
        <w:rPr>
          <w:rFonts w:eastAsia="Calibri" w:cs="Times New Roman"/>
          <w:b/>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Poisťovateľ je oprávnený plniť túto Rámcovú dohodu aj prostredníctvom tretích subjektov, a to subdodávateľov, pričom Poisťovateľ bez obmedzenia zodpovedá za odbornú starostlivosť pri výbere subdodávateľa, ako aj za služby vykonané a zabezpečené na</w:t>
      </w:r>
      <w:r>
        <w:rPr>
          <w:rFonts w:ascii="Times New Roman" w:hAnsi="Times New Roman" w:cs="Times New Roman"/>
        </w:rPr>
        <w:t xml:space="preserve"> základe zmluvy o </w:t>
      </w:r>
      <w:r w:rsidRPr="004962A4">
        <w:rPr>
          <w:rFonts w:ascii="Times New Roman" w:hAnsi="Times New Roman" w:cs="Times New Roman"/>
        </w:rPr>
        <w:t>subdodávke.</w:t>
      </w:r>
    </w:p>
    <w:p w:rsidR="003E2073" w:rsidRPr="004962A4" w:rsidRDefault="003E2073" w:rsidP="003E2073">
      <w:pPr>
        <w:pStyle w:val="Odsekzoznamu"/>
        <w:jc w:val="both"/>
        <w:rPr>
          <w:rFonts w:ascii="Times New Roman" w:hAnsi="Times New Roman" w:cs="Times New Roman"/>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 xml:space="preserve">Zoznam všetkých známych subdodávateľov v čase uzatvorenia tejto Rámcovej dohody, vrátane údajov o osobe oprávnenej konať za subdodávateľa v rozsahu meno a priezvisko, adresa pobytu, dátum narodenia, je uvedený v Prílohe č. 4 tejto Rámcovej dohody. </w:t>
      </w:r>
    </w:p>
    <w:p w:rsidR="003E2073" w:rsidRPr="004962A4" w:rsidRDefault="003E2073" w:rsidP="003E2073">
      <w:pPr>
        <w:jc w:val="both"/>
        <w:rPr>
          <w:rFonts w:cs="Times New Roman"/>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 xml:space="preserve">Akákoľvek zmena a/alebo doplnenie subdodávateľa podlieha schváleniu Poistníkom, ktorý takýto súhlas bez závažného dôvodu neodoprie. O súhlas v zmysle predchádzajúcej vety je Poisťovateľ povinný požiadať Poistníka najneskôr 5 (päť) dní pred plánovaným použitím nového subdodávateľa. </w:t>
      </w:r>
    </w:p>
    <w:p w:rsidR="003E2073" w:rsidRPr="004962A4" w:rsidRDefault="003E2073" w:rsidP="003E2073">
      <w:pPr>
        <w:jc w:val="both"/>
        <w:rPr>
          <w:rFonts w:cs="Times New Roman"/>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Poisťovateľ je povinný zabezpečiť, aby jeho subdodávatelia a subdodávatelia v zmysle zákona č. 315/2016 Z. z. o registri partnerov verejného sektora a o zmene a doplnení niektorých zákonov (ďalej len „zákon č. 315/2016 Z. z.“), ktorým v súvislosti s touto Rámcovou dohodou vznikla povinnosť zápisu do Registra partnerov verejného s</w:t>
      </w:r>
      <w:r>
        <w:rPr>
          <w:rFonts w:ascii="Times New Roman" w:hAnsi="Times New Roman" w:cs="Times New Roman"/>
        </w:rPr>
        <w:t>ektora (ďalej len „Register“) v </w:t>
      </w:r>
      <w:r w:rsidRPr="004962A4">
        <w:rPr>
          <w:rFonts w:ascii="Times New Roman" w:hAnsi="Times New Roman" w:cs="Times New Roman"/>
        </w:rPr>
        <w:t>zmysle zákona č. 315/2016 Z. z., boli riadne, včas a po celú dobu trvania tejto Rámcovej dohody zapísaný do Registra.</w:t>
      </w:r>
    </w:p>
    <w:p w:rsidR="003E2073" w:rsidRPr="004962A4" w:rsidRDefault="003E2073" w:rsidP="003E2073">
      <w:pPr>
        <w:pStyle w:val="Odsekzoznamu"/>
        <w:jc w:val="both"/>
        <w:rPr>
          <w:rFonts w:ascii="Times New Roman" w:hAnsi="Times New Roman" w:cs="Times New Roman"/>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Za účelom kontroly plnenia povinnosti Poisťovateľa v zmysle bodu 4 tohto článku Rámcovej dohody je Poisťovateľ povinný kedykoľvek na výzvu Poistníka bezodkladne, najneskôr však do 3 (troch) pracovných dní, predložiť Poistníkovi všetky zmluvy so subdodávateľmi identifikovanými v Prílohe č. 4 Rámcovej dohody, resp. následne doplnenými/ zmenenými postupom podľa bodu 3 tohto článku Rámcovej dohody, a zároveň predložiť zoznam všetkých subdodávateľov, ktorí napĺňajú definičné znaky partn</w:t>
      </w:r>
      <w:r>
        <w:rPr>
          <w:rFonts w:ascii="Times New Roman" w:hAnsi="Times New Roman" w:cs="Times New Roman"/>
        </w:rPr>
        <w:t>era verejného sektora zákona č. </w:t>
      </w:r>
      <w:r w:rsidRPr="004962A4">
        <w:rPr>
          <w:rFonts w:ascii="Times New Roman" w:hAnsi="Times New Roman" w:cs="Times New Roman"/>
        </w:rPr>
        <w:t>315/2016 Z. z., v dôsledku ich participácie na plnení tejt</w:t>
      </w:r>
      <w:r>
        <w:rPr>
          <w:rFonts w:ascii="Times New Roman" w:hAnsi="Times New Roman" w:cs="Times New Roman"/>
        </w:rPr>
        <w:t>o Rámcovej dohody. Za úplnosť a </w:t>
      </w:r>
      <w:r w:rsidRPr="004962A4">
        <w:rPr>
          <w:rFonts w:ascii="Times New Roman" w:hAnsi="Times New Roman" w:cs="Times New Roman"/>
        </w:rPr>
        <w:t>pravdivosť poskytnutých údajov nesie plnú zodpovednosť Poisťovateľ.</w:t>
      </w:r>
    </w:p>
    <w:p w:rsidR="003E2073" w:rsidRPr="004962A4" w:rsidRDefault="003E2073" w:rsidP="003E2073">
      <w:pPr>
        <w:pStyle w:val="Odsekzoznamu"/>
        <w:rPr>
          <w:rFonts w:ascii="Times New Roman" w:hAnsi="Times New Roman" w:cs="Times New Roman"/>
        </w:rPr>
      </w:pPr>
    </w:p>
    <w:p w:rsidR="003E2073" w:rsidRPr="004962A4" w:rsidRDefault="003E2073" w:rsidP="003E2073">
      <w:pPr>
        <w:pStyle w:val="Odsekzoznamu"/>
        <w:numPr>
          <w:ilvl w:val="0"/>
          <w:numId w:val="15"/>
        </w:numPr>
        <w:spacing w:after="0" w:line="240" w:lineRule="auto"/>
        <w:jc w:val="both"/>
        <w:rPr>
          <w:rFonts w:ascii="Times New Roman" w:hAnsi="Times New Roman" w:cs="Times New Roman"/>
          <w:b/>
          <w:bCs/>
        </w:rPr>
      </w:pPr>
      <w:r w:rsidRPr="004962A4">
        <w:rPr>
          <w:rFonts w:ascii="Times New Roman" w:hAnsi="Times New Roman" w:cs="Times New Roman"/>
        </w:rPr>
        <w:t xml:space="preserve">V prípade ak Poisťovateľ poruší povinnosť podľa bodu 4 </w:t>
      </w:r>
      <w:r>
        <w:rPr>
          <w:rFonts w:ascii="Times New Roman" w:hAnsi="Times New Roman" w:cs="Times New Roman"/>
        </w:rPr>
        <w:t>tohto článku Rámcovej dohody, a </w:t>
      </w:r>
      <w:r w:rsidRPr="004962A4">
        <w:rPr>
          <w:rFonts w:ascii="Times New Roman" w:hAnsi="Times New Roman" w:cs="Times New Roman"/>
        </w:rPr>
        <w:t xml:space="preserve">teda bude táto Rámcová dohoda, plnená subdodávateľmi (resp. budú na jej plnení participovať subdodávatelia), ktorí si riadne nesplnili svoju zákonnú povinnosť zápisu do Registra (resp. jeho udržiavania), má Poistník právo na zmluvnú pokutu od Poisťovateľa vo </w:t>
      </w:r>
      <w:r w:rsidRPr="004962A4">
        <w:rPr>
          <w:rFonts w:ascii="Times New Roman" w:hAnsi="Times New Roman" w:cs="Times New Roman"/>
        </w:rPr>
        <w:lastRenderedPageBreak/>
        <w:t>výške 5.000,- € (slovom päťtisíc eur), a to za každého subdodávateľa a s</w:t>
      </w:r>
      <w:r>
        <w:rPr>
          <w:rFonts w:ascii="Times New Roman" w:hAnsi="Times New Roman" w:cs="Times New Roman"/>
        </w:rPr>
        <w:t>ubdodávateľa v </w:t>
      </w:r>
      <w:r w:rsidRPr="004962A4">
        <w:rPr>
          <w:rFonts w:ascii="Times New Roman" w:hAnsi="Times New Roman" w:cs="Times New Roman"/>
        </w:rPr>
        <w:t>zmysle zákona č. 315/2016 Z. z., ktorý sa riadne a včas nez</w:t>
      </w:r>
      <w:r>
        <w:rPr>
          <w:rFonts w:ascii="Times New Roman" w:hAnsi="Times New Roman" w:cs="Times New Roman"/>
        </w:rPr>
        <w:t>apíše do Registra, resp. bude z </w:t>
      </w:r>
      <w:r w:rsidRPr="004962A4">
        <w:rPr>
          <w:rFonts w:ascii="Times New Roman" w:hAnsi="Times New Roman" w:cs="Times New Roman"/>
        </w:rPr>
        <w:t>Registra vymazaný.</w:t>
      </w:r>
    </w:p>
    <w:p w:rsidR="003E2073" w:rsidRPr="004962A4" w:rsidRDefault="003E2073" w:rsidP="003E2073">
      <w:pPr>
        <w:pStyle w:val="Odsekzoznamu"/>
        <w:tabs>
          <w:tab w:val="left" w:pos="709"/>
          <w:tab w:val="left" w:pos="1066"/>
          <w:tab w:val="left" w:pos="1423"/>
          <w:tab w:val="left" w:pos="1780"/>
          <w:tab w:val="left" w:pos="2138"/>
          <w:tab w:val="left" w:pos="2495"/>
          <w:tab w:val="left" w:pos="2852"/>
        </w:tabs>
        <w:jc w:val="both"/>
        <w:rPr>
          <w:rFonts w:ascii="Times New Roman" w:hAnsi="Times New Roman" w:cs="Times New Roman"/>
          <w:b/>
          <w:bCs/>
        </w:rPr>
      </w:pPr>
    </w:p>
    <w:p w:rsidR="003E2073" w:rsidRPr="004962A4" w:rsidRDefault="003E2073" w:rsidP="003E2073">
      <w:pPr>
        <w:pStyle w:val="Odsekzoznamu"/>
        <w:numPr>
          <w:ilvl w:val="0"/>
          <w:numId w:val="15"/>
        </w:numPr>
        <w:tabs>
          <w:tab w:val="left" w:pos="709"/>
          <w:tab w:val="left" w:pos="1066"/>
          <w:tab w:val="left" w:pos="1423"/>
          <w:tab w:val="left" w:pos="1780"/>
          <w:tab w:val="left" w:pos="2138"/>
          <w:tab w:val="left" w:pos="2495"/>
          <w:tab w:val="left" w:pos="2852"/>
        </w:tabs>
        <w:spacing w:after="0" w:line="240" w:lineRule="auto"/>
        <w:jc w:val="both"/>
        <w:rPr>
          <w:rFonts w:ascii="Times New Roman" w:hAnsi="Times New Roman" w:cs="Times New Roman"/>
          <w:b/>
          <w:bCs/>
        </w:rPr>
      </w:pPr>
      <w:r w:rsidRPr="004962A4">
        <w:rPr>
          <w:rFonts w:ascii="Times New Roman" w:hAnsi="Times New Roman" w:cs="Times New Roman"/>
        </w:rPr>
        <w:t>Pre zamedzenie pochybností, v prípade aktualizácie Prílohy č. 4, t. j. zmena údajov v zozname subdodávateľov, resp. zmena a/alebo doplnenie subdodávateľa, ako ani v prípade aktualizácie Prílohy č. 4, nie je potrebné vyhotoviť dodatok k tejto Rámcovej dohode.</w:t>
      </w:r>
    </w:p>
    <w:p w:rsidR="00A00297" w:rsidRPr="00B557BA" w:rsidRDefault="00A00297" w:rsidP="003E2073">
      <w:pPr>
        <w:pStyle w:val="Odsekzoznamu"/>
        <w:tabs>
          <w:tab w:val="left" w:pos="709"/>
          <w:tab w:val="left" w:pos="1066"/>
          <w:tab w:val="left" w:pos="1423"/>
          <w:tab w:val="left" w:pos="1780"/>
          <w:tab w:val="left" w:pos="2138"/>
          <w:tab w:val="left" w:pos="2495"/>
          <w:tab w:val="left" w:pos="2852"/>
        </w:tabs>
        <w:spacing w:after="0" w:line="240" w:lineRule="auto"/>
        <w:jc w:val="both"/>
        <w:rPr>
          <w:rFonts w:ascii="Times New Roman" w:hAnsi="Times New Roman" w:cs="Times New Roman"/>
          <w:b/>
          <w:bCs/>
        </w:rPr>
      </w:pPr>
    </w:p>
    <w:p w:rsidR="00A16F12" w:rsidRPr="006650BF" w:rsidRDefault="00A16F12" w:rsidP="00A16F12">
      <w:pPr>
        <w:pStyle w:val="Odsekzoznamu"/>
        <w:spacing w:before="120"/>
        <w:ind w:left="360"/>
        <w:jc w:val="both"/>
        <w:rPr>
          <w:rFonts w:ascii="Times New Roman" w:eastAsia="Calibri" w:hAnsi="Times New Roman" w:cs="Times New Roman"/>
        </w:rPr>
      </w:pPr>
    </w:p>
    <w:p w:rsidR="00A16F12" w:rsidRPr="006650BF" w:rsidRDefault="00A16F12" w:rsidP="00A16F12">
      <w:pPr>
        <w:ind w:left="360"/>
        <w:jc w:val="center"/>
        <w:rPr>
          <w:rFonts w:cs="Times New Roman"/>
          <w:b/>
          <w:bCs/>
        </w:rPr>
      </w:pPr>
      <w:r w:rsidRPr="006650BF">
        <w:rPr>
          <w:rFonts w:cs="Times New Roman"/>
          <w:b/>
          <w:bCs/>
        </w:rPr>
        <w:t>Článok IX.</w:t>
      </w:r>
    </w:p>
    <w:p w:rsidR="00A16F12" w:rsidRPr="006650BF" w:rsidRDefault="00A16F12" w:rsidP="00A16F12">
      <w:pPr>
        <w:jc w:val="center"/>
        <w:rPr>
          <w:rFonts w:cs="Times New Roman"/>
          <w:b/>
        </w:rPr>
      </w:pPr>
      <w:r w:rsidRPr="006650BF">
        <w:rPr>
          <w:rFonts w:cs="Times New Roman"/>
          <w:b/>
        </w:rPr>
        <w:t>Záverečné ustanovenia</w:t>
      </w:r>
    </w:p>
    <w:p w:rsidR="00A16F12" w:rsidRPr="006650BF" w:rsidRDefault="00A16F12" w:rsidP="00A16F12">
      <w:pPr>
        <w:jc w:val="center"/>
        <w:rPr>
          <w:rFonts w:cs="Times New Roman"/>
          <w:b/>
        </w:rPr>
      </w:pPr>
    </w:p>
    <w:p w:rsidR="00A16F12" w:rsidRPr="006650BF" w:rsidRDefault="00A16F12" w:rsidP="00A16F12">
      <w:pPr>
        <w:jc w:val="center"/>
        <w:rPr>
          <w:rFonts w:cs="Times New Roman"/>
          <w:b/>
          <w:u w:val="single"/>
        </w:rPr>
      </w:pPr>
    </w:p>
    <w:p w:rsidR="00A16F12" w:rsidRPr="006650BF" w:rsidRDefault="00A16F12" w:rsidP="00A16F12">
      <w:pPr>
        <w:ind w:left="295" w:hanging="295"/>
        <w:contextualSpacing/>
        <w:jc w:val="both"/>
        <w:rPr>
          <w:rFonts w:cs="Times New Roman"/>
        </w:rPr>
      </w:pPr>
      <w:r w:rsidRPr="006650BF">
        <w:rPr>
          <w:rFonts w:cs="Times New Roman"/>
        </w:rPr>
        <w:t xml:space="preserve">1.  Rámcová dohoda nadobúda platnosť dňom jej podpísania oboma zmluvnými stranami a účinnosť dňom nasledujúcim po dni jej zverejnenia v zmysle § 47a Občianskeho zákonníka.  </w:t>
      </w:r>
    </w:p>
    <w:p w:rsidR="00A16F12" w:rsidRPr="006650BF" w:rsidRDefault="00A16F12" w:rsidP="00A16F12">
      <w:pPr>
        <w:ind w:left="295" w:hanging="295"/>
        <w:contextualSpacing/>
        <w:jc w:val="both"/>
        <w:rPr>
          <w:rFonts w:cs="Times New Roman"/>
        </w:rPr>
      </w:pPr>
    </w:p>
    <w:p w:rsidR="00A16F12" w:rsidRPr="006650BF" w:rsidRDefault="00A16F12" w:rsidP="00A16F12">
      <w:pPr>
        <w:ind w:left="295" w:hanging="295"/>
        <w:jc w:val="both"/>
        <w:rPr>
          <w:rFonts w:cs="Times New Roman"/>
        </w:rPr>
      </w:pPr>
      <w:r w:rsidRPr="006650BF">
        <w:rPr>
          <w:rFonts w:cs="Times New Roman"/>
        </w:rPr>
        <w:t>2. Jednotlivé ustanovenia tejto Rámcovej dohody môžu byť menené, doplňované, resp. rušené</w:t>
      </w:r>
      <w:r w:rsidRPr="006650BF">
        <w:rPr>
          <w:rFonts w:cs="Times New Roman"/>
          <w:b/>
        </w:rPr>
        <w:t xml:space="preserve"> </w:t>
      </w:r>
      <w:r w:rsidRPr="006650BF">
        <w:rPr>
          <w:rFonts w:cs="Times New Roman"/>
        </w:rPr>
        <w:t>písomnou formou číslovaných dodatkov podpísané obidvomi zmluvnými stranami. Akékoľvek zmeny a/alebo dodatky k tejto zmluve musia byť v súlade so zákonom o VO.</w:t>
      </w:r>
    </w:p>
    <w:p w:rsidR="00A16F12" w:rsidRPr="006650BF" w:rsidRDefault="00A16F12" w:rsidP="00A16F12">
      <w:pPr>
        <w:ind w:left="295" w:hanging="295"/>
        <w:contextualSpacing/>
        <w:rPr>
          <w:rFonts w:cs="Times New Roman"/>
        </w:rPr>
      </w:pPr>
    </w:p>
    <w:p w:rsidR="00A16F12" w:rsidRPr="006650BF" w:rsidRDefault="00A16F12" w:rsidP="00A16F12">
      <w:pPr>
        <w:ind w:left="295" w:hanging="295"/>
        <w:jc w:val="both"/>
        <w:rPr>
          <w:rFonts w:cs="Times New Roman"/>
        </w:rPr>
      </w:pPr>
      <w:r w:rsidRPr="006650BF">
        <w:rPr>
          <w:rFonts w:cs="Times New Roman"/>
        </w:rPr>
        <w:t>3.  Rámcová  dohoda je vyhotovená v 5 rovnopisoch, z ktorých Objednávateľ  obdrží 2 rovnopisy, Poskytovateľ obdrží 2 rovnopisy a Sprostredkovateľ 1 rovnopis Rámcovej dohody.</w:t>
      </w:r>
    </w:p>
    <w:p w:rsidR="00A16F12" w:rsidRPr="006650BF" w:rsidRDefault="00A16F12" w:rsidP="00A16F12">
      <w:pPr>
        <w:ind w:left="295" w:hanging="295"/>
        <w:jc w:val="both"/>
        <w:rPr>
          <w:rFonts w:cs="Times New Roman"/>
        </w:rPr>
      </w:pPr>
    </w:p>
    <w:p w:rsidR="00A16F12" w:rsidRDefault="00A16F12" w:rsidP="00A16F12">
      <w:pPr>
        <w:ind w:left="295" w:hanging="295"/>
        <w:jc w:val="both"/>
        <w:rPr>
          <w:rFonts w:cs="Times New Roman"/>
        </w:rPr>
      </w:pPr>
      <w:r w:rsidRPr="006650BF">
        <w:rPr>
          <w:rFonts w:cs="Times New Roman"/>
        </w:rPr>
        <w:t xml:space="preserve">4. Právne vzťahy zmluvných strán vzniknuté na základe tejto Rámcovej dohody ako aj na základe čiastkových Poistných zmlúv sa riadia slovenským právnym poriadkom a prípadné spory  z poistenia budú rozhodovať príslušné súdy SR. </w:t>
      </w:r>
    </w:p>
    <w:p w:rsidR="00A16F12" w:rsidRPr="006650BF" w:rsidRDefault="00A16F12" w:rsidP="00A16F12">
      <w:pPr>
        <w:ind w:left="720" w:hanging="295"/>
        <w:contextualSpacing/>
        <w:rPr>
          <w:rFonts w:cs="Times New Roman"/>
        </w:rPr>
      </w:pPr>
    </w:p>
    <w:p w:rsidR="00A16F12" w:rsidRPr="00270519" w:rsidRDefault="00A16F12" w:rsidP="00A16F12">
      <w:pPr>
        <w:pStyle w:val="Odsekzoznamu"/>
        <w:numPr>
          <w:ilvl w:val="0"/>
          <w:numId w:val="13"/>
        </w:numPr>
        <w:spacing w:line="256" w:lineRule="auto"/>
        <w:jc w:val="both"/>
        <w:rPr>
          <w:rFonts w:ascii="Times New Roman" w:hAnsi="Times New Roman" w:cs="Times New Roman"/>
        </w:rPr>
      </w:pPr>
      <w:r w:rsidRPr="00270519">
        <w:rPr>
          <w:rFonts w:ascii="Times New Roman" w:hAnsi="Times New Roman" w:cs="Times New Roman"/>
        </w:rPr>
        <w:t>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(ďalej spolu len „poistnej zmluve“) samostatný finančný agent. Samostatného finančného agenta oznámi poistník úspešnému uchádzačovi. Zmluvné strany sa dohodli na tom, že správa tejto rámcovej dohody, poistnej  zmluvy a likvidácia poistných udalostí z tejto poistnej zmluvy bude realizovaná pre poistníka/poisteného výlučne prostredníctvom samostatného finančného agenta.</w:t>
      </w:r>
    </w:p>
    <w:p w:rsidR="00A16F12" w:rsidRPr="00270519" w:rsidRDefault="00A16F12" w:rsidP="00A16F12">
      <w:pPr>
        <w:pStyle w:val="Odsekzoznamu"/>
        <w:ind w:left="360"/>
        <w:jc w:val="both"/>
        <w:rPr>
          <w:rFonts w:ascii="Times New Roman" w:hAnsi="Times New Roman" w:cs="Times New Roman"/>
        </w:rPr>
      </w:pPr>
    </w:p>
    <w:p w:rsidR="00A16F12" w:rsidRDefault="00A16F12" w:rsidP="00A16F12">
      <w:pPr>
        <w:pStyle w:val="Odsekzoznamu"/>
        <w:numPr>
          <w:ilvl w:val="0"/>
          <w:numId w:val="13"/>
        </w:numPr>
        <w:jc w:val="both"/>
        <w:rPr>
          <w:rFonts w:ascii="Times New Roman" w:hAnsi="Times New Roman" w:cs="Times New Roman"/>
        </w:rPr>
      </w:pPr>
      <w:r w:rsidRPr="00270519">
        <w:rPr>
          <w:rFonts w:ascii="Times New Roman" w:hAnsi="Times New Roman" w:cs="Times New Roman"/>
        </w:rPr>
        <w:t>Poisťovateľ nie je oprávnený postúpiť pohľadávky z Rámcovej dohody v zmysle § 524 a nasl. zákona č. 40/1964 Zb. Občiansky zákonník v znení neskorších predpisov (ďalej len ,,Občiansky zákonník“) bez predchádzajúceho súhlasu Poistníka.  Právny úkon, ktorým budú postúpené pohľadávky Druhej zmluvnej strany v rozpore s dohodou Poistníka podľa</w:t>
      </w:r>
      <w:r w:rsidRPr="006650BF">
        <w:rPr>
          <w:rFonts w:ascii="Times New Roman" w:hAnsi="Times New Roman" w:cs="Times New Roman"/>
        </w:rPr>
        <w:t xml:space="preserve"> predchádzajúcej vety, bude v zmysle § 39 Občianskeho zákonníka neplatný. Súhlas Poistníka je zároveň platný len za podmienky, že bol na takýto úkon udelený predchádzajúci písomný súhlas predsedu Trenčiansk</w:t>
      </w:r>
      <w:r>
        <w:rPr>
          <w:rFonts w:ascii="Times New Roman" w:hAnsi="Times New Roman" w:cs="Times New Roman"/>
        </w:rPr>
        <w:t>e</w:t>
      </w:r>
      <w:r w:rsidRPr="006650BF">
        <w:rPr>
          <w:rFonts w:ascii="Times New Roman" w:hAnsi="Times New Roman" w:cs="Times New Roman"/>
        </w:rPr>
        <w:t xml:space="preserve">ho samosprávneho kraja. </w:t>
      </w:r>
    </w:p>
    <w:p w:rsidR="00A16F12" w:rsidRPr="00B96169" w:rsidRDefault="00A16F12" w:rsidP="00A16F12">
      <w:pPr>
        <w:jc w:val="both"/>
        <w:rPr>
          <w:rFonts w:cs="Times New Roman"/>
        </w:rPr>
      </w:pPr>
    </w:p>
    <w:p w:rsidR="00A16F12" w:rsidRPr="006650BF" w:rsidRDefault="00A16F12" w:rsidP="00A16F12">
      <w:pPr>
        <w:pStyle w:val="Odsekzoznamu"/>
        <w:numPr>
          <w:ilvl w:val="0"/>
          <w:numId w:val="13"/>
        </w:numPr>
        <w:jc w:val="both"/>
        <w:rPr>
          <w:rFonts w:ascii="Times New Roman" w:hAnsi="Times New Roman" w:cs="Times New Roman"/>
        </w:rPr>
      </w:pPr>
      <w:r w:rsidRPr="006650BF">
        <w:rPr>
          <w:rFonts w:ascii="Times New Roman" w:hAnsi="Times New Roman" w:cs="Times New Roman"/>
        </w:rPr>
        <w:t>Prílohami tejto dohody sú:</w:t>
      </w:r>
    </w:p>
    <w:p w:rsidR="00A16F12" w:rsidRPr="006650BF" w:rsidRDefault="00A16F12" w:rsidP="00A16F12">
      <w:pPr>
        <w:ind w:left="1985" w:hanging="1277"/>
        <w:rPr>
          <w:rFonts w:cs="Times New Roman"/>
        </w:rPr>
      </w:pPr>
      <w:r w:rsidRPr="006650BF">
        <w:rPr>
          <w:rFonts w:cs="Times New Roman"/>
        </w:rPr>
        <w:t xml:space="preserve">Príloha č. 1 – Zoznam poistených organizácií v zriaďovateľskej pôsobnosti   Trenčianskeho samosprávneho kraja </w:t>
      </w:r>
    </w:p>
    <w:p w:rsidR="00A16F12" w:rsidRPr="006650BF" w:rsidRDefault="00A16F12" w:rsidP="00A16F12">
      <w:pPr>
        <w:ind w:firstLine="708"/>
        <w:jc w:val="both"/>
        <w:rPr>
          <w:rFonts w:cs="Times New Roman"/>
        </w:rPr>
      </w:pPr>
      <w:r w:rsidRPr="006650BF">
        <w:rPr>
          <w:rFonts w:cs="Times New Roman"/>
        </w:rPr>
        <w:t>Príloha č. 2 – Tabuľka č. 1 Prehľad poistných súm a spoluúčastí</w:t>
      </w:r>
    </w:p>
    <w:p w:rsidR="00A16F12" w:rsidRPr="006650BF" w:rsidRDefault="00A16F12" w:rsidP="00A16F12">
      <w:pPr>
        <w:ind w:firstLine="708"/>
        <w:jc w:val="both"/>
        <w:rPr>
          <w:rFonts w:cs="Times New Roman"/>
        </w:rPr>
      </w:pPr>
      <w:r w:rsidRPr="006650BF">
        <w:rPr>
          <w:rFonts w:cs="Times New Roman"/>
        </w:rPr>
        <w:t>Príloha č. 3 – Všeobecné poistné podmienky, zmluvné dojednania poisťovateľa</w:t>
      </w:r>
    </w:p>
    <w:p w:rsidR="00A16F12" w:rsidRPr="006650BF" w:rsidRDefault="00A16F12" w:rsidP="00A16F12">
      <w:pPr>
        <w:ind w:firstLine="708"/>
        <w:jc w:val="both"/>
        <w:rPr>
          <w:rFonts w:cs="Times New Roman"/>
        </w:rPr>
      </w:pPr>
      <w:r w:rsidRPr="006650BF">
        <w:rPr>
          <w:rFonts w:cs="Times New Roman"/>
        </w:rPr>
        <w:t xml:space="preserve">Príloha č. 4 – </w:t>
      </w:r>
      <w:r w:rsidRPr="006650BF">
        <w:rPr>
          <w:rFonts w:eastAsia="Calibri" w:cs="Times New Roman"/>
        </w:rPr>
        <w:t>Zoznam subdodávateľov</w:t>
      </w:r>
    </w:p>
    <w:p w:rsidR="00A16F12" w:rsidRPr="006650BF" w:rsidRDefault="00A16F12" w:rsidP="00A16F12">
      <w:pPr>
        <w:jc w:val="both"/>
        <w:rPr>
          <w:rFonts w:cs="Times New Roman"/>
        </w:rPr>
      </w:pPr>
    </w:p>
    <w:p w:rsidR="00A16F12" w:rsidRPr="006650BF" w:rsidRDefault="00A16F12" w:rsidP="00A16F12">
      <w:pPr>
        <w:rPr>
          <w:rFonts w:cs="Times New Roman"/>
        </w:rPr>
      </w:pPr>
    </w:p>
    <w:p w:rsidR="00A16F12" w:rsidRPr="006650BF" w:rsidRDefault="00A16F12" w:rsidP="00A16F12">
      <w:pPr>
        <w:rPr>
          <w:rFonts w:cs="Times New Roman"/>
        </w:rPr>
      </w:pPr>
      <w:r w:rsidRPr="006650BF">
        <w:rPr>
          <w:rFonts w:cs="Times New Roman"/>
        </w:rPr>
        <w:lastRenderedPageBreak/>
        <w:t xml:space="preserve">V ......................,  dňa .......................                          </w:t>
      </w:r>
      <w:r w:rsidRPr="006650BF">
        <w:rPr>
          <w:rFonts w:cs="Times New Roman"/>
        </w:rPr>
        <w:tab/>
        <w:t xml:space="preserve"> V Trenčíne dňa .........................</w:t>
      </w:r>
    </w:p>
    <w:p w:rsidR="00A16F12" w:rsidRPr="006650BF" w:rsidRDefault="00A16F12" w:rsidP="00A16F12">
      <w:pPr>
        <w:jc w:val="both"/>
        <w:rPr>
          <w:rFonts w:cs="Times New Roman"/>
          <w:bCs/>
        </w:rPr>
      </w:pPr>
    </w:p>
    <w:p w:rsidR="00A16F12" w:rsidRPr="006650BF" w:rsidRDefault="00A16F12" w:rsidP="00A16F12">
      <w:pPr>
        <w:jc w:val="both"/>
        <w:rPr>
          <w:rFonts w:cs="Times New Roman"/>
          <w:b/>
          <w:bCs/>
        </w:rPr>
      </w:pPr>
      <w:r w:rsidRPr="006650BF">
        <w:rPr>
          <w:rFonts w:cs="Times New Roman"/>
          <w:bCs/>
        </w:rPr>
        <w:t xml:space="preserve">Za Poskytovateľa:                                            </w:t>
      </w:r>
      <w:r w:rsidRPr="006650BF">
        <w:rPr>
          <w:rFonts w:cs="Times New Roman"/>
          <w:bCs/>
        </w:rPr>
        <w:tab/>
        <w:t xml:space="preserve">             Za Objednávateľa:</w:t>
      </w:r>
      <w:r w:rsidRPr="006650BF">
        <w:rPr>
          <w:rFonts w:cs="Times New Roman"/>
          <w:b/>
          <w:bCs/>
        </w:rPr>
        <w:tab/>
        <w:t xml:space="preserve"> </w:t>
      </w:r>
    </w:p>
    <w:p w:rsidR="00A16F12" w:rsidRPr="006650BF" w:rsidRDefault="00A16F12" w:rsidP="00A16F12">
      <w:pPr>
        <w:jc w:val="both"/>
        <w:rPr>
          <w:rFonts w:cs="Times New Roman"/>
          <w:b/>
          <w:bCs/>
        </w:rPr>
      </w:pPr>
    </w:p>
    <w:p w:rsidR="00A16F12" w:rsidRPr="006650BF" w:rsidRDefault="00A16F12" w:rsidP="00A16F12">
      <w:pPr>
        <w:jc w:val="both"/>
        <w:rPr>
          <w:rFonts w:cs="Times New Roman"/>
          <w:b/>
          <w:bCs/>
        </w:rPr>
      </w:pPr>
    </w:p>
    <w:p w:rsidR="00A16F12" w:rsidRPr="006650BF" w:rsidRDefault="00A16F12" w:rsidP="00A16F12">
      <w:pPr>
        <w:jc w:val="both"/>
        <w:rPr>
          <w:rFonts w:cs="Times New Roman"/>
          <w:b/>
          <w:bCs/>
        </w:rPr>
      </w:pPr>
    </w:p>
    <w:p w:rsidR="00A16F12" w:rsidRPr="006650BF" w:rsidRDefault="00A16F12" w:rsidP="00A16F12">
      <w:pPr>
        <w:jc w:val="both"/>
        <w:rPr>
          <w:rFonts w:cs="Times New Roman"/>
          <w:b/>
          <w:bCs/>
        </w:rPr>
      </w:pPr>
    </w:p>
    <w:p w:rsidR="00A16F12" w:rsidRPr="006650BF" w:rsidRDefault="00A16F12" w:rsidP="00A16F12">
      <w:pPr>
        <w:jc w:val="both"/>
        <w:rPr>
          <w:rFonts w:cs="Times New Roman"/>
          <w:b/>
          <w:bCs/>
        </w:rPr>
      </w:pPr>
    </w:p>
    <w:p w:rsidR="00A16F12" w:rsidRDefault="00A16F12" w:rsidP="00A16F12">
      <w:pPr>
        <w:jc w:val="both"/>
        <w:rPr>
          <w:rFonts w:cs="Times New Roman"/>
          <w:b/>
          <w:bCs/>
        </w:rPr>
      </w:pPr>
      <w:r w:rsidRPr="006650BF">
        <w:rPr>
          <w:rFonts w:cs="Times New Roman"/>
          <w:b/>
          <w:bCs/>
        </w:rPr>
        <w:t xml:space="preserve">   –––––––––––––––––––––––––––                                   –––––––––––––––––––––––––––</w:t>
      </w:r>
    </w:p>
    <w:p w:rsidR="00A16F12" w:rsidRDefault="00A16F12" w:rsidP="00A16F12">
      <w:pPr>
        <w:pStyle w:val="Zarkazkladnhotextu"/>
        <w:jc w:val="lef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Pr="006650BF">
        <w:rPr>
          <w:bCs/>
          <w:sz w:val="22"/>
          <w:szCs w:val="22"/>
        </w:rPr>
        <w:t xml:space="preserve">Ing. Jaroslav Baška                                                                                                                      </w:t>
      </w:r>
    </w:p>
    <w:p w:rsidR="00A16F12" w:rsidRDefault="00A16F12" w:rsidP="00A16F12">
      <w:pPr>
        <w:pStyle w:val="Zarkazkladnhotextu"/>
        <w:ind w:left="0"/>
        <w:jc w:val="lef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t xml:space="preserve">                                                  predseda</w:t>
      </w:r>
      <w:r>
        <w:rPr>
          <w:bCs/>
          <w:sz w:val="22"/>
          <w:szCs w:val="22"/>
        </w:rPr>
        <w:tab/>
      </w:r>
      <w:r>
        <w:rPr>
          <w:bCs/>
          <w:sz w:val="22"/>
          <w:szCs w:val="22"/>
        </w:rPr>
        <w:tab/>
      </w:r>
    </w:p>
    <w:p w:rsidR="00A16F12" w:rsidRDefault="00A16F12" w:rsidP="00A16F12">
      <w:pPr>
        <w:pStyle w:val="Zarkazkladnhotextu"/>
        <w:ind w:left="0"/>
        <w:jc w:val="left"/>
        <w:rPr>
          <w:bCs/>
          <w:sz w:val="22"/>
          <w:szCs w:val="22"/>
        </w:rPr>
      </w:pPr>
    </w:p>
    <w:p w:rsidR="00A16F12" w:rsidRDefault="00A16F12" w:rsidP="00A16F12">
      <w:pPr>
        <w:pStyle w:val="Zarkazkladnhotextu"/>
        <w:ind w:left="0"/>
        <w:jc w:val="left"/>
        <w:rPr>
          <w:bCs/>
          <w:sz w:val="22"/>
          <w:szCs w:val="22"/>
        </w:rPr>
      </w:pPr>
    </w:p>
    <w:p w:rsidR="00A16F12" w:rsidRDefault="00A16F12" w:rsidP="00A16F12">
      <w:pPr>
        <w:pStyle w:val="Zarkazkladnhotextu"/>
        <w:ind w:left="0"/>
        <w:jc w:val="left"/>
        <w:rPr>
          <w:bCs/>
          <w:sz w:val="22"/>
          <w:szCs w:val="22"/>
        </w:rPr>
      </w:pPr>
    </w:p>
    <w:p w:rsidR="00A16F12" w:rsidRPr="006650BF" w:rsidRDefault="00A16F12" w:rsidP="00A16F12">
      <w:pPr>
        <w:pStyle w:val="Zarkazkladnhotextu"/>
        <w:ind w:left="0"/>
        <w:jc w:val="left"/>
        <w:rPr>
          <w:bCs/>
          <w:sz w:val="22"/>
          <w:szCs w:val="22"/>
        </w:rPr>
      </w:pPr>
      <w:r>
        <w:rPr>
          <w:bCs/>
          <w:sz w:val="22"/>
          <w:szCs w:val="22"/>
        </w:rPr>
        <w:tab/>
      </w:r>
      <w:r>
        <w:rPr>
          <w:bCs/>
          <w:sz w:val="22"/>
          <w:szCs w:val="22"/>
        </w:rPr>
        <w:tab/>
      </w:r>
      <w:r>
        <w:rPr>
          <w:bCs/>
          <w:sz w:val="22"/>
          <w:szCs w:val="22"/>
        </w:rPr>
        <w:tab/>
      </w:r>
    </w:p>
    <w:p w:rsidR="00272F4E" w:rsidRDefault="00272F4E" w:rsidP="00272F4E">
      <w:pPr>
        <w:pStyle w:val="Zarkazkladnhotextu"/>
        <w:ind w:left="0"/>
        <w:jc w:val="left"/>
        <w:rPr>
          <w:bCs/>
          <w:sz w:val="22"/>
          <w:szCs w:val="22"/>
        </w:rPr>
      </w:pPr>
    </w:p>
    <w:p w:rsidR="00272F4E" w:rsidRDefault="00272F4E" w:rsidP="00272F4E">
      <w:pPr>
        <w:pStyle w:val="Zarkazkladnhotextu"/>
        <w:ind w:left="0"/>
        <w:jc w:val="left"/>
        <w:rPr>
          <w:bCs/>
          <w:sz w:val="22"/>
          <w:szCs w:val="22"/>
        </w:rPr>
      </w:pPr>
    </w:p>
    <w:p w:rsidR="00272F4E" w:rsidRDefault="00272F4E" w:rsidP="00272F4E">
      <w:pPr>
        <w:pStyle w:val="Zarkazkladnhotextu"/>
        <w:ind w:left="0"/>
        <w:jc w:val="left"/>
        <w:rPr>
          <w:bCs/>
          <w:sz w:val="22"/>
          <w:szCs w:val="22"/>
        </w:rPr>
      </w:pPr>
    </w:p>
    <w:p w:rsidR="00272F4E" w:rsidRDefault="00272F4E" w:rsidP="00272F4E">
      <w:pPr>
        <w:pStyle w:val="Zarkazkladnhotextu"/>
        <w:ind w:left="0"/>
        <w:jc w:val="left"/>
        <w:rPr>
          <w:bCs/>
          <w:sz w:val="22"/>
          <w:szCs w:val="22"/>
        </w:rPr>
      </w:pPr>
    </w:p>
    <w:p w:rsidR="00272F4E" w:rsidRDefault="00272F4E" w:rsidP="00272F4E">
      <w:pPr>
        <w:pStyle w:val="Zarkazkladnhotextu"/>
        <w:ind w:left="0"/>
        <w:jc w:val="left"/>
        <w:rPr>
          <w:bCs/>
          <w:sz w:val="22"/>
          <w:szCs w:val="22"/>
        </w:rPr>
      </w:pPr>
    </w:p>
    <w:p w:rsidR="00272F4E" w:rsidRDefault="00272F4E" w:rsidP="00272F4E">
      <w:pPr>
        <w:pStyle w:val="Zarkazkladnhotextu"/>
        <w:ind w:left="0"/>
        <w:jc w:val="left"/>
        <w:rPr>
          <w:bCs/>
          <w:sz w:val="22"/>
          <w:szCs w:val="22"/>
        </w:rPr>
      </w:pPr>
    </w:p>
    <w:p w:rsidR="00272F4E" w:rsidRDefault="00272F4E" w:rsidP="00272F4E">
      <w:pPr>
        <w:tabs>
          <w:tab w:val="clear" w:pos="709"/>
          <w:tab w:val="clear" w:pos="1066"/>
          <w:tab w:val="clear" w:pos="1423"/>
          <w:tab w:val="clear" w:pos="1780"/>
          <w:tab w:val="clear" w:pos="2138"/>
          <w:tab w:val="clear" w:pos="2495"/>
          <w:tab w:val="clear" w:pos="2852"/>
        </w:tabs>
        <w:spacing w:after="160" w:line="259" w:lineRule="auto"/>
        <w:rPr>
          <w:rFonts w:eastAsia="Times New Roman" w:cs="Times New Roman"/>
          <w:bCs/>
          <w:lang w:eastAsia="sk-SK"/>
        </w:rPr>
      </w:pPr>
    </w:p>
    <w:p w:rsidR="00272F4E" w:rsidRDefault="00272F4E" w:rsidP="00272F4E">
      <w:pPr>
        <w:tabs>
          <w:tab w:val="clear" w:pos="709"/>
          <w:tab w:val="clear" w:pos="1066"/>
          <w:tab w:val="clear" w:pos="1423"/>
          <w:tab w:val="clear" w:pos="1780"/>
          <w:tab w:val="clear" w:pos="2138"/>
          <w:tab w:val="clear" w:pos="2495"/>
          <w:tab w:val="clear" w:pos="2852"/>
        </w:tabs>
        <w:spacing w:after="160" w:line="259" w:lineRule="auto"/>
        <w:rPr>
          <w:rFonts w:eastAsia="Times New Roman" w:cs="Times New Roman"/>
          <w:bCs/>
          <w:lang w:eastAsia="sk-SK"/>
        </w:rPr>
      </w:pPr>
    </w:p>
    <w:p w:rsidR="00272F4E" w:rsidRDefault="00272F4E" w:rsidP="00272F4E">
      <w:pPr>
        <w:tabs>
          <w:tab w:val="clear" w:pos="709"/>
          <w:tab w:val="clear" w:pos="1066"/>
          <w:tab w:val="clear" w:pos="1423"/>
          <w:tab w:val="clear" w:pos="1780"/>
          <w:tab w:val="clear" w:pos="2138"/>
          <w:tab w:val="clear" w:pos="2495"/>
          <w:tab w:val="clear" w:pos="2852"/>
        </w:tabs>
        <w:spacing w:after="160" w:line="259" w:lineRule="auto"/>
        <w:rPr>
          <w:rFonts w:eastAsia="Times New Roman" w:cs="Times New Roman"/>
          <w:bCs/>
          <w:lang w:eastAsia="sk-SK"/>
        </w:rPr>
        <w:sectPr w:rsidR="00272F4E" w:rsidSect="00773E97">
          <w:footerReference w:type="default" r:id="rId7"/>
          <w:pgSz w:w="11906" w:h="16838" w:code="9"/>
          <w:pgMar w:top="1417" w:right="1417" w:bottom="1417" w:left="1417" w:header="709" w:footer="709" w:gutter="0"/>
          <w:cols w:space="708"/>
          <w:titlePg/>
          <w:docGrid w:linePitch="360"/>
        </w:sectPr>
      </w:pPr>
    </w:p>
    <w:p w:rsidR="00272F4E" w:rsidRDefault="00272F4E" w:rsidP="00272F4E">
      <w:pPr>
        <w:tabs>
          <w:tab w:val="clear" w:pos="709"/>
          <w:tab w:val="clear" w:pos="1066"/>
          <w:tab w:val="clear" w:pos="1423"/>
          <w:tab w:val="clear" w:pos="1780"/>
          <w:tab w:val="clear" w:pos="2138"/>
          <w:tab w:val="clear" w:pos="2495"/>
          <w:tab w:val="clear" w:pos="2852"/>
        </w:tabs>
        <w:spacing w:after="160" w:line="259" w:lineRule="auto"/>
        <w:rPr>
          <w:rFonts w:eastAsia="Times New Roman" w:cs="Times New Roman"/>
          <w:bCs/>
          <w:lang w:eastAsia="sk-SK"/>
        </w:rPr>
      </w:pPr>
    </w:p>
    <w:tbl>
      <w:tblPr>
        <w:tblW w:w="5000" w:type="pct"/>
        <w:tblCellMar>
          <w:left w:w="70" w:type="dxa"/>
          <w:right w:w="70" w:type="dxa"/>
        </w:tblCellMar>
        <w:tblLook w:val="04A0"/>
      </w:tblPr>
      <w:tblGrid>
        <w:gridCol w:w="813"/>
        <w:gridCol w:w="7986"/>
        <w:gridCol w:w="3128"/>
        <w:gridCol w:w="1001"/>
        <w:gridCol w:w="504"/>
        <w:gridCol w:w="169"/>
        <w:gridCol w:w="543"/>
      </w:tblGrid>
      <w:tr w:rsidR="00272F4E" w:rsidRPr="003E613C" w:rsidTr="0001044E">
        <w:trPr>
          <w:trHeight w:val="750"/>
        </w:trPr>
        <w:tc>
          <w:tcPr>
            <w:tcW w:w="287" w:type="pct"/>
            <w:tcBorders>
              <w:top w:val="nil"/>
              <w:left w:val="nil"/>
              <w:bottom w:val="nil"/>
              <w:right w:val="nil"/>
            </w:tcBorders>
            <w:shd w:val="clear" w:color="000000" w:fill="00B0F0"/>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bookmarkStart w:id="4" w:name="RANGE!A1:E92"/>
            <w:r w:rsidRPr="003E613C">
              <w:rPr>
                <w:rFonts w:eastAsia="Times New Roman" w:cs="Times New Roman"/>
                <w:color w:val="000000"/>
                <w:sz w:val="16"/>
                <w:szCs w:val="16"/>
                <w:lang w:eastAsia="sk-SK"/>
              </w:rPr>
              <w:t>k 01. 09. 2018</w:t>
            </w:r>
            <w:bookmarkEnd w:id="4"/>
          </w:p>
        </w:tc>
        <w:tc>
          <w:tcPr>
            <w:tcW w:w="2823" w:type="pct"/>
            <w:tcBorders>
              <w:top w:val="nil"/>
              <w:left w:val="nil"/>
              <w:bottom w:val="nil"/>
              <w:right w:val="nil"/>
            </w:tcBorders>
            <w:shd w:val="clear" w:color="000000" w:fill="FFFFFF"/>
            <w:noWrap/>
            <w:vAlign w:val="bottom"/>
            <w:hideMark/>
          </w:tcPr>
          <w:p w:rsidR="004F70A8" w:rsidRPr="006650BF" w:rsidRDefault="00272F4E" w:rsidP="004F70A8">
            <w:pPr>
              <w:ind w:left="1985" w:hanging="1277"/>
              <w:rPr>
                <w:rFonts w:cs="Times New Roman"/>
              </w:rPr>
            </w:pPr>
            <w:r w:rsidRPr="003E613C">
              <w:rPr>
                <w:rFonts w:eastAsia="Times New Roman" w:cs="Times New Roman"/>
                <w:color w:val="000000"/>
                <w:sz w:val="16"/>
                <w:szCs w:val="16"/>
                <w:lang w:eastAsia="sk-SK"/>
              </w:rPr>
              <w:t> </w:t>
            </w:r>
            <w:r w:rsidR="004F70A8" w:rsidRPr="006650BF">
              <w:rPr>
                <w:rFonts w:cs="Times New Roman"/>
              </w:rPr>
              <w:t xml:space="preserve">Príloha č. 1 – Zoznam poistených organizácií v zriaďovateľskej pôsobnosti   Trenčianskeho samosprávneho kraja </w:t>
            </w:r>
          </w:p>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p>
        </w:tc>
        <w:tc>
          <w:tcPr>
            <w:tcW w:w="1106" w:type="pct"/>
            <w:tcBorders>
              <w:top w:val="nil"/>
              <w:left w:val="nil"/>
              <w:bottom w:val="nil"/>
              <w:right w:val="nil"/>
            </w:tcBorders>
            <w:shd w:val="clear" w:color="000000" w:fill="FFFFFF"/>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r w:rsidRPr="003E613C">
              <w:rPr>
                <w:rFonts w:eastAsia="Times New Roman" w:cs="Times New Roman"/>
                <w:color w:val="000000"/>
                <w:sz w:val="16"/>
                <w:szCs w:val="16"/>
                <w:lang w:eastAsia="sk-SK"/>
              </w:rPr>
              <w:t> </w:t>
            </w:r>
          </w:p>
        </w:tc>
        <w:tc>
          <w:tcPr>
            <w:tcW w:w="354" w:type="pct"/>
            <w:tcBorders>
              <w:top w:val="nil"/>
              <w:left w:val="nil"/>
              <w:bottom w:val="nil"/>
              <w:right w:val="nil"/>
            </w:tcBorders>
            <w:shd w:val="clear" w:color="000000" w:fill="FFFFFF"/>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r w:rsidRPr="003E613C">
              <w:rPr>
                <w:rFonts w:eastAsia="Times New Roman" w:cs="Times New Roman"/>
                <w:color w:val="000000"/>
                <w:sz w:val="16"/>
                <w:szCs w:val="16"/>
                <w:lang w:eastAsia="sk-SK"/>
              </w:rPr>
              <w:t> </w:t>
            </w:r>
          </w:p>
        </w:tc>
        <w:tc>
          <w:tcPr>
            <w:tcW w:w="178" w:type="pct"/>
            <w:tcBorders>
              <w:top w:val="nil"/>
              <w:left w:val="nil"/>
              <w:bottom w:val="nil"/>
              <w:right w:val="nil"/>
            </w:tcBorders>
            <w:shd w:val="clear" w:color="000000" w:fill="FFFFFF"/>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r w:rsidRPr="003E613C">
              <w:rPr>
                <w:rFonts w:eastAsia="Times New Roman" w:cs="Times New Roman"/>
                <w:color w:val="000000"/>
                <w:sz w:val="16"/>
                <w:szCs w:val="16"/>
                <w:lang w:eastAsia="sk-SK"/>
              </w:rPr>
              <w:t> </w:t>
            </w:r>
          </w:p>
        </w:tc>
        <w:tc>
          <w:tcPr>
            <w:tcW w:w="60" w:type="pct"/>
            <w:tcBorders>
              <w:top w:val="nil"/>
              <w:left w:val="nil"/>
              <w:bottom w:val="nil"/>
              <w:right w:val="nil"/>
            </w:tcBorders>
            <w:shd w:val="clear" w:color="000000" w:fill="FFFFFF"/>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r w:rsidRPr="003E613C">
              <w:rPr>
                <w:rFonts w:eastAsia="Times New Roman" w:cs="Times New Roman"/>
                <w:color w:val="000000"/>
                <w:sz w:val="16"/>
                <w:szCs w:val="16"/>
                <w:lang w:eastAsia="sk-SK"/>
              </w:rPr>
              <w:t> </w:t>
            </w:r>
          </w:p>
        </w:tc>
        <w:tc>
          <w:tcPr>
            <w:tcW w:w="192" w:type="pct"/>
            <w:tcBorders>
              <w:top w:val="nil"/>
              <w:left w:val="nil"/>
              <w:bottom w:val="nil"/>
              <w:right w:val="nil"/>
            </w:tcBorders>
            <w:shd w:val="clear" w:color="000000" w:fill="FFFFFF"/>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r w:rsidRPr="003E613C">
              <w:rPr>
                <w:rFonts w:eastAsia="Times New Roman" w:cs="Times New Roman"/>
                <w:color w:val="000000"/>
                <w:sz w:val="16"/>
                <w:szCs w:val="16"/>
                <w:lang w:eastAsia="sk-SK"/>
              </w:rPr>
              <w:t> </w:t>
            </w:r>
          </w:p>
        </w:tc>
      </w:tr>
      <w:tr w:rsidR="00272F4E" w:rsidRPr="003E613C" w:rsidTr="0001044E">
        <w:trPr>
          <w:trHeight w:val="1332"/>
        </w:trPr>
        <w:tc>
          <w:tcPr>
            <w:tcW w:w="287"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IČO</w:t>
            </w:r>
          </w:p>
        </w:tc>
        <w:tc>
          <w:tcPr>
            <w:tcW w:w="2823" w:type="pct"/>
            <w:tcBorders>
              <w:top w:val="single" w:sz="8" w:space="0" w:color="auto"/>
              <w:left w:val="nil"/>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ind w:firstLineChars="100" w:firstLine="161"/>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 xml:space="preserve">Obchodné meno (aktuálny názov organizácie) </w:t>
            </w:r>
          </w:p>
        </w:tc>
        <w:tc>
          <w:tcPr>
            <w:tcW w:w="1106" w:type="pct"/>
            <w:tcBorders>
              <w:top w:val="single" w:sz="8" w:space="0" w:color="auto"/>
              <w:left w:val="nil"/>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Adresa sídla (ulica, číslo, PSČ, mesto)</w:t>
            </w:r>
          </w:p>
        </w:tc>
        <w:tc>
          <w:tcPr>
            <w:tcW w:w="354" w:type="pct"/>
            <w:tcBorders>
              <w:top w:val="single" w:sz="8" w:space="0" w:color="auto"/>
              <w:left w:val="nil"/>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 xml:space="preserve">Okres </w:t>
            </w:r>
          </w:p>
        </w:tc>
        <w:tc>
          <w:tcPr>
            <w:tcW w:w="178" w:type="pct"/>
            <w:tcBorders>
              <w:top w:val="single" w:sz="8" w:space="0" w:color="auto"/>
              <w:left w:val="nil"/>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Právna forma (RO alebo PO)</w:t>
            </w:r>
          </w:p>
        </w:tc>
        <w:tc>
          <w:tcPr>
            <w:tcW w:w="60" w:type="pct"/>
            <w:tcBorders>
              <w:top w:val="nil"/>
              <w:left w:val="nil"/>
              <w:bottom w:val="nil"/>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6"/>
                <w:szCs w:val="16"/>
                <w:lang w:eastAsia="sk-SK"/>
              </w:rPr>
            </w:pPr>
          </w:p>
        </w:tc>
        <w:tc>
          <w:tcPr>
            <w:tcW w:w="192"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Počet  OvZP za skupinu a spolu</w:t>
            </w:r>
          </w:p>
        </w:tc>
      </w:tr>
      <w:tr w:rsidR="00272F4E" w:rsidRPr="003E613C" w:rsidTr="0001044E">
        <w:trPr>
          <w:trHeight w:val="300"/>
        </w:trPr>
        <w:tc>
          <w:tcPr>
            <w:tcW w:w="287" w:type="pct"/>
            <w:tcBorders>
              <w:top w:val="single" w:sz="4" w:space="0" w:color="auto"/>
              <w:left w:val="single" w:sz="4" w:space="0" w:color="auto"/>
              <w:bottom w:val="nil"/>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37915568</w:t>
            </w:r>
          </w:p>
        </w:tc>
        <w:tc>
          <w:tcPr>
            <w:tcW w:w="2823" w:type="pct"/>
            <w:tcBorders>
              <w:top w:val="single" w:sz="4" w:space="0" w:color="auto"/>
              <w:left w:val="nil"/>
              <w:bottom w:val="nil"/>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Správa ciest Trenčianskeho samosprávneho kraja (skratený názov SC TSK)</w:t>
            </w:r>
          </w:p>
        </w:tc>
        <w:tc>
          <w:tcPr>
            <w:tcW w:w="1106"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Brnianska  ulica 3, 911 05 Trenčín</w:t>
            </w:r>
          </w:p>
        </w:tc>
        <w:tc>
          <w:tcPr>
            <w:tcW w:w="354"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w:t>
            </w:r>
          </w:p>
        </w:tc>
      </w:tr>
      <w:tr w:rsidR="00272F4E" w:rsidRPr="003E613C" w:rsidTr="0001044E">
        <w:trPr>
          <w:trHeight w:val="288"/>
        </w:trPr>
        <w:tc>
          <w:tcPr>
            <w:tcW w:w="287"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17335795</w:t>
            </w:r>
          </w:p>
        </w:tc>
        <w:tc>
          <w:tcPr>
            <w:tcW w:w="2823" w:type="pct"/>
            <w:tcBorders>
              <w:top w:val="single" w:sz="8"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Nemocnica s poliklinikou Prievidza </w:t>
            </w:r>
          </w:p>
        </w:tc>
        <w:tc>
          <w:tcPr>
            <w:tcW w:w="1106" w:type="pct"/>
            <w:tcBorders>
              <w:top w:val="single" w:sz="8"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Nemocničná 2, 972 01  Bojnice</w:t>
            </w:r>
          </w:p>
        </w:tc>
        <w:tc>
          <w:tcPr>
            <w:tcW w:w="354" w:type="pct"/>
            <w:tcBorders>
              <w:top w:val="single" w:sz="8"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single" w:sz="8"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single" w:sz="8" w:space="0" w:color="auto"/>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00610411</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Nemocnica s poliklinikou Považská Bystrica </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Nemocničná 986, 017 26 Považská Bystrica</w:t>
            </w:r>
          </w:p>
        </w:tc>
        <w:tc>
          <w:tcPr>
            <w:tcW w:w="354"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300"/>
        </w:trPr>
        <w:tc>
          <w:tcPr>
            <w:tcW w:w="287" w:type="pct"/>
            <w:tcBorders>
              <w:top w:val="nil"/>
              <w:left w:val="single" w:sz="4" w:space="0" w:color="auto"/>
              <w:bottom w:val="nil"/>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00610721</w:t>
            </w:r>
          </w:p>
        </w:tc>
        <w:tc>
          <w:tcPr>
            <w:tcW w:w="2823" w:type="pct"/>
            <w:tcBorders>
              <w:top w:val="nil"/>
              <w:left w:val="nil"/>
              <w:bottom w:val="nil"/>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Nemocnica s poliklinikou Myjava </w:t>
            </w:r>
          </w:p>
        </w:tc>
        <w:tc>
          <w:tcPr>
            <w:tcW w:w="1106"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Staromyjavská 59, 907 01  Myjava</w:t>
            </w:r>
          </w:p>
        </w:tc>
        <w:tc>
          <w:tcPr>
            <w:tcW w:w="354"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Myjava</w:t>
            </w:r>
          </w:p>
        </w:tc>
        <w:tc>
          <w:tcPr>
            <w:tcW w:w="178"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34059105</w:t>
            </w:r>
          </w:p>
        </w:tc>
        <w:tc>
          <w:tcPr>
            <w:tcW w:w="2823" w:type="pct"/>
            <w:tcBorders>
              <w:top w:val="single" w:sz="8"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Hvezdáreň v Partizánskom </w:t>
            </w:r>
          </w:p>
        </w:tc>
        <w:tc>
          <w:tcPr>
            <w:tcW w:w="1106" w:type="pct"/>
            <w:tcBorders>
              <w:top w:val="single" w:sz="8"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Malé Bielice 177, 958 04  Partizánske</w:t>
            </w:r>
          </w:p>
        </w:tc>
        <w:tc>
          <w:tcPr>
            <w:tcW w:w="354" w:type="pct"/>
            <w:tcBorders>
              <w:top w:val="single" w:sz="8"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Partizánske</w:t>
            </w:r>
          </w:p>
        </w:tc>
        <w:tc>
          <w:tcPr>
            <w:tcW w:w="178" w:type="pct"/>
            <w:tcBorders>
              <w:top w:val="single" w:sz="8"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12</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34059199</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Trenčianske múzeum v Trenčíne (skrátený názov "TNM v Trenčíne")</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Mierové námestie č. 46, 911 01 Trenčín</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34059202</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Galéria Miloša Alexandra Bazovského v Trenčíne (skrátený názov "GMAB v Trenčíne")</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Palackého 27, 911 01  Trenčín</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Trenčín </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34059130</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Hornonitrianske múzeum v Prievidzi (skrátený názov "HNM v Prievidzi")</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Košovská  cesta 9,  971 01 Prievidza</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34059041</w:t>
            </w:r>
          </w:p>
        </w:tc>
        <w:tc>
          <w:tcPr>
            <w:tcW w:w="2823"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Vlastivedné múzeum v Považskej Bystrici</w:t>
            </w:r>
          </w:p>
        </w:tc>
        <w:tc>
          <w:tcPr>
            <w:tcW w:w="1106"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Ulica slovenských partizánov 1132/52, 017 01  Považská Bystrica</w:t>
            </w:r>
          </w:p>
        </w:tc>
        <w:tc>
          <w:tcPr>
            <w:tcW w:w="354"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34059172</w:t>
            </w:r>
          </w:p>
        </w:tc>
        <w:tc>
          <w:tcPr>
            <w:tcW w:w="2823"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Trenčianske osvetové stredisko v Trenčíne (skrátený názov "TNOS")</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K dolnej stanici 7282/20A, 911 01  Trenčín</w:t>
            </w:r>
          </w:p>
        </w:tc>
        <w:tc>
          <w:tcPr>
            <w:tcW w:w="354"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34059113</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Regionálne kultúrne centrum v Prievidzi (skrátený názov "RKC v Prievidzi")</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Záhradnícka 19, 971 01 </w:t>
            </w:r>
            <w:r w:rsidRPr="003E613C">
              <w:rPr>
                <w:rFonts w:eastAsia="Times New Roman" w:cs="Times New Roman"/>
                <w:color w:val="FF0000"/>
                <w:sz w:val="16"/>
                <w:szCs w:val="16"/>
                <w:lang w:eastAsia="sk-SK"/>
              </w:rPr>
              <w:t xml:space="preserve"> </w:t>
            </w:r>
            <w:r w:rsidRPr="003E613C">
              <w:rPr>
                <w:rFonts w:eastAsia="Times New Roman" w:cs="Times New Roman"/>
                <w:sz w:val="16"/>
                <w:szCs w:val="16"/>
                <w:lang w:eastAsia="sk-SK"/>
              </w:rPr>
              <w:t xml:space="preserve">Prievidza  </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34059067</w:t>
            </w:r>
          </w:p>
        </w:tc>
        <w:tc>
          <w:tcPr>
            <w:tcW w:w="2823"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Považské osvetové stredisko v Považskej Bystrici (skrátený názov "POS")</w:t>
            </w:r>
          </w:p>
        </w:tc>
        <w:tc>
          <w:tcPr>
            <w:tcW w:w="1106"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Ulica slovenských partizánov 1132/52, 017 01  Považská Bystrica</w:t>
            </w:r>
          </w:p>
        </w:tc>
        <w:tc>
          <w:tcPr>
            <w:tcW w:w="354"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34056335</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tradičnej kultúry v Myjave (skrátený názov "CTK v Myjave")</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Partizánska 290/17, 907 01  Myjava</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Myjava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35629011</w:t>
            </w:r>
          </w:p>
        </w:tc>
        <w:tc>
          <w:tcPr>
            <w:tcW w:w="2823"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Verejná knižnica Michala Rešetku v Trenčíne (skrátený názov "VKMR  Trenčin")</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Hasičská ul. 1, 911 82 Trenčín</w:t>
            </w:r>
          </w:p>
        </w:tc>
        <w:tc>
          <w:tcPr>
            <w:tcW w:w="354"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34059121</w:t>
            </w:r>
          </w:p>
        </w:tc>
        <w:tc>
          <w:tcPr>
            <w:tcW w:w="2823"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Hornonitrianska knižnica v Prievidzi  (skrátený názov "HNK v Prievidzi")</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F. Madvu 2, 971 29  Prievidza</w:t>
            </w:r>
          </w:p>
        </w:tc>
        <w:tc>
          <w:tcPr>
            <w:tcW w:w="354"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34059059</w:t>
            </w:r>
          </w:p>
        </w:tc>
        <w:tc>
          <w:tcPr>
            <w:tcW w:w="2823" w:type="pct"/>
            <w:tcBorders>
              <w:top w:val="nil"/>
              <w:left w:val="nil"/>
              <w:bottom w:val="single" w:sz="8"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knižnica v Považskej Bystrici (skrátený názov "PK Považská Bystrica")</w:t>
            </w:r>
          </w:p>
        </w:tc>
        <w:tc>
          <w:tcPr>
            <w:tcW w:w="1106" w:type="pct"/>
            <w:tcBorders>
              <w:top w:val="nil"/>
              <w:left w:val="nil"/>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Ulica Štúrova 41/14, 017 45  Považská Bystrica</w:t>
            </w:r>
          </w:p>
        </w:tc>
        <w:tc>
          <w:tcPr>
            <w:tcW w:w="354" w:type="pct"/>
            <w:tcBorders>
              <w:top w:val="nil"/>
              <w:left w:val="nil"/>
              <w:bottom w:val="single" w:sz="8"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00161381</w:t>
            </w:r>
          </w:p>
        </w:tc>
        <w:tc>
          <w:tcPr>
            <w:tcW w:w="2823" w:type="pct"/>
            <w:tcBorders>
              <w:top w:val="nil"/>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priemyselná škola, Ul. SNP 413/8, Myjava (skrátený názov "SPŠ Myjava")</w:t>
            </w:r>
          </w:p>
        </w:tc>
        <w:tc>
          <w:tcPr>
            <w:tcW w:w="1106" w:type="pct"/>
            <w:tcBorders>
              <w:top w:val="nil"/>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SNP 413/8, 907 17  Myjava</w:t>
            </w:r>
          </w:p>
        </w:tc>
        <w:tc>
          <w:tcPr>
            <w:tcW w:w="354"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Myjava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21</w:t>
            </w:r>
          </w:p>
        </w:tc>
      </w:tr>
      <w:tr w:rsidR="00272F4E" w:rsidRPr="003E613C" w:rsidTr="0001044E">
        <w:trPr>
          <w:trHeight w:val="792"/>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lastRenderedPageBreak/>
              <w:t>42152551</w:t>
            </w:r>
          </w:p>
        </w:tc>
        <w:tc>
          <w:tcPr>
            <w:tcW w:w="2823" w:type="pct"/>
            <w:tcBorders>
              <w:top w:val="single" w:sz="4" w:space="0" w:color="auto"/>
              <w:left w:val="nil"/>
              <w:bottom w:val="single" w:sz="4" w:space="0" w:color="auto"/>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Spojená škola, Rastislavova 332, Nováky s organizačnými zložkami Stredná odborná škola, Rastislavova 332, Nováky a Gymnázium, Rastislavova 332, Nováky (skrátený názov "Spojená škola Nováky")</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Rastislavova 332, 972 71  Nováky </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00158577</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obchodu a služieb, Nábrežie J. Kalinčiaka 1, Prievidza (skrátený názov  "SOŠ obchodu a služieb Prievidza")</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Nábrežie J. Kalinčiaka 1, 971 01  Prievidza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00158569</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obchodu a služieb, Ul. 1. mája 1264, Púchov  (skrátený názov  "SOŠ obchodu a služieb Púchov")</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1. mája 1264, 020 01  Púchov</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00351806</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obchodu a služieb, Ul. P. Jilemnického 24, Trenčín (skrátený názov "SOŠ obchodu a služieb Trenčín")</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P. Jilemnického 24, 912 50 Trenčín</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00893111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obchodu a služieb, Piešťanská 2262/80, Nové Mesto nad Váhom (skrátený názov " SOŠOaS Nové Mesto nad Váhom")</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Piešťanská 2262/80, 915 01  Nové Mesto nad Váhom</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1155"/>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50424891</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odborná škola, Námestie SNP 5, Partizánske (skr.názov "SOŠ Partizánske")                                      Stredná odborná škola Jána Antonína Baťu, Námestie SNP 5, Partizánske  (skrátený názov "SOŠ Jána Antonína Baťu Partizánske")</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Námestie SNP 5, 958 23  Partizánske</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Partizánske</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00161403</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priemyselná škola, Bzinská 11, Nové Mesto nad Váhom (skrátený názov "SPŠ Nové Mesto nad Váhom")</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Bzinská 11, 915 01  Nové Mesto nad Váhom</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00894907</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odborná škola sklárska, Súhradka 193, Lednické Rovne (skrátený názov "SOŠ sklárska Lednické Rovne")</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Súhradka 193, 020 61  Lednické Rovne</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00159298</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Pruské 294, Pruské (skrátený názov "SOŠ Pruské")</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Pruské 294, 018 52  Pruské</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17050561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strojnícka, Športovcov 341/2, Považská Bystrica (skrátený názov "SOŠ strojnícka Považská Bystrica")</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Športovcov 341/2, 017 49  Považská Bystrica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42141443</w:t>
            </w:r>
          </w:p>
        </w:tc>
        <w:tc>
          <w:tcPr>
            <w:tcW w:w="2823" w:type="pct"/>
            <w:tcBorders>
              <w:top w:val="single" w:sz="4" w:space="0" w:color="auto"/>
              <w:left w:val="nil"/>
              <w:bottom w:val="single" w:sz="4" w:space="0" w:color="auto"/>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Ul. slovenských partizánov 1129/49, Považská Bystrica (skrátený názov "SOŠ Považská Bystrica")</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slovenských partizánov 1129/49,  017 01  Považská Bystrica</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00893188</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Športová 675, Stará Turá (skrátený názov "SOŠ Stará Turá")</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Športová 675, 916 01  Stará Turá</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17053668</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Pod Sokolicami 14, Trenčín  (skrátený názov "SOŠ Trenčín")</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Pod Sokolicami 14, 911 01  Trenčín</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34074953</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Jazyková škola, 1. mája 2, Trenčín  (skrátený názov "Jazyková škola Trenčín")</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1. mája 2, 911 35  Trenčín</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42024471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Lipová 8, Handlová  ( skrátený názov "SOŠ Handlová")</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Lipová 8, 972 51  Handlová</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ind w:firstLineChars="100" w:firstLine="160"/>
              <w:rPr>
                <w:rFonts w:eastAsia="Times New Roman" w:cs="Times New Roman"/>
                <w:sz w:val="16"/>
                <w:szCs w:val="16"/>
                <w:lang w:eastAsia="sk-SK"/>
              </w:rPr>
            </w:pPr>
            <w:r w:rsidRPr="003E613C">
              <w:rPr>
                <w:rFonts w:eastAsia="Times New Roman" w:cs="Times New Roman"/>
                <w:sz w:val="16"/>
                <w:szCs w:val="16"/>
                <w:lang w:eastAsia="sk-SK"/>
              </w:rPr>
              <w:t>42026407</w:t>
            </w:r>
          </w:p>
        </w:tc>
        <w:tc>
          <w:tcPr>
            <w:tcW w:w="2823" w:type="pct"/>
            <w:tcBorders>
              <w:top w:val="single" w:sz="4" w:space="0" w:color="auto"/>
              <w:left w:val="single" w:sz="4" w:space="0" w:color="auto"/>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T. Vansovej 32, Prievidza  (skrátený názov "SOŠ Prievidza")</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 Vansovej 32, 971 01  Prievidza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ind w:firstLineChars="100" w:firstLine="160"/>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42026393</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odborná škola, Bratislavská 439/18, Dubnica nad Váhom (skrátený názov "SOŠ Dubnica nad Váhom")</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Bratislavská 439/18, 018 41  Dubnica nad Váhom</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lastRenderedPageBreak/>
              <w:t>00632066</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odborná škola, I. Krasku 491, Púchov  (skrátený názov "SOŠ Púchov")</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 Krasku 491, 020 32  Púchov</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106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37922467</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odborná škola stavebná Emila Belluša, Staničná 4, Trenčín (skrátený názov "SOŠ stavebná  Emila Belluša Trenčín")                                                                                 Stredná priemyselná škola stavebná Emila Belluša, Staničná 4, Trenčín (skrátený názov "SPŠ stavebná Emila Belluša Trenčín")</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Staničná 4, 911 05  Trenčín</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37922459</w:t>
            </w:r>
          </w:p>
        </w:tc>
        <w:tc>
          <w:tcPr>
            <w:tcW w:w="2823" w:type="pct"/>
            <w:tcBorders>
              <w:top w:val="single" w:sz="4" w:space="0" w:color="auto"/>
              <w:left w:val="nil"/>
              <w:bottom w:val="single" w:sz="4" w:space="0" w:color="auto"/>
              <w:right w:val="nil"/>
            </w:tcBorders>
            <w:shd w:val="clear" w:color="auto" w:fill="auto"/>
            <w:vAlign w:val="bottom"/>
            <w:hideMark/>
          </w:tcPr>
          <w:p w:rsidR="00272F4E" w:rsidRPr="00775F29"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775F29">
              <w:rPr>
                <w:rFonts w:eastAsia="Times New Roman" w:cs="Times New Roman"/>
                <w:sz w:val="16"/>
                <w:szCs w:val="16"/>
                <w:lang w:eastAsia="sk-SK"/>
              </w:rPr>
              <w:t>Stredná odborná škola strojnícka, Partizánska cesta 76, Bánovce nad Bebravou  (skrátený názov "SOŠ strojnícka Bánovce nad Bebravou")</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Partizánska cesta 76, 957 01 Bánovce nad Bebravou</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Bánovce nad Bebravou</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PO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00596680</w:t>
            </w:r>
          </w:p>
        </w:tc>
        <w:tc>
          <w:tcPr>
            <w:tcW w:w="2823" w:type="pct"/>
            <w:tcBorders>
              <w:top w:val="single" w:sz="4"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Jablonská 301/5, Myjava  (skrátený názov "Gymnázium Myjava")</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Jablonská 301/5,  907 01  Myjava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Myjava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20</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00160768</w:t>
            </w:r>
          </w:p>
        </w:tc>
        <w:tc>
          <w:tcPr>
            <w:tcW w:w="2823" w:type="pct"/>
            <w:tcBorders>
              <w:top w:val="single" w:sz="4"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Ul. 1. mája 905, Púchov  (skrátený názov "Gymnázium Púchov")</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1. mája 905, 020 15 Púchov</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17050227</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Janka Jesenského, Radlinského 665/2, Bánovce nad Bebravou  (skrátený názov "Gymnázium Bánovce nad Bebravou")</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Radlinského 665/2, 957 01  Bánovce nad Bebravou</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Bánovce nad Bebravou</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00160296</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Komenského 2/1074, Partizánske  (skrátený názov  "Gymnázium Partizánske")</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Komenského 2/1074, 958 01  Partizánske</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Partizánske</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00160601</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Ivana Bellu, Lipová 15,  Handlová (skrátený názov "Gymnázium Handlová")</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Lipová 15, 972 51  Handlová</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Prievizda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00160270</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M. R. Štefánika,  Športová 41,  Nové Mesto nad Váhom  (skrátený názov "Gymnázium Nové Mesto nad Váhom")</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Športová 41, 915 01  Nové Mesto nad Váhom</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00160458</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Ľudovíta Štúra,</w:t>
            </w:r>
            <w:r w:rsidRPr="003E613C">
              <w:rPr>
                <w:rFonts w:eastAsia="Times New Roman" w:cs="Times New Roman"/>
                <w:color w:val="FF0000"/>
                <w:sz w:val="16"/>
                <w:szCs w:val="16"/>
                <w:lang w:eastAsia="sk-SK"/>
              </w:rPr>
              <w:t xml:space="preserve"> </w:t>
            </w:r>
            <w:r w:rsidRPr="003E613C">
              <w:rPr>
                <w:rFonts w:eastAsia="Times New Roman" w:cs="Times New Roman"/>
                <w:sz w:val="16"/>
                <w:szCs w:val="16"/>
                <w:lang w:eastAsia="sk-SK"/>
              </w:rPr>
              <w:t xml:space="preserve"> 1. mája 2, Trenčín  (skrátený názov "Gymnázium Trenčín")</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 xml:space="preserve">1. mája </w:t>
            </w:r>
            <w:r w:rsidRPr="003E613C">
              <w:rPr>
                <w:rFonts w:eastAsia="Times New Roman" w:cs="Times New Roman"/>
                <w:color w:val="FF0000"/>
                <w:sz w:val="16"/>
                <w:szCs w:val="16"/>
                <w:lang w:eastAsia="sk-SK"/>
              </w:rPr>
              <w:t xml:space="preserve"> </w:t>
            </w:r>
            <w:r w:rsidRPr="003E613C">
              <w:rPr>
                <w:rFonts w:eastAsia="Times New Roman" w:cs="Times New Roman"/>
                <w:sz w:val="16"/>
                <w:szCs w:val="16"/>
                <w:lang w:eastAsia="sk-SK"/>
              </w:rPr>
              <w:t>2, 911 35  Trenčín</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00160750</w:t>
            </w:r>
          </w:p>
        </w:tc>
        <w:tc>
          <w:tcPr>
            <w:tcW w:w="2823"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Vavrinca Benedikta Nedožerského, Matice slovenskej 16, Prievidza  (skrátený názov "Gymnázium Prievidza")</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Matice slovenskej 16, 971 01  Prievidza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00160741</w:t>
            </w:r>
          </w:p>
        </w:tc>
        <w:tc>
          <w:tcPr>
            <w:tcW w:w="2823"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Školská 234/8, Považská Bystrica (skrátený názov "Gymnázium Považská Bystrica")</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Školská 234/8, 017 01  Považská Bystrica</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00160628</w:t>
            </w:r>
          </w:p>
        </w:tc>
        <w:tc>
          <w:tcPr>
            <w:tcW w:w="2823"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Gymnázium, Školská 2, Dubnica nad Váhom  (skrátený názov "Gymnázium Dubnica nad Váhom")</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Školská 2, 018 41  Dubnica nad Váhom</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00161438</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umelecká škola, Staničná 8, Trenčín  (skrátený názov "SUŠ Trenčín")</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Staničná 8, 911  05  Trenčín</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00161586</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priemyselná škola, Obrancov mieru 343/1, Dubnica nad Váhom  (skrátený názov "SPŠ Dubnica nad Váhom")</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Obrancov mieru 343/1, 018 41  Dubnica nad Váhom</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00161594</w:t>
            </w:r>
          </w:p>
        </w:tc>
        <w:tc>
          <w:tcPr>
            <w:tcW w:w="2823"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Stredná priemyselná škola, Ul. slovenských partizánov 1132/52, Považská Bystrica  (skrátený názov "SPŠ Považská Bystrica")</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slovenských partizánov 1132/52, 017 01  Považská Bystrica</w:t>
            </w:r>
          </w:p>
        </w:tc>
        <w:tc>
          <w:tcPr>
            <w:tcW w:w="354"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00162086</w:t>
            </w:r>
          </w:p>
        </w:tc>
        <w:tc>
          <w:tcPr>
            <w:tcW w:w="2823"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Obchodná akadémia, Jesenského 259/6, Považská Bystrica  (skrátený názov "OA Považská Bystrica")</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Jesenského 259/6, 017 44  Považská Bystrica</w:t>
            </w:r>
          </w:p>
        </w:tc>
        <w:tc>
          <w:tcPr>
            <w:tcW w:w="354" w:type="pct"/>
            <w:tcBorders>
              <w:top w:val="nil"/>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00162094</w:t>
            </w:r>
          </w:p>
        </w:tc>
        <w:tc>
          <w:tcPr>
            <w:tcW w:w="2823"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Obchodná akadémia, F. Madvu 2, Prievidza  ( skrátený názov "OA Prievidza")</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F. Madvu 2, 971 29  Prievdza</w:t>
            </w:r>
          </w:p>
        </w:tc>
        <w:tc>
          <w:tcPr>
            <w:tcW w:w="354"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00161993</w:t>
            </w:r>
          </w:p>
        </w:tc>
        <w:tc>
          <w:tcPr>
            <w:tcW w:w="2823"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Obchodná akadémia Milana Hodžu, M. Rázusa 1, Trenčín  (skrátený názov "OA Trenčín")</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 Rázusa 1,  911 29  Trenčín</w:t>
            </w:r>
          </w:p>
        </w:tc>
        <w:tc>
          <w:tcPr>
            <w:tcW w:w="354"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00515159</w:t>
            </w:r>
          </w:p>
        </w:tc>
        <w:tc>
          <w:tcPr>
            <w:tcW w:w="2823"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Športové gymnázium, Staničná 6, Trenčín  (skrátený názov "Športové gymnázium Trenčín")</w:t>
            </w:r>
          </w:p>
        </w:tc>
        <w:tc>
          <w:tcPr>
            <w:tcW w:w="1106"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Staničná 6, 911 05 Trenčín</w:t>
            </w:r>
          </w:p>
        </w:tc>
        <w:tc>
          <w:tcPr>
            <w:tcW w:w="354" w:type="pct"/>
            <w:tcBorders>
              <w:top w:val="nil"/>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lastRenderedPageBreak/>
              <w:t>34056149</w:t>
            </w:r>
          </w:p>
        </w:tc>
        <w:tc>
          <w:tcPr>
            <w:tcW w:w="2823" w:type="pct"/>
            <w:tcBorders>
              <w:top w:val="single" w:sz="4" w:space="0" w:color="auto"/>
              <w:left w:val="nil"/>
              <w:bottom w:val="single" w:sz="4" w:space="0" w:color="auto"/>
              <w:right w:val="single" w:sz="4" w:space="0" w:color="auto"/>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Krajské centrum voľného času, Pod Sokolicami 14, Trenčín  (skrátený názov "KCVČ Trenčín")</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Pod Sokolicami 14, 911 01  Trenčín</w:t>
            </w:r>
          </w:p>
        </w:tc>
        <w:tc>
          <w:tcPr>
            <w:tcW w:w="354" w:type="pct"/>
            <w:tcBorders>
              <w:top w:val="single" w:sz="4" w:space="0" w:color="auto"/>
              <w:left w:val="nil"/>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117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00607363</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Stredná zdravotnícka škola,Veľkomoravská 14, Trenčín  (skrátený názov "SZŠ Trenčín")    Stredná zdravotnícka škola Clestíny Šimurkovej v Trenčíne (skrátený názov "SZŠ C. Šimurkovej Trenčín")</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Veľkomoravská 14, 911 34  Trenčín</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00607002</w:t>
            </w:r>
          </w:p>
        </w:tc>
        <w:tc>
          <w:tcPr>
            <w:tcW w:w="2823" w:type="pct"/>
            <w:tcBorders>
              <w:top w:val="single" w:sz="4" w:space="0" w:color="auto"/>
              <w:left w:val="nil"/>
              <w:bottom w:val="single" w:sz="4" w:space="0" w:color="auto"/>
              <w:right w:val="single" w:sz="4" w:space="0" w:color="auto"/>
            </w:tcBorders>
            <w:shd w:val="clear" w:color="auto" w:fill="auto"/>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Stredná zdravotnícka škola, Školská 230, Považská Bystrica  (skrátený názov "SZŠ Považská Bystrica")</w:t>
            </w:r>
          </w:p>
        </w:tc>
        <w:tc>
          <w:tcPr>
            <w:tcW w:w="1106" w:type="pct"/>
            <w:tcBorders>
              <w:top w:val="single" w:sz="4" w:space="0" w:color="auto"/>
              <w:left w:val="nil"/>
              <w:bottom w:val="single" w:sz="4" w:space="0" w:color="auto"/>
              <w:right w:val="single" w:sz="4" w:space="0" w:color="auto"/>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Školská 230, 017 01  Považská Bystrica</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30999847</w:t>
            </w:r>
          </w:p>
        </w:tc>
        <w:tc>
          <w:tcPr>
            <w:tcW w:w="2823" w:type="pct"/>
            <w:tcBorders>
              <w:top w:val="single" w:sz="4" w:space="0" w:color="auto"/>
              <w:left w:val="nil"/>
              <w:bottom w:val="single" w:sz="4" w:space="0" w:color="auto"/>
              <w:right w:val="nil"/>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Centrum sociálnych služieb - Bánovce nad Bebravou (skratka CSS - Bánovce nad Bebravou)</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ul. Textilná č. 900, 957 01  Bánovce nad Bebravou</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Bánovce nad Bebravou</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24</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31118682</w:t>
            </w:r>
          </w:p>
        </w:tc>
        <w:tc>
          <w:tcPr>
            <w:tcW w:w="2823" w:type="pct"/>
            <w:tcBorders>
              <w:top w:val="single" w:sz="4" w:space="0" w:color="auto"/>
              <w:left w:val="nil"/>
              <w:bottom w:val="single" w:sz="4" w:space="0" w:color="auto"/>
              <w:right w:val="nil"/>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Centrum sociálnych služieb - DOMOV JAVORINA  (skratka CSS - DOMOV JAVORINA)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Bzince pod Javorinou č. 344, 916 11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00632384</w:t>
            </w:r>
          </w:p>
        </w:tc>
        <w:tc>
          <w:tcPr>
            <w:tcW w:w="2823" w:type="pct"/>
            <w:tcBorders>
              <w:top w:val="single" w:sz="4" w:space="0" w:color="auto"/>
              <w:left w:val="nil"/>
              <w:bottom w:val="single" w:sz="4" w:space="0" w:color="auto"/>
              <w:right w:val="nil"/>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Centrum sociálnych služieb - AVE  (skratka CSS - AVE)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ul. Športovcov 671/23, 018 41  Dubnica nad Váhom</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31822665</w:t>
            </w:r>
          </w:p>
        </w:tc>
        <w:tc>
          <w:tcPr>
            <w:tcW w:w="2823" w:type="pct"/>
            <w:tcBorders>
              <w:top w:val="single" w:sz="4" w:space="0" w:color="auto"/>
              <w:left w:val="nil"/>
              <w:bottom w:val="single" w:sz="4" w:space="0" w:color="auto"/>
              <w:right w:val="nil"/>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Centrum sociálnych služieb - LIPOVEC (skratka CSS - LIPOVEC)</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ul. Školská 806/3, 914 42  Horné Srnie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00227404</w:t>
            </w:r>
          </w:p>
        </w:tc>
        <w:tc>
          <w:tcPr>
            <w:tcW w:w="2823" w:type="pct"/>
            <w:tcBorders>
              <w:top w:val="single" w:sz="4" w:space="0" w:color="auto"/>
              <w:left w:val="nil"/>
              <w:bottom w:val="single" w:sz="4" w:space="0" w:color="auto"/>
              <w:right w:val="nil"/>
            </w:tcBorders>
            <w:shd w:val="clear" w:color="auto" w:fill="auto"/>
            <w:vAlign w:val="bottom"/>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Centrum sociálnych služieb - LIPA  (skratka CSS - LIPA)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FF5DAA"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FF5DAA">
              <w:rPr>
                <w:rFonts w:eastAsia="Times New Roman" w:cs="Times New Roman"/>
                <w:sz w:val="16"/>
                <w:szCs w:val="16"/>
                <w:lang w:eastAsia="sk-SK"/>
              </w:rPr>
              <w:t>913 04  Kostolná - Záriečie č. 10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00630250</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Lednické Rovne  (skratka CSS - Lednické Rovne)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Medňanská 80, 020 61 Lednické Rovne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00596264</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Jesienka (skratka CSS - Jesienka)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Staromyjavská č. 77, 907 01  Myjava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Myjava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00648710</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Bôrik  (skratka CSS - Bôrik)</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Žltá 319/25, 972 13  Nitrianske Pravno</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34011641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Nová Bošáca (skratka CSS - Nová Bošáca)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913 08 Nová Bošáca 68</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00356883</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Partizánske  (skratka CSS - Partizánske)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Škultétyho 653/20, 958 01  Partizánske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Partizánske</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00632350</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BYSTRIČAN  (skratka CSS - BYSTRIČAN)</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017 01  Považská Bystrica, Zakvášov 1935/453</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00632368</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KOLONKA (skratka CSS - KOLONKA)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J. Smreka 486, 020 01 Púchov - Kolonka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300"/>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17066913</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Chmelinec (skratka CSS - Chmelinec)</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Hoštinská č. 1620, 020 01 Púchov</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34056505</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Juh  (skratka  CSS - Juh)</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Liptovská 10, 911 08  Trenčín</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2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00596175</w:t>
            </w:r>
          </w:p>
        </w:tc>
        <w:tc>
          <w:tcPr>
            <w:tcW w:w="2823" w:type="pct"/>
            <w:tcBorders>
              <w:top w:val="single" w:sz="4" w:space="0" w:color="auto"/>
              <w:left w:val="nil"/>
              <w:bottom w:val="single" w:sz="4" w:space="0" w:color="auto"/>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Domov sociálnych služieb - Adamovské Kochanovce  (skratka DSS Adamovské Kochanovce)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913 05 Adamovské Kochanovce 122</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00632414</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NÁDEJ  (skratka CSS - NÁDEJ)</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018 21  Dolný Lieskov č. 197</w:t>
            </w:r>
          </w:p>
        </w:tc>
        <w:tc>
          <w:tcPr>
            <w:tcW w:w="354"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Považská Bystrica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00628115</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Domov sociálnych služieb - Púchov - Nosice  (skratka DSS Púchov - Nosice)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020 01  Púchov - Nosice 57</w:t>
            </w:r>
          </w:p>
        </w:tc>
        <w:tc>
          <w:tcPr>
            <w:tcW w:w="354"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Púchov</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35653655</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HUMANITY - Centrum sociálnej pomoci  (skratka HUMANITY - CSP Veľká Lehôtka)</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ul. Viničná č. 17,  971 01  Prievidza V, časť Veľká Lehôtka</w:t>
            </w:r>
          </w:p>
        </w:tc>
        <w:tc>
          <w:tcPr>
            <w:tcW w:w="354" w:type="pct"/>
            <w:tcBorders>
              <w:top w:val="nil"/>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nil"/>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lastRenderedPageBreak/>
              <w:t>00648701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DOMINO (skratka CSS - DOMINO)</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Veterná č. 11, 971 01  Prievidza</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Prievidza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00632392</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LÚČ  (skratka CSS - LÚČ)</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018 52  Pruské č. 399</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00632406</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SLOVEN  (skratka CSS - SLOVEN)</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018 54  Slávnica 68</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Ilava</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00351741</w:t>
            </w:r>
          </w:p>
        </w:tc>
        <w:tc>
          <w:tcPr>
            <w:tcW w:w="2823" w:type="pct"/>
            <w:tcBorders>
              <w:top w:val="single" w:sz="4" w:space="0" w:color="auto"/>
              <w:left w:val="nil"/>
              <w:bottom w:val="single" w:sz="4" w:space="0" w:color="auto"/>
              <w:right w:val="nil"/>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 DEMY  (skratka  CSS - DEMY)</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Biskupická 46, 911 04  Treníčn</w:t>
            </w:r>
          </w:p>
        </w:tc>
        <w:tc>
          <w:tcPr>
            <w:tcW w:w="3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Trenčín</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1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00351725</w:t>
            </w:r>
          </w:p>
        </w:tc>
        <w:tc>
          <w:tcPr>
            <w:tcW w:w="2823" w:type="pct"/>
            <w:tcBorders>
              <w:top w:val="single" w:sz="4" w:space="0" w:color="auto"/>
              <w:left w:val="nil"/>
              <w:bottom w:val="single" w:sz="4" w:space="0" w:color="auto"/>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Domov sociálnych služieb - Zemianske Podhradie  (skratka DSS - Zemianske Podhradie)</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913 07 Zemianske Podhradie č. 4</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nil"/>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54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42017769</w:t>
            </w:r>
          </w:p>
        </w:tc>
        <w:tc>
          <w:tcPr>
            <w:tcW w:w="2823" w:type="pct"/>
            <w:tcBorders>
              <w:top w:val="single" w:sz="4" w:space="0" w:color="auto"/>
              <w:left w:val="nil"/>
              <w:bottom w:val="single" w:sz="4" w:space="0" w:color="auto"/>
              <w:right w:val="nil"/>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Centrum sociálnych služieb v Novom Meste nad Váhom</w:t>
            </w:r>
          </w:p>
        </w:tc>
        <w:tc>
          <w:tcPr>
            <w:tcW w:w="1106" w:type="pct"/>
            <w:tcBorders>
              <w:top w:val="single" w:sz="4" w:space="0" w:color="auto"/>
              <w:left w:val="single" w:sz="4" w:space="0" w:color="auto"/>
              <w:bottom w:val="single" w:sz="4" w:space="0" w:color="auto"/>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915 01 Nové Mesto nad Váhom, ul. Bernolákova č. 14/604</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sz w:val="16"/>
                <w:szCs w:val="16"/>
                <w:lang w:eastAsia="sk-SK"/>
              </w:rPr>
            </w:pPr>
            <w:r w:rsidRPr="003E613C">
              <w:rPr>
                <w:rFonts w:eastAsia="Times New Roman" w:cs="Times New Roman"/>
                <w:sz w:val="16"/>
                <w:szCs w:val="16"/>
                <w:lang w:eastAsia="sk-SK"/>
              </w:rPr>
              <w:t>Nové Mesto nad Váhom</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RO</w:t>
            </w:r>
          </w:p>
        </w:tc>
        <w:tc>
          <w:tcPr>
            <w:tcW w:w="60" w:type="pct"/>
            <w:tcBorders>
              <w:top w:val="nil"/>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p>
        </w:tc>
        <w:tc>
          <w:tcPr>
            <w:tcW w:w="192" w:type="pct"/>
            <w:tcBorders>
              <w:top w:val="nil"/>
              <w:left w:val="single" w:sz="4" w:space="0" w:color="auto"/>
              <w:bottom w:val="single" w:sz="8" w:space="0" w:color="auto"/>
              <w:right w:val="single" w:sz="4" w:space="0" w:color="auto"/>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sz w:val="16"/>
                <w:szCs w:val="16"/>
                <w:lang w:eastAsia="sk-SK"/>
              </w:rPr>
            </w:pPr>
            <w:r w:rsidRPr="003E613C">
              <w:rPr>
                <w:rFonts w:eastAsia="Times New Roman" w:cs="Times New Roman"/>
                <w:sz w:val="16"/>
                <w:szCs w:val="16"/>
                <w:lang w:eastAsia="sk-SK"/>
              </w:rPr>
              <w:t> </w:t>
            </w:r>
          </w:p>
        </w:tc>
      </w:tr>
      <w:tr w:rsidR="00272F4E" w:rsidRPr="003E613C" w:rsidTr="0001044E">
        <w:trPr>
          <w:trHeight w:val="288"/>
        </w:trPr>
        <w:tc>
          <w:tcPr>
            <w:tcW w:w="287" w:type="pct"/>
            <w:tcBorders>
              <w:top w:val="single" w:sz="4" w:space="0" w:color="auto"/>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6"/>
                <w:szCs w:val="16"/>
                <w:lang w:eastAsia="sk-SK"/>
              </w:rPr>
            </w:pPr>
          </w:p>
        </w:tc>
        <w:tc>
          <w:tcPr>
            <w:tcW w:w="2823" w:type="pct"/>
            <w:tcBorders>
              <w:top w:val="single" w:sz="4" w:space="0" w:color="auto"/>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p>
        </w:tc>
        <w:tc>
          <w:tcPr>
            <w:tcW w:w="1106" w:type="pct"/>
            <w:tcBorders>
              <w:top w:val="single" w:sz="4" w:space="0" w:color="auto"/>
              <w:left w:val="nil"/>
              <w:bottom w:val="nil"/>
              <w:right w:val="nil"/>
            </w:tcBorders>
            <w:shd w:val="clear" w:color="auto" w:fill="auto"/>
            <w:noWrap/>
            <w:vAlign w:val="center"/>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p>
        </w:tc>
        <w:tc>
          <w:tcPr>
            <w:tcW w:w="354" w:type="pct"/>
            <w:tcBorders>
              <w:top w:val="single" w:sz="4" w:space="0" w:color="auto"/>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rPr>
                <w:rFonts w:eastAsia="Times New Roman" w:cs="Times New Roman"/>
                <w:color w:val="000000"/>
                <w:sz w:val="16"/>
                <w:szCs w:val="16"/>
                <w:lang w:eastAsia="sk-SK"/>
              </w:rPr>
            </w:pPr>
          </w:p>
        </w:tc>
        <w:tc>
          <w:tcPr>
            <w:tcW w:w="178" w:type="pct"/>
            <w:tcBorders>
              <w:top w:val="single" w:sz="4" w:space="0" w:color="auto"/>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6"/>
                <w:szCs w:val="16"/>
                <w:lang w:eastAsia="sk-SK"/>
              </w:rPr>
            </w:pPr>
          </w:p>
        </w:tc>
        <w:tc>
          <w:tcPr>
            <w:tcW w:w="60" w:type="pct"/>
            <w:tcBorders>
              <w:top w:val="nil"/>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6"/>
                <w:szCs w:val="16"/>
                <w:lang w:eastAsia="sk-SK"/>
              </w:rPr>
            </w:pPr>
          </w:p>
        </w:tc>
        <w:tc>
          <w:tcPr>
            <w:tcW w:w="192" w:type="pct"/>
            <w:tcBorders>
              <w:top w:val="nil"/>
              <w:left w:val="nil"/>
              <w:bottom w:val="nil"/>
              <w:right w:val="nil"/>
            </w:tcBorders>
            <w:shd w:val="clear" w:color="auto" w:fill="auto"/>
            <w:noWrap/>
            <w:vAlign w:val="bottom"/>
            <w:hideMark/>
          </w:tcPr>
          <w:p w:rsidR="00272F4E" w:rsidRPr="003E613C" w:rsidRDefault="00272F4E" w:rsidP="00C73740">
            <w:pPr>
              <w:tabs>
                <w:tab w:val="clear" w:pos="709"/>
                <w:tab w:val="clear" w:pos="1066"/>
                <w:tab w:val="clear" w:pos="1423"/>
                <w:tab w:val="clear" w:pos="1780"/>
                <w:tab w:val="clear" w:pos="2138"/>
                <w:tab w:val="clear" w:pos="2495"/>
                <w:tab w:val="clear" w:pos="2852"/>
              </w:tabs>
              <w:jc w:val="right"/>
              <w:rPr>
                <w:rFonts w:eastAsia="Times New Roman" w:cs="Times New Roman"/>
                <w:b/>
                <w:bCs/>
                <w:color w:val="000000"/>
                <w:sz w:val="16"/>
                <w:szCs w:val="16"/>
                <w:lang w:eastAsia="sk-SK"/>
              </w:rPr>
            </w:pPr>
            <w:r w:rsidRPr="003E613C">
              <w:rPr>
                <w:rFonts w:eastAsia="Times New Roman" w:cs="Times New Roman"/>
                <w:b/>
                <w:bCs/>
                <w:color w:val="000000"/>
                <w:sz w:val="16"/>
                <w:szCs w:val="16"/>
                <w:lang w:eastAsia="sk-SK"/>
              </w:rPr>
              <w:t>81</w:t>
            </w:r>
          </w:p>
        </w:tc>
      </w:tr>
    </w:tbl>
    <w:p w:rsidR="00272F4E" w:rsidRDefault="00272F4E" w:rsidP="00272F4E">
      <w:pPr>
        <w:pStyle w:val="Zarkazkladnhotextu"/>
        <w:ind w:left="0"/>
        <w:jc w:val="left"/>
        <w:rPr>
          <w:bCs/>
          <w:sz w:val="22"/>
          <w:szCs w:val="22"/>
        </w:rPr>
      </w:pPr>
    </w:p>
    <w:bookmarkEnd w:id="1"/>
    <w:bookmarkEnd w:id="2"/>
    <w:p w:rsidR="00272F4E" w:rsidRDefault="00272F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Default="0001044E" w:rsidP="0001044E">
      <w:pPr>
        <w:tabs>
          <w:tab w:val="clear" w:pos="709"/>
          <w:tab w:val="clear" w:pos="1066"/>
          <w:tab w:val="clear" w:pos="1423"/>
          <w:tab w:val="clear" w:pos="1780"/>
          <w:tab w:val="clear" w:pos="2138"/>
          <w:tab w:val="clear" w:pos="2495"/>
          <w:tab w:val="clear" w:pos="2852"/>
        </w:tabs>
        <w:spacing w:after="160" w:line="259" w:lineRule="auto"/>
        <w:rPr>
          <w:bCs/>
        </w:rPr>
      </w:pPr>
    </w:p>
    <w:p w:rsidR="0001044E" w:rsidRPr="0001044E" w:rsidRDefault="0001044E" w:rsidP="0001044E">
      <w:pPr>
        <w:tabs>
          <w:tab w:val="clear" w:pos="709"/>
          <w:tab w:val="clear" w:pos="1066"/>
          <w:tab w:val="clear" w:pos="1423"/>
          <w:tab w:val="clear" w:pos="1780"/>
          <w:tab w:val="clear" w:pos="2138"/>
          <w:tab w:val="clear" w:pos="2495"/>
          <w:tab w:val="clear" w:pos="2852"/>
        </w:tabs>
        <w:spacing w:after="160" w:line="259" w:lineRule="auto"/>
        <w:rPr>
          <w:rFonts w:eastAsia="Times New Roman" w:cs="Times New Roman"/>
          <w:bCs/>
          <w:lang w:eastAsia="sk-SK"/>
        </w:rPr>
        <w:sectPr w:rsidR="0001044E" w:rsidRPr="0001044E" w:rsidSect="007E5EC1">
          <w:pgSz w:w="16838" w:h="11906" w:orient="landscape" w:code="9"/>
          <w:pgMar w:top="1417" w:right="1417" w:bottom="1417" w:left="1417" w:header="709" w:footer="709" w:gutter="0"/>
          <w:cols w:space="708"/>
          <w:titlePg/>
          <w:docGrid w:linePitch="360"/>
        </w:sectPr>
      </w:pPr>
    </w:p>
    <w:p w:rsidR="00B3165C" w:rsidRPr="006A12FC" w:rsidRDefault="00B3165C" w:rsidP="0001044E">
      <w:pPr>
        <w:rPr>
          <w:color w:val="FF0000"/>
        </w:rPr>
      </w:pPr>
    </w:p>
    <w:sectPr w:rsidR="00B3165C" w:rsidRPr="006A12FC" w:rsidSect="00B316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85" w:rsidRDefault="00F57985" w:rsidP="00F57985">
      <w:r>
        <w:separator/>
      </w:r>
    </w:p>
  </w:endnote>
  <w:endnote w:type="continuationSeparator" w:id="0">
    <w:p w:rsidR="00F57985" w:rsidRDefault="00F57985" w:rsidP="00F57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Symbol">
    <w:altName w:val="Arial Unicode MS"/>
    <w:charset w:val="8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8C" w:rsidRDefault="006046A4">
    <w:pPr>
      <w:spacing w:line="200" w:lineRule="exact"/>
      <w:rPr>
        <w:sz w:val="20"/>
        <w:szCs w:val="20"/>
      </w:rPr>
    </w:pPr>
    <w:r w:rsidRPr="006046A4">
      <w:rPr>
        <w:lang w:val="en-US"/>
      </w:rPr>
      <w:pict>
        <v:shapetype id="_x0000_t202" coordsize="21600,21600" o:spt="202" path="m,l,21600r21600,l21600,xe">
          <v:stroke joinstyle="miter"/>
          <v:path gradientshapeok="t" o:connecttype="rect"/>
        </v:shapetype>
        <v:shape id="_x0000_s1025" type="#_x0000_t202" style="position:absolute;margin-left:538.8pt;margin-top:814.55pt;width:16pt;height:14pt;z-index:-251658752;mso-position-horizontal-relative:page;mso-position-vertical-relative:page" filled="f" stroked="f">
          <v:textbox style="mso-next-textbox:#_x0000_s1025" inset="0,0,0,0">
            <w:txbxContent>
              <w:p w:rsidR="00FB188C" w:rsidRDefault="00A050B3">
                <w:pPr>
                  <w:pStyle w:val="Zkladntext"/>
                  <w:spacing w:line="265" w:lineRule="exact"/>
                  <w:ind w:left="4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85" w:rsidRDefault="00F57985" w:rsidP="00F57985">
      <w:r>
        <w:separator/>
      </w:r>
    </w:p>
  </w:footnote>
  <w:footnote w:type="continuationSeparator" w:id="0">
    <w:p w:rsidR="00F57985" w:rsidRDefault="00F57985" w:rsidP="00F57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hybridMultilevel"/>
    <w:tmpl w:val="4CF249B8"/>
    <w:lvl w:ilvl="0" w:tplc="76B0BBB6">
      <w:start w:val="1"/>
      <w:numFmt w:val="decimal"/>
      <w:pStyle w:val="Zoznamsodrkami"/>
      <w:lvlText w:val="6.%1"/>
      <w:lvlJc w:val="left"/>
      <w:pPr>
        <w:widowControl w:val="0"/>
        <w:tabs>
          <w:tab w:val="num" w:pos="502"/>
        </w:tabs>
        <w:autoSpaceDE w:val="0"/>
        <w:autoSpaceDN w:val="0"/>
        <w:adjustRightInd w:val="0"/>
        <w:ind w:left="502" w:hanging="360"/>
      </w:pPr>
      <w:rPr>
        <w:rFonts w:asciiTheme="minorHAnsi" w:hAnsiTheme="minorHAnsi" w:cstheme="minorHAnsi" w:hint="default"/>
        <w:b w:val="0"/>
        <w:bCs w:val="0"/>
        <w:i w:val="0"/>
        <w:iCs w:val="0"/>
        <w:sz w:val="22"/>
        <w:szCs w:val="22"/>
      </w:rPr>
    </w:lvl>
    <w:lvl w:ilvl="1" w:tplc="FFFFFFFF">
      <w:start w:val="1"/>
      <w:numFmt w:val="lowerLetter"/>
      <w:lvlText w:val="%2."/>
      <w:lvlJc w:val="left"/>
      <w:pPr>
        <w:widowControl w:val="0"/>
        <w:tabs>
          <w:tab w:val="num" w:pos="1582"/>
        </w:tabs>
        <w:autoSpaceDE w:val="0"/>
        <w:autoSpaceDN w:val="0"/>
        <w:adjustRightInd w:val="0"/>
        <w:ind w:left="1582" w:hanging="360"/>
      </w:pPr>
      <w:rPr>
        <w:rFonts w:ascii="Times New Roman" w:hAnsi="Times New Roman" w:cs="Times New Roman"/>
        <w:sz w:val="24"/>
        <w:szCs w:val="24"/>
      </w:rPr>
    </w:lvl>
    <w:lvl w:ilvl="2" w:tplc="FFFFFFFF">
      <w:start w:val="1"/>
      <w:numFmt w:val="lowerRoman"/>
      <w:lvlText w:val="%3."/>
      <w:lvlJc w:val="right"/>
      <w:pPr>
        <w:widowControl w:val="0"/>
        <w:tabs>
          <w:tab w:val="num" w:pos="2302"/>
        </w:tabs>
        <w:autoSpaceDE w:val="0"/>
        <w:autoSpaceDN w:val="0"/>
        <w:adjustRightInd w:val="0"/>
        <w:ind w:left="2302" w:hanging="180"/>
      </w:pPr>
      <w:rPr>
        <w:rFonts w:ascii="Times New Roman" w:hAnsi="Times New Roman" w:cs="Times New Roman"/>
        <w:sz w:val="24"/>
        <w:szCs w:val="24"/>
      </w:rPr>
    </w:lvl>
    <w:lvl w:ilvl="3" w:tplc="FFFFFFFF">
      <w:start w:val="1"/>
      <w:numFmt w:val="decimal"/>
      <w:lvlText w:val="%4."/>
      <w:lvlJc w:val="left"/>
      <w:pPr>
        <w:widowControl w:val="0"/>
        <w:tabs>
          <w:tab w:val="num" w:pos="3022"/>
        </w:tabs>
        <w:autoSpaceDE w:val="0"/>
        <w:autoSpaceDN w:val="0"/>
        <w:adjustRightInd w:val="0"/>
        <w:ind w:left="3022" w:hanging="360"/>
      </w:pPr>
      <w:rPr>
        <w:rFonts w:ascii="Times New Roman" w:hAnsi="Times New Roman" w:cs="Times New Roman"/>
        <w:sz w:val="24"/>
        <w:szCs w:val="24"/>
      </w:rPr>
    </w:lvl>
    <w:lvl w:ilvl="4" w:tplc="FFFFFFFF">
      <w:start w:val="1"/>
      <w:numFmt w:val="lowerLetter"/>
      <w:lvlText w:val="%5."/>
      <w:lvlJc w:val="left"/>
      <w:pPr>
        <w:widowControl w:val="0"/>
        <w:tabs>
          <w:tab w:val="num" w:pos="3742"/>
        </w:tabs>
        <w:autoSpaceDE w:val="0"/>
        <w:autoSpaceDN w:val="0"/>
        <w:adjustRightInd w:val="0"/>
        <w:ind w:left="3742" w:hanging="360"/>
      </w:pPr>
      <w:rPr>
        <w:rFonts w:ascii="Times New Roman" w:hAnsi="Times New Roman" w:cs="Times New Roman"/>
        <w:sz w:val="24"/>
        <w:szCs w:val="24"/>
      </w:rPr>
    </w:lvl>
    <w:lvl w:ilvl="5" w:tplc="FFFFFFFF">
      <w:start w:val="1"/>
      <w:numFmt w:val="lowerRoman"/>
      <w:lvlText w:val="%6."/>
      <w:lvlJc w:val="right"/>
      <w:pPr>
        <w:widowControl w:val="0"/>
        <w:tabs>
          <w:tab w:val="num" w:pos="4462"/>
        </w:tabs>
        <w:autoSpaceDE w:val="0"/>
        <w:autoSpaceDN w:val="0"/>
        <w:adjustRightInd w:val="0"/>
        <w:ind w:left="4462" w:hanging="180"/>
      </w:pPr>
      <w:rPr>
        <w:rFonts w:ascii="Times New Roman" w:hAnsi="Times New Roman" w:cs="Times New Roman"/>
        <w:sz w:val="24"/>
        <w:szCs w:val="24"/>
      </w:rPr>
    </w:lvl>
    <w:lvl w:ilvl="6" w:tplc="FFFFFFFF">
      <w:start w:val="1"/>
      <w:numFmt w:val="decimal"/>
      <w:lvlText w:val="%7."/>
      <w:lvlJc w:val="left"/>
      <w:pPr>
        <w:widowControl w:val="0"/>
        <w:tabs>
          <w:tab w:val="num" w:pos="5182"/>
        </w:tabs>
        <w:autoSpaceDE w:val="0"/>
        <w:autoSpaceDN w:val="0"/>
        <w:adjustRightInd w:val="0"/>
        <w:ind w:left="5182" w:hanging="360"/>
      </w:pPr>
      <w:rPr>
        <w:rFonts w:ascii="Times New Roman" w:hAnsi="Times New Roman" w:cs="Times New Roman"/>
        <w:sz w:val="24"/>
        <w:szCs w:val="24"/>
      </w:rPr>
    </w:lvl>
    <w:lvl w:ilvl="7" w:tplc="FFFFFFFF">
      <w:start w:val="1"/>
      <w:numFmt w:val="lowerLetter"/>
      <w:lvlText w:val="%8."/>
      <w:lvlJc w:val="left"/>
      <w:pPr>
        <w:widowControl w:val="0"/>
        <w:tabs>
          <w:tab w:val="num" w:pos="5902"/>
        </w:tabs>
        <w:autoSpaceDE w:val="0"/>
        <w:autoSpaceDN w:val="0"/>
        <w:adjustRightInd w:val="0"/>
        <w:ind w:left="5902" w:hanging="360"/>
      </w:pPr>
      <w:rPr>
        <w:rFonts w:ascii="Times New Roman" w:hAnsi="Times New Roman" w:cs="Times New Roman"/>
        <w:sz w:val="24"/>
        <w:szCs w:val="24"/>
      </w:rPr>
    </w:lvl>
    <w:lvl w:ilvl="8" w:tplc="FFFFFFFF">
      <w:start w:val="1"/>
      <w:numFmt w:val="lowerRoman"/>
      <w:lvlText w:val="%9."/>
      <w:lvlJc w:val="right"/>
      <w:pPr>
        <w:widowControl w:val="0"/>
        <w:tabs>
          <w:tab w:val="num" w:pos="6622"/>
        </w:tabs>
        <w:autoSpaceDE w:val="0"/>
        <w:autoSpaceDN w:val="0"/>
        <w:adjustRightInd w:val="0"/>
        <w:ind w:left="6622" w:hanging="180"/>
      </w:pPr>
      <w:rPr>
        <w:rFonts w:ascii="Times New Roman" w:hAnsi="Times New Roman" w:cs="Times New Roman"/>
        <w:sz w:val="24"/>
        <w:szCs w:val="24"/>
      </w:rPr>
    </w:lvl>
  </w:abstractNum>
  <w:abstractNum w:abstractNumId="1">
    <w:nsid w:val="0931587A"/>
    <w:multiLevelType w:val="multilevel"/>
    <w:tmpl w:val="F530DE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1F0B70"/>
    <w:multiLevelType w:val="hybridMultilevel"/>
    <w:tmpl w:val="EA72CC7E"/>
    <w:lvl w:ilvl="0" w:tplc="5D5637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4A5C2E"/>
    <w:multiLevelType w:val="multilevel"/>
    <w:tmpl w:val="0A70D716"/>
    <w:lvl w:ilvl="0">
      <w:start w:val="1"/>
      <w:numFmt w:val="upperLetter"/>
      <w:pStyle w:val="Nadpis1"/>
      <w:lvlText w:val="%1."/>
      <w:lvlJc w:val="left"/>
      <w:pPr>
        <w:ind w:left="496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709"/>
        </w:tabs>
        <w:ind w:left="709" w:hanging="709"/>
      </w:pPr>
      <w:rPr>
        <w:rFonts w:hint="default"/>
        <w:i w:val="0"/>
        <w:color w:val="auto"/>
        <w:sz w:val="24"/>
        <w:szCs w:val="24"/>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nsid w:val="12A453BC"/>
    <w:multiLevelType w:val="multilevel"/>
    <w:tmpl w:val="1160F3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3F71DFA"/>
    <w:multiLevelType w:val="multilevel"/>
    <w:tmpl w:val="5094927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rPr>
    </w:lvl>
    <w:lvl w:ilvl="4">
      <w:start w:val="1"/>
      <w:numFmt w:val="lowerLetter"/>
      <w:lvlText w:val="%5)"/>
      <w:lvlJc w:val="left"/>
      <w:pPr>
        <w:ind w:left="1931" w:hanging="1080"/>
      </w:pPr>
      <w:rPr>
        <w:rFonts w:ascii="Times New Roman" w:eastAsia="Times New Roman"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C71C96"/>
    <w:multiLevelType w:val="hybridMultilevel"/>
    <w:tmpl w:val="C31A45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Aria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Arial"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Arial" w:hint="default"/>
      </w:rPr>
    </w:lvl>
    <w:lvl w:ilvl="8" w:tplc="041B0005" w:tentative="1">
      <w:start w:val="1"/>
      <w:numFmt w:val="bullet"/>
      <w:lvlText w:val=""/>
      <w:lvlJc w:val="left"/>
      <w:pPr>
        <w:ind w:left="7189" w:hanging="360"/>
      </w:pPr>
      <w:rPr>
        <w:rFonts w:ascii="Wingdings" w:hAnsi="Wingdings" w:hint="default"/>
      </w:rPr>
    </w:lvl>
  </w:abstractNum>
  <w:abstractNum w:abstractNumId="8">
    <w:nsid w:val="51E74DF3"/>
    <w:multiLevelType w:val="multilevel"/>
    <w:tmpl w:val="5094927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rPr>
    </w:lvl>
    <w:lvl w:ilvl="4">
      <w:start w:val="1"/>
      <w:numFmt w:val="lowerLetter"/>
      <w:lvlText w:val="%5)"/>
      <w:lvlJc w:val="left"/>
      <w:pPr>
        <w:ind w:left="1931" w:hanging="1080"/>
      </w:pPr>
      <w:rPr>
        <w:rFonts w:ascii="Times New Roman" w:eastAsia="Times New Roman"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536869"/>
    <w:multiLevelType w:val="hybridMultilevel"/>
    <w:tmpl w:val="B7D4CD82"/>
    <w:lvl w:ilvl="0" w:tplc="0A76C15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E99640C"/>
    <w:multiLevelType w:val="multilevel"/>
    <w:tmpl w:val="F9C0DBE0"/>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i w:val="0"/>
        <w:color w:val="000000"/>
      </w:rPr>
    </w:lvl>
    <w:lvl w:ilvl="2">
      <w:start w:val="1"/>
      <w:numFmt w:val="lowerLetter"/>
      <w:isLgl/>
      <w:lvlText w:val="%3)"/>
      <w:lvlJc w:val="left"/>
      <w:pPr>
        <w:ind w:left="720" w:hanging="720"/>
      </w:pPr>
      <w:rPr>
        <w:rFonts w:ascii="Times New Roman" w:eastAsia="Calibri" w:hAnsi="Times New Roman" w:cs="Times New Roman"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nsid w:val="6901255F"/>
    <w:multiLevelType w:val="hybridMultilevel"/>
    <w:tmpl w:val="0A70E3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9D680CD0">
      <w:start w:val="1"/>
      <w:numFmt w:val="decimal"/>
      <w:lvlText w:val="%4."/>
      <w:lvlJc w:val="left"/>
      <w:pPr>
        <w:ind w:left="3054"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BB82DDA"/>
    <w:multiLevelType w:val="hybridMultilevel"/>
    <w:tmpl w:val="44A4A1DE"/>
    <w:lvl w:ilvl="0" w:tplc="624C82C6">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F8D570F"/>
    <w:multiLevelType w:val="multilevel"/>
    <w:tmpl w:val="3D624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960219E"/>
    <w:multiLevelType w:val="hybridMultilevel"/>
    <w:tmpl w:val="CA768908"/>
    <w:lvl w:ilvl="0" w:tplc="041B0001">
      <w:start w:val="1"/>
      <w:numFmt w:val="bullet"/>
      <w:lvlText w:val=""/>
      <w:lvlJc w:val="left"/>
      <w:pPr>
        <w:tabs>
          <w:tab w:val="num" w:pos="720"/>
        </w:tabs>
        <w:ind w:left="720" w:hanging="360"/>
      </w:pPr>
      <w:rPr>
        <w:rFonts w:ascii="Symbol" w:hAnsi="Symbol"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5"/>
  </w:num>
  <w:num w:numId="6">
    <w:abstractNumId w:val="6"/>
  </w:num>
  <w:num w:numId="7">
    <w:abstractNumId w:val="14"/>
  </w:num>
  <w:num w:numId="8">
    <w:abstractNumId w:val="10"/>
  </w:num>
  <w:num w:numId="9">
    <w:abstractNumId w:val="4"/>
  </w:num>
  <w:num w:numId="10">
    <w:abstractNumId w:val="9"/>
  </w:num>
  <w:num w:numId="11">
    <w:abstractNumId w:val="2"/>
  </w:num>
  <w:num w:numId="12">
    <w:abstractNumId w:val="13"/>
  </w:num>
  <w:num w:numId="13">
    <w:abstractNumId w:val="1"/>
  </w:num>
  <w:num w:numId="14">
    <w:abstractNumId w:val="11"/>
  </w:num>
  <w:num w:numId="15">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72F4E"/>
    <w:rsid w:val="0001044E"/>
    <w:rsid w:val="00272F4E"/>
    <w:rsid w:val="002A61A3"/>
    <w:rsid w:val="003E2073"/>
    <w:rsid w:val="004F70A8"/>
    <w:rsid w:val="005972DD"/>
    <w:rsid w:val="006046A4"/>
    <w:rsid w:val="006A12FC"/>
    <w:rsid w:val="00775F29"/>
    <w:rsid w:val="008C298B"/>
    <w:rsid w:val="00A00297"/>
    <w:rsid w:val="00A050B3"/>
    <w:rsid w:val="00A16F12"/>
    <w:rsid w:val="00AD2745"/>
    <w:rsid w:val="00B3165C"/>
    <w:rsid w:val="00F57985"/>
    <w:rsid w:val="00FF5DA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2F4E"/>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qFormat/>
    <w:rsid w:val="00272F4E"/>
    <w:pPr>
      <w:keepNext/>
      <w:keepLines/>
      <w:numPr>
        <w:numId w:val="1"/>
      </w:numPr>
      <w:shd w:val="clear" w:color="auto" w:fill="DBE5F1" w:themeFill="accent1" w:themeFillTint="33"/>
      <w:spacing w:before="240"/>
      <w:ind w:left="709"/>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nhideWhenUsed/>
    <w:qFormat/>
    <w:rsid w:val="00272F4E"/>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nhideWhenUsed/>
    <w:qFormat/>
    <w:rsid w:val="00272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72F4E"/>
    <w:pPr>
      <w:keepNext/>
      <w:tabs>
        <w:tab w:val="clear" w:pos="709"/>
        <w:tab w:val="clear" w:pos="1066"/>
        <w:tab w:val="clear" w:pos="1423"/>
        <w:tab w:val="clear" w:pos="1780"/>
        <w:tab w:val="clear" w:pos="2138"/>
        <w:tab w:val="clear" w:pos="2495"/>
        <w:tab w:val="clear" w:pos="2852"/>
      </w:tabs>
      <w:spacing w:before="240" w:after="60"/>
      <w:outlineLvl w:val="3"/>
    </w:pPr>
    <w:rPr>
      <w:rFonts w:eastAsia="Times New Roman" w:cs="Times New Roman"/>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rsid w:val="00272F4E"/>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rsid w:val="00272F4E"/>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rsid w:val="00272F4E"/>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rsid w:val="00272F4E"/>
    <w:rPr>
      <w:rFonts w:ascii="Times New Roman" w:eastAsia="Times New Roman" w:hAnsi="Times New Roman" w:cs="Times New Roman"/>
      <w:b/>
      <w:bCs/>
      <w:sz w:val="28"/>
      <w:szCs w:val="28"/>
      <w:lang w:eastAsia="sk-SK"/>
    </w:rPr>
  </w:style>
  <w:style w:type="table" w:styleId="Mriekatabuky">
    <w:name w:val="Table Grid"/>
    <w:basedOn w:val="Normlnatabuka"/>
    <w:uiPriority w:val="39"/>
    <w:rsid w:val="00272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1-nadpis">
    <w:name w:val="Cislo-1-nadpis"/>
    <w:basedOn w:val="Normlny"/>
    <w:qFormat/>
    <w:rsid w:val="00272F4E"/>
    <w:pPr>
      <w:numPr>
        <w:ilvl w:val="2"/>
        <w:numId w:val="1"/>
      </w:numPr>
      <w:tabs>
        <w:tab w:val="clear" w:pos="709"/>
      </w:tabs>
      <w:spacing w:before="60"/>
      <w:jc w:val="both"/>
    </w:pPr>
    <w:rPr>
      <w:b/>
    </w:rPr>
  </w:style>
  <w:style w:type="paragraph" w:customStyle="1" w:styleId="Text-1">
    <w:name w:val="Text-1"/>
    <w:basedOn w:val="Cislo-1-nadpis"/>
    <w:qFormat/>
    <w:rsid w:val="00272F4E"/>
    <w:pPr>
      <w:numPr>
        <w:ilvl w:val="0"/>
        <w:numId w:val="0"/>
      </w:numPr>
      <w:ind w:left="709"/>
      <w:contextualSpacing/>
    </w:pPr>
    <w:rPr>
      <w:b w:val="0"/>
    </w:rPr>
  </w:style>
  <w:style w:type="paragraph" w:customStyle="1" w:styleId="Cislo-2-text">
    <w:name w:val="Cislo-2-text"/>
    <w:basedOn w:val="Cislo-1-nadpis"/>
    <w:qFormat/>
    <w:rsid w:val="00272F4E"/>
    <w:pPr>
      <w:numPr>
        <w:ilvl w:val="3"/>
      </w:numPr>
      <w:contextualSpacing/>
    </w:pPr>
    <w:rPr>
      <w:b w:val="0"/>
    </w:rPr>
  </w:style>
  <w:style w:type="paragraph" w:customStyle="1" w:styleId="Cislo-3-text">
    <w:name w:val="Cislo-3-text"/>
    <w:basedOn w:val="Cislo-2-text"/>
    <w:qFormat/>
    <w:rsid w:val="00272F4E"/>
    <w:pPr>
      <w:numPr>
        <w:ilvl w:val="4"/>
      </w:numPr>
    </w:pPr>
  </w:style>
  <w:style w:type="paragraph" w:customStyle="1" w:styleId="Alternativa">
    <w:name w:val="Alternativa"/>
    <w:basedOn w:val="Normlny"/>
    <w:next w:val="Cislo-2-text"/>
    <w:qFormat/>
    <w:rsid w:val="00272F4E"/>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272F4E"/>
    <w:rPr>
      <w:color w:val="0000FF" w:themeColor="hyperlink"/>
      <w:u w:val="single"/>
    </w:rPr>
  </w:style>
  <w:style w:type="paragraph" w:styleId="Textkoncovejpoznmky">
    <w:name w:val="endnote text"/>
    <w:basedOn w:val="Normlny"/>
    <w:link w:val="TextkoncovejpoznmkyChar"/>
    <w:uiPriority w:val="99"/>
    <w:semiHidden/>
    <w:unhideWhenUsed/>
    <w:rsid w:val="00272F4E"/>
    <w:rPr>
      <w:sz w:val="20"/>
      <w:szCs w:val="20"/>
    </w:rPr>
  </w:style>
  <w:style w:type="character" w:customStyle="1" w:styleId="TextkoncovejpoznmkyChar">
    <w:name w:val="Text koncovej poznámky Char"/>
    <w:basedOn w:val="Predvolenpsmoodseku"/>
    <w:link w:val="Textkoncovejpoznmky"/>
    <w:uiPriority w:val="99"/>
    <w:semiHidden/>
    <w:rsid w:val="00272F4E"/>
    <w:rPr>
      <w:rFonts w:ascii="Times New Roman" w:hAnsi="Times New Roman"/>
      <w:sz w:val="20"/>
      <w:szCs w:val="20"/>
    </w:rPr>
  </w:style>
  <w:style w:type="character" w:styleId="Odkaznakoncovpoznmku">
    <w:name w:val="endnote reference"/>
    <w:basedOn w:val="Predvolenpsmoodseku"/>
    <w:uiPriority w:val="99"/>
    <w:semiHidden/>
    <w:unhideWhenUsed/>
    <w:rsid w:val="00272F4E"/>
    <w:rPr>
      <w:vertAlign w:val="superscript"/>
    </w:rPr>
  </w:style>
  <w:style w:type="paragraph" w:styleId="Textpoznmkypodiarou">
    <w:name w:val="footnote text"/>
    <w:basedOn w:val="Normlny"/>
    <w:link w:val="TextpoznmkypodiarouChar"/>
    <w:uiPriority w:val="99"/>
    <w:semiHidden/>
    <w:unhideWhenUsed/>
    <w:rsid w:val="00272F4E"/>
    <w:rPr>
      <w:sz w:val="20"/>
      <w:szCs w:val="20"/>
    </w:rPr>
  </w:style>
  <w:style w:type="character" w:customStyle="1" w:styleId="TextpoznmkypodiarouChar">
    <w:name w:val="Text poznámky pod čiarou Char"/>
    <w:basedOn w:val="Predvolenpsmoodseku"/>
    <w:link w:val="Textpoznmkypodiarou"/>
    <w:uiPriority w:val="99"/>
    <w:semiHidden/>
    <w:rsid w:val="00272F4E"/>
    <w:rPr>
      <w:rFonts w:ascii="Times New Roman" w:hAnsi="Times New Roman"/>
      <w:sz w:val="20"/>
      <w:szCs w:val="20"/>
    </w:rPr>
  </w:style>
  <w:style w:type="character" w:styleId="Odkaznapoznmkupodiarou">
    <w:name w:val="footnote reference"/>
    <w:basedOn w:val="Predvolenpsmoodseku"/>
    <w:uiPriority w:val="99"/>
    <w:semiHidden/>
    <w:unhideWhenUsed/>
    <w:rsid w:val="00272F4E"/>
    <w:rPr>
      <w:vertAlign w:val="superscript"/>
    </w:rPr>
  </w:style>
  <w:style w:type="character" w:styleId="Zvraznenie">
    <w:name w:val="Emphasis"/>
    <w:basedOn w:val="Predvolenpsmoodseku"/>
    <w:uiPriority w:val="20"/>
    <w:qFormat/>
    <w:rsid w:val="00272F4E"/>
    <w:rPr>
      <w:i/>
      <w:iCs/>
    </w:rPr>
  </w:style>
  <w:style w:type="paragraph" w:customStyle="1" w:styleId="Cislo-4-a-text">
    <w:name w:val="Cislo-4-a-text"/>
    <w:basedOn w:val="Text-1"/>
    <w:qFormat/>
    <w:rsid w:val="00272F4E"/>
    <w:pPr>
      <w:numPr>
        <w:ilvl w:val="5"/>
        <w:numId w:val="1"/>
      </w:numPr>
      <w:tabs>
        <w:tab w:val="clear" w:pos="1066"/>
      </w:tabs>
    </w:pPr>
  </w:style>
  <w:style w:type="paragraph" w:customStyle="1" w:styleId="Text-1-odrazky">
    <w:name w:val="Text-1-odrazky"/>
    <w:basedOn w:val="Text-1"/>
    <w:qFormat/>
    <w:rsid w:val="00272F4E"/>
    <w:pPr>
      <w:numPr>
        <w:numId w:val="2"/>
      </w:numPr>
      <w:spacing w:before="0"/>
    </w:pPr>
  </w:style>
  <w:style w:type="paragraph" w:customStyle="1" w:styleId="Text-2-odrazky">
    <w:name w:val="Text-2-odrazky"/>
    <w:basedOn w:val="Text-1-odrazky"/>
    <w:qFormat/>
    <w:rsid w:val="00272F4E"/>
    <w:pPr>
      <w:ind w:left="1423"/>
    </w:pPr>
  </w:style>
  <w:style w:type="paragraph" w:styleId="Odsekzoznamu">
    <w:name w:val="List Paragraph"/>
    <w:basedOn w:val="Normlny"/>
    <w:link w:val="OdsekzoznamuChar"/>
    <w:uiPriority w:val="34"/>
    <w:qFormat/>
    <w:rsid w:val="00272F4E"/>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272F4E"/>
    <w:pPr>
      <w:pageBreakBefore/>
    </w:pPr>
    <w:rPr>
      <w:color w:val="FFFFFF" w:themeColor="background1"/>
    </w:rPr>
  </w:style>
  <w:style w:type="paragraph" w:customStyle="1" w:styleId="Tabulka-titulka">
    <w:name w:val="Tabulka-titulka"/>
    <w:basedOn w:val="Normlny"/>
    <w:qFormat/>
    <w:rsid w:val="00272F4E"/>
    <w:pPr>
      <w:spacing w:before="60" w:after="60"/>
    </w:pPr>
  </w:style>
  <w:style w:type="paragraph" w:styleId="Hlavika">
    <w:name w:val="header"/>
    <w:basedOn w:val="Normlny"/>
    <w:link w:val="HlavikaChar"/>
    <w:uiPriority w:val="99"/>
    <w:unhideWhenUsed/>
    <w:rsid w:val="00272F4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272F4E"/>
    <w:rPr>
      <w:rFonts w:ascii="Times New Roman" w:hAnsi="Times New Roman"/>
    </w:rPr>
  </w:style>
  <w:style w:type="paragraph" w:styleId="Pta">
    <w:name w:val="footer"/>
    <w:basedOn w:val="Normlny"/>
    <w:link w:val="PtaChar"/>
    <w:uiPriority w:val="99"/>
    <w:unhideWhenUsed/>
    <w:rsid w:val="00272F4E"/>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272F4E"/>
    <w:rPr>
      <w:rFonts w:ascii="Times New Roman" w:hAnsi="Times New Roman"/>
      <w:sz w:val="18"/>
    </w:rPr>
  </w:style>
  <w:style w:type="paragraph" w:styleId="Textbubliny">
    <w:name w:val="Balloon Text"/>
    <w:basedOn w:val="Normlny"/>
    <w:link w:val="TextbublinyChar"/>
    <w:uiPriority w:val="99"/>
    <w:semiHidden/>
    <w:unhideWhenUsed/>
    <w:rsid w:val="00272F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72F4E"/>
    <w:rPr>
      <w:rFonts w:ascii="Segoe UI" w:hAnsi="Segoe UI" w:cs="Segoe UI"/>
      <w:sz w:val="18"/>
      <w:szCs w:val="18"/>
    </w:rPr>
  </w:style>
  <w:style w:type="paragraph" w:styleId="Obsah2">
    <w:name w:val="toc 2"/>
    <w:basedOn w:val="Normlny"/>
    <w:next w:val="Normlny"/>
    <w:autoRedefine/>
    <w:uiPriority w:val="39"/>
    <w:unhideWhenUsed/>
    <w:rsid w:val="00272F4E"/>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272F4E"/>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272F4E"/>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272F4E"/>
    <w:pPr>
      <w:ind w:left="1066"/>
    </w:pPr>
  </w:style>
  <w:style w:type="character" w:styleId="Odkaznakomentr">
    <w:name w:val="annotation reference"/>
    <w:basedOn w:val="Predvolenpsmoodseku"/>
    <w:unhideWhenUsed/>
    <w:rsid w:val="00272F4E"/>
    <w:rPr>
      <w:sz w:val="16"/>
      <w:szCs w:val="16"/>
    </w:rPr>
  </w:style>
  <w:style w:type="paragraph" w:styleId="Textkomentra">
    <w:name w:val="annotation text"/>
    <w:basedOn w:val="Normlny"/>
    <w:link w:val="TextkomentraChar"/>
    <w:uiPriority w:val="99"/>
    <w:unhideWhenUsed/>
    <w:rsid w:val="00272F4E"/>
    <w:rPr>
      <w:sz w:val="20"/>
      <w:szCs w:val="20"/>
    </w:rPr>
  </w:style>
  <w:style w:type="character" w:customStyle="1" w:styleId="TextkomentraChar">
    <w:name w:val="Text komentára Char"/>
    <w:basedOn w:val="Predvolenpsmoodseku"/>
    <w:link w:val="Textkomentra"/>
    <w:uiPriority w:val="99"/>
    <w:rsid w:val="00272F4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72F4E"/>
    <w:rPr>
      <w:b/>
      <w:bCs/>
    </w:rPr>
  </w:style>
  <w:style w:type="character" w:customStyle="1" w:styleId="PredmetkomentraChar">
    <w:name w:val="Predmet komentára Char"/>
    <w:basedOn w:val="TextkomentraChar"/>
    <w:link w:val="Predmetkomentra"/>
    <w:uiPriority w:val="99"/>
    <w:semiHidden/>
    <w:rsid w:val="00272F4E"/>
    <w:rPr>
      <w:rFonts w:ascii="Times New Roman" w:hAnsi="Times New Roman"/>
      <w:b/>
      <w:bCs/>
      <w:sz w:val="20"/>
      <w:szCs w:val="20"/>
    </w:rPr>
  </w:style>
  <w:style w:type="paragraph" w:customStyle="1" w:styleId="CM1">
    <w:name w:val="CM1"/>
    <w:basedOn w:val="Normlny"/>
    <w:next w:val="Normlny"/>
    <w:uiPriority w:val="99"/>
    <w:rsid w:val="00272F4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272F4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272F4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character" w:customStyle="1" w:styleId="apple-converted-space">
    <w:name w:val="apple-converted-space"/>
    <w:basedOn w:val="Predvolenpsmoodseku"/>
    <w:rsid w:val="00272F4E"/>
  </w:style>
  <w:style w:type="character" w:customStyle="1" w:styleId="WW8Num7z0">
    <w:name w:val="WW8Num7z0"/>
    <w:rsid w:val="00272F4E"/>
    <w:rPr>
      <w:rFonts w:ascii="Symbol" w:hAnsi="Symbol" w:cs="OpenSymbol"/>
    </w:rPr>
  </w:style>
  <w:style w:type="character" w:customStyle="1" w:styleId="OdsekzoznamuChar">
    <w:name w:val="Odsek zoznamu Char"/>
    <w:link w:val="Odsekzoznamu"/>
    <w:uiPriority w:val="34"/>
    <w:locked/>
    <w:rsid w:val="00272F4E"/>
  </w:style>
  <w:style w:type="paragraph" w:styleId="Zoznamsodrkami">
    <w:name w:val="List Bullet"/>
    <w:aliases w:val="lb"/>
    <w:basedOn w:val="Odsekzoznamu"/>
    <w:autoRedefine/>
    <w:uiPriority w:val="99"/>
    <w:rsid w:val="00272F4E"/>
    <w:pPr>
      <w:numPr>
        <w:numId w:val="3"/>
      </w:numPr>
      <w:spacing w:after="200" w:line="288" w:lineRule="auto"/>
      <w:ind w:right="-57"/>
      <w:jc w:val="both"/>
    </w:pPr>
    <w:rPr>
      <w:rFonts w:ascii="Arial Narrow" w:eastAsia="Times New Roman" w:hAnsi="Arial Narrow" w:cs="Arial"/>
    </w:rPr>
  </w:style>
  <w:style w:type="character" w:customStyle="1" w:styleId="FontStyle13">
    <w:name w:val="Font Style13"/>
    <w:basedOn w:val="Predvolenpsmoodseku"/>
    <w:uiPriority w:val="99"/>
    <w:rsid w:val="00272F4E"/>
    <w:rPr>
      <w:rFonts w:ascii="Times New Roman" w:hAnsi="Times New Roman" w:cs="Times New Roman"/>
      <w:color w:val="000000"/>
      <w:sz w:val="22"/>
      <w:szCs w:val="22"/>
    </w:rPr>
  </w:style>
  <w:style w:type="paragraph" w:customStyle="1" w:styleId="Style3">
    <w:name w:val="Style3"/>
    <w:basedOn w:val="Normlny"/>
    <w:uiPriority w:val="99"/>
    <w:rsid w:val="00272F4E"/>
    <w:pPr>
      <w:widowControl w:val="0"/>
      <w:tabs>
        <w:tab w:val="clear" w:pos="709"/>
        <w:tab w:val="clear" w:pos="1066"/>
        <w:tab w:val="clear" w:pos="1423"/>
        <w:tab w:val="clear" w:pos="1780"/>
        <w:tab w:val="clear" w:pos="2138"/>
        <w:tab w:val="clear" w:pos="2495"/>
        <w:tab w:val="clear" w:pos="2852"/>
      </w:tabs>
      <w:autoSpaceDE w:val="0"/>
      <w:autoSpaceDN w:val="0"/>
      <w:adjustRightInd w:val="0"/>
      <w:spacing w:line="317" w:lineRule="exact"/>
      <w:ind w:hanging="350"/>
      <w:jc w:val="both"/>
    </w:pPr>
    <w:rPr>
      <w:rFonts w:eastAsiaTheme="minorEastAsia" w:cs="Times New Roman"/>
      <w:sz w:val="24"/>
      <w:szCs w:val="24"/>
      <w:lang w:eastAsia="sk-SK"/>
    </w:rPr>
  </w:style>
  <w:style w:type="paragraph" w:customStyle="1" w:styleId="Style9">
    <w:name w:val="Style9"/>
    <w:basedOn w:val="Normlny"/>
    <w:uiPriority w:val="99"/>
    <w:rsid w:val="00272F4E"/>
    <w:pPr>
      <w:widowControl w:val="0"/>
      <w:tabs>
        <w:tab w:val="clear" w:pos="709"/>
        <w:tab w:val="clear" w:pos="1066"/>
        <w:tab w:val="clear" w:pos="1423"/>
        <w:tab w:val="clear" w:pos="1780"/>
        <w:tab w:val="clear" w:pos="2138"/>
        <w:tab w:val="clear" w:pos="2495"/>
        <w:tab w:val="clear" w:pos="2852"/>
      </w:tabs>
      <w:autoSpaceDE w:val="0"/>
      <w:autoSpaceDN w:val="0"/>
      <w:adjustRightInd w:val="0"/>
      <w:spacing w:line="317" w:lineRule="exact"/>
      <w:ind w:hanging="355"/>
    </w:pPr>
    <w:rPr>
      <w:rFonts w:eastAsiaTheme="minorEastAsia" w:cs="Times New Roman"/>
      <w:sz w:val="24"/>
      <w:szCs w:val="24"/>
      <w:lang w:eastAsia="sk-SK"/>
    </w:rPr>
  </w:style>
  <w:style w:type="paragraph" w:styleId="Nzov">
    <w:name w:val="Title"/>
    <w:basedOn w:val="Normlny"/>
    <w:link w:val="NzovChar"/>
    <w:qFormat/>
    <w:rsid w:val="00272F4E"/>
    <w:pPr>
      <w:tabs>
        <w:tab w:val="clear" w:pos="709"/>
        <w:tab w:val="clear" w:pos="1066"/>
        <w:tab w:val="clear" w:pos="1423"/>
        <w:tab w:val="clear" w:pos="1780"/>
        <w:tab w:val="clear" w:pos="2138"/>
        <w:tab w:val="clear" w:pos="2495"/>
        <w:tab w:val="clear" w:pos="2852"/>
      </w:tabs>
      <w:jc w:val="center"/>
    </w:pPr>
    <w:rPr>
      <w:rFonts w:eastAsia="Times New Roman" w:cs="Times New Roman"/>
      <w:b/>
      <w:bCs/>
      <w:sz w:val="32"/>
      <w:szCs w:val="24"/>
      <w:u w:val="single"/>
      <w:lang w:eastAsia="sk-SK"/>
    </w:rPr>
  </w:style>
  <w:style w:type="character" w:customStyle="1" w:styleId="NzovChar">
    <w:name w:val="Názov Char"/>
    <w:basedOn w:val="Predvolenpsmoodseku"/>
    <w:link w:val="Nzov"/>
    <w:rsid w:val="00272F4E"/>
    <w:rPr>
      <w:rFonts w:ascii="Times New Roman" w:eastAsia="Times New Roman" w:hAnsi="Times New Roman" w:cs="Times New Roman"/>
      <w:b/>
      <w:bCs/>
      <w:sz w:val="32"/>
      <w:szCs w:val="24"/>
      <w:u w:val="single"/>
      <w:lang w:eastAsia="sk-SK"/>
    </w:rPr>
  </w:style>
  <w:style w:type="paragraph" w:styleId="Podtitul">
    <w:name w:val="Subtitle"/>
    <w:basedOn w:val="Normlny"/>
    <w:link w:val="PodtitulChar"/>
    <w:qFormat/>
    <w:rsid w:val="00272F4E"/>
    <w:pPr>
      <w:tabs>
        <w:tab w:val="clear" w:pos="709"/>
        <w:tab w:val="clear" w:pos="1066"/>
        <w:tab w:val="clear" w:pos="1423"/>
        <w:tab w:val="clear" w:pos="1780"/>
        <w:tab w:val="clear" w:pos="2138"/>
        <w:tab w:val="clear" w:pos="2495"/>
        <w:tab w:val="clear" w:pos="2852"/>
      </w:tabs>
      <w:jc w:val="center"/>
    </w:pPr>
    <w:rPr>
      <w:rFonts w:eastAsia="Times New Roman" w:cs="Times New Roman"/>
      <w:b/>
      <w:bCs/>
      <w:sz w:val="28"/>
      <w:szCs w:val="24"/>
      <w:lang w:eastAsia="sk-SK"/>
    </w:rPr>
  </w:style>
  <w:style w:type="character" w:customStyle="1" w:styleId="PodtitulChar">
    <w:name w:val="Podtitul Char"/>
    <w:basedOn w:val="Predvolenpsmoodseku"/>
    <w:link w:val="Podtitul"/>
    <w:rsid w:val="00272F4E"/>
    <w:rPr>
      <w:rFonts w:ascii="Times New Roman" w:eastAsia="Times New Roman" w:hAnsi="Times New Roman" w:cs="Times New Roman"/>
      <w:b/>
      <w:bCs/>
      <w:sz w:val="28"/>
      <w:szCs w:val="24"/>
      <w:lang w:eastAsia="sk-SK"/>
    </w:rPr>
  </w:style>
  <w:style w:type="paragraph" w:styleId="Zarkazkladnhotextu">
    <w:name w:val="Body Text Indent"/>
    <w:basedOn w:val="Normlny"/>
    <w:link w:val="ZarkazkladnhotextuChar"/>
    <w:rsid w:val="00272F4E"/>
    <w:pPr>
      <w:tabs>
        <w:tab w:val="clear" w:pos="709"/>
        <w:tab w:val="clear" w:pos="1066"/>
        <w:tab w:val="clear" w:pos="1423"/>
        <w:tab w:val="clear" w:pos="1780"/>
        <w:tab w:val="clear" w:pos="2138"/>
        <w:tab w:val="clear" w:pos="2495"/>
        <w:tab w:val="clear" w:pos="2852"/>
      </w:tabs>
      <w:ind w:left="870"/>
      <w:jc w:val="both"/>
    </w:pPr>
    <w:rPr>
      <w:rFonts w:eastAsia="Times New Roman" w:cs="Times New Roman"/>
      <w:sz w:val="24"/>
      <w:szCs w:val="24"/>
      <w:lang w:eastAsia="sk-SK"/>
    </w:rPr>
  </w:style>
  <w:style w:type="character" w:customStyle="1" w:styleId="ZarkazkladnhotextuChar">
    <w:name w:val="Zarážka základného textu Char"/>
    <w:basedOn w:val="Predvolenpsmoodseku"/>
    <w:link w:val="Zarkazkladnhotextu"/>
    <w:rsid w:val="00272F4E"/>
    <w:rPr>
      <w:rFonts w:ascii="Times New Roman" w:eastAsia="Times New Roman" w:hAnsi="Times New Roman" w:cs="Times New Roman"/>
      <w:sz w:val="24"/>
      <w:szCs w:val="24"/>
      <w:lang w:eastAsia="sk-SK"/>
    </w:rPr>
  </w:style>
  <w:style w:type="paragraph" w:styleId="Zkladntext">
    <w:name w:val="Body Text"/>
    <w:basedOn w:val="Normlny"/>
    <w:link w:val="ZkladntextChar"/>
    <w:qFormat/>
    <w:rsid w:val="00272F4E"/>
    <w:pPr>
      <w:tabs>
        <w:tab w:val="clear" w:pos="709"/>
        <w:tab w:val="clear" w:pos="1066"/>
        <w:tab w:val="clear" w:pos="1423"/>
        <w:tab w:val="clear" w:pos="1780"/>
        <w:tab w:val="clear" w:pos="2138"/>
        <w:tab w:val="clear" w:pos="2495"/>
        <w:tab w:val="clear" w:pos="2852"/>
      </w:tabs>
      <w:spacing w:after="120"/>
    </w:pPr>
    <w:rPr>
      <w:rFonts w:eastAsia="Times New Roman" w:cs="Times New Roman"/>
      <w:sz w:val="24"/>
      <w:szCs w:val="24"/>
      <w:lang w:eastAsia="sk-SK"/>
    </w:rPr>
  </w:style>
  <w:style w:type="character" w:customStyle="1" w:styleId="ZkladntextChar">
    <w:name w:val="Základný text Char"/>
    <w:basedOn w:val="Predvolenpsmoodseku"/>
    <w:link w:val="Zkladntext"/>
    <w:rsid w:val="00272F4E"/>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272F4E"/>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272F4E"/>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272F4E"/>
    <w:pPr>
      <w:tabs>
        <w:tab w:val="clear" w:pos="709"/>
        <w:tab w:val="clear" w:pos="1066"/>
        <w:tab w:val="clear" w:pos="1423"/>
        <w:tab w:val="clear" w:pos="1780"/>
        <w:tab w:val="clear" w:pos="2138"/>
        <w:tab w:val="clear" w:pos="2495"/>
        <w:tab w:val="clear" w:pos="2852"/>
      </w:tabs>
      <w:spacing w:after="120"/>
      <w:ind w:left="283"/>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rsid w:val="00272F4E"/>
    <w:rPr>
      <w:rFonts w:ascii="Times New Roman" w:eastAsia="Times New Roman" w:hAnsi="Times New Roman" w:cs="Times New Roman"/>
      <w:sz w:val="16"/>
      <w:szCs w:val="16"/>
      <w:lang w:eastAsia="sk-SK"/>
    </w:rPr>
  </w:style>
  <w:style w:type="paragraph" w:customStyle="1" w:styleId="Zkladntext21">
    <w:name w:val="Základný text 21"/>
    <w:basedOn w:val="Normlny"/>
    <w:rsid w:val="00272F4E"/>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styleId="slostrany">
    <w:name w:val="page number"/>
    <w:basedOn w:val="Predvolenpsmoodseku"/>
    <w:rsid w:val="00272F4E"/>
  </w:style>
  <w:style w:type="paragraph" w:customStyle="1" w:styleId="Zarkazkladnhotextu1">
    <w:name w:val="Zarážka základného textu1"/>
    <w:basedOn w:val="Normlny"/>
    <w:rsid w:val="00272F4E"/>
    <w:pPr>
      <w:tabs>
        <w:tab w:val="clear" w:pos="709"/>
        <w:tab w:val="clear" w:pos="1066"/>
        <w:tab w:val="clear" w:pos="1423"/>
        <w:tab w:val="clear" w:pos="1780"/>
        <w:tab w:val="clear" w:pos="2138"/>
        <w:tab w:val="clear" w:pos="2495"/>
        <w:tab w:val="clear" w:pos="2852"/>
      </w:tabs>
      <w:autoSpaceDE w:val="0"/>
      <w:autoSpaceDN w:val="0"/>
      <w:spacing w:after="120"/>
      <w:ind w:left="283"/>
    </w:pPr>
    <w:rPr>
      <w:rFonts w:eastAsia="Times New Roman" w:cs="Times New Roman"/>
      <w:sz w:val="24"/>
      <w:szCs w:val="24"/>
      <w:lang w:eastAsia="sk-SK"/>
    </w:rPr>
  </w:style>
  <w:style w:type="paragraph" w:styleId="Zkladntext2">
    <w:name w:val="Body Text 2"/>
    <w:basedOn w:val="Normlny"/>
    <w:link w:val="Zkladntext2Char"/>
    <w:rsid w:val="00272F4E"/>
    <w:pPr>
      <w:tabs>
        <w:tab w:val="clear" w:pos="709"/>
        <w:tab w:val="clear" w:pos="1066"/>
        <w:tab w:val="clear" w:pos="1423"/>
        <w:tab w:val="clear" w:pos="1780"/>
        <w:tab w:val="clear" w:pos="2138"/>
        <w:tab w:val="clear" w:pos="2495"/>
        <w:tab w:val="clear" w:pos="2852"/>
      </w:tabs>
    </w:pPr>
    <w:rPr>
      <w:rFonts w:eastAsia="Times New Roman" w:cs="Times New Roman"/>
      <w:color w:val="3366FF"/>
      <w:sz w:val="24"/>
      <w:szCs w:val="24"/>
      <w:lang w:eastAsia="sk-SK"/>
    </w:rPr>
  </w:style>
  <w:style w:type="character" w:customStyle="1" w:styleId="Zkladntext2Char">
    <w:name w:val="Základný text 2 Char"/>
    <w:basedOn w:val="Predvolenpsmoodseku"/>
    <w:link w:val="Zkladntext2"/>
    <w:rsid w:val="00272F4E"/>
    <w:rPr>
      <w:rFonts w:ascii="Times New Roman" w:eastAsia="Times New Roman" w:hAnsi="Times New Roman" w:cs="Times New Roman"/>
      <w:color w:val="3366FF"/>
      <w:sz w:val="24"/>
      <w:szCs w:val="24"/>
      <w:lang w:eastAsia="sk-SK"/>
    </w:rPr>
  </w:style>
  <w:style w:type="paragraph" w:customStyle="1" w:styleId="milos">
    <w:name w:val="milos"/>
    <w:basedOn w:val="Normlny"/>
    <w:rsid w:val="00272F4E"/>
    <w:pPr>
      <w:widowControl w:val="0"/>
      <w:tabs>
        <w:tab w:val="clear" w:pos="709"/>
        <w:tab w:val="clear" w:pos="1066"/>
        <w:tab w:val="clear" w:pos="1423"/>
        <w:tab w:val="clear" w:pos="1780"/>
        <w:tab w:val="clear" w:pos="2138"/>
        <w:tab w:val="clear" w:pos="2495"/>
        <w:tab w:val="clear" w:pos="2852"/>
        <w:tab w:val="left" w:pos="567"/>
      </w:tabs>
      <w:ind w:left="567"/>
    </w:pPr>
    <w:rPr>
      <w:rFonts w:ascii="EEL1 Aval" w:eastAsia="Times New Roman" w:hAnsi="EEL1 Aval" w:cs="Times New Roman"/>
      <w:sz w:val="24"/>
      <w:szCs w:val="24"/>
      <w:lang w:val="de-DE" w:eastAsia="sk-SK"/>
    </w:rPr>
  </w:style>
  <w:style w:type="character" w:styleId="Siln">
    <w:name w:val="Strong"/>
    <w:uiPriority w:val="22"/>
    <w:qFormat/>
    <w:rsid w:val="00272F4E"/>
    <w:rPr>
      <w:b/>
      <w:bCs/>
    </w:rPr>
  </w:style>
  <w:style w:type="paragraph" w:styleId="Revzia">
    <w:name w:val="Revision"/>
    <w:hidden/>
    <w:uiPriority w:val="99"/>
    <w:semiHidden/>
    <w:rsid w:val="00272F4E"/>
    <w:pPr>
      <w:spacing w:after="0" w:line="240" w:lineRule="auto"/>
    </w:pPr>
    <w:rPr>
      <w:rFonts w:ascii="Times New Roman" w:eastAsia="Times New Roman" w:hAnsi="Times New Roman" w:cs="Times New Roman"/>
      <w:sz w:val="24"/>
      <w:szCs w:val="24"/>
      <w:lang w:eastAsia="sk-SK"/>
    </w:rPr>
  </w:style>
  <w:style w:type="paragraph" w:customStyle="1" w:styleId="xl29">
    <w:name w:val="xl29"/>
    <w:basedOn w:val="Normlny"/>
    <w:rsid w:val="00272F4E"/>
    <w:pPr>
      <w:pBdr>
        <w:bottom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Arial" w:eastAsia="Times New Roman" w:hAnsi="Arial" w:cs="Arial"/>
      <w:b/>
      <w:bCs/>
      <w:sz w:val="18"/>
      <w:szCs w:val="18"/>
      <w:lang w:eastAsia="sk-SK"/>
    </w:rPr>
  </w:style>
  <w:style w:type="paragraph" w:styleId="Obyajntext">
    <w:name w:val="Plain Text"/>
    <w:basedOn w:val="Normlny"/>
    <w:link w:val="ObyajntextChar"/>
    <w:rsid w:val="00272F4E"/>
    <w:pPr>
      <w:tabs>
        <w:tab w:val="clear" w:pos="709"/>
        <w:tab w:val="clear" w:pos="1066"/>
        <w:tab w:val="clear" w:pos="1423"/>
        <w:tab w:val="clear" w:pos="1780"/>
        <w:tab w:val="clear" w:pos="2138"/>
        <w:tab w:val="clear" w:pos="2495"/>
        <w:tab w:val="clear" w:pos="2852"/>
      </w:tabs>
    </w:pPr>
    <w:rPr>
      <w:rFonts w:ascii="Courier New" w:eastAsia="Times New Roman" w:hAnsi="Courier New" w:cs="Times New Roman"/>
      <w:sz w:val="20"/>
      <w:szCs w:val="20"/>
      <w:lang w:eastAsia="cs-CZ"/>
    </w:rPr>
  </w:style>
  <w:style w:type="character" w:customStyle="1" w:styleId="ObyajntextChar">
    <w:name w:val="Obyčajný text Char"/>
    <w:basedOn w:val="Predvolenpsmoodseku"/>
    <w:link w:val="Obyajntext"/>
    <w:rsid w:val="00272F4E"/>
    <w:rPr>
      <w:rFonts w:ascii="Courier New" w:eastAsia="Times New Roman" w:hAnsi="Courier New" w:cs="Times New Roman"/>
      <w:sz w:val="20"/>
      <w:szCs w:val="20"/>
      <w:lang w:eastAsia="cs-CZ"/>
    </w:rPr>
  </w:style>
  <w:style w:type="paragraph" w:customStyle="1" w:styleId="Nadpis11">
    <w:name w:val="Nadpis 11"/>
    <w:basedOn w:val="Normlny"/>
    <w:uiPriority w:val="1"/>
    <w:qFormat/>
    <w:rsid w:val="00272F4E"/>
    <w:pPr>
      <w:widowControl w:val="0"/>
      <w:tabs>
        <w:tab w:val="clear" w:pos="709"/>
        <w:tab w:val="clear" w:pos="1066"/>
        <w:tab w:val="clear" w:pos="1423"/>
        <w:tab w:val="clear" w:pos="1780"/>
        <w:tab w:val="clear" w:pos="2138"/>
        <w:tab w:val="clear" w:pos="2495"/>
        <w:tab w:val="clear" w:pos="2852"/>
      </w:tabs>
      <w:autoSpaceDE w:val="0"/>
      <w:autoSpaceDN w:val="0"/>
      <w:adjustRightInd w:val="0"/>
      <w:ind w:left="546"/>
      <w:outlineLvl w:val="0"/>
    </w:pPr>
    <w:rPr>
      <w:rFonts w:eastAsiaTheme="minorEastAsia" w:cs="Times New Roman"/>
      <w:b/>
      <w:bCs/>
      <w:sz w:val="24"/>
      <w:szCs w:val="24"/>
      <w:lang w:eastAsia="sk-SK"/>
    </w:rPr>
  </w:style>
  <w:style w:type="paragraph" w:customStyle="1" w:styleId="Default">
    <w:name w:val="Default"/>
    <w:rsid w:val="00272F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72F4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Nadpis12">
    <w:name w:val="Nadpis 12"/>
    <w:basedOn w:val="Normlny"/>
    <w:uiPriority w:val="1"/>
    <w:qFormat/>
    <w:rsid w:val="00272F4E"/>
    <w:pPr>
      <w:widowControl w:val="0"/>
      <w:tabs>
        <w:tab w:val="clear" w:pos="709"/>
        <w:tab w:val="clear" w:pos="1066"/>
        <w:tab w:val="clear" w:pos="1423"/>
        <w:tab w:val="clear" w:pos="1780"/>
        <w:tab w:val="clear" w:pos="2138"/>
        <w:tab w:val="clear" w:pos="2495"/>
        <w:tab w:val="clear" w:pos="2852"/>
      </w:tabs>
      <w:ind w:left="100"/>
      <w:outlineLvl w:val="1"/>
    </w:pPr>
    <w:rPr>
      <w:rFonts w:ascii="Arial" w:eastAsia="Arial" w:hAnsi="Arial"/>
      <w:b/>
      <w:bCs/>
      <w:sz w:val="36"/>
      <w:szCs w:val="36"/>
      <w:u w:val="single"/>
      <w:lang w:val="en-US"/>
    </w:rPr>
  </w:style>
  <w:style w:type="paragraph" w:customStyle="1" w:styleId="Nadpis21">
    <w:name w:val="Nadpis 21"/>
    <w:basedOn w:val="Normlny"/>
    <w:uiPriority w:val="1"/>
    <w:qFormat/>
    <w:rsid w:val="00272F4E"/>
    <w:pPr>
      <w:widowControl w:val="0"/>
      <w:tabs>
        <w:tab w:val="clear" w:pos="709"/>
        <w:tab w:val="clear" w:pos="1066"/>
        <w:tab w:val="clear" w:pos="1423"/>
        <w:tab w:val="clear" w:pos="1780"/>
        <w:tab w:val="clear" w:pos="2138"/>
        <w:tab w:val="clear" w:pos="2495"/>
        <w:tab w:val="clear" w:pos="2852"/>
      </w:tabs>
      <w:ind w:left="383"/>
      <w:outlineLvl w:val="2"/>
    </w:pPr>
    <w:rPr>
      <w:rFonts w:ascii="Arial" w:eastAsia="Arial" w:hAnsi="Arial"/>
      <w:b/>
      <w:bCs/>
      <w:sz w:val="28"/>
      <w:szCs w:val="28"/>
      <w:u w:val="single"/>
      <w:lang w:val="en-US"/>
    </w:rPr>
  </w:style>
  <w:style w:type="paragraph" w:customStyle="1" w:styleId="Nadpis31">
    <w:name w:val="Nadpis 31"/>
    <w:basedOn w:val="Normlny"/>
    <w:uiPriority w:val="1"/>
    <w:qFormat/>
    <w:rsid w:val="00272F4E"/>
    <w:pPr>
      <w:widowControl w:val="0"/>
      <w:tabs>
        <w:tab w:val="clear" w:pos="709"/>
        <w:tab w:val="clear" w:pos="1066"/>
        <w:tab w:val="clear" w:pos="1423"/>
        <w:tab w:val="clear" w:pos="1780"/>
        <w:tab w:val="clear" w:pos="2138"/>
        <w:tab w:val="clear" w:pos="2495"/>
        <w:tab w:val="clear" w:pos="2852"/>
      </w:tabs>
      <w:ind w:left="100"/>
      <w:outlineLvl w:val="3"/>
    </w:pPr>
    <w:rPr>
      <w:rFonts w:ascii="Arial" w:eastAsia="Arial" w:hAnsi="Arial"/>
      <w:sz w:val="28"/>
      <w:szCs w:val="28"/>
      <w:u w:val="single"/>
      <w:lang w:val="en-US"/>
    </w:rPr>
  </w:style>
  <w:style w:type="paragraph" w:customStyle="1" w:styleId="Nadpis41">
    <w:name w:val="Nadpis 41"/>
    <w:basedOn w:val="Normlny"/>
    <w:uiPriority w:val="1"/>
    <w:qFormat/>
    <w:rsid w:val="00272F4E"/>
    <w:pPr>
      <w:widowControl w:val="0"/>
      <w:tabs>
        <w:tab w:val="clear" w:pos="709"/>
        <w:tab w:val="clear" w:pos="1066"/>
        <w:tab w:val="clear" w:pos="1423"/>
        <w:tab w:val="clear" w:pos="1780"/>
        <w:tab w:val="clear" w:pos="2138"/>
        <w:tab w:val="clear" w:pos="2495"/>
        <w:tab w:val="clear" w:pos="2852"/>
      </w:tabs>
      <w:ind w:left="666"/>
      <w:outlineLvl w:val="4"/>
    </w:pPr>
    <w:rPr>
      <w:rFonts w:ascii="Arial" w:eastAsia="Arial" w:hAnsi="Arial"/>
      <w:b/>
      <w:bCs/>
      <w:sz w:val="24"/>
      <w:szCs w:val="24"/>
      <w:lang w:val="en-US"/>
    </w:rPr>
  </w:style>
  <w:style w:type="paragraph" w:customStyle="1" w:styleId="Nadpis51">
    <w:name w:val="Nadpis 51"/>
    <w:basedOn w:val="Normlny"/>
    <w:uiPriority w:val="1"/>
    <w:qFormat/>
    <w:rsid w:val="00272F4E"/>
    <w:pPr>
      <w:widowControl w:val="0"/>
      <w:tabs>
        <w:tab w:val="clear" w:pos="709"/>
        <w:tab w:val="clear" w:pos="1066"/>
        <w:tab w:val="clear" w:pos="1423"/>
        <w:tab w:val="clear" w:pos="1780"/>
        <w:tab w:val="clear" w:pos="2138"/>
        <w:tab w:val="clear" w:pos="2495"/>
        <w:tab w:val="clear" w:pos="2852"/>
      </w:tabs>
      <w:ind w:left="148"/>
      <w:outlineLvl w:val="5"/>
    </w:pPr>
    <w:rPr>
      <w:rFonts w:ascii="Arial" w:eastAsia="Arial" w:hAnsi="Arial"/>
      <w:b/>
      <w:bCs/>
      <w:i/>
      <w:sz w:val="24"/>
      <w:szCs w:val="24"/>
      <w:u w:val="single"/>
      <w:lang w:val="en-US"/>
    </w:rPr>
  </w:style>
  <w:style w:type="paragraph" w:customStyle="1" w:styleId="TableParagraph">
    <w:name w:val="Table Paragraph"/>
    <w:basedOn w:val="Normlny"/>
    <w:uiPriority w:val="1"/>
    <w:qFormat/>
    <w:rsid w:val="00272F4E"/>
    <w:pPr>
      <w:widowControl w:val="0"/>
      <w:tabs>
        <w:tab w:val="clear" w:pos="709"/>
        <w:tab w:val="clear" w:pos="1066"/>
        <w:tab w:val="clear" w:pos="1423"/>
        <w:tab w:val="clear" w:pos="1780"/>
        <w:tab w:val="clear" w:pos="2138"/>
        <w:tab w:val="clear" w:pos="2495"/>
        <w:tab w:val="clear" w:pos="2852"/>
      </w:tabs>
    </w:pPr>
    <w:rPr>
      <w:rFonts w:asciiTheme="minorHAnsi" w:hAnsiTheme="minorHAns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4888</Words>
  <Characters>27867</Characters>
  <Application>Microsoft Office Word</Application>
  <DocSecurity>0</DocSecurity>
  <Lines>232</Lines>
  <Paragraphs>65</Paragraphs>
  <ScaleCrop>false</ScaleCrop>
  <Company/>
  <LinksUpToDate>false</LinksUpToDate>
  <CharactersWithSpaces>32690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palenikovas</dc:creator>
  <cp:lastModifiedBy>palenikovas</cp:lastModifiedBy>
  <cp:revision>2</cp:revision>
  <dcterms:created xsi:type="dcterms:W3CDTF">2018-11-02T09:49:00Z</dcterms:created>
  <dcterms:modified xsi:type="dcterms:W3CDTF">2018-11-02T09:49:00Z</dcterms:modified>
</cp:coreProperties>
</file>