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2D6C" w14:textId="77777777" w:rsidR="002C3BC3" w:rsidRDefault="002C3BC3" w:rsidP="00465F49">
      <w:pPr>
        <w:spacing w:line="360" w:lineRule="auto"/>
        <w:jc w:val="center"/>
        <w:rPr>
          <w:rFonts w:ascii="Arial" w:hAnsi="Arial" w:cs="Arial"/>
          <w:b/>
          <w:caps/>
          <w:sz w:val="28"/>
          <w:szCs w:val="28"/>
        </w:rPr>
      </w:pPr>
    </w:p>
    <w:p w14:paraId="43AB6EA9" w14:textId="77777777" w:rsidR="00465F49" w:rsidRPr="00963ABE" w:rsidRDefault="00465F49" w:rsidP="00465F49">
      <w:pPr>
        <w:spacing w:line="360" w:lineRule="auto"/>
        <w:jc w:val="center"/>
        <w:rPr>
          <w:b/>
          <w:caps/>
          <w:sz w:val="28"/>
          <w:szCs w:val="28"/>
        </w:rPr>
      </w:pPr>
      <w:r w:rsidRPr="00963ABE">
        <w:rPr>
          <w:b/>
          <w:caps/>
          <w:sz w:val="28"/>
          <w:szCs w:val="28"/>
        </w:rPr>
        <w:t>specyfikacja warunków zamówienia</w:t>
      </w:r>
    </w:p>
    <w:p w14:paraId="22C12EED" w14:textId="77777777" w:rsidR="00465F49" w:rsidRPr="00963ABE" w:rsidRDefault="00465F49" w:rsidP="00465F49">
      <w:pPr>
        <w:spacing w:before="480" w:after="480" w:line="360" w:lineRule="auto"/>
        <w:jc w:val="center"/>
        <w:rPr>
          <w:b/>
          <w:caps/>
        </w:rPr>
      </w:pPr>
      <w:r w:rsidRPr="00963ABE">
        <w:rPr>
          <w:b/>
          <w:caps/>
        </w:rPr>
        <w:t>zAMAWIAJĄCY:</w:t>
      </w:r>
    </w:p>
    <w:p w14:paraId="6831F24B" w14:textId="1857E20C" w:rsidR="002C3BC3" w:rsidRPr="00963ABE" w:rsidRDefault="002C3BC3" w:rsidP="00DA7B3A">
      <w:pPr>
        <w:spacing w:before="480"/>
        <w:jc w:val="center"/>
        <w:rPr>
          <w:caps/>
        </w:rPr>
      </w:pPr>
      <w:r w:rsidRPr="00963ABE">
        <w:rPr>
          <w:b/>
        </w:rPr>
        <w:t>Gmin</w:t>
      </w:r>
      <w:r w:rsidR="00E76D0E">
        <w:rPr>
          <w:b/>
        </w:rPr>
        <w:t>a</w:t>
      </w:r>
      <w:r w:rsidRPr="00963ABE">
        <w:rPr>
          <w:b/>
        </w:rPr>
        <w:t xml:space="preserve"> Kuźnia Raciborska</w:t>
      </w:r>
      <w:r w:rsidRPr="00963ABE">
        <w:rPr>
          <w:caps/>
        </w:rPr>
        <w:t xml:space="preserve"> </w:t>
      </w:r>
    </w:p>
    <w:p w14:paraId="5F2909ED" w14:textId="77777777" w:rsidR="00465F49" w:rsidRDefault="00465F49" w:rsidP="005B5116">
      <w:pPr>
        <w:spacing w:before="480" w:line="360" w:lineRule="auto"/>
        <w:jc w:val="center"/>
      </w:pPr>
      <w:r w:rsidRPr="00386F2E">
        <w:t xml:space="preserve">Zaprasza do złożenia oferty w postępowaniu o udzielenie zamówienia publicznego prowadzonego w trybie podstawowym </w:t>
      </w:r>
      <w:r w:rsidR="002C3BC3" w:rsidRPr="00386F2E">
        <w:t>bez</w:t>
      </w:r>
      <w:r w:rsidRPr="00386F2E">
        <w:t xml:space="preserve"> negocjacji o wartości zamówienia nie przekraczającej progów unijnych o jakich stanowi art. 3 ustawy z 11 września 2019 r. - Prawo zamówień publicznych (</w:t>
      </w:r>
      <w:r w:rsidR="00386F2E" w:rsidRPr="00386F2E">
        <w:t>Dz. U. 2021 poz. 1129</w:t>
      </w:r>
      <w:r w:rsidRPr="00386F2E">
        <w:t xml:space="preserve">) – dalej p.z.p. na </w:t>
      </w:r>
      <w:r w:rsidR="00386F2E" w:rsidRPr="00386F2E">
        <w:t>dostawę</w:t>
      </w:r>
      <w:r w:rsidR="005B5116" w:rsidRPr="00386F2E">
        <w:t xml:space="preserve"> </w:t>
      </w:r>
      <w:r w:rsidRPr="00386F2E">
        <w:t>pn</w:t>
      </w:r>
      <w:r w:rsidR="00386F2E" w:rsidRPr="00386F2E">
        <w:t>:</w:t>
      </w:r>
    </w:p>
    <w:p w14:paraId="446EAB67" w14:textId="77777777" w:rsidR="00386F2E" w:rsidRPr="00386F2E" w:rsidRDefault="00386F2E" w:rsidP="005B5116">
      <w:pPr>
        <w:spacing w:before="480" w:line="360" w:lineRule="auto"/>
        <w:jc w:val="center"/>
      </w:pPr>
    </w:p>
    <w:p w14:paraId="64B2743E" w14:textId="6BEF29E6" w:rsidR="002C3BC3" w:rsidRPr="00963ABE" w:rsidRDefault="00386F2E" w:rsidP="007706E4">
      <w:pPr>
        <w:pStyle w:val="Default"/>
        <w:jc w:val="center"/>
        <w:rPr>
          <w:b/>
          <w:color w:val="FF0000"/>
          <w:sz w:val="20"/>
          <w:szCs w:val="20"/>
        </w:rPr>
      </w:pPr>
      <w:bookmarkStart w:id="0" w:name="_Hlk85009288"/>
      <w:r w:rsidRPr="00386F2E">
        <w:rPr>
          <w:b/>
          <w:color w:val="auto"/>
        </w:rPr>
        <w:t>Kolejka wąskotorowa - cel turystyczny. Ścieżka multimedialna</w:t>
      </w:r>
      <w:r w:rsidR="007706E4">
        <w:rPr>
          <w:b/>
          <w:color w:val="auto"/>
        </w:rPr>
        <w:t xml:space="preserve"> planowanego do udzielenia w związku z realizacją projektu nr CZ.11.2.45/0.0/0.0/16_025/0001267, pn. Kolejka Wąskotorowa – cel turystyczny w ramach </w:t>
      </w:r>
      <w:r w:rsidR="007706E4" w:rsidRPr="007706E4">
        <w:rPr>
          <w:b/>
          <w:color w:val="auto"/>
        </w:rPr>
        <w:t>Programu Interreg V-A Republika Czeska-Polska</w:t>
      </w:r>
    </w:p>
    <w:bookmarkEnd w:id="0"/>
    <w:p w14:paraId="2D2268F5" w14:textId="77777777" w:rsidR="002C3BC3" w:rsidRPr="00963ABE" w:rsidRDefault="002C3BC3" w:rsidP="00C3381F">
      <w:pPr>
        <w:pStyle w:val="Default"/>
        <w:rPr>
          <w:b/>
          <w:color w:val="FF0000"/>
          <w:sz w:val="20"/>
          <w:szCs w:val="20"/>
        </w:rPr>
      </w:pPr>
    </w:p>
    <w:p w14:paraId="1C215134" w14:textId="77777777" w:rsidR="002C3BC3" w:rsidRPr="00963ABE" w:rsidRDefault="002C3BC3" w:rsidP="00C3381F">
      <w:pPr>
        <w:pStyle w:val="Default"/>
        <w:rPr>
          <w:b/>
          <w:color w:val="FF0000"/>
          <w:sz w:val="20"/>
          <w:szCs w:val="20"/>
        </w:rPr>
      </w:pPr>
    </w:p>
    <w:p w14:paraId="4534F555" w14:textId="77777777" w:rsidR="002C3BC3" w:rsidRPr="00963ABE" w:rsidRDefault="002C3BC3" w:rsidP="00C3381F">
      <w:pPr>
        <w:pStyle w:val="Default"/>
        <w:rPr>
          <w:b/>
          <w:color w:val="auto"/>
          <w:sz w:val="20"/>
          <w:szCs w:val="20"/>
        </w:rPr>
      </w:pPr>
    </w:p>
    <w:p w14:paraId="1BB4959F" w14:textId="77777777" w:rsidR="00C3381F" w:rsidRPr="00386F2E" w:rsidRDefault="00465F49" w:rsidP="00C3381F">
      <w:pPr>
        <w:pStyle w:val="Default"/>
        <w:rPr>
          <w:color w:val="auto"/>
        </w:rPr>
      </w:pPr>
      <w:r w:rsidRPr="00386F2E">
        <w:rPr>
          <w:b/>
          <w:color w:val="auto"/>
        </w:rPr>
        <w:t xml:space="preserve">Przedmiotowe postępowanie prowadzone jest przy użyciu środków komunikacji elektronicznej. Składanie ofert następuje za pośrednictwem platformy zakupowej dostępnej pod adresem internetowym: </w:t>
      </w:r>
    </w:p>
    <w:p w14:paraId="478B2C97" w14:textId="39D423B4" w:rsidR="002C3BC3" w:rsidRPr="00437950" w:rsidRDefault="007706E4" w:rsidP="007706E4">
      <w:pPr>
        <w:pStyle w:val="Tytu"/>
        <w:spacing w:before="120" w:after="40" w:line="360" w:lineRule="auto"/>
        <w:jc w:val="left"/>
        <w:rPr>
          <w:rFonts w:ascii="Times New Roman" w:hAnsi="Times New Roman"/>
          <w:iCs/>
          <w:color w:val="000000" w:themeColor="text1"/>
          <w:sz w:val="24"/>
          <w:szCs w:val="24"/>
          <w:u w:val="single"/>
        </w:rPr>
      </w:pPr>
      <w:r w:rsidRPr="00437950">
        <w:rPr>
          <w:color w:val="000000" w:themeColor="text1"/>
        </w:rPr>
        <w:t xml:space="preserve">                                                      </w:t>
      </w:r>
      <w:hyperlink r:id="rId8" w:history="1">
        <w:r w:rsidRPr="00437950">
          <w:rPr>
            <w:rStyle w:val="Hipercze"/>
            <w:rFonts w:ascii="Times New Roman" w:hAnsi="Times New Roman"/>
            <w:color w:val="000000" w:themeColor="text1"/>
            <w:sz w:val="24"/>
            <w:szCs w:val="24"/>
          </w:rPr>
          <w:t>https://josephine.proebiz.com</w:t>
        </w:r>
      </w:hyperlink>
    </w:p>
    <w:p w14:paraId="413A8575" w14:textId="22FFD0EF" w:rsidR="002C3BC3" w:rsidRPr="00C15BCD" w:rsidRDefault="002C3BC3" w:rsidP="002C3BC3">
      <w:pPr>
        <w:pStyle w:val="Tytu"/>
        <w:spacing w:before="120" w:after="40" w:line="360" w:lineRule="auto"/>
        <w:rPr>
          <w:rFonts w:ascii="Times New Roman" w:hAnsi="Times New Roman"/>
          <w:iCs/>
          <w:sz w:val="24"/>
          <w:szCs w:val="24"/>
        </w:rPr>
      </w:pPr>
      <w:r w:rsidRPr="00C15BCD">
        <w:rPr>
          <w:rFonts w:ascii="Times New Roman" w:hAnsi="Times New Roman"/>
          <w:iCs/>
          <w:sz w:val="24"/>
          <w:szCs w:val="24"/>
        </w:rPr>
        <w:t xml:space="preserve">Nr postępowania: </w:t>
      </w:r>
      <w:r w:rsidRPr="00C76DA4">
        <w:rPr>
          <w:rFonts w:ascii="Times New Roman" w:hAnsi="Times New Roman"/>
          <w:iCs/>
          <w:sz w:val="24"/>
          <w:szCs w:val="24"/>
        </w:rPr>
        <w:t>IB</w:t>
      </w:r>
      <w:r w:rsidR="0041399C">
        <w:rPr>
          <w:rFonts w:ascii="Times New Roman" w:hAnsi="Times New Roman"/>
          <w:iCs/>
          <w:sz w:val="24"/>
          <w:szCs w:val="24"/>
        </w:rPr>
        <w:t>.</w:t>
      </w:r>
      <w:r w:rsidR="00C76DA4">
        <w:rPr>
          <w:rFonts w:ascii="Times New Roman" w:hAnsi="Times New Roman"/>
          <w:iCs/>
          <w:sz w:val="24"/>
          <w:szCs w:val="24"/>
        </w:rPr>
        <w:t>271.5.</w:t>
      </w:r>
      <w:r w:rsidRPr="00C76DA4">
        <w:rPr>
          <w:rFonts w:ascii="Times New Roman" w:hAnsi="Times New Roman"/>
          <w:iCs/>
          <w:sz w:val="24"/>
          <w:szCs w:val="24"/>
        </w:rPr>
        <w:t>2021</w:t>
      </w:r>
    </w:p>
    <w:p w14:paraId="7D1EA2DB" w14:textId="77777777" w:rsidR="00386F2E" w:rsidRPr="00C15BCD" w:rsidRDefault="00386F2E" w:rsidP="002C3BC3">
      <w:pPr>
        <w:pStyle w:val="Tytu"/>
        <w:spacing w:before="120" w:after="40" w:line="360" w:lineRule="auto"/>
        <w:rPr>
          <w:rFonts w:ascii="Times New Roman" w:hAnsi="Times New Roman"/>
          <w:iCs/>
          <w:sz w:val="24"/>
          <w:szCs w:val="24"/>
        </w:rPr>
      </w:pPr>
    </w:p>
    <w:p w14:paraId="1B5AA518" w14:textId="71A69F65" w:rsidR="00386F2E" w:rsidRPr="00C15BCD" w:rsidRDefault="00386F2E" w:rsidP="002C3BC3">
      <w:pPr>
        <w:pStyle w:val="Tytu"/>
        <w:spacing w:before="120" w:after="40" w:line="360" w:lineRule="auto"/>
        <w:rPr>
          <w:rFonts w:ascii="Times New Roman" w:hAnsi="Times New Roman"/>
          <w:sz w:val="24"/>
          <w:szCs w:val="24"/>
        </w:rPr>
      </w:pPr>
      <w:r w:rsidRPr="00C15BCD">
        <w:rPr>
          <w:rFonts w:ascii="Times New Roman" w:hAnsi="Times New Roman"/>
          <w:iCs/>
          <w:sz w:val="24"/>
          <w:szCs w:val="24"/>
        </w:rPr>
        <w:t xml:space="preserve">Ogłoszono w BZP pod Nr </w:t>
      </w:r>
      <w:r w:rsidR="00A419CA" w:rsidRPr="00A419CA">
        <w:rPr>
          <w:rFonts w:ascii="Times New Roman" w:hAnsi="Times New Roman"/>
          <w:iCs/>
          <w:sz w:val="24"/>
          <w:szCs w:val="24"/>
        </w:rPr>
        <w:t>2021/BZP 00232349/01 z dnia 2021-10-14</w:t>
      </w:r>
    </w:p>
    <w:p w14:paraId="7F7C552B" w14:textId="77777777" w:rsidR="00BD7F99" w:rsidRPr="00C15BCD" w:rsidRDefault="00BD7F99" w:rsidP="00171095">
      <w:pPr>
        <w:pStyle w:val="Tytu"/>
        <w:spacing w:before="120" w:after="40" w:line="360" w:lineRule="auto"/>
        <w:rPr>
          <w:rFonts w:ascii="Times New Roman" w:hAnsi="Times New Roman"/>
          <w:caps/>
          <w:sz w:val="24"/>
          <w:szCs w:val="24"/>
        </w:rPr>
      </w:pPr>
    </w:p>
    <w:p w14:paraId="5FDC4F73" w14:textId="77777777" w:rsidR="002C3BC3" w:rsidRPr="00C15BCD" w:rsidRDefault="002C3BC3" w:rsidP="00317F88">
      <w:pPr>
        <w:shd w:val="clear" w:color="auto" w:fill="FFFFFF"/>
        <w:jc w:val="right"/>
        <w:rPr>
          <w:b/>
          <w:bCs/>
          <w:i/>
          <w:iCs/>
        </w:rPr>
      </w:pPr>
      <w:r w:rsidRPr="00C15BCD">
        <w:rPr>
          <w:b/>
          <w:bCs/>
          <w:i/>
          <w:iCs/>
        </w:rPr>
        <w:t>Paweł Macha Burmistrz Mi</w:t>
      </w:r>
      <w:r w:rsidR="00C15BCD">
        <w:rPr>
          <w:b/>
          <w:bCs/>
          <w:i/>
          <w:iCs/>
        </w:rPr>
        <w:t>a</w:t>
      </w:r>
      <w:r w:rsidRPr="00C15BCD">
        <w:rPr>
          <w:b/>
          <w:bCs/>
          <w:i/>
          <w:iCs/>
        </w:rPr>
        <w:t>sta</w:t>
      </w:r>
    </w:p>
    <w:p w14:paraId="21E0E04C" w14:textId="77777777" w:rsidR="002C3BC3" w:rsidRPr="00963ABE" w:rsidRDefault="002C3BC3" w:rsidP="002C3BC3">
      <w:pPr>
        <w:shd w:val="clear" w:color="auto" w:fill="FFFFFF"/>
        <w:jc w:val="center"/>
        <w:rPr>
          <w:sz w:val="26"/>
          <w:szCs w:val="26"/>
        </w:rPr>
      </w:pPr>
    </w:p>
    <w:p w14:paraId="4B097E34" w14:textId="77777777" w:rsidR="002C3BC3" w:rsidRPr="00963ABE" w:rsidRDefault="002C3BC3" w:rsidP="002C3BC3">
      <w:pPr>
        <w:shd w:val="clear" w:color="auto" w:fill="FFFFFF"/>
        <w:rPr>
          <w:sz w:val="26"/>
          <w:szCs w:val="26"/>
        </w:rPr>
      </w:pPr>
    </w:p>
    <w:p w14:paraId="463B6C61" w14:textId="77777777" w:rsidR="002C3BC3" w:rsidRPr="00963ABE" w:rsidRDefault="002C3BC3" w:rsidP="002C3BC3">
      <w:pPr>
        <w:shd w:val="clear" w:color="auto" w:fill="FFFFFF"/>
        <w:rPr>
          <w:sz w:val="26"/>
          <w:szCs w:val="26"/>
        </w:rPr>
      </w:pPr>
    </w:p>
    <w:p w14:paraId="70B996C2" w14:textId="77777777" w:rsidR="002C3BC3" w:rsidRPr="00963ABE" w:rsidRDefault="002C3BC3" w:rsidP="002C3BC3">
      <w:pPr>
        <w:shd w:val="clear" w:color="auto" w:fill="FFFFFF"/>
        <w:rPr>
          <w:sz w:val="26"/>
          <w:szCs w:val="26"/>
        </w:rPr>
      </w:pPr>
    </w:p>
    <w:p w14:paraId="1AD9824C" w14:textId="77777777" w:rsidR="002C3BC3" w:rsidRPr="00963ABE" w:rsidRDefault="002C3BC3" w:rsidP="002C3BC3">
      <w:pPr>
        <w:shd w:val="clear" w:color="auto" w:fill="FFFFFF"/>
        <w:rPr>
          <w:sz w:val="26"/>
          <w:szCs w:val="26"/>
        </w:rPr>
      </w:pPr>
    </w:p>
    <w:p w14:paraId="25684DCA" w14:textId="77777777" w:rsidR="002C3BC3" w:rsidRPr="00963ABE" w:rsidRDefault="002C3BC3" w:rsidP="002C3BC3">
      <w:pPr>
        <w:shd w:val="clear" w:color="auto" w:fill="FFFFFF"/>
        <w:rPr>
          <w:sz w:val="26"/>
          <w:szCs w:val="26"/>
        </w:rPr>
      </w:pPr>
    </w:p>
    <w:p w14:paraId="2D7D105B" w14:textId="10327C5E" w:rsidR="002C3BC3" w:rsidRPr="00963ABE" w:rsidRDefault="002C3BC3" w:rsidP="002C3BC3">
      <w:pPr>
        <w:shd w:val="clear" w:color="auto" w:fill="FFFFFF"/>
        <w:jc w:val="center"/>
        <w:rPr>
          <w:b/>
        </w:rPr>
        <w:sectPr w:rsidR="002C3BC3" w:rsidRPr="00963ABE">
          <w:headerReference w:type="default" r:id="rId9"/>
          <w:footerReference w:type="default" r:id="rId10"/>
          <w:pgSz w:w="11906" w:h="16838"/>
          <w:pgMar w:top="766" w:right="1247" w:bottom="851" w:left="1247" w:header="709" w:footer="6" w:gutter="0"/>
          <w:cols w:space="708"/>
          <w:docGrid w:linePitch="312" w:charSpace="-6350"/>
        </w:sectPr>
      </w:pPr>
      <w:r w:rsidRPr="00963ABE">
        <w:rPr>
          <w:b/>
        </w:rPr>
        <w:t>Kuźnia Raciborska,</w:t>
      </w:r>
      <w:r w:rsidR="00913100">
        <w:rPr>
          <w:b/>
        </w:rPr>
        <w:t xml:space="preserve"> 13</w:t>
      </w:r>
      <w:r w:rsidRPr="00963ABE">
        <w:rPr>
          <w:b/>
        </w:rPr>
        <w:t>.</w:t>
      </w:r>
      <w:r w:rsidR="00913100">
        <w:rPr>
          <w:b/>
        </w:rPr>
        <w:t>10</w:t>
      </w:r>
      <w:r w:rsidRPr="00963ABE">
        <w:rPr>
          <w:b/>
        </w:rPr>
        <w:t>.202</w:t>
      </w:r>
      <w:r w:rsidR="00317F88" w:rsidRPr="00963ABE">
        <w:rPr>
          <w:b/>
        </w:rPr>
        <w:t>1</w:t>
      </w:r>
      <w:r w:rsidRPr="00963ABE">
        <w:rPr>
          <w:b/>
        </w:rPr>
        <w:t xml:space="preserve"> r.</w:t>
      </w:r>
    </w:p>
    <w:p w14:paraId="31E941F6" w14:textId="77777777" w:rsidR="00BD11A4" w:rsidRPr="00963ABE" w:rsidRDefault="00171095" w:rsidP="00D01D95">
      <w:pPr>
        <w:pStyle w:val="pkt"/>
        <w:pBdr>
          <w:bottom w:val="double" w:sz="4" w:space="1" w:color="auto"/>
        </w:pBdr>
        <w:shd w:val="clear" w:color="auto" w:fill="DAEEF3" w:themeFill="accent5" w:themeFillTint="33"/>
        <w:spacing w:before="360" w:after="40" w:line="360" w:lineRule="auto"/>
        <w:ind w:left="568" w:hanging="568"/>
      </w:pPr>
      <w:r w:rsidRPr="00963ABE">
        <w:rPr>
          <w:b/>
        </w:rPr>
        <w:lastRenderedPageBreak/>
        <w:t>I.</w:t>
      </w:r>
      <w:r w:rsidRPr="00963ABE">
        <w:rPr>
          <w:b/>
        </w:rPr>
        <w:tab/>
      </w:r>
      <w:r w:rsidR="00927FE7" w:rsidRPr="00963ABE">
        <w:rPr>
          <w:b/>
          <w:bCs/>
          <w:kern w:val="32"/>
        </w:rPr>
        <w:t>NAZWA ORAZ ADRES ZAMAWIAJĄCEGO</w:t>
      </w:r>
    </w:p>
    <w:p w14:paraId="5C94381B" w14:textId="77777777" w:rsidR="00317F88" w:rsidRPr="00963ABE" w:rsidRDefault="00317F88" w:rsidP="00317F88">
      <w:pPr>
        <w:spacing w:line="276" w:lineRule="auto"/>
        <w:ind w:left="709"/>
        <w:jc w:val="both"/>
        <w:rPr>
          <w:sz w:val="22"/>
          <w:szCs w:val="22"/>
        </w:rPr>
      </w:pPr>
      <w:r w:rsidRPr="00963ABE">
        <w:rPr>
          <w:bCs/>
          <w:iCs/>
          <w:sz w:val="22"/>
          <w:szCs w:val="22"/>
        </w:rPr>
        <w:t xml:space="preserve">Gmina Kuźnia Raciborska </w:t>
      </w:r>
    </w:p>
    <w:p w14:paraId="3D39576C" w14:textId="77777777" w:rsidR="00317F88" w:rsidRPr="00963ABE" w:rsidRDefault="00317F88" w:rsidP="00317F88">
      <w:pPr>
        <w:spacing w:line="276" w:lineRule="auto"/>
        <w:ind w:left="709"/>
        <w:jc w:val="both"/>
        <w:rPr>
          <w:sz w:val="22"/>
          <w:szCs w:val="22"/>
        </w:rPr>
      </w:pPr>
      <w:r w:rsidRPr="00963ABE">
        <w:rPr>
          <w:bCs/>
          <w:iCs/>
          <w:sz w:val="22"/>
          <w:szCs w:val="22"/>
        </w:rPr>
        <w:t xml:space="preserve">ul. Słowackiego  4, 47-420 Kuźnia Raciborska, </w:t>
      </w:r>
    </w:p>
    <w:p w14:paraId="5BDBAE7D" w14:textId="77777777" w:rsidR="00317F88" w:rsidRPr="00963ABE" w:rsidRDefault="00317F88" w:rsidP="00317F88">
      <w:pPr>
        <w:spacing w:line="276" w:lineRule="auto"/>
        <w:ind w:left="709"/>
        <w:jc w:val="both"/>
        <w:rPr>
          <w:sz w:val="22"/>
          <w:szCs w:val="22"/>
        </w:rPr>
      </w:pPr>
      <w:r w:rsidRPr="00963ABE">
        <w:rPr>
          <w:bCs/>
          <w:iCs/>
          <w:sz w:val="22"/>
          <w:szCs w:val="22"/>
        </w:rPr>
        <w:t>NIP: 639-10-02-778</w:t>
      </w:r>
    </w:p>
    <w:p w14:paraId="15C1CC9A" w14:textId="77777777" w:rsidR="00317F88" w:rsidRPr="00963ABE" w:rsidRDefault="00A419CA" w:rsidP="00317F88">
      <w:pPr>
        <w:spacing w:line="360" w:lineRule="auto"/>
        <w:ind w:firstLine="708"/>
        <w:rPr>
          <w:sz w:val="22"/>
          <w:szCs w:val="22"/>
          <w:u w:val="single"/>
        </w:rPr>
      </w:pPr>
      <w:hyperlink r:id="rId11" w:history="1">
        <w:r w:rsidR="00317F88" w:rsidRPr="00963ABE">
          <w:rPr>
            <w:rStyle w:val="Hipercze"/>
            <w:color w:val="auto"/>
            <w:sz w:val="22"/>
            <w:szCs w:val="22"/>
          </w:rPr>
          <w:t>www.kuzniaraciborska.pl</w:t>
        </w:r>
      </w:hyperlink>
      <w:r w:rsidR="00317F88" w:rsidRPr="00963ABE">
        <w:rPr>
          <w:sz w:val="22"/>
          <w:szCs w:val="22"/>
          <w:u w:val="single"/>
        </w:rPr>
        <w:t xml:space="preserve">; e-mail: </w:t>
      </w:r>
      <w:hyperlink r:id="rId12" w:history="1">
        <w:r w:rsidR="00317F88" w:rsidRPr="00963ABE">
          <w:rPr>
            <w:rStyle w:val="Hipercze"/>
            <w:color w:val="auto"/>
            <w:sz w:val="22"/>
            <w:szCs w:val="22"/>
          </w:rPr>
          <w:t>przetargi@umkuznia.pl</w:t>
        </w:r>
      </w:hyperlink>
      <w:r w:rsidR="00317F88" w:rsidRPr="00963ABE">
        <w:rPr>
          <w:sz w:val="22"/>
          <w:szCs w:val="22"/>
          <w:u w:val="single"/>
        </w:rPr>
        <w:t xml:space="preserve"> </w:t>
      </w:r>
    </w:p>
    <w:p w14:paraId="46D2E598" w14:textId="77777777" w:rsidR="00317F88" w:rsidRPr="00AE3376" w:rsidRDefault="00317F88" w:rsidP="00317F88">
      <w:pPr>
        <w:ind w:firstLine="708"/>
        <w:rPr>
          <w:bCs/>
          <w:sz w:val="22"/>
          <w:szCs w:val="22"/>
        </w:rPr>
      </w:pPr>
      <w:r w:rsidRPr="00AE3376">
        <w:rPr>
          <w:bCs/>
          <w:sz w:val="22"/>
          <w:szCs w:val="22"/>
        </w:rPr>
        <w:t>tel. (32) 419-14-17, 419-12-24, fax. (32) 419-14-32</w:t>
      </w:r>
    </w:p>
    <w:p w14:paraId="23BED428" w14:textId="77777777" w:rsidR="00AE3376" w:rsidRPr="00AE3376" w:rsidRDefault="00AE3376" w:rsidP="00AE3376">
      <w:pPr>
        <w:ind w:firstLine="708"/>
        <w:rPr>
          <w:b/>
          <w:sz w:val="22"/>
          <w:szCs w:val="22"/>
        </w:rPr>
      </w:pPr>
      <w:r w:rsidRPr="00AE3376">
        <w:rPr>
          <w:b/>
          <w:sz w:val="22"/>
          <w:szCs w:val="22"/>
        </w:rPr>
        <w:t>Prowadzący postępowanie - Pełnomocnik:</w:t>
      </w:r>
    </w:p>
    <w:p w14:paraId="6ADDD77F" w14:textId="77777777" w:rsidR="00AE3376" w:rsidRPr="00AE3376" w:rsidRDefault="00AE3376" w:rsidP="00AE3376">
      <w:pPr>
        <w:ind w:firstLine="708"/>
        <w:rPr>
          <w:bCs/>
          <w:sz w:val="22"/>
          <w:szCs w:val="22"/>
        </w:rPr>
      </w:pPr>
      <w:r w:rsidRPr="00AE3376">
        <w:rPr>
          <w:bCs/>
          <w:sz w:val="22"/>
          <w:szCs w:val="22"/>
        </w:rPr>
        <w:t>Grzegorz Modrzejewski</w:t>
      </w:r>
    </w:p>
    <w:p w14:paraId="5BA12297" w14:textId="77777777" w:rsidR="00AE3376" w:rsidRPr="00AE3376" w:rsidRDefault="00AE3376" w:rsidP="00AE3376">
      <w:pPr>
        <w:ind w:firstLine="708"/>
        <w:rPr>
          <w:bCs/>
          <w:sz w:val="22"/>
          <w:szCs w:val="22"/>
        </w:rPr>
      </w:pPr>
      <w:r w:rsidRPr="00AE3376">
        <w:rPr>
          <w:bCs/>
          <w:sz w:val="22"/>
          <w:szCs w:val="22"/>
        </w:rPr>
        <w:t>Tel: 602535142</w:t>
      </w:r>
    </w:p>
    <w:p w14:paraId="4FB8D3A5" w14:textId="77777777" w:rsidR="00317F88" w:rsidRPr="00E56D5D" w:rsidRDefault="00AE3376" w:rsidP="00AE3376">
      <w:pPr>
        <w:ind w:firstLine="708"/>
        <w:rPr>
          <w:bCs/>
          <w:sz w:val="22"/>
          <w:szCs w:val="22"/>
        </w:rPr>
      </w:pPr>
      <w:r w:rsidRPr="00AE3376">
        <w:rPr>
          <w:bCs/>
          <w:sz w:val="22"/>
          <w:szCs w:val="22"/>
        </w:rPr>
        <w:t xml:space="preserve">Mail: </w:t>
      </w:r>
      <w:hyperlink r:id="rId13" w:history="1">
        <w:r w:rsidRPr="00E56D5D">
          <w:rPr>
            <w:rStyle w:val="Hipercze"/>
            <w:bCs/>
            <w:color w:val="auto"/>
            <w:sz w:val="22"/>
            <w:szCs w:val="22"/>
          </w:rPr>
          <w:t>modrzej244@wp.pl</w:t>
        </w:r>
      </w:hyperlink>
    </w:p>
    <w:p w14:paraId="009C4427" w14:textId="77777777" w:rsidR="00AE3376" w:rsidRPr="00AE3376" w:rsidRDefault="00AE3376" w:rsidP="00AE3376">
      <w:pPr>
        <w:ind w:firstLine="708"/>
        <w:rPr>
          <w:bCs/>
          <w:sz w:val="22"/>
          <w:szCs w:val="22"/>
        </w:rPr>
      </w:pPr>
    </w:p>
    <w:p w14:paraId="5641D659" w14:textId="2F8792A5" w:rsidR="00317F88" w:rsidRPr="00963ABE" w:rsidRDefault="00317F88" w:rsidP="00E56D5D">
      <w:pPr>
        <w:jc w:val="both"/>
      </w:pPr>
      <w:r w:rsidRPr="00963ABE">
        <w:rPr>
          <w:sz w:val="22"/>
          <w:szCs w:val="22"/>
        </w:rPr>
        <w:t xml:space="preserve">          Zamówienie jest współfinansowane z</w:t>
      </w:r>
      <w:r w:rsidRPr="00963ABE">
        <w:rPr>
          <w:b/>
          <w:sz w:val="22"/>
          <w:szCs w:val="22"/>
        </w:rPr>
        <w:t xml:space="preserve"> Programu </w:t>
      </w:r>
      <w:r w:rsidR="00E56D5D">
        <w:rPr>
          <w:b/>
          <w:sz w:val="22"/>
          <w:szCs w:val="22"/>
        </w:rPr>
        <w:t xml:space="preserve">Interreg V-A Republika Czeska-Polska </w:t>
      </w:r>
    </w:p>
    <w:p w14:paraId="36C8FB49" w14:textId="77777777" w:rsidR="00651132" w:rsidRPr="00963ABE" w:rsidRDefault="00171095" w:rsidP="00D01D95">
      <w:pPr>
        <w:pStyle w:val="pkt"/>
        <w:pBdr>
          <w:bottom w:val="double" w:sz="4" w:space="1" w:color="auto"/>
        </w:pBdr>
        <w:shd w:val="clear" w:color="auto" w:fill="DAEEF3" w:themeFill="accent5" w:themeFillTint="33"/>
        <w:spacing w:before="360" w:after="40" w:line="360" w:lineRule="auto"/>
        <w:ind w:left="568" w:hanging="568"/>
        <w:rPr>
          <w:b/>
        </w:rPr>
      </w:pPr>
      <w:r w:rsidRPr="00963ABE">
        <w:rPr>
          <w:b/>
        </w:rPr>
        <w:t>II.</w:t>
      </w:r>
      <w:r w:rsidRPr="00963ABE">
        <w:rPr>
          <w:b/>
        </w:rPr>
        <w:tab/>
      </w:r>
      <w:r w:rsidR="007A3EC3" w:rsidRPr="00963ABE">
        <w:rPr>
          <w:b/>
        </w:rPr>
        <w:t>OCHRONA DANYCH OSOBOWYCH</w:t>
      </w:r>
    </w:p>
    <w:p w14:paraId="575CE906" w14:textId="77777777" w:rsidR="00963ABE" w:rsidRPr="00963ABE" w:rsidRDefault="00963ABE" w:rsidP="001353AD">
      <w:pPr>
        <w:pStyle w:val="pkt"/>
        <w:spacing w:before="0" w:after="0" w:line="360" w:lineRule="auto"/>
        <w:ind w:left="852" w:hanging="426"/>
        <w:rPr>
          <w:b/>
        </w:rPr>
      </w:pPr>
    </w:p>
    <w:p w14:paraId="22646C4A" w14:textId="77777777" w:rsidR="00963ABE" w:rsidRPr="00963ABE" w:rsidRDefault="00963ABE" w:rsidP="00963ABE">
      <w:pPr>
        <w:jc w:val="both"/>
        <w:textAlignment w:val="baseline"/>
        <w:rPr>
          <w:sz w:val="22"/>
          <w:szCs w:val="22"/>
        </w:rPr>
      </w:pPr>
      <w:r w:rsidRPr="00963ABE">
        <w:rPr>
          <w:rFonts w:eastAsia="SimSun"/>
          <w:sz w:val="22"/>
          <w:szCs w:val="22"/>
          <w:lang w:bidi="hi-I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019B15F3"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administratorem Pani/Pana danych osobowych jest Gmina Kuźnia Raciborska, dane kontaktowe: ul. Słowackiego 4, pokój nr 5 47-420 Kuźnia Raciborska;</w:t>
      </w:r>
    </w:p>
    <w:p w14:paraId="35A5AE32"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sz w:val="22"/>
          <w:szCs w:val="22"/>
        </w:rPr>
        <w:t xml:space="preserve">Inspektorem danych osobowych jest dr Bartosz Mendyk, kontakt: iod@drmendyk.pl tel.507-054-139. </w:t>
      </w:r>
    </w:p>
    <w:p w14:paraId="3018805E"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Pani/Pana dane osobowe przetwarzane będą na podstawie art. 6 ust. 1 lit. c RODO w celu związanym z postępowaniem o udzielenie zamówienia publicznego, pn.</w:t>
      </w:r>
    </w:p>
    <w:p w14:paraId="17752822" w14:textId="6325C13D" w:rsidR="00913100" w:rsidRPr="00913100" w:rsidRDefault="00913100" w:rsidP="00913100">
      <w:pPr>
        <w:jc w:val="both"/>
        <w:rPr>
          <w:b/>
          <w:sz w:val="22"/>
          <w:szCs w:val="22"/>
        </w:rPr>
      </w:pPr>
      <w:r w:rsidRPr="00913100">
        <w:rPr>
          <w:b/>
          <w:sz w:val="22"/>
          <w:szCs w:val="22"/>
        </w:rPr>
        <w:t>Kolejka wąskotorowa - cel turystyczny. Ścieżka multimedialna planowanego do udzielenia w związku z realizacją projektu nr CZ.11.2.45/0.0/0.0/16_025/0001267, pn. Kolejka Wąskotorowa – cel turystyczny w ramach Programu Interreg V-A Republika Czeska-Polska</w:t>
      </w:r>
    </w:p>
    <w:p w14:paraId="4D5A4CC5" w14:textId="04917147" w:rsidR="00963ABE" w:rsidRPr="00963ABE" w:rsidRDefault="00963ABE" w:rsidP="00913100">
      <w:pPr>
        <w:rPr>
          <w:sz w:val="22"/>
          <w:szCs w:val="22"/>
        </w:rPr>
      </w:pPr>
      <w:r w:rsidRPr="00963ABE">
        <w:rPr>
          <w:rFonts w:eastAsia="SimSun"/>
          <w:sz w:val="22"/>
          <w:szCs w:val="22"/>
          <w:lang w:bidi="hi-IN"/>
        </w:rPr>
        <w:t xml:space="preserve">odbiorcami Pani/Pana danych osobowych będą osoby lub podmioty, którym udostępniona zostanie dokumentacja postępowania w </w:t>
      </w:r>
      <w:r w:rsidR="00610473">
        <w:rPr>
          <w:rFonts w:eastAsia="SimSun"/>
          <w:sz w:val="22"/>
          <w:szCs w:val="22"/>
          <w:lang w:bidi="hi-IN"/>
        </w:rPr>
        <w:t>celu przeprowadzenia postępowania</w:t>
      </w:r>
      <w:r w:rsidRPr="00963ABE">
        <w:rPr>
          <w:rFonts w:eastAsia="SimSun"/>
          <w:sz w:val="22"/>
          <w:szCs w:val="22"/>
          <w:lang w:bidi="hi-IN"/>
        </w:rPr>
        <w:t>;</w:t>
      </w:r>
    </w:p>
    <w:p w14:paraId="1C400DFD"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0657661"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F7B4E6A"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w odniesieniu do Pani/Pana danych osobowych decyzje nie będą podejmowane w sposób zautomatyzowany, stosowanie do art. 22 RODO;</w:t>
      </w:r>
    </w:p>
    <w:p w14:paraId="287C16EB"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posiada Pani/Pan:</w:t>
      </w:r>
    </w:p>
    <w:p w14:paraId="3B880A1E" w14:textId="77777777" w:rsidR="00963ABE" w:rsidRPr="00963ABE" w:rsidRDefault="00963ABE" w:rsidP="00512B66">
      <w:pPr>
        <w:numPr>
          <w:ilvl w:val="0"/>
          <w:numId w:val="13"/>
        </w:numPr>
        <w:tabs>
          <w:tab w:val="left" w:pos="993"/>
        </w:tabs>
        <w:suppressAutoHyphens/>
        <w:ind w:left="993" w:hanging="284"/>
        <w:contextualSpacing/>
        <w:jc w:val="both"/>
        <w:textAlignment w:val="baseline"/>
        <w:rPr>
          <w:sz w:val="22"/>
          <w:szCs w:val="22"/>
        </w:rPr>
      </w:pPr>
      <w:r w:rsidRPr="00963ABE">
        <w:rPr>
          <w:rFonts w:eastAsia="SimSun"/>
          <w:sz w:val="22"/>
          <w:szCs w:val="22"/>
          <w:lang w:bidi="hi-IN"/>
        </w:rPr>
        <w:t>na podstawie art. 15 RODO prawo dostępu do danych osobowych Pani/Pana dotyczących;</w:t>
      </w:r>
    </w:p>
    <w:p w14:paraId="6CF8E515" w14:textId="77777777" w:rsidR="00963ABE" w:rsidRPr="00963ABE" w:rsidRDefault="00963ABE" w:rsidP="00512B66">
      <w:pPr>
        <w:numPr>
          <w:ilvl w:val="0"/>
          <w:numId w:val="13"/>
        </w:numPr>
        <w:tabs>
          <w:tab w:val="left" w:pos="993"/>
        </w:tabs>
        <w:suppressAutoHyphens/>
        <w:ind w:left="993" w:hanging="284"/>
        <w:contextualSpacing/>
        <w:jc w:val="both"/>
        <w:textAlignment w:val="baseline"/>
        <w:rPr>
          <w:sz w:val="22"/>
          <w:szCs w:val="22"/>
        </w:rPr>
      </w:pPr>
      <w:r w:rsidRPr="00963ABE">
        <w:rPr>
          <w:rFonts w:eastAsia="SimSun"/>
          <w:sz w:val="22"/>
          <w:szCs w:val="22"/>
          <w:lang w:bidi="hi-IN"/>
        </w:rPr>
        <w:t>na podstawie art. 16 RODO prawo do sprostowania Pani/Pana danych osobowych ;</w:t>
      </w:r>
    </w:p>
    <w:p w14:paraId="23793BB6" w14:textId="77777777" w:rsidR="00963ABE" w:rsidRPr="00963ABE" w:rsidRDefault="00963ABE" w:rsidP="00512B66">
      <w:pPr>
        <w:numPr>
          <w:ilvl w:val="0"/>
          <w:numId w:val="13"/>
        </w:numPr>
        <w:tabs>
          <w:tab w:val="left" w:pos="993"/>
        </w:tabs>
        <w:suppressAutoHyphens/>
        <w:ind w:left="993" w:hanging="284"/>
        <w:contextualSpacing/>
        <w:jc w:val="both"/>
        <w:textAlignment w:val="baseline"/>
        <w:rPr>
          <w:sz w:val="22"/>
          <w:szCs w:val="22"/>
        </w:rPr>
      </w:pPr>
      <w:r w:rsidRPr="00963ABE">
        <w:rPr>
          <w:rFonts w:eastAsia="SimSun"/>
          <w:sz w:val="22"/>
          <w:szCs w:val="22"/>
          <w:lang w:bidi="hi-IN"/>
        </w:rPr>
        <w:t>na podstawie art. 18 RODO prawo żądania od administratora ograniczenia przetwarzania danych osobowych z zastrzeżeniem przypadków, o których mowa w art. 18 ust. 2 RODO;</w:t>
      </w:r>
    </w:p>
    <w:p w14:paraId="7CF469F0" w14:textId="77777777" w:rsidR="00963ABE" w:rsidRPr="00963ABE" w:rsidRDefault="00963ABE" w:rsidP="00512B66">
      <w:pPr>
        <w:numPr>
          <w:ilvl w:val="0"/>
          <w:numId w:val="13"/>
        </w:numPr>
        <w:tabs>
          <w:tab w:val="left" w:pos="993"/>
        </w:tabs>
        <w:suppressAutoHyphens/>
        <w:ind w:left="993" w:hanging="284"/>
        <w:contextualSpacing/>
        <w:jc w:val="both"/>
        <w:textAlignment w:val="baseline"/>
        <w:rPr>
          <w:sz w:val="22"/>
          <w:szCs w:val="22"/>
        </w:rPr>
      </w:pPr>
      <w:r w:rsidRPr="00963ABE">
        <w:rPr>
          <w:rFonts w:eastAsia="SimSun"/>
          <w:sz w:val="22"/>
          <w:szCs w:val="22"/>
          <w:lang w:bidi="hi-IN"/>
        </w:rPr>
        <w:lastRenderedPageBreak/>
        <w:t xml:space="preserve">prawo do wniesienia skargi do Prezesa Urzędu Ochrony Danych Osobowych </w:t>
      </w:r>
      <w:r w:rsidRPr="00963ABE">
        <w:rPr>
          <w:rFonts w:eastAsia="Times New Roman"/>
          <w:sz w:val="22"/>
          <w:szCs w:val="22"/>
          <w:lang w:eastAsia="ar-SA"/>
        </w:rPr>
        <w:t>(ul. Stawki 2, 00-193 Warszawa)</w:t>
      </w:r>
      <w:r w:rsidRPr="00963ABE">
        <w:rPr>
          <w:rFonts w:eastAsia="SimSun"/>
          <w:sz w:val="22"/>
          <w:szCs w:val="22"/>
          <w:lang w:bidi="hi-IN"/>
        </w:rPr>
        <w:t>, gdy uzna Pani/Pan, że przetwarzanie danych osobowych Pani/Pana dotyczących narusza przepisy RODO;</w:t>
      </w:r>
    </w:p>
    <w:p w14:paraId="47911E90" w14:textId="77777777" w:rsidR="00963ABE" w:rsidRPr="00963ABE" w:rsidRDefault="00963ABE" w:rsidP="00512B66">
      <w:pPr>
        <w:numPr>
          <w:ilvl w:val="0"/>
          <w:numId w:val="12"/>
        </w:numPr>
        <w:suppressAutoHyphens/>
        <w:ind w:left="284" w:hanging="284"/>
        <w:contextualSpacing/>
        <w:jc w:val="both"/>
        <w:textAlignment w:val="baseline"/>
        <w:rPr>
          <w:sz w:val="22"/>
          <w:szCs w:val="22"/>
        </w:rPr>
      </w:pPr>
      <w:r w:rsidRPr="00963ABE">
        <w:rPr>
          <w:rFonts w:eastAsia="SimSun"/>
          <w:sz w:val="22"/>
          <w:szCs w:val="22"/>
          <w:lang w:bidi="hi-IN"/>
        </w:rPr>
        <w:t>nie przysługuje Pani/Panu:</w:t>
      </w:r>
    </w:p>
    <w:p w14:paraId="254E5640" w14:textId="77777777" w:rsidR="00963ABE" w:rsidRPr="00963ABE" w:rsidRDefault="00963ABE" w:rsidP="00512B66">
      <w:pPr>
        <w:numPr>
          <w:ilvl w:val="0"/>
          <w:numId w:val="11"/>
        </w:numPr>
        <w:suppressAutoHyphens/>
        <w:ind w:left="993" w:hanging="284"/>
        <w:contextualSpacing/>
        <w:jc w:val="both"/>
        <w:textAlignment w:val="baseline"/>
        <w:rPr>
          <w:sz w:val="22"/>
          <w:szCs w:val="22"/>
        </w:rPr>
      </w:pPr>
      <w:r w:rsidRPr="00963ABE">
        <w:rPr>
          <w:rFonts w:eastAsia="SimSun"/>
          <w:sz w:val="22"/>
          <w:szCs w:val="22"/>
          <w:lang w:bidi="hi-IN"/>
        </w:rPr>
        <w:t>w związku z art. 17 ust. 3 lit. b, d lub e RODO prawo do usunięcia danych osobowych;</w:t>
      </w:r>
    </w:p>
    <w:p w14:paraId="494FAA38" w14:textId="77777777" w:rsidR="00963ABE" w:rsidRPr="00963ABE" w:rsidRDefault="00963ABE" w:rsidP="00512B66">
      <w:pPr>
        <w:numPr>
          <w:ilvl w:val="0"/>
          <w:numId w:val="11"/>
        </w:numPr>
        <w:suppressAutoHyphens/>
        <w:ind w:left="993" w:hanging="284"/>
        <w:contextualSpacing/>
        <w:jc w:val="both"/>
        <w:textAlignment w:val="baseline"/>
        <w:rPr>
          <w:sz w:val="22"/>
          <w:szCs w:val="22"/>
        </w:rPr>
      </w:pPr>
      <w:r w:rsidRPr="00963ABE">
        <w:rPr>
          <w:rFonts w:eastAsia="SimSun"/>
          <w:sz w:val="22"/>
          <w:szCs w:val="22"/>
          <w:lang w:bidi="hi-IN"/>
        </w:rPr>
        <w:t>prawo do przenoszenia danych osobowych, o którym mowa w art. 20 RODO;</w:t>
      </w:r>
    </w:p>
    <w:p w14:paraId="1041FF70" w14:textId="77777777" w:rsidR="00963ABE" w:rsidRPr="00963ABE" w:rsidRDefault="00963ABE" w:rsidP="00512B66">
      <w:pPr>
        <w:numPr>
          <w:ilvl w:val="0"/>
          <w:numId w:val="11"/>
        </w:numPr>
        <w:suppressAutoHyphens/>
        <w:ind w:left="993" w:hanging="284"/>
        <w:contextualSpacing/>
        <w:jc w:val="both"/>
        <w:textAlignment w:val="baseline"/>
        <w:rPr>
          <w:sz w:val="22"/>
          <w:szCs w:val="22"/>
        </w:rPr>
      </w:pPr>
      <w:r w:rsidRPr="00963ABE">
        <w:rPr>
          <w:rFonts w:eastAsia="SimSun"/>
          <w:sz w:val="22"/>
          <w:szCs w:val="22"/>
          <w:lang w:bidi="hi-IN"/>
        </w:rPr>
        <w:t>na podstawie art. 21 RODO prawo sprzeciwu, wobec przetwarzania danych osobowych, gdyż podstawą prawną przetwarzania Pani/Pana danych osobowych jest art. 6 ust. 1 lit. c RODO.</w:t>
      </w:r>
    </w:p>
    <w:p w14:paraId="4EF11E0A" w14:textId="77777777" w:rsidR="00963ABE" w:rsidRPr="00963ABE" w:rsidRDefault="00963ABE" w:rsidP="00963ABE">
      <w:pPr>
        <w:jc w:val="both"/>
        <w:textAlignment w:val="baseline"/>
        <w:rPr>
          <w:rFonts w:eastAsia="SimSun"/>
          <w:sz w:val="22"/>
          <w:szCs w:val="22"/>
          <w:lang w:bidi="hi-IN"/>
        </w:rPr>
      </w:pPr>
    </w:p>
    <w:p w14:paraId="131A41DF" w14:textId="77777777" w:rsidR="00963ABE" w:rsidRPr="00963ABE" w:rsidRDefault="00963ABE" w:rsidP="00963ABE">
      <w:pPr>
        <w:jc w:val="both"/>
        <w:textAlignment w:val="baseline"/>
        <w:rPr>
          <w:sz w:val="22"/>
          <w:szCs w:val="22"/>
        </w:rPr>
      </w:pPr>
      <w:r w:rsidRPr="00963ABE">
        <w:rPr>
          <w:rFonts w:eastAsia="SimSun"/>
          <w:sz w:val="22"/>
          <w:szCs w:val="22"/>
          <w:lang w:bidi="hi-IN"/>
        </w:rPr>
        <w:t>Jeżeli na etapie realizacji umowy nastąpi taka konieczność, zamawiający będzie wymagał podpisania umowy powierzenia przetwarzania danych osobowych, zgodnie z art. 28 RODO.</w:t>
      </w:r>
    </w:p>
    <w:p w14:paraId="715DD27D" w14:textId="77777777" w:rsidR="00963ABE" w:rsidRDefault="00963ABE" w:rsidP="001353AD">
      <w:pPr>
        <w:pStyle w:val="pkt"/>
        <w:spacing w:before="0" w:after="0" w:line="360" w:lineRule="auto"/>
        <w:ind w:left="852" w:hanging="426"/>
        <w:rPr>
          <w:b/>
        </w:rPr>
      </w:pPr>
    </w:p>
    <w:p w14:paraId="3760F461" w14:textId="77777777" w:rsidR="007B7462" w:rsidRPr="00171095" w:rsidRDefault="00171095" w:rsidP="00D01D95">
      <w:pPr>
        <w:pStyle w:val="pkt"/>
        <w:pBdr>
          <w:bottom w:val="double" w:sz="4" w:space="1" w:color="auto"/>
        </w:pBdr>
        <w:shd w:val="clear" w:color="auto" w:fill="DAEEF3" w:themeFill="accent5" w:themeFillTint="33"/>
        <w:spacing w:before="360" w:after="40" w:line="360" w:lineRule="auto"/>
        <w:ind w:left="568" w:hanging="568"/>
        <w:rPr>
          <w:b/>
        </w:rPr>
      </w:pPr>
      <w:r w:rsidRPr="00171095">
        <w:rPr>
          <w:b/>
        </w:rPr>
        <w:t>III.</w:t>
      </w:r>
      <w:r w:rsidRPr="00171095">
        <w:rPr>
          <w:b/>
        </w:rPr>
        <w:tab/>
      </w:r>
      <w:r w:rsidR="007B7462" w:rsidRPr="00171095">
        <w:rPr>
          <w:b/>
        </w:rPr>
        <w:t>TRYB UDZIELENIA ZAMÓWIENIA</w:t>
      </w:r>
    </w:p>
    <w:p w14:paraId="1D8C0788" w14:textId="77777777" w:rsidR="00F56513" w:rsidRPr="00171095" w:rsidRDefault="00171095" w:rsidP="00D01D95">
      <w:pPr>
        <w:pStyle w:val="pkt"/>
        <w:spacing w:before="240" w:after="0" w:line="360" w:lineRule="auto"/>
        <w:ind w:left="426" w:hanging="426"/>
      </w:pPr>
      <w:r w:rsidRPr="00AE3376">
        <w:rPr>
          <w:bCs/>
        </w:rPr>
        <w:t>1</w:t>
      </w:r>
      <w:r w:rsidRPr="00171095">
        <w:rPr>
          <w:b/>
        </w:rPr>
        <w:t>.</w:t>
      </w:r>
      <w:r w:rsidRPr="00171095">
        <w:rPr>
          <w:b/>
        </w:rPr>
        <w:tab/>
      </w:r>
      <w:r w:rsidR="00F56513" w:rsidRPr="00171095">
        <w:t xml:space="preserve">Niniejsze postępowanie prowadzone jest w trybie </w:t>
      </w:r>
      <w:r w:rsidR="006204E8" w:rsidRPr="00171095">
        <w:t xml:space="preserve">podstawowym o jakim stanowi art. 275 </w:t>
      </w:r>
      <w:r w:rsidR="006204E8" w:rsidRPr="00162B61">
        <w:t xml:space="preserve">pkt </w:t>
      </w:r>
      <w:r w:rsidR="00D62BBB">
        <w:t>1</w:t>
      </w:r>
      <w:r w:rsidR="006204E8" w:rsidRPr="00171095">
        <w:t xml:space="preserve"> </w:t>
      </w:r>
      <w:r w:rsidR="00740603" w:rsidRPr="00171095">
        <w:t xml:space="preserve">p.z.p. </w:t>
      </w:r>
      <w:r w:rsidR="00F56513" w:rsidRPr="00171095">
        <w:t xml:space="preserve">oraz niniejszej Specyfikacji Warunków Zamówienia, zwaną dalej </w:t>
      </w:r>
      <w:r w:rsidRPr="00171095">
        <w:t>"</w:t>
      </w:r>
      <w:r w:rsidR="00F56513" w:rsidRPr="00171095">
        <w:t>SWZ</w:t>
      </w:r>
      <w:r w:rsidRPr="00171095">
        <w:t>"</w:t>
      </w:r>
      <w:r w:rsidR="00F56513" w:rsidRPr="00171095">
        <w:t>.</w:t>
      </w:r>
      <w:r w:rsidR="006204E8" w:rsidRPr="00171095">
        <w:t xml:space="preserve"> </w:t>
      </w:r>
    </w:p>
    <w:p w14:paraId="20099B2A" w14:textId="77777777" w:rsidR="006204E8" w:rsidRPr="00171095" w:rsidRDefault="00171095" w:rsidP="0019688F">
      <w:pPr>
        <w:pStyle w:val="pkt"/>
        <w:spacing w:before="0" w:after="0" w:line="360" w:lineRule="auto"/>
        <w:ind w:left="426" w:hanging="426"/>
      </w:pPr>
      <w:r w:rsidRPr="00AE3376">
        <w:rPr>
          <w:bCs/>
        </w:rPr>
        <w:t>2</w:t>
      </w:r>
      <w:r w:rsidRPr="00171095">
        <w:rPr>
          <w:b/>
        </w:rPr>
        <w:t>.</w:t>
      </w:r>
      <w:r w:rsidRPr="00171095">
        <w:rPr>
          <w:b/>
        </w:rPr>
        <w:tab/>
      </w:r>
      <w:r w:rsidR="006204E8" w:rsidRPr="00171095">
        <w:t xml:space="preserve">Zamawiający nie przewiduje wyboru najkorzystniejszej oferty z możliwością prowadzenia negocjacji. </w:t>
      </w:r>
    </w:p>
    <w:p w14:paraId="2B925AEC" w14:textId="77777777" w:rsidR="006204E8" w:rsidRPr="00171095" w:rsidRDefault="00171095" w:rsidP="0019688F">
      <w:pPr>
        <w:pStyle w:val="pkt"/>
        <w:spacing w:before="0" w:after="0" w:line="360" w:lineRule="auto"/>
        <w:ind w:left="426" w:hanging="426"/>
      </w:pPr>
      <w:r w:rsidRPr="00AE3376">
        <w:rPr>
          <w:bCs/>
        </w:rPr>
        <w:t>3</w:t>
      </w:r>
      <w:r w:rsidRPr="00171095">
        <w:rPr>
          <w:b/>
        </w:rPr>
        <w:t>.</w:t>
      </w:r>
      <w:r w:rsidRPr="00171095">
        <w:rPr>
          <w:b/>
        </w:rPr>
        <w:tab/>
      </w:r>
      <w:r w:rsidR="003C7684" w:rsidRPr="00171095">
        <w:t>Szacunkowa wartość</w:t>
      </w:r>
      <w:r w:rsidR="007A3EC3" w:rsidRPr="00171095">
        <w:t xml:space="preserve"> przedmiotowego</w:t>
      </w:r>
      <w:r w:rsidR="003C7684" w:rsidRPr="00171095">
        <w:t xml:space="preserve"> zamówienia nie przekracza </w:t>
      </w:r>
      <w:r w:rsidR="006204E8" w:rsidRPr="00171095">
        <w:t xml:space="preserve">progów unijnych o jakich mowa w art. 3 ustawy </w:t>
      </w:r>
      <w:r w:rsidR="008A3A90" w:rsidRPr="00171095">
        <w:t xml:space="preserve">p.z.p. </w:t>
      </w:r>
      <w:r w:rsidR="006204E8" w:rsidRPr="00171095">
        <w:t xml:space="preserve"> </w:t>
      </w:r>
    </w:p>
    <w:p w14:paraId="28B6E036" w14:textId="77777777" w:rsidR="009451AA" w:rsidRPr="00171095" w:rsidRDefault="00171095" w:rsidP="0019688F">
      <w:pPr>
        <w:pStyle w:val="pkt"/>
        <w:spacing w:before="0" w:after="0" w:line="360" w:lineRule="auto"/>
        <w:ind w:left="426" w:hanging="426"/>
      </w:pPr>
      <w:r w:rsidRPr="00AE3376">
        <w:rPr>
          <w:bCs/>
        </w:rPr>
        <w:t>4</w:t>
      </w:r>
      <w:r w:rsidRPr="00171095">
        <w:rPr>
          <w:b/>
        </w:rPr>
        <w:t>.</w:t>
      </w:r>
      <w:r w:rsidRPr="00171095">
        <w:rPr>
          <w:b/>
        </w:rPr>
        <w:tab/>
      </w:r>
      <w:r w:rsidR="009451AA" w:rsidRPr="00171095">
        <w:t xml:space="preserve">Zgodnie z art. </w:t>
      </w:r>
      <w:r w:rsidR="006204E8" w:rsidRPr="00171095">
        <w:t xml:space="preserve">310 pkt 1 </w:t>
      </w:r>
      <w:r w:rsidR="008A3A90" w:rsidRPr="00171095">
        <w:t xml:space="preserve">p.z.p. </w:t>
      </w:r>
      <w:r w:rsidR="009451AA" w:rsidRPr="00171095">
        <w:t>Zamawiający przewiduje możliwość unieważnienia przedmiotowego postępowania, jeżeli środki, które Zamawiający zamierzał przeznaczyć na sfinansowanie całości lub części zamówienia, nie zostały mu przyznane.</w:t>
      </w:r>
    </w:p>
    <w:p w14:paraId="0AC42E3E" w14:textId="77777777" w:rsidR="003C7684" w:rsidRPr="00171095" w:rsidRDefault="00171095" w:rsidP="0019688F">
      <w:pPr>
        <w:pStyle w:val="pkt"/>
        <w:spacing w:before="0" w:after="0" w:line="360" w:lineRule="auto"/>
        <w:ind w:left="426" w:hanging="426"/>
      </w:pPr>
      <w:r w:rsidRPr="00AE3376">
        <w:rPr>
          <w:bCs/>
        </w:rPr>
        <w:t>5</w:t>
      </w:r>
      <w:r w:rsidRPr="00171095">
        <w:rPr>
          <w:b/>
        </w:rPr>
        <w:t>.</w:t>
      </w:r>
      <w:r w:rsidRPr="00171095">
        <w:rPr>
          <w:b/>
        </w:rPr>
        <w:tab/>
      </w:r>
      <w:r w:rsidR="003C7684" w:rsidRPr="00171095">
        <w:t>Zamawiający nie przewiduje aukcji elektronicznej.</w:t>
      </w:r>
    </w:p>
    <w:p w14:paraId="232EC3F6" w14:textId="77777777" w:rsidR="006204E8" w:rsidRPr="00171095" w:rsidRDefault="00171095" w:rsidP="0019688F">
      <w:pPr>
        <w:pStyle w:val="pkt"/>
        <w:spacing w:before="0" w:after="0" w:line="360" w:lineRule="auto"/>
        <w:ind w:left="426" w:hanging="426"/>
      </w:pPr>
      <w:r w:rsidRPr="00AE3376">
        <w:rPr>
          <w:bCs/>
        </w:rPr>
        <w:t>6</w:t>
      </w:r>
      <w:r w:rsidRPr="00171095">
        <w:rPr>
          <w:b/>
        </w:rPr>
        <w:t>.</w:t>
      </w:r>
      <w:r w:rsidRPr="00171095">
        <w:rPr>
          <w:b/>
        </w:rPr>
        <w:tab/>
      </w:r>
      <w:r w:rsidR="006204E8" w:rsidRPr="00171095">
        <w:t>Zamawiający nie przewiduje złożenia oferty w postaci katalogów elektronicznych.</w:t>
      </w:r>
    </w:p>
    <w:p w14:paraId="54207A20" w14:textId="77777777" w:rsidR="0022144E" w:rsidRDefault="00171095" w:rsidP="0019688F">
      <w:pPr>
        <w:pStyle w:val="pkt"/>
        <w:spacing w:before="0" w:after="0" w:line="360" w:lineRule="auto"/>
        <w:ind w:left="426" w:hanging="426"/>
      </w:pPr>
      <w:r w:rsidRPr="00171095">
        <w:rPr>
          <w:b/>
        </w:rPr>
        <w:t>7.</w:t>
      </w:r>
      <w:r w:rsidRPr="00171095">
        <w:rPr>
          <w:b/>
        </w:rPr>
        <w:tab/>
      </w:r>
      <w:r w:rsidR="003C7684" w:rsidRPr="00171095">
        <w:t>Zamawiający nie prowadzi postępowania w celu zawarcia umowy ramowej.</w:t>
      </w:r>
    </w:p>
    <w:p w14:paraId="7CF9FB95" w14:textId="77777777" w:rsidR="00D62BBB" w:rsidRDefault="00D62BBB" w:rsidP="0019688F">
      <w:pPr>
        <w:pStyle w:val="pkt"/>
        <w:spacing w:before="0" w:after="0" w:line="360" w:lineRule="auto"/>
        <w:ind w:left="426" w:hanging="426"/>
      </w:pPr>
      <w:r>
        <w:t xml:space="preserve">8.    </w:t>
      </w:r>
      <w:r w:rsidRPr="00171095">
        <w:t>Zamawiający nie</w:t>
      </w:r>
      <w:r>
        <w:t xml:space="preserve"> dopuszcza składania ofert częściowych.</w:t>
      </w:r>
    </w:p>
    <w:p w14:paraId="1D357ACB" w14:textId="77777777" w:rsidR="00D62BBB" w:rsidRPr="00171095" w:rsidRDefault="00D62BBB" w:rsidP="0019688F">
      <w:pPr>
        <w:pStyle w:val="pkt"/>
        <w:spacing w:before="0" w:after="0" w:line="360" w:lineRule="auto"/>
        <w:ind w:left="426" w:hanging="426"/>
      </w:pPr>
      <w:r>
        <w:t xml:space="preserve">9.    </w:t>
      </w:r>
      <w:r w:rsidRPr="00171095">
        <w:t>Zamawiający nie</w:t>
      </w:r>
      <w:r>
        <w:t xml:space="preserve"> dopuszcza składania ofert wariantowych.</w:t>
      </w:r>
    </w:p>
    <w:p w14:paraId="27B4745F" w14:textId="77777777" w:rsidR="004836E1" w:rsidRDefault="00D62BBB" w:rsidP="0019688F">
      <w:pPr>
        <w:pStyle w:val="pkt"/>
        <w:spacing w:before="0" w:after="0" w:line="360" w:lineRule="auto"/>
        <w:ind w:left="426" w:hanging="426"/>
      </w:pPr>
      <w:r w:rsidRPr="00AE3376">
        <w:rPr>
          <w:bCs/>
        </w:rPr>
        <w:t>10</w:t>
      </w:r>
      <w:r w:rsidR="00171095" w:rsidRPr="00171095">
        <w:rPr>
          <w:b/>
        </w:rPr>
        <w:t>.</w:t>
      </w:r>
      <w:r w:rsidR="00171095" w:rsidRPr="00171095">
        <w:rPr>
          <w:b/>
        </w:rPr>
        <w:tab/>
      </w:r>
      <w:r w:rsidR="004836E1" w:rsidRPr="00171095">
        <w:t xml:space="preserve">Zamawiający </w:t>
      </w:r>
      <w:r w:rsidR="00941972" w:rsidRPr="00171095">
        <w:t xml:space="preserve">nie zastrzega możliwości ubiegania się o udzielenie zamówienia wyłącznie przez wykonawców, o których mowa w art. 94 p.z.p. </w:t>
      </w:r>
    </w:p>
    <w:p w14:paraId="50E123F2" w14:textId="77777777" w:rsidR="00D62BBB" w:rsidRDefault="00D62BBB" w:rsidP="0019688F">
      <w:pPr>
        <w:pStyle w:val="pkt"/>
        <w:spacing w:before="0" w:after="0" w:line="360" w:lineRule="auto"/>
        <w:ind w:left="426" w:hanging="426"/>
      </w:pPr>
      <w:r w:rsidRPr="00AE3376">
        <w:rPr>
          <w:bCs/>
        </w:rPr>
        <w:t>11</w:t>
      </w:r>
      <w:r>
        <w:rPr>
          <w:b/>
        </w:rPr>
        <w:t>.</w:t>
      </w:r>
      <w:r>
        <w:t xml:space="preserve">    </w:t>
      </w:r>
      <w:r w:rsidRPr="00171095">
        <w:t xml:space="preserve">Zamawiający nie </w:t>
      </w:r>
      <w:r>
        <w:t xml:space="preserve">wymaga </w:t>
      </w:r>
      <w:r w:rsidRPr="00171095">
        <w:t>za</w:t>
      </w:r>
      <w:r>
        <w:t>trudnienia osób</w:t>
      </w:r>
      <w:r w:rsidRPr="00171095">
        <w:t>, o których mowa w art. 9</w:t>
      </w:r>
      <w:r>
        <w:t>6 ust. 2 pkt. 2</w:t>
      </w:r>
      <w:r w:rsidRPr="00171095">
        <w:t xml:space="preserve"> p.z.p.</w:t>
      </w:r>
    </w:p>
    <w:p w14:paraId="682CE709" w14:textId="13F1A992" w:rsidR="00D62BBB" w:rsidRDefault="00D62BBB" w:rsidP="0019688F">
      <w:pPr>
        <w:pStyle w:val="pkt"/>
        <w:spacing w:before="0" w:after="0" w:line="360" w:lineRule="auto"/>
        <w:ind w:left="426" w:hanging="426"/>
      </w:pPr>
      <w:r>
        <w:t xml:space="preserve">12.   </w:t>
      </w:r>
      <w:r w:rsidRPr="00171095">
        <w:t xml:space="preserve">Zamawiający nie </w:t>
      </w:r>
      <w:r w:rsidR="00E56D5D">
        <w:t xml:space="preserve">przewiduje </w:t>
      </w:r>
      <w:r>
        <w:t>zwrotu kosztów związanych z udziałem w postępowaniu</w:t>
      </w:r>
      <w:r w:rsidRPr="00171095">
        <w:t>.</w:t>
      </w:r>
    </w:p>
    <w:p w14:paraId="1DA8223B" w14:textId="77777777" w:rsidR="00B778F4" w:rsidRPr="00171095" w:rsidRDefault="00B778F4" w:rsidP="0019688F">
      <w:pPr>
        <w:pStyle w:val="pkt"/>
        <w:spacing w:before="0" w:after="0" w:line="360" w:lineRule="auto"/>
        <w:ind w:left="426" w:hanging="426"/>
      </w:pPr>
      <w:r>
        <w:t xml:space="preserve">13.   </w:t>
      </w:r>
      <w:r w:rsidRPr="00171095">
        <w:t xml:space="preserve">Zamawiający nie </w:t>
      </w:r>
      <w:r>
        <w:t>wymaga złożenia ofert w postaci katalogu elektronicznego</w:t>
      </w:r>
      <w:r w:rsidRPr="00171095">
        <w:t>.</w:t>
      </w:r>
    </w:p>
    <w:p w14:paraId="563602BB" w14:textId="4398F60B" w:rsidR="00AE3376" w:rsidRDefault="00B778F4" w:rsidP="00AE3376">
      <w:pPr>
        <w:pStyle w:val="pkt"/>
        <w:spacing w:line="360" w:lineRule="auto"/>
        <w:ind w:left="426" w:hanging="426"/>
      </w:pPr>
      <w:r w:rsidRPr="00AE3376">
        <w:rPr>
          <w:bCs/>
        </w:rPr>
        <w:t>14</w:t>
      </w:r>
      <w:r w:rsidR="00171095" w:rsidRPr="00171095">
        <w:rPr>
          <w:b/>
        </w:rPr>
        <w:t>.</w:t>
      </w:r>
      <w:r w:rsidR="00171095" w:rsidRPr="00171095">
        <w:rPr>
          <w:b/>
        </w:rPr>
        <w:tab/>
      </w:r>
      <w:r w:rsidR="0064415A" w:rsidRPr="00171095">
        <w:t xml:space="preserve">Wymagania </w:t>
      </w:r>
      <w:r w:rsidR="00941972" w:rsidRPr="00171095">
        <w:t xml:space="preserve">związane z realizacją zamówienia w zakresie zatrudnienia przez wykonawcę lub podwykonawcę na podstawie stosunku pracy osób wykonujących wskazane przez </w:t>
      </w:r>
      <w:r w:rsidR="00941972" w:rsidRPr="00171095">
        <w:lastRenderedPageBreak/>
        <w:t>zamawiającego czynności w zakresie realizacji zamówienia</w:t>
      </w:r>
      <w:r w:rsidR="00E56D5D">
        <w:t xml:space="preserve"> dotyczącego części podzlecanych usług związanych  z zadaniem</w:t>
      </w:r>
      <w:r w:rsidR="00941972" w:rsidRPr="00171095">
        <w:t xml:space="preserve">, jeżeli wykonanie tych czynności polega na wykonywaniu pracy w sposób określony w art. 22 § 1 ustawy </w:t>
      </w:r>
      <w:r w:rsidR="00171095" w:rsidRPr="00171095">
        <w:t>z dnia 26.06.1974 r</w:t>
      </w:r>
      <w:r w:rsidR="00941972" w:rsidRPr="00171095">
        <w:t xml:space="preserve">. - Kodeks pracy </w:t>
      </w:r>
      <w:r w:rsidR="0064415A" w:rsidRPr="00171095">
        <w:t xml:space="preserve">obejmują następujące </w:t>
      </w:r>
      <w:r w:rsidR="006F6862" w:rsidRPr="00171095">
        <w:t>rodzaje czynności</w:t>
      </w:r>
      <w:r w:rsidR="00AE3376">
        <w:t xml:space="preserve">: Zamawiający na podstawie art. 95 ust.1 ustawy </w:t>
      </w:r>
      <w:r w:rsidR="00610473">
        <w:t>p.</w:t>
      </w:r>
      <w:r w:rsidR="00AE3376">
        <w:t>z</w:t>
      </w:r>
      <w:r w:rsidR="00610473">
        <w:t>.</w:t>
      </w:r>
      <w:r w:rsidR="00AE3376">
        <w:t>p wymaga aby osoby, którzy będą wykonywać czynności w zakresie realizacji przedmiotu umowy, były przez Wykonawcę lub Podwykonawcę przez cały czas realizacji przedmiotu zamówienia zatrudnione na podstawie umowy o pracę w rozumieniu art. 22 par.1 ustawy  z dnia 26 czerwca 1974 r. Kodeks Pracy (tj. D. U z 2020 poz.1320).</w:t>
      </w:r>
    </w:p>
    <w:p w14:paraId="71139CD8" w14:textId="77777777" w:rsidR="0022144E" w:rsidRDefault="00610473" w:rsidP="00AE3376">
      <w:pPr>
        <w:pStyle w:val="pkt"/>
        <w:spacing w:before="0" w:after="0" w:line="360" w:lineRule="auto"/>
        <w:ind w:left="426" w:hanging="426"/>
      </w:pPr>
      <w:r>
        <w:t>15</w:t>
      </w:r>
      <w:r w:rsidR="00AE3376">
        <w:t>. Wykonawca zobowiązany jest do udokumentowania na każde wezwanie Zamawiającego w terminie do 10 dni roboczych, spełnienia wymagania, o którym mowa w pkt.</w:t>
      </w:r>
      <w:r>
        <w:t xml:space="preserve"> 14</w:t>
      </w:r>
      <w:r w:rsidR="00AE3376">
        <w:t xml:space="preserve"> poprzez przestawienie oświadczenia o zatrudnieniu lub zbiorczego zestawienia zatrudnionych osób ( wyjątkiem jest tylko zdarzenie losowe).</w:t>
      </w:r>
    </w:p>
    <w:p w14:paraId="1874ED4D" w14:textId="77777777" w:rsidR="00F74F25" w:rsidRPr="00171095" w:rsidRDefault="00171095" w:rsidP="00D01D95">
      <w:pPr>
        <w:pStyle w:val="pkt"/>
        <w:pBdr>
          <w:bottom w:val="double" w:sz="4" w:space="1" w:color="auto"/>
        </w:pBdr>
        <w:shd w:val="clear" w:color="auto" w:fill="DAEEF3" w:themeFill="accent5" w:themeFillTint="33"/>
        <w:spacing w:before="360" w:after="40" w:line="360" w:lineRule="auto"/>
        <w:ind w:left="568" w:hanging="568"/>
        <w:rPr>
          <w:b/>
        </w:rPr>
      </w:pPr>
      <w:r w:rsidRPr="00171095">
        <w:rPr>
          <w:b/>
        </w:rPr>
        <w:t>IV.</w:t>
      </w:r>
      <w:r w:rsidRPr="00171095">
        <w:rPr>
          <w:b/>
        </w:rPr>
        <w:tab/>
      </w:r>
      <w:r w:rsidR="00927FE7" w:rsidRPr="00171095">
        <w:rPr>
          <w:b/>
        </w:rPr>
        <w:t>OPIS PRZEDMIOTU ZAM</w:t>
      </w:r>
      <w:r w:rsidR="005B5095" w:rsidRPr="00171095">
        <w:rPr>
          <w:b/>
        </w:rPr>
        <w:t>ÓWIENIA</w:t>
      </w:r>
    </w:p>
    <w:p w14:paraId="58C06CED" w14:textId="77777777" w:rsidR="00364B2D" w:rsidRPr="00364B2D" w:rsidRDefault="00364B2D" w:rsidP="00364B2D">
      <w:pPr>
        <w:rPr>
          <w:szCs w:val="20"/>
        </w:rPr>
      </w:pPr>
    </w:p>
    <w:tbl>
      <w:tblPr>
        <w:tblW w:w="8789" w:type="dxa"/>
        <w:tblLayout w:type="fixed"/>
        <w:tblCellMar>
          <w:left w:w="70" w:type="dxa"/>
          <w:right w:w="70" w:type="dxa"/>
        </w:tblCellMar>
        <w:tblLook w:val="04A0" w:firstRow="1" w:lastRow="0" w:firstColumn="1" w:lastColumn="0" w:noHBand="0" w:noVBand="1"/>
      </w:tblPr>
      <w:tblGrid>
        <w:gridCol w:w="8789"/>
      </w:tblGrid>
      <w:tr w:rsidR="00364B2D" w:rsidRPr="0067680D" w14:paraId="1760CDF9" w14:textId="77777777" w:rsidTr="00F07DF5">
        <w:trPr>
          <w:trHeight w:val="270"/>
        </w:trPr>
        <w:tc>
          <w:tcPr>
            <w:tcW w:w="8789" w:type="dxa"/>
            <w:tcBorders>
              <w:top w:val="single" w:sz="4" w:space="0" w:color="auto"/>
            </w:tcBorders>
          </w:tcPr>
          <w:p w14:paraId="691FA4A6" w14:textId="77777777" w:rsidR="007B1F34" w:rsidRPr="007B1F34" w:rsidRDefault="00C15BCD" w:rsidP="007B1F34">
            <w:pPr>
              <w:rPr>
                <w:color w:val="000000" w:themeColor="text1"/>
              </w:rPr>
            </w:pPr>
            <w:r>
              <w:rPr>
                <w:color w:val="000000" w:themeColor="text1"/>
              </w:rPr>
              <w:t>P</w:t>
            </w:r>
            <w:r w:rsidR="007B1F34" w:rsidRPr="007B1F34">
              <w:rPr>
                <w:color w:val="000000" w:themeColor="text1"/>
              </w:rPr>
              <w:t>rzedmiot</w:t>
            </w:r>
            <w:r>
              <w:rPr>
                <w:color w:val="000000" w:themeColor="text1"/>
              </w:rPr>
              <w:t>em</w:t>
            </w:r>
            <w:r w:rsidR="007B1F34" w:rsidRPr="007B1F34">
              <w:rPr>
                <w:color w:val="000000" w:themeColor="text1"/>
              </w:rPr>
              <w:t xml:space="preserve"> zamówienia</w:t>
            </w:r>
            <w:r>
              <w:rPr>
                <w:color w:val="000000" w:themeColor="text1"/>
              </w:rPr>
              <w:t xml:space="preserve"> jest</w:t>
            </w:r>
            <w:r w:rsidR="007B1F34" w:rsidRPr="007B1F34">
              <w:rPr>
                <w:color w:val="000000" w:themeColor="text1"/>
              </w:rPr>
              <w:t>:</w:t>
            </w:r>
          </w:p>
          <w:p w14:paraId="7DFC6B5D" w14:textId="77777777" w:rsidR="007B1F34" w:rsidRPr="007B1F34" w:rsidRDefault="00E23358" w:rsidP="007B1F34">
            <w:pPr>
              <w:rPr>
                <w:color w:val="000000" w:themeColor="text1"/>
              </w:rPr>
            </w:pPr>
            <w:r>
              <w:rPr>
                <w:color w:val="000000" w:themeColor="text1"/>
              </w:rPr>
              <w:t xml:space="preserve">I. </w:t>
            </w:r>
            <w:r w:rsidR="007B1F34" w:rsidRPr="007B1F34">
              <w:rPr>
                <w:color w:val="000000" w:themeColor="text1"/>
              </w:rPr>
              <w:t>1.</w:t>
            </w:r>
            <w:r w:rsidR="007B1F34" w:rsidRPr="007B1F34">
              <w:rPr>
                <w:color w:val="000000" w:themeColor="text1"/>
              </w:rPr>
              <w:tab/>
              <w:t>Dostawa i montaż kompletnego systemu multimedialnej ścieżki edukacyjnej w tym niezbędnych do uruchomienia: rozszerzonego wirtualnego spaceru urządzeń, narzędzi, oprogramowani i materiałów cyfrowych, np. niezbędnych do utworzenia wirtualnej rzeczywistości: zdjęcia, obrazy cyfrowe, filmy zgodnie z podziałem strefowym, w części podstawowej określonej w projekcie, stanowiącej element zamówienia.</w:t>
            </w:r>
          </w:p>
          <w:p w14:paraId="57AFC0AD" w14:textId="77777777" w:rsidR="007B1F34" w:rsidRPr="007B1F34" w:rsidRDefault="007B1F34" w:rsidP="007B1F34">
            <w:pPr>
              <w:rPr>
                <w:color w:val="000000" w:themeColor="text1"/>
              </w:rPr>
            </w:pPr>
            <w:r w:rsidRPr="007B1F34">
              <w:rPr>
                <w:color w:val="000000" w:themeColor="text1"/>
              </w:rPr>
              <w:t>2.</w:t>
            </w:r>
            <w:r w:rsidRPr="007B1F34">
              <w:rPr>
                <w:color w:val="000000" w:themeColor="text1"/>
              </w:rPr>
              <w:tab/>
              <w:t>Demonstracja utworzonego systemu multimedialnej ścieżki.</w:t>
            </w:r>
          </w:p>
          <w:p w14:paraId="0C7F8A49" w14:textId="77777777" w:rsidR="007B1F34" w:rsidRPr="007B1F34" w:rsidRDefault="007B1F34" w:rsidP="007B1F34">
            <w:pPr>
              <w:rPr>
                <w:color w:val="000000" w:themeColor="text1"/>
              </w:rPr>
            </w:pPr>
            <w:r w:rsidRPr="007B1F34">
              <w:rPr>
                <w:color w:val="000000" w:themeColor="text1"/>
              </w:rPr>
              <w:t>3.</w:t>
            </w:r>
            <w:r w:rsidRPr="007B1F34">
              <w:rPr>
                <w:color w:val="000000" w:themeColor="text1"/>
              </w:rPr>
              <w:tab/>
              <w:t>Zapewnienie instruktażu obsługi systemu multimedialnej ścieżki.</w:t>
            </w:r>
          </w:p>
          <w:p w14:paraId="13E8D968" w14:textId="77777777" w:rsidR="007B1F34" w:rsidRPr="007B1F34" w:rsidRDefault="007B1F34" w:rsidP="007B1F34">
            <w:pPr>
              <w:rPr>
                <w:color w:val="000000" w:themeColor="text1"/>
              </w:rPr>
            </w:pPr>
          </w:p>
          <w:p w14:paraId="66E917D0" w14:textId="77777777" w:rsidR="007B1F34" w:rsidRPr="007B1F34" w:rsidRDefault="007B1F34" w:rsidP="007B1F34">
            <w:pPr>
              <w:rPr>
                <w:color w:val="000000" w:themeColor="text1"/>
              </w:rPr>
            </w:pPr>
            <w:r w:rsidRPr="007B1F34">
              <w:rPr>
                <w:color w:val="000000" w:themeColor="text1"/>
              </w:rPr>
              <w:t>II.</w:t>
            </w:r>
            <w:r w:rsidRPr="007B1F34">
              <w:rPr>
                <w:color w:val="000000" w:themeColor="text1"/>
              </w:rPr>
              <w:tab/>
              <w:t>Zakres prac:</w:t>
            </w:r>
          </w:p>
          <w:p w14:paraId="174366C6" w14:textId="77777777" w:rsidR="007B1F34" w:rsidRPr="007B1F34" w:rsidRDefault="007B1F34" w:rsidP="007B1F34">
            <w:pPr>
              <w:rPr>
                <w:color w:val="000000" w:themeColor="text1"/>
              </w:rPr>
            </w:pPr>
            <w:r w:rsidRPr="007B1F34">
              <w:rPr>
                <w:color w:val="000000" w:themeColor="text1"/>
              </w:rPr>
              <w:t>Wykonawca dostarczy i zamontuje kompletny system multimedialnej ścieżki edukacyjnej w tym niezbędnych do uruchomienia: urządzeń, narzędzi, oprogramowań materiałów cyfrowych, np. niezbędnych do utworzenia wirtualnej rzeczywistości: zdjęcia, obrazy cyfrowe, filmy w części podstawowej określonych w projekcie w poszczególnych strefach oraz przeprowadzi demonstrację systemu i szkolenie (instruktaż) w zakresie ich obsługi w terminie uzgodnionym z Zamawiającym dla minimum 2 pracowników Zamawiającego.</w:t>
            </w:r>
          </w:p>
          <w:p w14:paraId="0FCA761A" w14:textId="77777777" w:rsidR="007B1F34" w:rsidRPr="007B1F34" w:rsidRDefault="007B1F34" w:rsidP="007B1F34">
            <w:pPr>
              <w:rPr>
                <w:color w:val="000000" w:themeColor="text1"/>
              </w:rPr>
            </w:pPr>
          </w:p>
          <w:p w14:paraId="65217173" w14:textId="77777777" w:rsidR="007B1F34" w:rsidRPr="007B1F34" w:rsidRDefault="007B1F34" w:rsidP="007B1F34">
            <w:pPr>
              <w:rPr>
                <w:color w:val="000000" w:themeColor="text1"/>
              </w:rPr>
            </w:pPr>
            <w:r w:rsidRPr="007B1F34">
              <w:rPr>
                <w:color w:val="000000" w:themeColor="text1"/>
              </w:rPr>
              <w:t>III.</w:t>
            </w:r>
            <w:r w:rsidRPr="007B1F34">
              <w:rPr>
                <w:color w:val="000000" w:themeColor="text1"/>
              </w:rPr>
              <w:tab/>
              <w:t>Warunki i parametry zamówienia.</w:t>
            </w:r>
          </w:p>
          <w:p w14:paraId="4F0A36D9" w14:textId="77777777" w:rsidR="007B1F34" w:rsidRPr="007B1F34" w:rsidRDefault="007B1F34" w:rsidP="007B1F34">
            <w:pPr>
              <w:rPr>
                <w:color w:val="000000" w:themeColor="text1"/>
              </w:rPr>
            </w:pPr>
            <w:r w:rsidRPr="007B1F34">
              <w:rPr>
                <w:color w:val="000000" w:themeColor="text1"/>
              </w:rPr>
              <w:t>Strefa A</w:t>
            </w:r>
          </w:p>
          <w:p w14:paraId="55E6F627" w14:textId="77777777" w:rsidR="007B1F34" w:rsidRPr="007B1F34" w:rsidRDefault="007B1F34" w:rsidP="007B1F34">
            <w:pPr>
              <w:rPr>
                <w:color w:val="000000" w:themeColor="text1"/>
              </w:rPr>
            </w:pPr>
            <w:r w:rsidRPr="007B1F34">
              <w:rPr>
                <w:color w:val="000000" w:themeColor="text1"/>
              </w:rPr>
              <w:t>1.</w:t>
            </w:r>
            <w:r w:rsidRPr="007B1F34">
              <w:rPr>
                <w:color w:val="000000" w:themeColor="text1"/>
              </w:rPr>
              <w:tab/>
              <w:t>SPRZĘT</w:t>
            </w:r>
          </w:p>
          <w:p w14:paraId="187E0F69" w14:textId="77777777" w:rsidR="007B1F34" w:rsidRPr="007B1F34" w:rsidRDefault="007B1F34" w:rsidP="007B1F34">
            <w:pPr>
              <w:rPr>
                <w:color w:val="000000" w:themeColor="text1"/>
              </w:rPr>
            </w:pPr>
            <w:r w:rsidRPr="007B1F34">
              <w:rPr>
                <w:color w:val="000000" w:themeColor="text1"/>
              </w:rPr>
              <w:t>1.1 Kiosk interaktywny Symbol E1</w:t>
            </w:r>
          </w:p>
          <w:p w14:paraId="3721EF6F" w14:textId="77777777" w:rsidR="007B1F34" w:rsidRPr="007B1F34" w:rsidRDefault="007B1F34" w:rsidP="007B1F34">
            <w:pPr>
              <w:rPr>
                <w:color w:val="000000" w:themeColor="text1"/>
              </w:rPr>
            </w:pPr>
            <w:r w:rsidRPr="007B1F34">
              <w:rPr>
                <w:color w:val="000000" w:themeColor="text1"/>
              </w:rPr>
              <w:t xml:space="preserve">Wolnostojący zewnętrzny kiosk z monitorem 55”, 4K, nakładka dotykowa w technologii pojemnościowej, zabezpieczona szybą wandaloodporną. Obudowa metalowa w formie pochylonego pulpitu, o ogólnych gabarytach ok. 150 x 105 x 125 cm, malowana </w:t>
            </w:r>
            <w:r w:rsidRPr="007B1F34">
              <w:rPr>
                <w:color w:val="000000" w:themeColor="text1"/>
              </w:rPr>
              <w:lastRenderedPageBreak/>
              <w:t xml:space="preserve">proszkowo w wybranym kolorze RAL z drzwiami rewizyjnymi na przodzie lub po boku, zamykanymi na klucz. W obudowie należy uwzględnić otwory wentylacyjne. Ostateczny projekt obudowy należy przedstawić do akceptacji Zamawiającego na etapie wykonawczym. </w:t>
            </w:r>
          </w:p>
          <w:p w14:paraId="2BEB4952" w14:textId="77777777" w:rsidR="007B1F34" w:rsidRPr="007B1F34" w:rsidRDefault="007B1F34" w:rsidP="007B1F34">
            <w:pPr>
              <w:rPr>
                <w:color w:val="000000" w:themeColor="text1"/>
              </w:rPr>
            </w:pPr>
            <w:r w:rsidRPr="007B1F34">
              <w:rPr>
                <w:color w:val="000000" w:themeColor="text1"/>
              </w:rPr>
              <w:t>Jednostka sterująca z dedykowaną kartą graficzną; specyfikacja jednostki o minimalnych parametrach: procesor - min. 5000 pkt. w testach passmark, min. 8GB RAM, dysk twardy min. 240 GB, karta graficznna - min. 14000 pkt. w testach passmark;</w:t>
            </w:r>
          </w:p>
          <w:p w14:paraId="7C689A04" w14:textId="27E13B18" w:rsidR="007B1F34" w:rsidRPr="007B1F34" w:rsidRDefault="007B1F34" w:rsidP="007B1F34">
            <w:pPr>
              <w:rPr>
                <w:color w:val="000000" w:themeColor="text1"/>
              </w:rPr>
            </w:pPr>
            <w:r w:rsidRPr="007B1F34">
              <w:rPr>
                <w:color w:val="000000" w:themeColor="text1"/>
              </w:rPr>
              <w:t>głośniki stereo, system grzewczo – wentylacyjny o mocy ok. 400 W, utrzymujący temperaturę minimalną +10 °C, zapewniającą poprawne działanie sprzętu multimedialnego, przy ujemnej temperaturze na zewnątrz (stanowisko całoroczne).</w:t>
            </w:r>
          </w:p>
          <w:p w14:paraId="53E97361" w14:textId="77777777" w:rsidR="007B1F34" w:rsidRPr="007B1F34" w:rsidRDefault="007B1F34" w:rsidP="007B1F34">
            <w:pPr>
              <w:rPr>
                <w:color w:val="000000" w:themeColor="text1"/>
              </w:rPr>
            </w:pPr>
            <w:r w:rsidRPr="007B1F34">
              <w:rPr>
                <w:color w:val="000000" w:themeColor="text1"/>
              </w:rPr>
              <w:t>1.2. Stanowisko interaktywne - 2 projektory z obudową i jednostką sterującą Symbol P1, P2</w:t>
            </w:r>
            <w:r w:rsidR="00E23358">
              <w:rPr>
                <w:color w:val="000000" w:themeColor="text1"/>
              </w:rPr>
              <w:t>.</w:t>
            </w:r>
          </w:p>
          <w:p w14:paraId="3DFC27AE" w14:textId="18FFC97B" w:rsidR="007B1F34" w:rsidRPr="007B1F34" w:rsidRDefault="007B1F34" w:rsidP="007B1F34">
            <w:pPr>
              <w:rPr>
                <w:color w:val="000000" w:themeColor="text1"/>
              </w:rPr>
            </w:pPr>
            <w:r w:rsidRPr="007B1F34">
              <w:rPr>
                <w:color w:val="000000" w:themeColor="text1"/>
              </w:rPr>
              <w:t>2 projektory ultra krótkoogniskowe, zdolne wyświetlać obraz 100" z odległości mniejszej niż 1 m, na lokomotywę wąskotorową. Źródło światła: laser, rozdzielczość: min. FullHD, jasność: min. 4000 ANSI lm, żywotność: min. 20000 h. Jednostka sterująca zapewniająca poprawne wyświetlanie animacji (plik wideo) wraz z poprawnym łączeniem obrazu z dwóch projektorów. Guzik sterujący, uruchamiający plik wideo. Głośniki stereo. Wszystkie urządzenia ukryte w obudowie (z wyjątkiem głośników, które mogą być poza obudową, mocowane do konstrukcji W-1), w formie pulpitu (metal / płyty meblowe ) o przybliżonych gabarytach: 300 x 80 x 80 cm. Górna część pulpitu pokryta wydrukiem. W obudowie system grzewczo - wentylacyjny utrzymujący temperaturę +10 °C, zapewniającą poprawne działanie sprzętu multimedialnego, przy ujemnej temperaturze na zewnątrz.</w:t>
            </w:r>
          </w:p>
          <w:p w14:paraId="0D8B1714" w14:textId="77777777" w:rsidR="007B1F34" w:rsidRPr="007B1F34" w:rsidRDefault="007B1F34" w:rsidP="007B1F34">
            <w:pPr>
              <w:rPr>
                <w:color w:val="000000" w:themeColor="text1"/>
              </w:rPr>
            </w:pPr>
            <w:r w:rsidRPr="007B1F34">
              <w:rPr>
                <w:color w:val="000000" w:themeColor="text1"/>
              </w:rPr>
              <w:t>1.3. Zabudowa - Namiot -Symbol W1</w:t>
            </w:r>
          </w:p>
          <w:p w14:paraId="2C011E14" w14:textId="77777777" w:rsidR="007B1F34" w:rsidRPr="007B1F34" w:rsidRDefault="007B1F34" w:rsidP="007B1F34">
            <w:pPr>
              <w:rPr>
                <w:color w:val="000000" w:themeColor="text1"/>
              </w:rPr>
            </w:pPr>
            <w:r w:rsidRPr="007B1F34">
              <w:rPr>
                <w:color w:val="000000" w:themeColor="text1"/>
              </w:rPr>
              <w:t xml:space="preserve">Zabudowa złożona z profili metalowych - estradowych w kolorze czarnym, o łącznych przybliżonych gabarytach: 670 x 420 x 420 cm. Konstrukcja powinna pomieścić wewnątrz wybraną przez Zamawiającego lokomotywę wąskotorową. </w:t>
            </w:r>
          </w:p>
          <w:p w14:paraId="41EBA781" w14:textId="3C11FC10" w:rsidR="007B1F34" w:rsidRPr="007B1F34" w:rsidRDefault="007B1F34" w:rsidP="007B1F34">
            <w:pPr>
              <w:rPr>
                <w:color w:val="000000" w:themeColor="text1"/>
              </w:rPr>
            </w:pPr>
            <w:r w:rsidRPr="007B1F34">
              <w:rPr>
                <w:color w:val="000000" w:themeColor="text1"/>
              </w:rPr>
              <w:t>Z trzech stron konstrukcja zasłonięta wydrukiem na folii ba</w:t>
            </w:r>
            <w:r w:rsidR="007014AD">
              <w:rPr>
                <w:color w:val="000000" w:themeColor="text1"/>
              </w:rPr>
              <w:t>n</w:t>
            </w:r>
            <w:r w:rsidRPr="007B1F34">
              <w:rPr>
                <w:color w:val="000000" w:themeColor="text1"/>
              </w:rPr>
              <w:t>nerowej (PCV 500-650g) na całą szerokość i wysokość konstrukcji. Wydruk z projektem graficznym od strony zewnętrznej, kolor czarny od strony wewnętrznej. Górna część zabudowy - dach, w całości zasłonięta folią PCV bez nadruku w kolorze czarnym. Przednia część zabudowy osłonięta folią bannerową w kolorze czarnym jedynie od góry na wysokość ok. 1,5 metra. Zabudowa będzie służyć wyciemnieniu przestrzeni, na której wyświetlany będzie mapping 3d na lokomotywie. Konstrukcja powinna zapewnić możliwość łatwego demontażu.</w:t>
            </w:r>
          </w:p>
          <w:p w14:paraId="0885C939" w14:textId="77777777" w:rsidR="007B1F34" w:rsidRPr="007B1F34" w:rsidRDefault="007B1F34" w:rsidP="007B1F34">
            <w:pPr>
              <w:rPr>
                <w:color w:val="000000" w:themeColor="text1"/>
              </w:rPr>
            </w:pPr>
            <w:r w:rsidRPr="007B1F34">
              <w:rPr>
                <w:color w:val="000000" w:themeColor="text1"/>
              </w:rPr>
              <w:t>1.4</w:t>
            </w:r>
            <w:r w:rsidRPr="007B1F34">
              <w:rPr>
                <w:color w:val="000000" w:themeColor="text1"/>
              </w:rPr>
              <w:tab/>
              <w:t>Stanowisko projekcyjne – Symbol P4</w:t>
            </w:r>
          </w:p>
          <w:p w14:paraId="0F853C84" w14:textId="7CD764B5" w:rsidR="007B1F34" w:rsidRPr="007B1F34" w:rsidRDefault="007B1F34" w:rsidP="007B1F34">
            <w:pPr>
              <w:rPr>
                <w:color w:val="000000" w:themeColor="text1"/>
              </w:rPr>
            </w:pPr>
            <w:r w:rsidRPr="007B1F34">
              <w:rPr>
                <w:color w:val="000000" w:themeColor="text1"/>
              </w:rPr>
              <w:t>Projektor - Źródło światła: laser, rozdzielczość: min. FullHD, jasność: min. 4000 ANSI lm, żywotność: min. 20000 h; jednostka sterująca umożliwiająca płynne odtwarzanie pliku wideo z funkcją autostartu (wideo odtwarzane w pętli), głośniki stereo. Uchwyt projekcyjny i/lub dodatkowy stelaż, mocowany do belki górnej w celu ustawienia poprawnie obrazu rzucanego na konstrukcję ekranu projekcyjnego W-3. Obudowa z systemem grzewczo – wentylacyjnym utrzymującym temperaturę +10 °C,, zapewniającą poprawne działanie sprzętu multimedialnego, przy ujemnej temperaturze na zewnątrz</w:t>
            </w:r>
          </w:p>
          <w:p w14:paraId="056F5F43" w14:textId="77777777" w:rsidR="007B1F34" w:rsidRPr="007B1F34" w:rsidRDefault="007B1F34" w:rsidP="007B1F34">
            <w:pPr>
              <w:rPr>
                <w:color w:val="000000" w:themeColor="text1"/>
              </w:rPr>
            </w:pPr>
            <w:r w:rsidRPr="007B1F34">
              <w:rPr>
                <w:color w:val="000000" w:themeColor="text1"/>
              </w:rPr>
              <w:t>1.5</w:t>
            </w:r>
            <w:r w:rsidRPr="007B1F34">
              <w:rPr>
                <w:color w:val="000000" w:themeColor="text1"/>
              </w:rPr>
              <w:tab/>
              <w:t>Konstrukcja ekranu projekcyjnego – Symbol W3</w:t>
            </w:r>
          </w:p>
          <w:p w14:paraId="1CA62F82" w14:textId="79E90E52" w:rsidR="007B1F34" w:rsidRPr="007B1F34" w:rsidRDefault="007B1F34" w:rsidP="007B1F34">
            <w:pPr>
              <w:rPr>
                <w:color w:val="000000" w:themeColor="text1"/>
              </w:rPr>
            </w:pPr>
            <w:r w:rsidRPr="007B1F34">
              <w:rPr>
                <w:color w:val="000000" w:themeColor="text1"/>
              </w:rPr>
              <w:t>Stelaż posadowiony częściowo na ścianie, częściowo na dachu budynku warsztatowego, wykonany w taki sposób, aby front stanowił ekran projekcyjny o wymiarach ok. 300 x 225 cm. Obszar ekranu projekcyjnego pokryty farbą  projekcyjną.</w:t>
            </w:r>
          </w:p>
          <w:p w14:paraId="2E796179" w14:textId="77777777" w:rsidR="007B1F34" w:rsidRPr="007B1F34" w:rsidRDefault="007B1F34" w:rsidP="007B1F34">
            <w:pPr>
              <w:rPr>
                <w:color w:val="000000" w:themeColor="text1"/>
              </w:rPr>
            </w:pPr>
            <w:r w:rsidRPr="007B1F34">
              <w:rPr>
                <w:color w:val="000000" w:themeColor="text1"/>
              </w:rPr>
              <w:t>2.</w:t>
            </w:r>
            <w:r w:rsidRPr="007B1F34">
              <w:rPr>
                <w:color w:val="000000" w:themeColor="text1"/>
              </w:rPr>
              <w:tab/>
              <w:t>APLIKACJE</w:t>
            </w:r>
          </w:p>
          <w:p w14:paraId="019D313C" w14:textId="77777777" w:rsidR="007B1F34" w:rsidRPr="007B1F34" w:rsidRDefault="007B1F34" w:rsidP="007B1F34">
            <w:pPr>
              <w:rPr>
                <w:color w:val="000000" w:themeColor="text1"/>
              </w:rPr>
            </w:pPr>
            <w:r w:rsidRPr="007B1F34">
              <w:rPr>
                <w:color w:val="000000" w:themeColor="text1"/>
              </w:rPr>
              <w:lastRenderedPageBreak/>
              <w:t>2.1 Aplikacja - katalog eksponatów cyfrowych – Symbol A-1 (E-1)</w:t>
            </w:r>
          </w:p>
          <w:p w14:paraId="067668D9" w14:textId="77777777" w:rsidR="007B1F34" w:rsidRPr="007B1F34" w:rsidRDefault="007B1F34" w:rsidP="007B1F34">
            <w:pPr>
              <w:rPr>
                <w:color w:val="000000" w:themeColor="text1"/>
              </w:rPr>
            </w:pPr>
            <w:r w:rsidRPr="007B1F34">
              <w:rPr>
                <w:color w:val="000000" w:themeColor="text1"/>
              </w:rPr>
              <w:t>Katalog eksponatów cyfrowych w podziale na kategorie. Przewiduje się ok. 100 eksponatów, z których każdy posiada kartę katalogową z opisem i galerią zdjęć. 10 wybranych eksponatów zostanie zaprezentowanych w formie modeli 3d, do swobodnego obracania. Katalog posiada również słowniczek techniczny prezentujący podstawowe pojęcia związane z koleją wąskotorową.</w:t>
            </w:r>
          </w:p>
          <w:p w14:paraId="07A0FA18" w14:textId="77777777" w:rsidR="007B1F34" w:rsidRPr="007B1F34" w:rsidRDefault="007B1F34" w:rsidP="007B1F34">
            <w:pPr>
              <w:rPr>
                <w:color w:val="000000" w:themeColor="text1"/>
              </w:rPr>
            </w:pPr>
            <w:r w:rsidRPr="007B1F34">
              <w:rPr>
                <w:color w:val="000000" w:themeColor="text1"/>
              </w:rPr>
              <w:t>2.2 Aplikacja - oś czasu – Symbol A-2 (E-1)</w:t>
            </w:r>
          </w:p>
          <w:p w14:paraId="45A71E9A" w14:textId="5737273C" w:rsidR="007B1F34" w:rsidRPr="007B1F34" w:rsidRDefault="007B1F34" w:rsidP="007B1F34">
            <w:pPr>
              <w:rPr>
                <w:color w:val="000000" w:themeColor="text1"/>
              </w:rPr>
            </w:pPr>
            <w:r w:rsidRPr="007B1F34">
              <w:rPr>
                <w:color w:val="000000" w:themeColor="text1"/>
              </w:rPr>
              <w:t>Interaktywna oś czasu prezentująca historię kolei wąskotorowej w kraju i na świecie - około 50 wpisów - dat, które każda posiada rozwinięcie w formie karty katalogowej z opisem i galerią zdjęć.</w:t>
            </w:r>
          </w:p>
          <w:p w14:paraId="374DD723" w14:textId="77777777" w:rsidR="007B1F34" w:rsidRPr="007B1F34" w:rsidRDefault="007B1F34" w:rsidP="007B1F34">
            <w:pPr>
              <w:rPr>
                <w:color w:val="000000" w:themeColor="text1"/>
              </w:rPr>
            </w:pPr>
            <w:r w:rsidRPr="007B1F34">
              <w:rPr>
                <w:color w:val="000000" w:themeColor="text1"/>
              </w:rPr>
              <w:t>2.3 Aplikacja – puzzle – Symbol A-3 (E-1)</w:t>
            </w:r>
          </w:p>
          <w:p w14:paraId="404339EC" w14:textId="7E27C82B" w:rsidR="007B1F34" w:rsidRPr="007B1F34" w:rsidRDefault="007B1F34" w:rsidP="007B1F34">
            <w:pPr>
              <w:rPr>
                <w:color w:val="000000" w:themeColor="text1"/>
              </w:rPr>
            </w:pPr>
            <w:r w:rsidRPr="007B1F34">
              <w:rPr>
                <w:color w:val="000000" w:themeColor="text1"/>
              </w:rPr>
              <w:t>Zestaw 5 obrazków do wyboru do ułożenia jako puzzle. 2 wersje trudności 12 lub 30 elementów</w:t>
            </w:r>
          </w:p>
          <w:p w14:paraId="6E11F543" w14:textId="77777777" w:rsidR="007B1F34" w:rsidRPr="007B1F34" w:rsidRDefault="007B1F34" w:rsidP="007B1F34">
            <w:pPr>
              <w:rPr>
                <w:color w:val="000000" w:themeColor="text1"/>
              </w:rPr>
            </w:pPr>
            <w:r w:rsidRPr="007B1F34">
              <w:rPr>
                <w:color w:val="000000" w:themeColor="text1"/>
              </w:rPr>
              <w:t>2.4 Dopasuj elementy – Symbol A-4 (E-1)</w:t>
            </w:r>
          </w:p>
          <w:p w14:paraId="41FB0613" w14:textId="2F698533" w:rsidR="007B1F34" w:rsidRPr="007B1F34" w:rsidRDefault="007B1F34" w:rsidP="007B1F34">
            <w:pPr>
              <w:rPr>
                <w:color w:val="000000" w:themeColor="text1"/>
              </w:rPr>
            </w:pPr>
            <w:r w:rsidRPr="007B1F34">
              <w:rPr>
                <w:color w:val="000000" w:themeColor="text1"/>
              </w:rPr>
              <w:t>Utrzymana w rysunkowej estetyce gra polegająca na dopasowanie elementów do siebie za pomocą przeciągania ich po ekranie. Może to być dopasowanie atrybutów (stroju, narzędzi) maszynisty lub składanie elementów wagonu lub parowozu. Tematyka zostanie wybrana na etapie wykonawczym.</w:t>
            </w:r>
          </w:p>
          <w:p w14:paraId="5624CEC2" w14:textId="77777777" w:rsidR="007B1F34" w:rsidRPr="007B1F34" w:rsidRDefault="007B1F34" w:rsidP="007B1F34">
            <w:pPr>
              <w:rPr>
                <w:color w:val="000000" w:themeColor="text1"/>
              </w:rPr>
            </w:pPr>
            <w:r w:rsidRPr="007B1F34">
              <w:rPr>
                <w:color w:val="000000" w:themeColor="text1"/>
              </w:rPr>
              <w:t>2.5 Aplikacja - wpisanie kodu – Symbol A-5 (E-1)</w:t>
            </w:r>
          </w:p>
          <w:p w14:paraId="5D1CC9BB" w14:textId="6F47C550" w:rsidR="007B1F34" w:rsidRPr="007B1F34" w:rsidRDefault="007B1F34" w:rsidP="007B1F34">
            <w:pPr>
              <w:rPr>
                <w:color w:val="000000" w:themeColor="text1"/>
              </w:rPr>
            </w:pPr>
            <w:r w:rsidRPr="007B1F34">
              <w:rPr>
                <w:color w:val="000000" w:themeColor="text1"/>
              </w:rPr>
              <w:t>Aplikacja umożliwia wpisanie fragmentów kodu umieszczonych na ukrytych tabliczkach na ekspozycji. Po poprawnym wpisaniu kodu wyświetla się klip wideo przygotowany wraz z realizacją F-3.</w:t>
            </w:r>
          </w:p>
          <w:p w14:paraId="3474024C" w14:textId="77777777" w:rsidR="007B1F34" w:rsidRPr="007B1F34" w:rsidRDefault="007B1F34" w:rsidP="007B1F34">
            <w:pPr>
              <w:rPr>
                <w:color w:val="000000" w:themeColor="text1"/>
              </w:rPr>
            </w:pPr>
            <w:r w:rsidRPr="007B1F34">
              <w:rPr>
                <w:color w:val="000000" w:themeColor="text1"/>
              </w:rPr>
              <w:t>2.6 Realizacja filmowa - animacja "Jak działa kocioł lokomotywy" – Symbol  F-1 (P-1, P-2)</w:t>
            </w:r>
          </w:p>
          <w:p w14:paraId="6188DEA5" w14:textId="57EE628E" w:rsidR="007B1F34" w:rsidRPr="007B1F34" w:rsidRDefault="007B1F34" w:rsidP="007B1F34">
            <w:pPr>
              <w:rPr>
                <w:color w:val="000000" w:themeColor="text1"/>
              </w:rPr>
            </w:pPr>
            <w:r w:rsidRPr="007B1F34">
              <w:rPr>
                <w:color w:val="000000" w:themeColor="text1"/>
              </w:rPr>
              <w:t>Przeznaczona na mapping 3d animacja, rzucana na wybraną przez Zamawiającego lokomotywę, przy użyciu dwóch projektorów. Animacja będzie prezentować schemat działania kotła lokomotywy i wyjaśniać działanie napędu. Należy uwzględnić nagranie lektorskie - ok. 6-8 minut oraz efekty dźwiękowe. Animacja powinna być tak przygotowana, aby poprawnie dopasować rzucany obraz na lokomotywie i wykorzystać atuty takiego rozwiązania wprowadzając ciekawe efekty graficzne.</w:t>
            </w:r>
          </w:p>
          <w:p w14:paraId="5AD25341" w14:textId="77777777" w:rsidR="007B1F34" w:rsidRPr="007B1F34" w:rsidRDefault="007B1F34" w:rsidP="007B1F34">
            <w:pPr>
              <w:rPr>
                <w:color w:val="000000" w:themeColor="text1"/>
              </w:rPr>
            </w:pPr>
            <w:r w:rsidRPr="007B1F34">
              <w:rPr>
                <w:color w:val="000000" w:themeColor="text1"/>
              </w:rPr>
              <w:t>2.7. Realizacja filmowa (film odtwarzany w pętli) – Symbol F-2</w:t>
            </w:r>
          </w:p>
          <w:p w14:paraId="51D0D35B" w14:textId="77777777" w:rsidR="007B1F34" w:rsidRPr="007B1F34" w:rsidRDefault="007B1F34" w:rsidP="007B1F34">
            <w:pPr>
              <w:rPr>
                <w:color w:val="000000" w:themeColor="text1"/>
              </w:rPr>
            </w:pPr>
            <w:r w:rsidRPr="007B1F34">
              <w:rPr>
                <w:color w:val="000000" w:themeColor="text1"/>
              </w:rPr>
              <w:t>Realizacja filmowa utworzona z przekazanych przez Zamawiającego zdjęć współczesnych i archiwalnych, scen nakręconych za pomocą profesjonalnego sprzętu na miejscu (w tym wywiady z pracownikami) oraz zdjęć z drona obiektu wraz z podpisami oraz dynamicznymi przejściami między nimi. Czas trwania ok. 5-6 minut. Należy przewidzieć podkład muzyczny do prezentacji. Film odtwarzany w pętli."</w:t>
            </w:r>
          </w:p>
          <w:p w14:paraId="534935BB" w14:textId="77777777" w:rsidR="007B1F34" w:rsidRPr="007B1F34" w:rsidRDefault="007B1F34" w:rsidP="007B1F34">
            <w:pPr>
              <w:rPr>
                <w:color w:val="000000" w:themeColor="text1"/>
              </w:rPr>
            </w:pPr>
            <w:r w:rsidRPr="007B1F34">
              <w:rPr>
                <w:color w:val="000000" w:themeColor="text1"/>
              </w:rPr>
              <w:t xml:space="preserve">Strefa B </w:t>
            </w:r>
          </w:p>
          <w:p w14:paraId="3A9F2173" w14:textId="77777777" w:rsidR="007B1F34" w:rsidRPr="007B1F34" w:rsidRDefault="007B1F34" w:rsidP="007B1F34">
            <w:pPr>
              <w:rPr>
                <w:color w:val="000000" w:themeColor="text1"/>
              </w:rPr>
            </w:pPr>
            <w:r w:rsidRPr="007B1F34">
              <w:rPr>
                <w:color w:val="000000" w:themeColor="text1"/>
              </w:rPr>
              <w:t>3.</w:t>
            </w:r>
            <w:r w:rsidRPr="007B1F34">
              <w:rPr>
                <w:color w:val="000000" w:themeColor="text1"/>
              </w:rPr>
              <w:tab/>
              <w:t>SPRZĘT</w:t>
            </w:r>
          </w:p>
          <w:p w14:paraId="05D2FC71" w14:textId="77777777" w:rsidR="007B1F34" w:rsidRPr="007B1F34" w:rsidRDefault="007B1F34" w:rsidP="007B1F34">
            <w:pPr>
              <w:rPr>
                <w:color w:val="000000" w:themeColor="text1"/>
              </w:rPr>
            </w:pPr>
            <w:r w:rsidRPr="007B1F34">
              <w:rPr>
                <w:color w:val="000000" w:themeColor="text1"/>
              </w:rPr>
              <w:t>3.1 Projekcja - opowieść maszynisty – Symbol P-3</w:t>
            </w:r>
          </w:p>
          <w:p w14:paraId="0A2B2F5B" w14:textId="517CAD09" w:rsidR="007B1F34" w:rsidRPr="007B1F34" w:rsidRDefault="007B1F34" w:rsidP="007B1F34">
            <w:pPr>
              <w:rPr>
                <w:color w:val="000000" w:themeColor="text1"/>
              </w:rPr>
            </w:pPr>
            <w:r w:rsidRPr="007B1F34">
              <w:rPr>
                <w:color w:val="000000" w:themeColor="text1"/>
              </w:rPr>
              <w:t xml:space="preserve">Projektor ultra krótkoogniskowy, zdolny wyświetlać obraz 100" z odległości mniejszej niż 1 m. Źródło światła: laser, rozdzielczość: min. 1280 x 800 px, jasność: min. 3000 ANSI lm, żywotność: min. 20000h. Jednostka sterująca zapewniające poprawne wyświetlanie animacji (plik wideo). Guzik sterujący, uruchamiający plik wideo, wyprowadzony we wskazane miejsce na ścianie. Głośniki stereo. Wszystkie urządzenia ukryte w obudowie (z wyjątkiem głośników, które mogą być poza obudową), w formie pulpitu o przybliżonych gabarytach: 230 x 110 x 80 cm, wraz z nadbudówką w formie pionowego ekranu z płyty poliwęglanowej lub szklanej grubości ok. 8 mm, pokrytej folią do tylnej projekcji o wymiarach ok: 220x125 cm. </w:t>
            </w:r>
          </w:p>
          <w:p w14:paraId="35C4614B" w14:textId="0F30A31E" w:rsidR="007B1F34" w:rsidRPr="007B1F34" w:rsidRDefault="007B1F34" w:rsidP="007B1F34">
            <w:pPr>
              <w:rPr>
                <w:color w:val="000000" w:themeColor="text1"/>
              </w:rPr>
            </w:pPr>
            <w:r w:rsidRPr="007B1F34">
              <w:rPr>
                <w:color w:val="000000" w:themeColor="text1"/>
              </w:rPr>
              <w:lastRenderedPageBreak/>
              <w:t>W obudowie system grzewczo - wentylacyjny utrzymujący temperaturę +10 °C, zapewniającą poprawne działanie sprzętu multimedialnego, przy ujemnej temperaturze na zewnątrz.</w:t>
            </w:r>
          </w:p>
          <w:p w14:paraId="49D54CAB" w14:textId="77777777" w:rsidR="007B1F34" w:rsidRPr="007B1F34" w:rsidRDefault="007B1F34" w:rsidP="007B1F34">
            <w:pPr>
              <w:rPr>
                <w:color w:val="000000" w:themeColor="text1"/>
              </w:rPr>
            </w:pPr>
            <w:r w:rsidRPr="007B1F34">
              <w:rPr>
                <w:color w:val="000000" w:themeColor="text1"/>
              </w:rPr>
              <w:t>4.</w:t>
            </w:r>
            <w:r w:rsidRPr="007B1F34">
              <w:rPr>
                <w:color w:val="000000" w:themeColor="text1"/>
              </w:rPr>
              <w:tab/>
              <w:t>APLIKACJE</w:t>
            </w:r>
          </w:p>
          <w:p w14:paraId="16EB0E78" w14:textId="77777777" w:rsidR="007B1F34" w:rsidRPr="007B1F34" w:rsidRDefault="007B1F34" w:rsidP="007B1F34">
            <w:pPr>
              <w:rPr>
                <w:color w:val="000000" w:themeColor="text1"/>
              </w:rPr>
            </w:pPr>
            <w:r w:rsidRPr="007B1F34">
              <w:rPr>
                <w:color w:val="000000" w:themeColor="text1"/>
              </w:rPr>
              <w:t>4.1 Realizacja filmowa - "Opowieść maszynisty" – Symbol F-3 (P-3, E-1)</w:t>
            </w:r>
          </w:p>
          <w:p w14:paraId="5296DCF9" w14:textId="1C79FECC" w:rsidR="007B1F34" w:rsidRPr="007B1F34" w:rsidRDefault="007B1F34" w:rsidP="007B1F34">
            <w:pPr>
              <w:rPr>
                <w:color w:val="000000" w:themeColor="text1"/>
              </w:rPr>
            </w:pPr>
            <w:r w:rsidRPr="007B1F34">
              <w:rPr>
                <w:color w:val="000000" w:themeColor="text1"/>
              </w:rPr>
              <w:t>Realizacja z udziałem aktora wcielającego się w rolę tragicznie zmarłego maszynisty, który opowie o swojej pracy i wypadku. Aktor w odpowiednim przebraniu i charakteryzacji opowie o swojej pracy i zachęci zwiedzających do odnalezienia kodu, który pozwoli mu na naprawę maszyny. Dokładny scenariusz zostanie ustalony na etapie wykonawczym w konsultacji z Zamawiającym. Do nagrania należy przewidzieć efekty dźwiękowe i podkład muzyczny. Realizacja powinna zostać zrealizowana z kluczowaniem aktora na neutralnym lub czarnym tle, aby stworzyć efekt "ducha" (nale</w:t>
            </w:r>
            <w:r w:rsidR="007014AD">
              <w:rPr>
                <w:color w:val="000000" w:themeColor="text1"/>
              </w:rPr>
              <w:t>ż</w:t>
            </w:r>
            <w:r w:rsidRPr="007B1F34">
              <w:rPr>
                <w:color w:val="000000" w:themeColor="text1"/>
              </w:rPr>
              <w:t>y przewidzieć odpowiednie efekty wizualne w postprodukcji."</w:t>
            </w:r>
          </w:p>
          <w:p w14:paraId="00A80BF6" w14:textId="77777777" w:rsidR="007B1F34" w:rsidRPr="007B1F34" w:rsidRDefault="007B1F34" w:rsidP="007B1F34">
            <w:pPr>
              <w:rPr>
                <w:color w:val="000000" w:themeColor="text1"/>
              </w:rPr>
            </w:pPr>
            <w:r w:rsidRPr="007B1F34">
              <w:rPr>
                <w:color w:val="000000" w:themeColor="text1"/>
              </w:rPr>
              <w:t>Strefa C</w:t>
            </w:r>
          </w:p>
          <w:p w14:paraId="49DF8521" w14:textId="77777777" w:rsidR="007B1F34" w:rsidRPr="007B1F34" w:rsidRDefault="007B1F34" w:rsidP="007B1F34">
            <w:pPr>
              <w:rPr>
                <w:color w:val="000000" w:themeColor="text1"/>
              </w:rPr>
            </w:pPr>
            <w:r w:rsidRPr="007B1F34">
              <w:rPr>
                <w:color w:val="000000" w:themeColor="text1"/>
              </w:rPr>
              <w:t>5.</w:t>
            </w:r>
            <w:r w:rsidRPr="007B1F34">
              <w:rPr>
                <w:color w:val="000000" w:themeColor="text1"/>
              </w:rPr>
              <w:tab/>
              <w:t>SPRZĘT</w:t>
            </w:r>
          </w:p>
          <w:p w14:paraId="1F0315A3" w14:textId="77777777" w:rsidR="007B1F34" w:rsidRPr="007B1F34" w:rsidRDefault="007B1F34" w:rsidP="007B1F34">
            <w:pPr>
              <w:rPr>
                <w:color w:val="000000" w:themeColor="text1"/>
              </w:rPr>
            </w:pPr>
            <w:r w:rsidRPr="007B1F34">
              <w:rPr>
                <w:color w:val="000000" w:themeColor="text1"/>
              </w:rPr>
              <w:t>5.1 Okiennice z ekranami biernymi - 6 kompletów – Symbol E-2</w:t>
            </w:r>
          </w:p>
          <w:p w14:paraId="5461DA91" w14:textId="3FDCCB0C" w:rsidR="007B1F34" w:rsidRPr="007B1F34" w:rsidRDefault="007B1F34" w:rsidP="007B1F34">
            <w:pPr>
              <w:rPr>
                <w:color w:val="000000" w:themeColor="text1"/>
              </w:rPr>
            </w:pPr>
            <w:r w:rsidRPr="007B1F34">
              <w:rPr>
                <w:color w:val="000000" w:themeColor="text1"/>
              </w:rPr>
              <w:t xml:space="preserve">Każdy komplet składa się z: ekran bierny 55", rozdzielczość 4K; Jednostka sterująca zapewniająca poprawne wyświetlanie animacji (plik wideo) w momencie wciśnięcia przycisku sterującego. Mały pulpit podwieszany (ok. 140 x 10 x 20 cm) z wbudowanym guzikiem uruchamiającym plik wideo oraz zestawem dwóch par słuchawek </w:t>
            </w:r>
            <w:r w:rsidR="007014AD">
              <w:rPr>
                <w:color w:val="000000" w:themeColor="text1"/>
              </w:rPr>
              <w:t>bez</w:t>
            </w:r>
            <w:r w:rsidRPr="007B1F34">
              <w:rPr>
                <w:color w:val="000000" w:themeColor="text1"/>
              </w:rPr>
              <w:t>przewodowych, umieszczonych na haczykach. Dla ekranu biernego i jednostki sterującej należy przewidzieć stelaż - obudowę z systemem grzewczo - wentylacyjnym utrzymującym temperaturę zapewniającą +10 °C,</w:t>
            </w:r>
            <w:r w:rsidR="007014AD">
              <w:rPr>
                <w:color w:val="000000" w:themeColor="text1"/>
              </w:rPr>
              <w:t xml:space="preserve"> </w:t>
            </w:r>
            <w:r w:rsidRPr="007B1F34">
              <w:rPr>
                <w:color w:val="000000" w:themeColor="text1"/>
              </w:rPr>
              <w:t>poprawne działanie sprzętu multimedialnego, przy ujemnej temperaturze na zewnątrz. Obudowa - stelaż powinna zostać umieszczona w istniejących wnękach okiennych. Dla każdego okna należy przewidzieć skonstruowanie drewnianych okiennic o wymiarach ok 100 x 340 cm (pojedyncze skrzydło) z wyciętym otworem ukazującym ekran bierny 55". Do każdej wnęki należy przewidzieć 2 okiennice. Konstrukcje drewniane powinny być odpowiednio zabezpieczone przed działaniem warunków zewnętrznych i umieszczone na zawiasach mocowanych do ścian budynku, z możliwością ich otwierania. Elementy drewniane malowane ciśnieniowo. Elem</w:t>
            </w:r>
            <w:r w:rsidR="007014AD">
              <w:rPr>
                <w:color w:val="000000" w:themeColor="text1"/>
              </w:rPr>
              <w:t>e</w:t>
            </w:r>
            <w:r w:rsidRPr="007B1F34">
              <w:rPr>
                <w:color w:val="000000" w:themeColor="text1"/>
              </w:rPr>
              <w:t>nty zawiasów i skobli zamykających wykonane z elementów stalowych</w:t>
            </w:r>
            <w:r w:rsidR="00406DB3">
              <w:rPr>
                <w:color w:val="000000" w:themeColor="text1"/>
              </w:rPr>
              <w:t xml:space="preserve"> malowanych w kolorze czarnym</w:t>
            </w:r>
            <w:r w:rsidRPr="007B1F34">
              <w:rPr>
                <w:color w:val="000000" w:themeColor="text1"/>
              </w:rPr>
              <w:t xml:space="preserve">. </w:t>
            </w:r>
            <w:r w:rsidR="00406DB3">
              <w:rPr>
                <w:color w:val="000000" w:themeColor="text1"/>
              </w:rPr>
              <w:t>We wnękach okiennych pomiędzy oknem stalowym a drewnianą okiennicą</w:t>
            </w:r>
            <w:r w:rsidRPr="007B1F34">
              <w:rPr>
                <w:color w:val="000000" w:themeColor="text1"/>
              </w:rPr>
              <w:t xml:space="preserve"> </w:t>
            </w:r>
            <w:r w:rsidR="00406DB3">
              <w:rPr>
                <w:color w:val="000000" w:themeColor="text1"/>
              </w:rPr>
              <w:t xml:space="preserve">należy </w:t>
            </w:r>
            <w:r w:rsidRPr="007B1F34">
              <w:rPr>
                <w:color w:val="000000" w:themeColor="text1"/>
              </w:rPr>
              <w:t>wykon</w:t>
            </w:r>
            <w:r w:rsidR="00406DB3">
              <w:rPr>
                <w:color w:val="000000" w:themeColor="text1"/>
              </w:rPr>
              <w:t>ać</w:t>
            </w:r>
            <w:r w:rsidRPr="007B1F34">
              <w:rPr>
                <w:color w:val="000000" w:themeColor="text1"/>
              </w:rPr>
              <w:t xml:space="preserve"> zabezpieczeni</w:t>
            </w:r>
            <w:r w:rsidR="00406DB3">
              <w:rPr>
                <w:color w:val="000000" w:themeColor="text1"/>
              </w:rPr>
              <w:t xml:space="preserve">e </w:t>
            </w:r>
            <w:r w:rsidRPr="007B1F34">
              <w:rPr>
                <w:color w:val="000000" w:themeColor="text1"/>
              </w:rPr>
              <w:t>antywłamaniow</w:t>
            </w:r>
            <w:r w:rsidR="00406DB3">
              <w:rPr>
                <w:color w:val="000000" w:themeColor="text1"/>
              </w:rPr>
              <w:t>e</w:t>
            </w:r>
            <w:r w:rsidRPr="007B1F34">
              <w:rPr>
                <w:color w:val="000000" w:themeColor="text1"/>
              </w:rPr>
              <w:t xml:space="preserve"> z siatki stalowej zabudow</w:t>
            </w:r>
            <w:r w:rsidR="00FF5567">
              <w:rPr>
                <w:color w:val="000000" w:themeColor="text1"/>
              </w:rPr>
              <w:t>a</w:t>
            </w:r>
            <w:r w:rsidRPr="007B1F34">
              <w:rPr>
                <w:color w:val="000000" w:themeColor="text1"/>
              </w:rPr>
              <w:t>nej w profilach stalowych malowanych proszkowo</w:t>
            </w:r>
            <w:r w:rsidR="00406DB3">
              <w:rPr>
                <w:color w:val="000000" w:themeColor="text1"/>
              </w:rPr>
              <w:t xml:space="preserve"> w kolorze czarnym. Zabezpieczenie antywłamaniowe z siatki stalowej </w:t>
            </w:r>
            <w:r w:rsidRPr="007B1F34">
              <w:rPr>
                <w:color w:val="000000" w:themeColor="text1"/>
              </w:rPr>
              <w:t xml:space="preserve"> </w:t>
            </w:r>
            <w:r w:rsidR="00406DB3">
              <w:rPr>
                <w:color w:val="000000" w:themeColor="text1"/>
              </w:rPr>
              <w:t>należy wykonać we</w:t>
            </w:r>
            <w:r w:rsidRPr="007B1F34">
              <w:rPr>
                <w:color w:val="000000" w:themeColor="text1"/>
              </w:rPr>
              <w:t xml:space="preserve"> wszystkich </w:t>
            </w:r>
            <w:r w:rsidR="00406DB3">
              <w:rPr>
                <w:color w:val="000000" w:themeColor="text1"/>
              </w:rPr>
              <w:t xml:space="preserve">6 </w:t>
            </w:r>
            <w:r w:rsidRPr="007B1F34">
              <w:rPr>
                <w:color w:val="000000" w:themeColor="text1"/>
              </w:rPr>
              <w:t>otworów okiennych</w:t>
            </w:r>
            <w:r w:rsidR="00406DB3">
              <w:rPr>
                <w:color w:val="000000" w:themeColor="text1"/>
              </w:rPr>
              <w:t>.</w:t>
            </w:r>
            <w:r w:rsidRPr="007B1F34">
              <w:rPr>
                <w:color w:val="000000" w:themeColor="text1"/>
              </w:rPr>
              <w:t xml:space="preserve">    </w:t>
            </w:r>
          </w:p>
          <w:p w14:paraId="490ACA09" w14:textId="1051B2BF" w:rsidR="007B1F34" w:rsidRPr="007B1F34" w:rsidRDefault="007B1F34" w:rsidP="007B1F34">
            <w:pPr>
              <w:rPr>
                <w:color w:val="000000" w:themeColor="text1"/>
              </w:rPr>
            </w:pPr>
            <w:r w:rsidRPr="007B1F34">
              <w:rPr>
                <w:color w:val="000000" w:themeColor="text1"/>
              </w:rPr>
              <w:t xml:space="preserve">5.2 Barierki ochronne - </w:t>
            </w:r>
            <w:r w:rsidRPr="00190907">
              <w:t>6 kompletów–</w:t>
            </w:r>
            <w:r w:rsidRPr="007B1F34">
              <w:rPr>
                <w:color w:val="000000" w:themeColor="text1"/>
              </w:rPr>
              <w:t xml:space="preserve"> Symbol W-5</w:t>
            </w:r>
          </w:p>
          <w:p w14:paraId="3DF5A18C" w14:textId="12E885E1" w:rsidR="007B1F34" w:rsidRPr="007B1F34" w:rsidRDefault="007B1F34" w:rsidP="007B1F34">
            <w:pPr>
              <w:rPr>
                <w:color w:val="000000" w:themeColor="text1"/>
              </w:rPr>
            </w:pPr>
            <w:r w:rsidRPr="007B1F34">
              <w:rPr>
                <w:color w:val="000000" w:themeColor="text1"/>
              </w:rPr>
              <w:t>Barierki w formie dwóch słupków, o wysokości ok. 1 m, ze stali nierdzewnej z taśmą pomiędzy, długości ok. 2m. 6 kompletów (łącznie 12 słupków). Montaż słupków umożliwiający ich szybki demontaż. Elem</w:t>
            </w:r>
            <w:r w:rsidR="007014AD">
              <w:rPr>
                <w:color w:val="000000" w:themeColor="text1"/>
              </w:rPr>
              <w:t>e</w:t>
            </w:r>
            <w:r w:rsidRPr="007B1F34">
              <w:rPr>
                <w:color w:val="000000" w:themeColor="text1"/>
              </w:rPr>
              <w:t xml:space="preserve">nty mocujące słupki zabudowane na równi z  istniejącą posadzką. </w:t>
            </w:r>
          </w:p>
          <w:p w14:paraId="13434F61" w14:textId="07A4D7BC" w:rsidR="007B1F34" w:rsidRPr="007B1F34" w:rsidRDefault="007B1F34" w:rsidP="00190907">
            <w:pPr>
              <w:tabs>
                <w:tab w:val="left" w:pos="57"/>
                <w:tab w:val="left" w:pos="114"/>
                <w:tab w:val="left" w:pos="171"/>
                <w:tab w:val="left" w:pos="228"/>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2186"/>
              </w:tabs>
              <w:rPr>
                <w:color w:val="000000" w:themeColor="text1"/>
              </w:rPr>
            </w:pPr>
            <w:r w:rsidRPr="007B1F34">
              <w:rPr>
                <w:color w:val="000000" w:themeColor="text1"/>
              </w:rPr>
              <w:t>6.</w:t>
            </w:r>
            <w:r w:rsidRPr="007B1F34">
              <w:rPr>
                <w:color w:val="000000" w:themeColor="text1"/>
              </w:rPr>
              <w:tab/>
              <w:t>APLIKACJE</w:t>
            </w:r>
            <w:r w:rsidR="00190907">
              <w:rPr>
                <w:color w:val="000000" w:themeColor="text1"/>
              </w:rPr>
              <w:tab/>
            </w:r>
            <w:r w:rsidR="00190907">
              <w:rPr>
                <w:color w:val="000000" w:themeColor="text1"/>
              </w:rPr>
              <w:tab/>
            </w:r>
            <w:r w:rsidR="00190907">
              <w:rPr>
                <w:color w:val="000000" w:themeColor="text1"/>
              </w:rPr>
              <w:tab/>
            </w:r>
          </w:p>
          <w:p w14:paraId="1848F5B6" w14:textId="77777777" w:rsidR="007B1F34" w:rsidRPr="007B1F34" w:rsidRDefault="007B1F34" w:rsidP="007B1F34">
            <w:pPr>
              <w:rPr>
                <w:color w:val="000000" w:themeColor="text1"/>
              </w:rPr>
            </w:pPr>
            <w:r w:rsidRPr="007B1F34">
              <w:rPr>
                <w:color w:val="000000" w:themeColor="text1"/>
              </w:rPr>
              <w:t>6.1  6 aplikacji składających się z animacji – Symbol A-6 (E-2)</w:t>
            </w:r>
          </w:p>
          <w:p w14:paraId="420706CE" w14:textId="1DDD536F" w:rsidR="007B1F34" w:rsidRDefault="007B1F34" w:rsidP="007B1F34">
            <w:pPr>
              <w:rPr>
                <w:color w:val="000000" w:themeColor="text1"/>
              </w:rPr>
            </w:pPr>
            <w:r w:rsidRPr="007B1F34">
              <w:rPr>
                <w:color w:val="000000" w:themeColor="text1"/>
              </w:rPr>
              <w:t xml:space="preserve">Sześć aplikacji, które w stanie spoczynku wyświetlają w pętli animację lokomotywy stojącej na torach w otoczeniu zabudowy, z widocznym efektem np. dymu z komina. Po wciśnięciu przycisku sterującego na pulpitach stanowisk E-2 uruchamia się druga animacja, która przedstawia szczegóły działania poszczególnych lokomotyw i ciekawostki z nimi związane. Tekst odczytywany jest przez lektora. Należy przewidzieć </w:t>
            </w:r>
            <w:r w:rsidRPr="007B1F34">
              <w:rPr>
                <w:color w:val="000000" w:themeColor="text1"/>
              </w:rPr>
              <w:lastRenderedPageBreak/>
              <w:t>podkład muzyczno - dźwiękowy. Czas trwania animacji - ok. 3 minut. Scenariusze zostaną ustalone na etapie wykonawczym w konsultacji z Zamawiającym. Animacje zostaną wykonane w formie renderów 3d ukazującymi szczegółowe modele 3d wybranych lokomotyw i przestrzeni wokół nich oraz przekonwertowane do plików wideo.</w:t>
            </w:r>
          </w:p>
          <w:p w14:paraId="4ED67BAD" w14:textId="1E5FA344" w:rsidR="000E6698" w:rsidRPr="007B1F34" w:rsidRDefault="005B1E59" w:rsidP="005B1E59">
            <w:pPr>
              <w:rPr>
                <w:color w:val="000000" w:themeColor="text1"/>
              </w:rPr>
            </w:pPr>
            <w:r w:rsidRPr="005B1E59">
              <w:rPr>
                <w:color w:val="000000" w:themeColor="text1"/>
              </w:rPr>
              <w:t xml:space="preserve">Zamawiający </w:t>
            </w:r>
            <w:r>
              <w:rPr>
                <w:color w:val="000000" w:themeColor="text1"/>
              </w:rPr>
              <w:t>w powyższym zakresie wymaga</w:t>
            </w:r>
            <w:r w:rsidRPr="005B1E59">
              <w:rPr>
                <w:color w:val="000000" w:themeColor="text1"/>
              </w:rPr>
              <w:t xml:space="preserve"> przeniesienia praw własności intelektualnej</w:t>
            </w:r>
            <w:r>
              <w:rPr>
                <w:color w:val="000000" w:themeColor="text1"/>
              </w:rPr>
              <w:t>.</w:t>
            </w:r>
          </w:p>
          <w:p w14:paraId="229CF5D0" w14:textId="77777777" w:rsidR="007B1F34" w:rsidRPr="007B1F34" w:rsidRDefault="007B1F34" w:rsidP="007B1F34">
            <w:pPr>
              <w:rPr>
                <w:color w:val="000000" w:themeColor="text1"/>
              </w:rPr>
            </w:pPr>
            <w:r w:rsidRPr="007B1F34">
              <w:rPr>
                <w:color w:val="000000" w:themeColor="text1"/>
              </w:rPr>
              <w:t>Strefa D</w:t>
            </w:r>
          </w:p>
          <w:p w14:paraId="7A8EF264" w14:textId="77777777" w:rsidR="007B1F34" w:rsidRPr="007B1F34" w:rsidRDefault="007B1F34" w:rsidP="007B1F34">
            <w:pPr>
              <w:rPr>
                <w:color w:val="000000" w:themeColor="text1"/>
              </w:rPr>
            </w:pPr>
            <w:r w:rsidRPr="007B1F34">
              <w:rPr>
                <w:color w:val="000000" w:themeColor="text1"/>
              </w:rPr>
              <w:t>7.</w:t>
            </w:r>
            <w:r w:rsidRPr="007B1F34">
              <w:rPr>
                <w:color w:val="000000" w:themeColor="text1"/>
              </w:rPr>
              <w:tab/>
              <w:t xml:space="preserve"> SPRZĘT</w:t>
            </w:r>
          </w:p>
          <w:p w14:paraId="58F5F19E" w14:textId="77777777" w:rsidR="007B1F34" w:rsidRPr="007B1F34" w:rsidRDefault="007B1F34" w:rsidP="007B1F34">
            <w:pPr>
              <w:rPr>
                <w:color w:val="000000" w:themeColor="text1"/>
              </w:rPr>
            </w:pPr>
            <w:r w:rsidRPr="007B1F34">
              <w:rPr>
                <w:color w:val="000000" w:themeColor="text1"/>
              </w:rPr>
              <w:t>7.1</w:t>
            </w:r>
            <w:r w:rsidRPr="007B1F34">
              <w:rPr>
                <w:color w:val="000000" w:themeColor="text1"/>
              </w:rPr>
              <w:tab/>
              <w:t>Mobilne gogle VR (10 szt.) – Symbol VR-1</w:t>
            </w:r>
          </w:p>
          <w:p w14:paraId="6E432E03" w14:textId="77777777" w:rsidR="007B1F34" w:rsidRPr="007B1F34" w:rsidRDefault="007B1F34" w:rsidP="007B1F34">
            <w:pPr>
              <w:rPr>
                <w:color w:val="000000" w:themeColor="text1"/>
              </w:rPr>
            </w:pPr>
            <w:r w:rsidRPr="007B1F34">
              <w:rPr>
                <w:color w:val="000000" w:themeColor="text1"/>
              </w:rPr>
              <w:t>10 sztuk autonomicznych, mobilnych gogli VR, o rozdzielczości min. 2560 x 1440 px, nie wymagających do działania komputera, ani smartfona; wbudowane głośniki. Gogle powinny zapewnić płynne działanie pliku wideo 360 stopni w rozdzielczości 4k. Do zestawu należy uwzględnić podłączenie do prądu przy siedziskach, przewody USB z ładowarkami oraz instrukcję obsługi w formie płytki PCV z nadrukiem, formatu A4, mocowanej na niewielkim stelażu. Każdy z gogli powinien przewidzieć linkę stalową mocowaną do uchwytu gogli lub inny rodzaj ich zabezpieczenia przed kradzieżą."</w:t>
            </w:r>
          </w:p>
          <w:p w14:paraId="22490D59" w14:textId="77777777" w:rsidR="007B1F34" w:rsidRPr="007B1F34" w:rsidRDefault="007B1F34" w:rsidP="007B1F34">
            <w:pPr>
              <w:rPr>
                <w:color w:val="000000" w:themeColor="text1"/>
              </w:rPr>
            </w:pPr>
            <w:r w:rsidRPr="007B1F34">
              <w:rPr>
                <w:color w:val="000000" w:themeColor="text1"/>
              </w:rPr>
              <w:t>8.</w:t>
            </w:r>
            <w:r w:rsidRPr="007B1F34">
              <w:rPr>
                <w:color w:val="000000" w:themeColor="text1"/>
              </w:rPr>
              <w:tab/>
              <w:t>APLIKACJE</w:t>
            </w:r>
          </w:p>
          <w:p w14:paraId="6791C44E" w14:textId="77777777" w:rsidR="007B1F34" w:rsidRPr="007B1F34" w:rsidRDefault="007B1F34" w:rsidP="007B1F34">
            <w:pPr>
              <w:rPr>
                <w:color w:val="000000" w:themeColor="text1"/>
              </w:rPr>
            </w:pPr>
            <w:r w:rsidRPr="007B1F34">
              <w:rPr>
                <w:color w:val="000000" w:themeColor="text1"/>
              </w:rPr>
              <w:t>8.1 Realizacja wideo 360 – Symbol F-4</w:t>
            </w:r>
          </w:p>
          <w:p w14:paraId="5E24CE48" w14:textId="77777777" w:rsidR="007B1F34" w:rsidRPr="007B1F34" w:rsidRDefault="007B1F34" w:rsidP="007B1F34">
            <w:pPr>
              <w:rPr>
                <w:color w:val="000000" w:themeColor="text1"/>
              </w:rPr>
            </w:pPr>
            <w:r w:rsidRPr="007B1F34">
              <w:rPr>
                <w:color w:val="000000" w:themeColor="text1"/>
              </w:rPr>
              <w:t>Realizacja filmowa łącząca ze sobą przestrzeń generowaną komputerowo (modele 3d, realistyczne tekstury) wraz ze zdjęciami i materiałami dostarczonymi przez Zamawiającego. Scenariusz powinien obejmować historię kolei wąskotorowej w ujęciu krajowym i światowym, w uzgodnieniu z Zamawiającym. Materiał powinien obejmować stworzenie realistycznych i abstrakcyjnych przestrzeni wirtualnych, pasujących do przedstawionej opowieści. W realizacji powinien znajdować się odtworzony model wagonu, w którym będą znajdować się uczestnicy pokazu oraz modele kilku - kilkunastu maszyn i środowisk, przez które będzie poruszać się wagon. Należy przewidzieć nagranie lektorskie oraz podkład muzyczno-dźwiękowy. Czas trwania - ok. 5 minut. Całość wyrenderowana w formie panoramy wideo 360.</w:t>
            </w:r>
          </w:p>
          <w:p w14:paraId="450A9A37" w14:textId="77777777" w:rsidR="007B1F34" w:rsidRPr="007B1F34" w:rsidRDefault="007B1F34" w:rsidP="007B1F34">
            <w:pPr>
              <w:rPr>
                <w:color w:val="000000" w:themeColor="text1"/>
              </w:rPr>
            </w:pPr>
            <w:r w:rsidRPr="007B1F34">
              <w:rPr>
                <w:color w:val="000000" w:themeColor="text1"/>
              </w:rPr>
              <w:t>Realizacja wideo powinna uruchamiać się na goglach VR samoczynnie po nakierowaniu głową na przycisk start przez ok. 3 sekundy. Po ściągnięciu gogli aplikacja powinna wrócić do stanu początkowego.</w:t>
            </w:r>
          </w:p>
          <w:p w14:paraId="42CB05B3" w14:textId="310FD5D6" w:rsidR="007B1F34" w:rsidRPr="007B1F34" w:rsidRDefault="00FF5567" w:rsidP="007B1F34">
            <w:pPr>
              <w:rPr>
                <w:color w:val="000000" w:themeColor="text1"/>
              </w:rPr>
            </w:pPr>
            <w:r>
              <w:rPr>
                <w:color w:val="000000" w:themeColor="text1"/>
              </w:rPr>
              <w:t>W zakres prac wchodzi również;</w:t>
            </w:r>
          </w:p>
          <w:p w14:paraId="01A67614" w14:textId="77777777" w:rsidR="007B1F34" w:rsidRPr="007B1F34" w:rsidRDefault="007B1F34" w:rsidP="007B1F34">
            <w:pPr>
              <w:rPr>
                <w:color w:val="000000" w:themeColor="text1"/>
              </w:rPr>
            </w:pPr>
            <w:r w:rsidRPr="007B1F34">
              <w:rPr>
                <w:color w:val="000000" w:themeColor="text1"/>
              </w:rPr>
              <w:t>9.</w:t>
            </w:r>
            <w:r w:rsidRPr="007B1F34">
              <w:rPr>
                <w:color w:val="000000" w:themeColor="text1"/>
              </w:rPr>
              <w:tab/>
              <w:t xml:space="preserve">Instalacja elektryczna </w:t>
            </w:r>
          </w:p>
          <w:p w14:paraId="6A0C8CC5" w14:textId="77777777" w:rsidR="007B1F34" w:rsidRPr="007B1F34" w:rsidRDefault="007B1F34" w:rsidP="007B1F34">
            <w:pPr>
              <w:rPr>
                <w:color w:val="000000" w:themeColor="text1"/>
              </w:rPr>
            </w:pPr>
            <w:r w:rsidRPr="007B1F34">
              <w:rPr>
                <w:color w:val="000000" w:themeColor="text1"/>
              </w:rPr>
              <w:t xml:space="preserve">Oprawy w formie naświetlaczy LED mocowanych do belek górnych hali, służących do w miarę możliwości równomiernego oświetlenia wydruków W-6. Moc i kształt opraw dostosowany do oświetlanej powierzchni wydruków. Kolor opraw: czarny lub metaliczny, IP65. Ilość: 27 sztuk. </w:t>
            </w:r>
          </w:p>
          <w:p w14:paraId="7E81418C" w14:textId="77777777" w:rsidR="007B1F34" w:rsidRPr="007B1F34" w:rsidRDefault="007B1F34" w:rsidP="007B1F34">
            <w:pPr>
              <w:rPr>
                <w:color w:val="000000" w:themeColor="text1"/>
              </w:rPr>
            </w:pPr>
            <w:r w:rsidRPr="007B1F34">
              <w:rPr>
                <w:color w:val="000000" w:themeColor="text1"/>
              </w:rPr>
              <w:t>Dodatkowo 5 sztuk lamp wiszących w stylu industrialnym ( zgodnie z istniejącym oświetleniem), mocowane w strefie B punktowo.</w:t>
            </w:r>
          </w:p>
          <w:p w14:paraId="3FBC9750" w14:textId="06A4BF2B" w:rsidR="007B1F34" w:rsidRPr="007B1F34" w:rsidRDefault="007B1F34" w:rsidP="007B1F34">
            <w:pPr>
              <w:rPr>
                <w:color w:val="000000" w:themeColor="text1"/>
              </w:rPr>
            </w:pPr>
            <w:r w:rsidRPr="007B1F34">
              <w:rPr>
                <w:color w:val="000000" w:themeColor="text1"/>
              </w:rPr>
              <w:t>Zabudowa nowej rozdzielni wraz z zabezpieczeniami nadprądowymi i różnicow</w:t>
            </w:r>
            <w:r w:rsidR="007014AD">
              <w:rPr>
                <w:color w:val="000000" w:themeColor="text1"/>
              </w:rPr>
              <w:t>o</w:t>
            </w:r>
            <w:r w:rsidRPr="007B1F34">
              <w:rPr>
                <w:color w:val="000000" w:themeColor="text1"/>
              </w:rPr>
              <w:t>prądowymi.</w:t>
            </w:r>
          </w:p>
          <w:p w14:paraId="4105B0DA" w14:textId="794697FA" w:rsidR="007B1F34" w:rsidRPr="007B1F34" w:rsidRDefault="007B1F34" w:rsidP="007B1F34">
            <w:pPr>
              <w:rPr>
                <w:color w:val="000000" w:themeColor="text1"/>
              </w:rPr>
            </w:pPr>
            <w:r w:rsidRPr="007B1F34">
              <w:rPr>
                <w:color w:val="000000" w:themeColor="text1"/>
              </w:rPr>
              <w:t>Doprowadzenie zasilania 230 V z nowej rozdzielni do punktów świetlnych (natynkowo) - poprowadzenie osobnego obwodu dla naświetlaczy LED i osobno dla lamp wiszących wraz z przełącznikami. Zabudowa przewodów oświetleniowych w rurkach PCV. W rozdzielni zabudow</w:t>
            </w:r>
            <w:r w:rsidR="007014AD">
              <w:rPr>
                <w:color w:val="000000" w:themeColor="text1"/>
              </w:rPr>
              <w:t>a</w:t>
            </w:r>
            <w:r w:rsidRPr="007B1F34">
              <w:rPr>
                <w:color w:val="000000" w:themeColor="text1"/>
              </w:rPr>
              <w:t>ć osobne zabezpieczenie w postaci wyłączników nadprądowych</w:t>
            </w:r>
          </w:p>
          <w:p w14:paraId="125E7E67" w14:textId="77777777" w:rsidR="007B1F34" w:rsidRPr="007B1F34" w:rsidRDefault="007B1F34" w:rsidP="007B1F34">
            <w:pPr>
              <w:rPr>
                <w:color w:val="000000" w:themeColor="text1"/>
              </w:rPr>
            </w:pPr>
            <w:r w:rsidRPr="007B1F34">
              <w:rPr>
                <w:color w:val="000000" w:themeColor="text1"/>
              </w:rPr>
              <w:t xml:space="preserve">Doprowadzenie zasilania 230 V z nowej rozdzielni do wszystkich punktów multimedialnych w poszczególnych strefach umożliwiających zasilanie wszystkich </w:t>
            </w:r>
            <w:r w:rsidRPr="007B1F34">
              <w:rPr>
                <w:color w:val="000000" w:themeColor="text1"/>
              </w:rPr>
              <w:lastRenderedPageBreak/>
              <w:t>urządzeń multimedialnych. . Zabudowa przewodów elektrycznych w rurkach PCV na tynkowo. W rozdzielni zabudowa osobnych zabezpieczeń w postaci wyłączników nadprądowych i różnicowoprądowych.</w:t>
            </w:r>
          </w:p>
          <w:p w14:paraId="4E23FBC6" w14:textId="77777777" w:rsidR="007B1F34" w:rsidRPr="007B1F34" w:rsidRDefault="007B1F34" w:rsidP="007B1F34">
            <w:pPr>
              <w:rPr>
                <w:color w:val="000000" w:themeColor="text1"/>
              </w:rPr>
            </w:pPr>
          </w:p>
          <w:p w14:paraId="557ECA46" w14:textId="77777777" w:rsidR="007B1F34" w:rsidRPr="007B1F34" w:rsidRDefault="007B1F34" w:rsidP="007B1F34">
            <w:pPr>
              <w:rPr>
                <w:color w:val="000000" w:themeColor="text1"/>
              </w:rPr>
            </w:pPr>
            <w:r w:rsidRPr="007B1F34">
              <w:rPr>
                <w:color w:val="000000" w:themeColor="text1"/>
              </w:rPr>
              <w:t>10.</w:t>
            </w:r>
            <w:r w:rsidRPr="007B1F34">
              <w:rPr>
                <w:color w:val="000000" w:themeColor="text1"/>
              </w:rPr>
              <w:tab/>
              <w:t>Projekty graficzne</w:t>
            </w:r>
          </w:p>
          <w:p w14:paraId="7C22B61E" w14:textId="24415D57" w:rsidR="007B1F34" w:rsidRPr="007B1F34" w:rsidRDefault="007B1F34" w:rsidP="007B1F34">
            <w:pPr>
              <w:rPr>
                <w:color w:val="000000" w:themeColor="text1"/>
              </w:rPr>
            </w:pPr>
            <w:r w:rsidRPr="007B1F34">
              <w:rPr>
                <w:color w:val="000000" w:themeColor="text1"/>
              </w:rPr>
              <w:t>Projekty graficzne wydruków wielkoformatowych, modułów aplikacji i wydruków podłogowych.</w:t>
            </w:r>
          </w:p>
          <w:p w14:paraId="5AB1A32B" w14:textId="77777777" w:rsidR="007B1F34" w:rsidRPr="007B1F34" w:rsidRDefault="007B1F34" w:rsidP="007B1F34">
            <w:pPr>
              <w:rPr>
                <w:color w:val="000000" w:themeColor="text1"/>
              </w:rPr>
            </w:pPr>
            <w:r w:rsidRPr="007B1F34">
              <w:rPr>
                <w:color w:val="000000" w:themeColor="text1"/>
              </w:rPr>
              <w:t>11.</w:t>
            </w:r>
            <w:r w:rsidRPr="007B1F34">
              <w:rPr>
                <w:color w:val="000000" w:themeColor="text1"/>
              </w:rPr>
              <w:tab/>
              <w:t>Sztalugi - 8 sztuk.</w:t>
            </w:r>
          </w:p>
          <w:p w14:paraId="6BCD95A4" w14:textId="77777777" w:rsidR="007B1F34" w:rsidRPr="007B1F34" w:rsidRDefault="007B1F34" w:rsidP="007B1F34">
            <w:pPr>
              <w:rPr>
                <w:color w:val="000000" w:themeColor="text1"/>
              </w:rPr>
            </w:pPr>
            <w:r w:rsidRPr="007B1F34">
              <w:rPr>
                <w:color w:val="000000" w:themeColor="text1"/>
              </w:rPr>
              <w:t>Sztalugi drewniane o wymiarach ok. 65 x 85 x 225 cm z regulacją wysokości. Do sztalug wydruki na płytach PCV o wymiarach odpowiadających maksymalne wysokości sztalug."</w:t>
            </w:r>
          </w:p>
          <w:p w14:paraId="48F2996E" w14:textId="77777777" w:rsidR="007B1F34" w:rsidRPr="007B1F34" w:rsidRDefault="007B1F34" w:rsidP="007B1F34">
            <w:pPr>
              <w:rPr>
                <w:color w:val="000000" w:themeColor="text1"/>
              </w:rPr>
            </w:pPr>
            <w:r w:rsidRPr="007B1F34">
              <w:rPr>
                <w:color w:val="000000" w:themeColor="text1"/>
              </w:rPr>
              <w:t>12.</w:t>
            </w:r>
            <w:r w:rsidRPr="007B1F34">
              <w:rPr>
                <w:color w:val="000000" w:themeColor="text1"/>
              </w:rPr>
              <w:tab/>
              <w:t>Wydruki wielkoformatowe - 24 szt.</w:t>
            </w:r>
          </w:p>
          <w:p w14:paraId="1DF4FDAF" w14:textId="7AA68E78" w:rsidR="007B1F34" w:rsidRPr="007B1F34" w:rsidRDefault="007B1F34" w:rsidP="007B1F34">
            <w:pPr>
              <w:rPr>
                <w:color w:val="000000" w:themeColor="text1"/>
              </w:rPr>
            </w:pPr>
            <w:r w:rsidRPr="007B1F34">
              <w:rPr>
                <w:color w:val="000000" w:themeColor="text1"/>
              </w:rPr>
              <w:t>Wydruki wielkoformatowe, ok. 100 x 200 cm, podwieszane na linkach stalowych, z obciążeniem dolnym. Wydruk nieprzepuszczający światła, w technologii podobnej do tej wykorzystywanej przy produkcji roll-upów.</w:t>
            </w:r>
          </w:p>
          <w:p w14:paraId="5AB4EB8E" w14:textId="77777777" w:rsidR="007B1F34" w:rsidRPr="007B1F34" w:rsidRDefault="007B1F34" w:rsidP="007B1F34">
            <w:pPr>
              <w:rPr>
                <w:color w:val="000000" w:themeColor="text1"/>
              </w:rPr>
            </w:pPr>
            <w:r w:rsidRPr="007B1F34">
              <w:rPr>
                <w:color w:val="000000" w:themeColor="text1"/>
              </w:rPr>
              <w:t>13.</w:t>
            </w:r>
            <w:r w:rsidRPr="007B1F34">
              <w:rPr>
                <w:color w:val="000000" w:themeColor="text1"/>
              </w:rPr>
              <w:tab/>
              <w:t>Wydruki podłogowe</w:t>
            </w:r>
          </w:p>
          <w:p w14:paraId="69BD7D47" w14:textId="5E99685F" w:rsidR="007B1F34" w:rsidRPr="007B1F34" w:rsidRDefault="007B1F34" w:rsidP="007B1F34">
            <w:pPr>
              <w:rPr>
                <w:color w:val="000000" w:themeColor="text1"/>
              </w:rPr>
            </w:pPr>
            <w:r w:rsidRPr="007B1F34">
              <w:rPr>
                <w:color w:val="000000" w:themeColor="text1"/>
              </w:rPr>
              <w:t>Wydruk tworzący na podłodze ciąg "szyn" o szerokości do 75 cm i łącznej długości ok. 100 m. Wykonane w technologii i zabezpieczone przed szybkim ścieraniem się podczas użytkow</w:t>
            </w:r>
            <w:r w:rsidR="007014AD">
              <w:rPr>
                <w:color w:val="000000" w:themeColor="text1"/>
              </w:rPr>
              <w:t>a</w:t>
            </w:r>
            <w:r w:rsidRPr="007B1F34">
              <w:rPr>
                <w:color w:val="000000" w:themeColor="text1"/>
              </w:rPr>
              <w:t>nia wystawy.</w:t>
            </w:r>
          </w:p>
          <w:p w14:paraId="257BECB4" w14:textId="77777777" w:rsidR="007B1F34" w:rsidRPr="007B1F34" w:rsidRDefault="007B1F34" w:rsidP="007B1F34">
            <w:pPr>
              <w:rPr>
                <w:color w:val="000000" w:themeColor="text1"/>
              </w:rPr>
            </w:pPr>
            <w:r w:rsidRPr="007B1F34">
              <w:rPr>
                <w:color w:val="000000" w:themeColor="text1"/>
              </w:rPr>
              <w:t>14.</w:t>
            </w:r>
            <w:r w:rsidRPr="007B1F34">
              <w:rPr>
                <w:color w:val="000000" w:themeColor="text1"/>
              </w:rPr>
              <w:tab/>
              <w:t>Tabliczki z kodami</w:t>
            </w:r>
          </w:p>
          <w:p w14:paraId="1E347C0D" w14:textId="4A4545F3" w:rsidR="007B1F34" w:rsidRPr="007B1F34" w:rsidRDefault="007B1F34" w:rsidP="007B1F34">
            <w:pPr>
              <w:rPr>
                <w:color w:val="000000" w:themeColor="text1"/>
              </w:rPr>
            </w:pPr>
            <w:r w:rsidRPr="007B1F34">
              <w:rPr>
                <w:color w:val="000000" w:themeColor="text1"/>
              </w:rPr>
              <w:t>Tabliczki PCV formatu maks. A5 z nadrukiem - maks 10 szt.</w:t>
            </w:r>
          </w:p>
          <w:p w14:paraId="5E87BD36" w14:textId="77777777" w:rsidR="007B1F34" w:rsidRPr="007B1F34" w:rsidRDefault="007B1F34" w:rsidP="007B1F34">
            <w:pPr>
              <w:rPr>
                <w:color w:val="000000" w:themeColor="text1"/>
              </w:rPr>
            </w:pPr>
            <w:r w:rsidRPr="007B1F34">
              <w:rPr>
                <w:color w:val="000000" w:themeColor="text1"/>
              </w:rPr>
              <w:t>15.</w:t>
            </w:r>
            <w:r w:rsidRPr="007B1F34">
              <w:rPr>
                <w:color w:val="000000" w:themeColor="text1"/>
              </w:rPr>
              <w:tab/>
              <w:t>System zdalnego włączania / wyłączania urządzeń</w:t>
            </w:r>
          </w:p>
          <w:p w14:paraId="1872AD31" w14:textId="77777777" w:rsidR="007B1F34" w:rsidRPr="007B1F34" w:rsidRDefault="007B1F34" w:rsidP="007B1F34">
            <w:pPr>
              <w:rPr>
                <w:color w:val="000000" w:themeColor="text1"/>
              </w:rPr>
            </w:pPr>
            <w:r w:rsidRPr="007B1F34">
              <w:rPr>
                <w:color w:val="000000" w:themeColor="text1"/>
              </w:rPr>
              <w:t>Stworzenie systemu umożliwiającego łatwe włączanie / wyłączanie urządzeń multimedialnych (w tym monitorów, komputerów, playerów i projektorów) z zachowaniem poprawnego ich działania. System może składać się z dwóch przycisków włącz / wyłącz, umieszczonych w zabezpieczonej kluczem skrzynce. Utworzona na te potrzeby sieć logiczna powinna służyć też do wykorzystania jako zdalna możliwość diagnostyki urządzeń w razie awarii (w momencie podłączenia do internetu po stronie Zamawiającego).</w:t>
            </w:r>
          </w:p>
          <w:p w14:paraId="026AEBD9" w14:textId="77777777" w:rsidR="007B1F34" w:rsidRPr="007B1F34" w:rsidRDefault="007B1F34" w:rsidP="007B1F34">
            <w:pPr>
              <w:rPr>
                <w:color w:val="000000" w:themeColor="text1"/>
              </w:rPr>
            </w:pPr>
            <w:r w:rsidRPr="007B1F34">
              <w:rPr>
                <w:color w:val="000000" w:themeColor="text1"/>
              </w:rPr>
              <w:t>16.</w:t>
            </w:r>
            <w:r w:rsidRPr="007B1F34">
              <w:rPr>
                <w:color w:val="000000" w:themeColor="text1"/>
              </w:rPr>
              <w:tab/>
              <w:t xml:space="preserve">Zabudowa drewnianych drzwi </w:t>
            </w:r>
          </w:p>
          <w:p w14:paraId="5AE69C67" w14:textId="77777777" w:rsidR="007B1F34" w:rsidRPr="007B1F34" w:rsidRDefault="007B1F34" w:rsidP="007B1F34">
            <w:pPr>
              <w:rPr>
                <w:color w:val="000000" w:themeColor="text1"/>
              </w:rPr>
            </w:pPr>
            <w:r w:rsidRPr="007B1F34">
              <w:rPr>
                <w:color w:val="000000" w:themeColor="text1"/>
              </w:rPr>
              <w:t xml:space="preserve">Dostawa i montaż drzwi wewnętrznych dwuskrzydłowych dzielących pomieszczenia kotła od sali wystawowej. Drzwi wykonać jako drewniane dwuskrzydłowe malowane w kolorze zielonym zgodnie z istniejącą kolorystyką stolarki drzwi. Okucia stalowe, drzwi zamykane na zamek antywłamaniowy. </w:t>
            </w:r>
          </w:p>
          <w:p w14:paraId="5C0AFA94" w14:textId="56072DEA" w:rsidR="007B1F34" w:rsidRDefault="007B1F34" w:rsidP="007B1F34">
            <w:pPr>
              <w:rPr>
                <w:color w:val="000000" w:themeColor="text1"/>
              </w:rPr>
            </w:pPr>
          </w:p>
          <w:p w14:paraId="6C793C0D" w14:textId="43259F41" w:rsidR="005B1E59" w:rsidRPr="007B1F34" w:rsidRDefault="005B1E59" w:rsidP="005B1E59">
            <w:pPr>
              <w:rPr>
                <w:color w:val="000000" w:themeColor="text1"/>
              </w:rPr>
            </w:pPr>
            <w:r>
              <w:rPr>
                <w:color w:val="000000" w:themeColor="text1"/>
              </w:rPr>
              <w:t xml:space="preserve">Wykonania zadania ma </w:t>
            </w:r>
            <w:r w:rsidRPr="005B1E59">
              <w:rPr>
                <w:color w:val="000000" w:themeColor="text1"/>
              </w:rPr>
              <w:t>uwzględni</w:t>
            </w:r>
            <w:r>
              <w:rPr>
                <w:color w:val="000000" w:themeColor="text1"/>
              </w:rPr>
              <w:t>ać</w:t>
            </w:r>
            <w:r w:rsidRPr="005B1E59">
              <w:rPr>
                <w:color w:val="000000" w:themeColor="text1"/>
              </w:rPr>
              <w:t xml:space="preserve"> wymaga</w:t>
            </w:r>
            <w:r>
              <w:rPr>
                <w:color w:val="000000" w:themeColor="text1"/>
              </w:rPr>
              <w:t>nia</w:t>
            </w:r>
            <w:r w:rsidRPr="005B1E59">
              <w:rPr>
                <w:color w:val="000000" w:themeColor="text1"/>
              </w:rPr>
              <w:t xml:space="preserve"> w zakresie dostępności dla osób niepełnosprawnych oraz z przeznaczeniem dla wszystkich </w:t>
            </w:r>
            <w:r>
              <w:rPr>
                <w:color w:val="000000" w:themeColor="text1"/>
              </w:rPr>
              <w:t>u</w:t>
            </w:r>
            <w:r w:rsidRPr="005B1E59">
              <w:rPr>
                <w:color w:val="000000" w:themeColor="text1"/>
              </w:rPr>
              <w:t>żytkowników</w:t>
            </w:r>
            <w:r>
              <w:rPr>
                <w:color w:val="000000" w:themeColor="text1"/>
              </w:rPr>
              <w:t>.</w:t>
            </w:r>
          </w:p>
          <w:p w14:paraId="2C3BE479" w14:textId="77777777" w:rsidR="00AC65B4" w:rsidRDefault="00E23358" w:rsidP="00AC65B4">
            <w:pPr>
              <w:spacing w:line="276" w:lineRule="auto"/>
            </w:pPr>
            <w:r>
              <w:rPr>
                <w:rFonts w:eastAsia="Times New Roman"/>
                <w:lang w:eastAsia="en-US"/>
              </w:rPr>
              <w:t>III</w:t>
            </w:r>
            <w:r w:rsidR="00AC65B4">
              <w:rPr>
                <w:rFonts w:eastAsia="Times New Roman"/>
                <w:lang w:eastAsia="en-US"/>
              </w:rPr>
              <w:t>. Oznaczenie przedmiotu zamówienia wg Wspólnego Słownika Zamówień (CPV):</w:t>
            </w:r>
          </w:p>
          <w:p w14:paraId="10B8AE3B" w14:textId="77777777" w:rsidR="00AC65B4" w:rsidRDefault="00AC65B4" w:rsidP="00AC65B4">
            <w:pPr>
              <w:spacing w:line="276" w:lineRule="auto"/>
            </w:pPr>
            <w:r>
              <w:rPr>
                <w:rFonts w:eastAsia="Times New Roman"/>
                <w:b/>
                <w:lang w:eastAsia="en-US"/>
              </w:rPr>
              <w:t>Główny kod i nazwa CPV:</w:t>
            </w:r>
          </w:p>
          <w:p w14:paraId="1800D0B9" w14:textId="77777777" w:rsidR="00364B2D" w:rsidRDefault="00A07BED" w:rsidP="00F07DF5">
            <w:pPr>
              <w:rPr>
                <w:rFonts w:eastAsia="Times New Roman"/>
                <w:lang w:eastAsia="en-US"/>
              </w:rPr>
            </w:pPr>
            <w:r w:rsidRPr="00A07BED">
              <w:rPr>
                <w:rFonts w:eastAsia="Times New Roman"/>
                <w:lang w:eastAsia="en-US"/>
              </w:rPr>
              <w:t xml:space="preserve">32322000-6 </w:t>
            </w:r>
            <w:r>
              <w:rPr>
                <w:rFonts w:eastAsia="Times New Roman"/>
                <w:lang w:eastAsia="en-US"/>
              </w:rPr>
              <w:t xml:space="preserve">- </w:t>
            </w:r>
            <w:r w:rsidRPr="00A07BED">
              <w:rPr>
                <w:rFonts w:eastAsia="Times New Roman"/>
                <w:lang w:eastAsia="en-US"/>
              </w:rPr>
              <w:t>Urządzenia multimedialne</w:t>
            </w:r>
          </w:p>
          <w:p w14:paraId="72540107" w14:textId="77777777" w:rsidR="00A07BED" w:rsidRDefault="00A07BED" w:rsidP="00F07DF5">
            <w:pPr>
              <w:rPr>
                <w:color w:val="000000" w:themeColor="text1"/>
              </w:rPr>
            </w:pPr>
            <w:r w:rsidRPr="00A07BED">
              <w:rPr>
                <w:color w:val="000000" w:themeColor="text1"/>
              </w:rPr>
              <w:t xml:space="preserve">48000000-8 </w:t>
            </w:r>
            <w:r>
              <w:rPr>
                <w:color w:val="000000" w:themeColor="text1"/>
              </w:rPr>
              <w:t xml:space="preserve">- </w:t>
            </w:r>
            <w:r w:rsidRPr="00A07BED">
              <w:rPr>
                <w:color w:val="000000" w:themeColor="text1"/>
              </w:rPr>
              <w:t>Pakiety oprogramowania i systemy informatyczne</w:t>
            </w:r>
            <w:r w:rsidR="00207096">
              <w:rPr>
                <w:color w:val="000000" w:themeColor="text1"/>
              </w:rPr>
              <w:t>.</w:t>
            </w:r>
          </w:p>
          <w:p w14:paraId="1BB84FBF" w14:textId="77777777" w:rsidR="00207096" w:rsidRDefault="00207096" w:rsidP="00F07DF5">
            <w:pPr>
              <w:rPr>
                <w:color w:val="000000" w:themeColor="text1"/>
              </w:rPr>
            </w:pPr>
          </w:p>
          <w:p w14:paraId="08D822F0" w14:textId="77777777" w:rsidR="00207096" w:rsidRPr="0067680D" w:rsidRDefault="00F07A2E" w:rsidP="00F07DF5">
            <w:pPr>
              <w:rPr>
                <w:color w:val="000000" w:themeColor="text1"/>
              </w:rPr>
            </w:pPr>
            <w:r>
              <w:rPr>
                <w:color w:val="000000" w:themeColor="text1"/>
              </w:rPr>
              <w:t xml:space="preserve">IV. </w:t>
            </w:r>
            <w:r w:rsidRPr="00F07A2E">
              <w:rPr>
                <w:color w:val="000000" w:themeColor="text1"/>
              </w:rPr>
              <w:t xml:space="preserve">Zamawiający opisując przedmiot zamówienia posługuje się ogólnie przyjętym nazewnictwem, przy czym w pozycjach asortymentowych, dla których wspomniane nazewnictwo byłoby niewystarczające i skutkowałoby zaoferowaniem </w:t>
            </w:r>
            <w:r>
              <w:rPr>
                <w:color w:val="000000" w:themeColor="text1"/>
              </w:rPr>
              <w:t>urządzeń</w:t>
            </w:r>
            <w:r w:rsidRPr="00F07A2E">
              <w:rPr>
                <w:color w:val="000000" w:themeColor="text1"/>
              </w:rPr>
              <w:t xml:space="preserve"> niekompatybilnych Zamawiający posłużył się wskazaniem źródła pochodzenia produktu. Zamawiający informuje, że jeżeli w opisie podano nazwy towarowe produktów to </w:t>
            </w:r>
            <w:r w:rsidRPr="00F07A2E">
              <w:rPr>
                <w:color w:val="000000" w:themeColor="text1"/>
              </w:rPr>
              <w:lastRenderedPageBreak/>
              <w:t xml:space="preserve">odnoszą się one jedynie do jakości, typu produktu. Powyższe działanie Zamawiającego wynika ze specyfiki przedmiotu zamówienia, a wymaganej kompatybilności </w:t>
            </w:r>
            <w:r>
              <w:rPr>
                <w:color w:val="000000" w:themeColor="text1"/>
              </w:rPr>
              <w:t>urządzeń i</w:t>
            </w:r>
            <w:r w:rsidRPr="00F07A2E">
              <w:rPr>
                <w:color w:val="000000" w:themeColor="text1"/>
              </w:rPr>
              <w:t xml:space="preserve"> nie można opisać za pomocą dostatecznie dokładnych określeń. Zamawiający w pozycjach asortymentowych, w których wskazano źródło pochodzenia produktu, dopuszcza możliwość zaoferowania produktów równoważnych, przy czym na Wykonawcy, który oferuje takie produkty spoczywa ciężar udowodnienia Zamawiającemu, iż parametry, właściwości, działanie i materiały, z których powstał oferowany wyrób są równoważne i o nie niższym standardzie jakościowym od pierwotnie wskazanego przez Zamawiającego w </w:t>
            </w:r>
            <w:r>
              <w:rPr>
                <w:color w:val="000000" w:themeColor="text1"/>
              </w:rPr>
              <w:t>SWZ</w:t>
            </w:r>
            <w:r w:rsidRPr="00F07A2E">
              <w:rPr>
                <w:color w:val="000000" w:themeColor="text1"/>
              </w:rPr>
              <w:t xml:space="preserve"> asortymentu. Produkt równoważny w stosunku do </w:t>
            </w:r>
            <w:r>
              <w:rPr>
                <w:color w:val="000000" w:themeColor="text1"/>
              </w:rPr>
              <w:t>urządzeń</w:t>
            </w:r>
            <w:r w:rsidRPr="00F07A2E">
              <w:rPr>
                <w:color w:val="000000" w:themeColor="text1"/>
              </w:rPr>
              <w:t xml:space="preserve"> określonych w </w:t>
            </w:r>
            <w:r>
              <w:rPr>
                <w:color w:val="000000" w:themeColor="text1"/>
              </w:rPr>
              <w:t>SWZ</w:t>
            </w:r>
            <w:r w:rsidRPr="00F07A2E">
              <w:rPr>
                <w:color w:val="000000" w:themeColor="text1"/>
              </w:rPr>
              <w:t>, tzn. o parametrach nie gorszych, czyli takich samych lub lepszych.</w:t>
            </w:r>
          </w:p>
          <w:p w14:paraId="66C10EC7" w14:textId="77777777" w:rsidR="00364B2D" w:rsidRPr="0067680D" w:rsidRDefault="00364B2D" w:rsidP="007B1F34">
            <w:pPr>
              <w:rPr>
                <w:color w:val="000000" w:themeColor="text1"/>
              </w:rPr>
            </w:pPr>
          </w:p>
        </w:tc>
      </w:tr>
    </w:tbl>
    <w:p w14:paraId="77CA8F96" w14:textId="77777777" w:rsidR="00FF6F4D" w:rsidRPr="00171095" w:rsidRDefault="00E23358" w:rsidP="0019688F">
      <w:pPr>
        <w:pStyle w:val="pkt"/>
        <w:spacing w:before="0" w:after="0" w:line="360" w:lineRule="auto"/>
        <w:ind w:left="426" w:hanging="426"/>
      </w:pPr>
      <w:r w:rsidRPr="00E23358">
        <w:rPr>
          <w:bCs/>
        </w:rPr>
        <w:lastRenderedPageBreak/>
        <w:t>V</w:t>
      </w:r>
      <w:r>
        <w:rPr>
          <w:b/>
        </w:rPr>
        <w:t>.</w:t>
      </w:r>
      <w:r w:rsidR="00171095" w:rsidRPr="00171095">
        <w:rPr>
          <w:b/>
        </w:rPr>
        <w:tab/>
      </w:r>
      <w:r w:rsidR="00A52ED6" w:rsidRPr="00171095">
        <w:t>Zamawiający</w:t>
      </w:r>
      <w:r w:rsidR="0087701F" w:rsidRPr="00171095">
        <w:t xml:space="preserve"> </w:t>
      </w:r>
      <w:r w:rsidR="00430C3B">
        <w:t xml:space="preserve"> nie </w:t>
      </w:r>
      <w:r w:rsidR="0087701F" w:rsidRPr="00171095">
        <w:t>przewiduje</w:t>
      </w:r>
      <w:r w:rsidR="00BA4A71" w:rsidRPr="00171095">
        <w:t xml:space="preserve"> udziela</w:t>
      </w:r>
      <w:r w:rsidR="0087701F" w:rsidRPr="00171095">
        <w:t>nia</w:t>
      </w:r>
      <w:r w:rsidR="00A52ED6" w:rsidRPr="00171095">
        <w:t xml:space="preserve"> zamówień, o których mowa w art. </w:t>
      </w:r>
      <w:r w:rsidR="006204E8" w:rsidRPr="00171095">
        <w:t>214 ust. 1 pkt 7 i 8.</w:t>
      </w:r>
    </w:p>
    <w:p w14:paraId="30F36E4C" w14:textId="7D73F413" w:rsidR="00E37F70" w:rsidRDefault="00E23358" w:rsidP="0019688F">
      <w:pPr>
        <w:pStyle w:val="pkt"/>
        <w:spacing w:before="0" w:after="0" w:line="360" w:lineRule="auto"/>
        <w:ind w:left="426" w:hanging="426"/>
      </w:pPr>
      <w:r w:rsidRPr="00E23358">
        <w:rPr>
          <w:bCs/>
        </w:rPr>
        <w:t>V</w:t>
      </w:r>
      <w:r w:rsidR="00F07A2E">
        <w:rPr>
          <w:bCs/>
        </w:rPr>
        <w:t>I</w:t>
      </w:r>
      <w:r w:rsidRPr="00E23358">
        <w:rPr>
          <w:bCs/>
        </w:rPr>
        <w:t>.</w:t>
      </w:r>
      <w:r w:rsidR="00171095" w:rsidRPr="00171095">
        <w:rPr>
          <w:b/>
        </w:rPr>
        <w:tab/>
      </w:r>
      <w:r w:rsidRPr="00E23358">
        <w:rPr>
          <w:bCs/>
        </w:rPr>
        <w:t>Zdjęcia pogl</w:t>
      </w:r>
      <w:r>
        <w:rPr>
          <w:bCs/>
        </w:rPr>
        <w:t>ą</w:t>
      </w:r>
      <w:r w:rsidRPr="00E23358">
        <w:rPr>
          <w:bCs/>
        </w:rPr>
        <w:t>dowe</w:t>
      </w:r>
      <w:r w:rsidR="00FF7653" w:rsidRPr="00171095">
        <w:t xml:space="preserve"> </w:t>
      </w:r>
      <w:r w:rsidR="00AC2B33" w:rsidRPr="00171095">
        <w:t>Opis Przedmiotu Zamówienia (</w:t>
      </w:r>
      <w:r w:rsidR="00F32EB0" w:rsidRPr="00171095">
        <w:t>OPZ</w:t>
      </w:r>
      <w:r w:rsidR="00AC2B33" w:rsidRPr="00171095">
        <w:t>)</w:t>
      </w:r>
      <w:r w:rsidR="00464F9F" w:rsidRPr="00171095">
        <w:t xml:space="preserve"> stanowią </w:t>
      </w:r>
      <w:r w:rsidR="00464F9F" w:rsidRPr="00171095">
        <w:rPr>
          <w:b/>
        </w:rPr>
        <w:t>Załącznik nr</w:t>
      </w:r>
      <w:r w:rsidR="00C15BCD">
        <w:rPr>
          <w:b/>
        </w:rPr>
        <w:t xml:space="preserve"> 8 </w:t>
      </w:r>
      <w:r>
        <w:rPr>
          <w:b/>
        </w:rPr>
        <w:t>-</w:t>
      </w:r>
      <w:r w:rsidR="00C15BCD">
        <w:rPr>
          <w:b/>
        </w:rPr>
        <w:t xml:space="preserve"> 1</w:t>
      </w:r>
      <w:r w:rsidR="00600C54">
        <w:rPr>
          <w:b/>
        </w:rPr>
        <w:t>7</w:t>
      </w:r>
      <w:r w:rsidR="00464F9F" w:rsidRPr="00171095">
        <w:rPr>
          <w:b/>
        </w:rPr>
        <w:t xml:space="preserve"> do SWZ</w:t>
      </w:r>
      <w:r w:rsidR="00464F9F" w:rsidRPr="00171095">
        <w:t>.</w:t>
      </w:r>
    </w:p>
    <w:p w14:paraId="05DB1661" w14:textId="6F86DC44" w:rsidR="00E23358" w:rsidRDefault="00E23358" w:rsidP="0019688F">
      <w:pPr>
        <w:pStyle w:val="pkt"/>
        <w:spacing w:before="0" w:after="0" w:line="360" w:lineRule="auto"/>
        <w:ind w:left="426" w:hanging="426"/>
      </w:pPr>
      <w:r>
        <w:t>VI</w:t>
      </w:r>
      <w:r w:rsidR="00F07A2E">
        <w:t>I</w:t>
      </w:r>
      <w:r>
        <w:t>. Miejsce lokalizacji ścieżki multimedialnej</w:t>
      </w:r>
      <w:r w:rsidR="00190907">
        <w:t xml:space="preserve">  </w:t>
      </w:r>
      <w:bookmarkStart w:id="1" w:name="_Hlk85009697"/>
      <w:r w:rsidR="00190907">
        <w:t>Teren zabytkowej Stacji Kolejki Wąskotorowej w Rudach przy ul Szkolnej 1.</w:t>
      </w:r>
    </w:p>
    <w:bookmarkEnd w:id="1"/>
    <w:p w14:paraId="40F646A1" w14:textId="77777777" w:rsidR="006204E8" w:rsidRPr="00171095" w:rsidRDefault="00171095" w:rsidP="00D01D95">
      <w:pPr>
        <w:pStyle w:val="arimr"/>
        <w:widowControl/>
        <w:pBdr>
          <w:bottom w:val="double" w:sz="4" w:space="1" w:color="auto"/>
        </w:pBdr>
        <w:shd w:val="clear" w:color="auto" w:fill="DAEEF3" w:themeFill="accent5" w:themeFillTint="33"/>
        <w:suppressAutoHyphens/>
        <w:snapToGrid/>
        <w:spacing w:before="360" w:after="40"/>
        <w:ind w:left="568" w:hanging="568"/>
        <w:jc w:val="both"/>
        <w:rPr>
          <w:b/>
          <w:bCs/>
          <w:lang w:val="pl-PL"/>
        </w:rPr>
      </w:pPr>
      <w:r w:rsidRPr="00171095">
        <w:rPr>
          <w:b/>
          <w:bCs/>
          <w:lang w:val="pl-PL"/>
        </w:rPr>
        <w:t>V.</w:t>
      </w:r>
      <w:r w:rsidRPr="00171095">
        <w:rPr>
          <w:b/>
          <w:bCs/>
          <w:lang w:val="pl-PL"/>
        </w:rPr>
        <w:tab/>
      </w:r>
      <w:r w:rsidR="006204E8" w:rsidRPr="00171095">
        <w:rPr>
          <w:b/>
          <w:bCs/>
          <w:lang w:val="pl-PL"/>
        </w:rPr>
        <w:t>WIZJA LOKALNA</w:t>
      </w:r>
    </w:p>
    <w:p w14:paraId="43005B97" w14:textId="15099F0B" w:rsidR="006204E8" w:rsidRDefault="00171095" w:rsidP="00D01D95">
      <w:pPr>
        <w:pStyle w:val="pkt"/>
        <w:spacing w:before="240" w:after="0" w:line="360" w:lineRule="auto"/>
        <w:ind w:left="426" w:hanging="426"/>
      </w:pPr>
      <w:r w:rsidRPr="00171095">
        <w:rPr>
          <w:b/>
          <w:bCs/>
        </w:rPr>
        <w:t>1.</w:t>
      </w:r>
      <w:r w:rsidRPr="00171095">
        <w:rPr>
          <w:b/>
          <w:bCs/>
        </w:rPr>
        <w:tab/>
      </w:r>
      <w:r w:rsidR="006204E8" w:rsidRPr="00171095">
        <w:t xml:space="preserve">Zamawiający informuje, </w:t>
      </w:r>
      <w:r w:rsidR="006204E8" w:rsidRPr="00234FB4">
        <w:rPr>
          <w:b/>
          <w:bCs/>
        </w:rPr>
        <w:t>że złożenie oferty musi być poprzedzone odbyciem wizji lokalnej</w:t>
      </w:r>
      <w:r w:rsidR="00234FB4">
        <w:rPr>
          <w:b/>
          <w:bCs/>
        </w:rPr>
        <w:t xml:space="preserve"> pod rygorem odrzucenia oferty</w:t>
      </w:r>
      <w:r w:rsidR="006204E8" w:rsidRPr="00171095">
        <w:t xml:space="preserve">. </w:t>
      </w:r>
    </w:p>
    <w:p w14:paraId="50575621" w14:textId="4E9F12A2" w:rsidR="00234FB4" w:rsidRDefault="00171095" w:rsidP="0019688F">
      <w:pPr>
        <w:pStyle w:val="pkt"/>
        <w:spacing w:before="0" w:after="0" w:line="360" w:lineRule="auto"/>
        <w:ind w:left="426" w:hanging="426"/>
      </w:pPr>
      <w:r w:rsidRPr="00171095">
        <w:rPr>
          <w:b/>
          <w:bCs/>
        </w:rPr>
        <w:t>2.</w:t>
      </w:r>
      <w:r w:rsidRPr="00171095">
        <w:rPr>
          <w:b/>
          <w:bCs/>
        </w:rPr>
        <w:tab/>
      </w:r>
      <w:r w:rsidR="006204E8" w:rsidRPr="00171095">
        <w:t xml:space="preserve">W celu </w:t>
      </w:r>
      <w:r w:rsidR="00234FB4">
        <w:t>dokonania wizji lokalnej Zamawiający w terminie do 10 dni od dnia ogłoszenia postepowania wyznaczy termin wizji dla wszystkich zainteresowanych wykonawców.</w:t>
      </w:r>
    </w:p>
    <w:p w14:paraId="4DC67842" w14:textId="589FE98F" w:rsidR="00234FB4" w:rsidRDefault="00234FB4" w:rsidP="0019688F">
      <w:pPr>
        <w:pStyle w:val="pkt"/>
        <w:spacing w:before="0" w:after="0" w:line="360" w:lineRule="auto"/>
        <w:ind w:left="426" w:hanging="426"/>
      </w:pPr>
      <w:r>
        <w:t>3. Informacja o terminie wizji lokalnej zostanie zamieszczona na platformie prowadzonego postepowania.</w:t>
      </w:r>
    </w:p>
    <w:p w14:paraId="70005A95" w14:textId="77777777" w:rsidR="00234FB4" w:rsidRDefault="00234FB4" w:rsidP="00D01D95">
      <w:pPr>
        <w:pStyle w:val="arimr"/>
        <w:widowControl/>
        <w:pBdr>
          <w:bottom w:val="double" w:sz="4" w:space="1" w:color="auto"/>
        </w:pBdr>
        <w:shd w:val="clear" w:color="auto" w:fill="DAEEF3" w:themeFill="accent5" w:themeFillTint="33"/>
        <w:suppressAutoHyphens/>
        <w:snapToGrid/>
        <w:spacing w:before="360" w:after="40"/>
        <w:ind w:left="568" w:hanging="568"/>
        <w:jc w:val="both"/>
        <w:rPr>
          <w:b/>
          <w:lang w:val="pl-PL"/>
        </w:rPr>
      </w:pPr>
    </w:p>
    <w:p w14:paraId="7E162969" w14:textId="52004914" w:rsidR="00497A91" w:rsidRPr="00171095" w:rsidRDefault="00171095" w:rsidP="00D01D95">
      <w:pPr>
        <w:pStyle w:val="arimr"/>
        <w:widowControl/>
        <w:pBdr>
          <w:bottom w:val="double" w:sz="4" w:space="1" w:color="auto"/>
        </w:pBdr>
        <w:shd w:val="clear" w:color="auto" w:fill="DAEEF3" w:themeFill="accent5" w:themeFillTint="33"/>
        <w:suppressAutoHyphens/>
        <w:snapToGrid/>
        <w:spacing w:before="360" w:after="40"/>
        <w:ind w:left="568" w:hanging="568"/>
        <w:jc w:val="both"/>
        <w:rPr>
          <w:lang w:val="pl-PL"/>
        </w:rPr>
      </w:pPr>
      <w:r w:rsidRPr="00171095">
        <w:rPr>
          <w:b/>
          <w:lang w:val="pl-PL"/>
        </w:rPr>
        <w:t>VI.</w:t>
      </w:r>
      <w:r w:rsidRPr="00171095">
        <w:rPr>
          <w:b/>
          <w:lang w:val="pl-PL"/>
        </w:rPr>
        <w:tab/>
      </w:r>
      <w:r w:rsidR="00E8086A" w:rsidRPr="00171095">
        <w:rPr>
          <w:b/>
          <w:lang w:val="pl-PL"/>
        </w:rPr>
        <w:t>PODWYKO</w:t>
      </w:r>
      <w:r w:rsidR="00CF6AE5" w:rsidRPr="00171095">
        <w:rPr>
          <w:b/>
          <w:lang w:val="pl-PL"/>
        </w:rPr>
        <w:t>NAWSTWO</w:t>
      </w:r>
    </w:p>
    <w:p w14:paraId="333FA2D9" w14:textId="77777777" w:rsidR="00C15BCD" w:rsidRDefault="00C15BCD" w:rsidP="00C15BCD">
      <w:pPr>
        <w:pStyle w:val="pkt"/>
        <w:spacing w:before="240" w:after="0" w:line="360" w:lineRule="auto"/>
        <w:ind w:left="426" w:hanging="426"/>
        <w:rPr>
          <w:b/>
        </w:rPr>
      </w:pPr>
    </w:p>
    <w:p w14:paraId="2B57227E" w14:textId="77777777" w:rsidR="00C15BCD" w:rsidRDefault="00171095" w:rsidP="00C15BCD">
      <w:pPr>
        <w:pStyle w:val="pkt"/>
        <w:spacing w:before="240" w:after="0" w:line="360" w:lineRule="auto"/>
        <w:ind w:left="426" w:hanging="426"/>
      </w:pPr>
      <w:r w:rsidRPr="00171095">
        <w:rPr>
          <w:b/>
        </w:rPr>
        <w:t>1.</w:t>
      </w:r>
      <w:r w:rsidRPr="00171095">
        <w:rPr>
          <w:b/>
        </w:rPr>
        <w:tab/>
      </w:r>
      <w:r w:rsidR="00582C38" w:rsidRPr="00171095">
        <w:t xml:space="preserve">Wykonawca może powierzyć wykonanie części zamówienia podwykonawcy (podwykonawcom). </w:t>
      </w:r>
    </w:p>
    <w:p w14:paraId="48D31670" w14:textId="77777777" w:rsidR="00E8086A" w:rsidRPr="00171095" w:rsidRDefault="00171095" w:rsidP="00C15BCD">
      <w:pPr>
        <w:pStyle w:val="pkt"/>
        <w:spacing w:before="240" w:after="0" w:line="360" w:lineRule="auto"/>
        <w:ind w:left="426" w:hanging="426"/>
      </w:pPr>
      <w:r w:rsidRPr="00171095">
        <w:rPr>
          <w:b/>
        </w:rPr>
        <w:lastRenderedPageBreak/>
        <w:t>2.</w:t>
      </w:r>
      <w:r w:rsidRPr="00171095">
        <w:rPr>
          <w:b/>
        </w:rPr>
        <w:tab/>
      </w:r>
      <w:r w:rsidR="00582C38" w:rsidRPr="00171095">
        <w:t xml:space="preserve">Zamawiający </w:t>
      </w:r>
      <w:r w:rsidR="00582C38" w:rsidRPr="00171095">
        <w:rPr>
          <w:b/>
        </w:rPr>
        <w:t>nie zastrzega</w:t>
      </w:r>
      <w:r w:rsidR="00582C38" w:rsidRPr="00171095">
        <w:t xml:space="preserve"> obowiązku osobistego wykonania przez Wykonawcę kluczowych części zamówienia</w:t>
      </w:r>
      <w:r w:rsidR="00ED42DB" w:rsidRPr="00171095">
        <w:rPr>
          <w:rStyle w:val="Odwoanieprzypisudolnego"/>
          <w:sz w:val="24"/>
        </w:rPr>
        <w:footnoteReference w:id="1"/>
      </w:r>
      <w:r w:rsidR="00582C38" w:rsidRPr="00171095">
        <w:t>.</w:t>
      </w:r>
    </w:p>
    <w:p w14:paraId="65109848" w14:textId="77777777" w:rsidR="00B36D3B" w:rsidRDefault="00171095" w:rsidP="00B36D3B">
      <w:pPr>
        <w:pStyle w:val="pkt"/>
        <w:spacing w:before="0" w:after="0" w:line="360" w:lineRule="auto"/>
        <w:ind w:left="426" w:hanging="426"/>
      </w:pPr>
      <w:r w:rsidRPr="00171095">
        <w:rPr>
          <w:b/>
        </w:rPr>
        <w:t>3.</w:t>
      </w:r>
      <w:r w:rsidRPr="00171095">
        <w:rPr>
          <w:b/>
        </w:rPr>
        <w:tab/>
      </w:r>
      <w:r w:rsidR="00582C38" w:rsidRPr="00171095">
        <w:t>Zamawiający wymaga, aby w przypadku powierzenia części zamówienia podwykonawcom, Wykonawca wskazał w ofercie części zamówienia, których wykonanie zamierza powierzyć po</w:t>
      </w:r>
      <w:r w:rsidR="008E59D7" w:rsidRPr="00171095">
        <w:t>dwykonawcom oraz podał (o ile są</w:t>
      </w:r>
      <w:r w:rsidR="00582C38" w:rsidRPr="00171095">
        <w:t xml:space="preserve"> mu wiadome na tym etapie) nazwy (firmy) tych podwykonawców</w:t>
      </w:r>
      <w:r w:rsidR="0026735F" w:rsidRPr="00171095">
        <w:rPr>
          <w:rStyle w:val="Odwoanieprzypisudolnego"/>
          <w:sz w:val="24"/>
        </w:rPr>
        <w:footnoteReference w:id="2"/>
      </w:r>
      <w:r w:rsidR="00582C38" w:rsidRPr="00171095">
        <w:t>.</w:t>
      </w:r>
    </w:p>
    <w:p w14:paraId="48AEFAF1" w14:textId="77777777" w:rsidR="00B36D3B" w:rsidRDefault="00B36D3B" w:rsidP="00B36D3B">
      <w:pPr>
        <w:pStyle w:val="pkt"/>
        <w:spacing w:before="0" w:after="0" w:line="360" w:lineRule="auto"/>
        <w:ind w:left="426" w:hanging="426"/>
      </w:pPr>
      <w:r>
        <w:rPr>
          <w:b/>
        </w:rPr>
        <w:t>4.</w:t>
      </w:r>
      <w:r>
        <w:t xml:space="preserve">   Z</w:t>
      </w:r>
      <w:r w:rsidRPr="00B36D3B">
        <w:t xml:space="preserve">amawiający </w:t>
      </w:r>
      <w:r>
        <w:t>wymaga</w:t>
      </w:r>
      <w:r w:rsidRPr="00B36D3B">
        <w:t xml:space="preserve">, aby przed przystąpieniem do wykonania zamówienia wykonawca podał nazwy, dane kontaktowe oraz przedstawicieli, podwykonawców zaangażowanych </w:t>
      </w:r>
      <w:r>
        <w:t>w realizację</w:t>
      </w:r>
      <w:r w:rsidRPr="00B36D3B">
        <w:t xml:space="preserve"> usługi, jeżeli są już znani. Wykonawca zawiadamia zamawiającego o wszelkich zmianach w odniesieniu do</w:t>
      </w:r>
      <w:r>
        <w:t xml:space="preserve"> ww.</w:t>
      </w:r>
      <w:r w:rsidRPr="00B36D3B">
        <w:t xml:space="preserve"> informacji, a także przekazuje wymagane informacje na temat nowych podwykonawców, którym w późniejszym okresie zamierza powierzyć realizację usług.</w:t>
      </w:r>
    </w:p>
    <w:p w14:paraId="7BDDC1E5" w14:textId="77777777" w:rsidR="00B36D3B" w:rsidRDefault="00B36D3B" w:rsidP="00B36D3B">
      <w:pPr>
        <w:pStyle w:val="pkt"/>
        <w:spacing w:line="360" w:lineRule="auto"/>
        <w:ind w:left="426" w:hanging="426"/>
      </w:pPr>
      <w:r>
        <w:rPr>
          <w:b/>
        </w:rPr>
        <w:t>5.</w:t>
      </w:r>
      <w:r>
        <w:t xml:space="preserve">    W przypadkach, o których mowa powyżej, Zamawiający będzie sprawdzać, czy nie zachodzą wobec podwykonawcy niebędącego podmiotem udostępniającym zasoby podstawy wykluczenia, o których mowa w art. 108 i art. 109 p.z.p. Wykonawca na żądanie Zamawiającego przedstawia oświadczenie, o którym mowa w art. 125 ust. 1 p.z.p., lub podmiotowe środki dowodowe dotyczące tego podwykonawcy.</w:t>
      </w:r>
    </w:p>
    <w:p w14:paraId="05645FF0" w14:textId="77777777" w:rsidR="00B36D3B" w:rsidRDefault="00B36D3B" w:rsidP="00B36D3B">
      <w:pPr>
        <w:pStyle w:val="pkt"/>
        <w:spacing w:line="360" w:lineRule="auto"/>
        <w:ind w:left="426" w:hanging="426"/>
      </w:pPr>
      <w:r>
        <w:t xml:space="preserve">6.  W przypadku, o którym mowa w ust. 5, jeżeli wobec podwykonawcy zachodzą podstawy wykluczenia, Zamawiający zażąda, aby wykonawca w terminie określonym przez </w:t>
      </w:r>
      <w:r w:rsidR="00364B2D">
        <w:t>Z</w:t>
      </w:r>
      <w:r>
        <w:t>amawiającego zastąpił tego podwykonawcę pod rygorem niedopuszczenia podwykonawcy do realizacji części zamówienia</w:t>
      </w:r>
    </w:p>
    <w:p w14:paraId="76C12378" w14:textId="77777777" w:rsidR="00B36D3B" w:rsidRDefault="00B36D3B" w:rsidP="00B36D3B">
      <w:pPr>
        <w:pStyle w:val="pkt"/>
        <w:spacing w:before="0" w:after="0" w:line="360" w:lineRule="auto"/>
        <w:ind w:left="426" w:hanging="426"/>
      </w:pPr>
      <w:r>
        <w:t>7.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A7AB604" w14:textId="77777777" w:rsidR="009601E9" w:rsidRPr="00430C3B" w:rsidRDefault="009601E9" w:rsidP="009601E9">
      <w:pPr>
        <w:pStyle w:val="pkt"/>
        <w:spacing w:line="360" w:lineRule="auto"/>
        <w:ind w:left="426" w:hanging="426"/>
      </w:pPr>
      <w:r>
        <w:lastRenderedPageBreak/>
        <w:t xml:space="preserve">8. Wykonawca ponosi wobec Zamawiającego pełną </w:t>
      </w:r>
      <w:r w:rsidRPr="00430C3B">
        <w:t xml:space="preserve">odpowiedzialność za </w:t>
      </w:r>
      <w:r w:rsidR="00C15BCD">
        <w:t xml:space="preserve">dostawy i </w:t>
      </w:r>
      <w:r w:rsidR="003D0A42" w:rsidRPr="00430C3B">
        <w:t>usługi</w:t>
      </w:r>
      <w:r w:rsidRPr="00430C3B">
        <w:t>, które wykonuje przy pomocy Podwykonawców, jak za własne działanie i będzie pełnił funkcję Generalnego Wykonawcy bez dodatkowego wynagrodzenia.</w:t>
      </w:r>
    </w:p>
    <w:p w14:paraId="00A5A860" w14:textId="77777777" w:rsidR="009601E9" w:rsidRPr="00430C3B" w:rsidRDefault="009601E9" w:rsidP="009601E9">
      <w:pPr>
        <w:pStyle w:val="pkt"/>
        <w:spacing w:line="360" w:lineRule="auto"/>
        <w:ind w:left="426" w:hanging="426"/>
      </w:pPr>
      <w:r w:rsidRPr="00430C3B">
        <w:t>9.</w:t>
      </w:r>
      <w:r w:rsidRPr="00430C3B">
        <w:tab/>
        <w:t xml:space="preserve">Zlecenie wykonania części </w:t>
      </w:r>
      <w:r w:rsidR="00C15BCD">
        <w:t xml:space="preserve">dostaw i </w:t>
      </w:r>
      <w:r w:rsidR="003D0A42" w:rsidRPr="00430C3B">
        <w:t>usług</w:t>
      </w:r>
      <w:r w:rsidRPr="00430C3B">
        <w:t xml:space="preserve"> Podwykonawcom nie zmienia zobowiązań Wykonawcy wobec Zamawiającego za wykonanie tej części </w:t>
      </w:r>
      <w:r w:rsidR="003D0A42" w:rsidRPr="00430C3B">
        <w:t>usługi</w:t>
      </w:r>
      <w:r w:rsidRPr="00430C3B">
        <w:t>. Wykonawca jest odpowiedzialny za działania, uchybienia i zaniedbania Podwykonawców i ich pracowników jak za działania własne.</w:t>
      </w:r>
    </w:p>
    <w:p w14:paraId="6E391415" w14:textId="77777777" w:rsidR="00B36D3B" w:rsidRDefault="009601E9" w:rsidP="009601E9">
      <w:pPr>
        <w:pStyle w:val="pkt"/>
        <w:spacing w:before="0" w:after="0" w:line="360" w:lineRule="auto"/>
        <w:ind w:left="426" w:hanging="426"/>
      </w:pPr>
      <w:r w:rsidRPr="00430C3B">
        <w:t>10.</w:t>
      </w:r>
      <w:r w:rsidRPr="00430C3B">
        <w:tab/>
        <w:t>Przed końcowym odbiorem</w:t>
      </w:r>
      <w:r w:rsidR="003D0A42" w:rsidRPr="00430C3B">
        <w:t xml:space="preserve"> </w:t>
      </w:r>
      <w:r w:rsidR="00A07BED">
        <w:t>dostawy</w:t>
      </w:r>
      <w:r w:rsidRPr="00430C3B">
        <w:t xml:space="preserve"> Wykonawca </w:t>
      </w:r>
      <w:r>
        <w:t>na wniosek Zamawiającego dostarczy oświadczenia ewentualnych Podwykonawców potwierdzające uregulowanie wobec nich przez Wykonawcę wszystkich zobowiązań z tytułu realizacji przedmiotu zamówienia.</w:t>
      </w:r>
    </w:p>
    <w:p w14:paraId="1EC46617" w14:textId="77777777" w:rsidR="00E8086A" w:rsidRPr="00171095" w:rsidRDefault="00171095" w:rsidP="00D01D95">
      <w:pPr>
        <w:pStyle w:val="arimr"/>
        <w:widowControl/>
        <w:pBdr>
          <w:bottom w:val="double" w:sz="4" w:space="1" w:color="auto"/>
        </w:pBdr>
        <w:shd w:val="clear" w:color="auto" w:fill="DAEEF3" w:themeFill="accent5" w:themeFillTint="33"/>
        <w:suppressAutoHyphens/>
        <w:snapToGrid/>
        <w:spacing w:before="360" w:after="40"/>
        <w:ind w:left="568" w:hanging="568"/>
        <w:jc w:val="both"/>
        <w:rPr>
          <w:lang w:val="pl-PL"/>
        </w:rPr>
      </w:pPr>
      <w:r w:rsidRPr="00171095">
        <w:rPr>
          <w:b/>
          <w:lang w:val="pl-PL"/>
        </w:rPr>
        <w:t>VII.</w:t>
      </w:r>
      <w:r w:rsidRPr="00171095">
        <w:rPr>
          <w:b/>
          <w:lang w:val="pl-PL"/>
        </w:rPr>
        <w:tab/>
      </w:r>
      <w:r w:rsidR="00E8086A" w:rsidRPr="00171095">
        <w:rPr>
          <w:b/>
          <w:lang w:val="pl-PL"/>
        </w:rPr>
        <w:t>TERMIN WYKONANIA ZAMÓWIENIA</w:t>
      </w:r>
    </w:p>
    <w:p w14:paraId="6F8D3421" w14:textId="77777777" w:rsidR="00430C3B" w:rsidRDefault="00430C3B" w:rsidP="00430C3B">
      <w:pPr>
        <w:jc w:val="both"/>
      </w:pPr>
      <w:r>
        <w:t>Termin wykonania zamówienia:</w:t>
      </w:r>
    </w:p>
    <w:p w14:paraId="1715C389" w14:textId="77777777" w:rsidR="00430C3B" w:rsidRDefault="00430C3B" w:rsidP="00512B66">
      <w:pPr>
        <w:pStyle w:val="Akapitzlist"/>
        <w:numPr>
          <w:ilvl w:val="0"/>
          <w:numId w:val="14"/>
        </w:numPr>
        <w:suppressAutoHyphens w:val="0"/>
        <w:autoSpaceDE w:val="0"/>
        <w:spacing w:after="0"/>
        <w:ind w:left="426"/>
        <w:jc w:val="both"/>
        <w:rPr>
          <w:rFonts w:ascii="Times New Roman" w:hAnsi="Times New Roman" w:cs="Times New Roman"/>
          <w:kern w:val="0"/>
          <w:sz w:val="24"/>
          <w:szCs w:val="24"/>
          <w:lang w:eastAsia="pl-PL"/>
        </w:rPr>
      </w:pPr>
      <w:r>
        <w:rPr>
          <w:rFonts w:ascii="Times New Roman" w:hAnsi="Times New Roman" w:cs="Times New Roman"/>
          <w:kern w:val="0"/>
          <w:lang w:eastAsia="en-US"/>
        </w:rPr>
        <w:t>Data rozpoczęcia wykonywania Umowy – dzień zawarcia Umowy.</w:t>
      </w:r>
    </w:p>
    <w:p w14:paraId="38FB27D3" w14:textId="5BE908ED" w:rsidR="00430C3B" w:rsidRDefault="00CB7B22" w:rsidP="00512B66">
      <w:pPr>
        <w:pStyle w:val="Akapitzlist"/>
        <w:numPr>
          <w:ilvl w:val="0"/>
          <w:numId w:val="14"/>
        </w:numPr>
        <w:suppressAutoHyphens w:val="0"/>
        <w:autoSpaceDE w:val="0"/>
        <w:spacing w:after="0"/>
        <w:ind w:left="426"/>
        <w:jc w:val="both"/>
        <w:rPr>
          <w:rFonts w:ascii="Times New Roman" w:hAnsi="Times New Roman" w:cs="Times New Roman"/>
          <w:kern w:val="0"/>
          <w:sz w:val="24"/>
          <w:szCs w:val="24"/>
          <w:lang w:eastAsia="pl-PL"/>
        </w:rPr>
      </w:pPr>
      <w:r>
        <w:rPr>
          <w:rFonts w:ascii="Times New Roman" w:hAnsi="Times New Roman" w:cs="Times New Roman"/>
          <w:kern w:val="0"/>
          <w:lang w:eastAsia="en-US"/>
        </w:rPr>
        <w:t xml:space="preserve">Termin </w:t>
      </w:r>
      <w:r w:rsidR="00903466">
        <w:rPr>
          <w:rFonts w:ascii="Times New Roman" w:hAnsi="Times New Roman" w:cs="Times New Roman"/>
          <w:kern w:val="0"/>
          <w:lang w:eastAsia="en-US"/>
        </w:rPr>
        <w:t>dostawy, uruchomienia i przekazania do eksploatacji oferowanego p</w:t>
      </w:r>
      <w:r w:rsidRPr="00CB7B22">
        <w:rPr>
          <w:rFonts w:ascii="Times New Roman" w:hAnsi="Times New Roman" w:cs="Times New Roman"/>
          <w:kern w:val="0"/>
          <w:lang w:eastAsia="en-US"/>
        </w:rPr>
        <w:t>rzedmiotu umowy nastąpi w terminie do 180 dni od daty zawarcia umowy</w:t>
      </w:r>
      <w:r>
        <w:rPr>
          <w:rFonts w:ascii="Times New Roman" w:hAnsi="Times New Roman" w:cs="Times New Roman"/>
          <w:kern w:val="0"/>
          <w:lang w:eastAsia="en-US"/>
        </w:rPr>
        <w:t>.</w:t>
      </w:r>
    </w:p>
    <w:p w14:paraId="1633A751" w14:textId="77777777" w:rsidR="00E37F70" w:rsidRPr="00171095" w:rsidRDefault="00171095" w:rsidP="00D01D95">
      <w:pPr>
        <w:pStyle w:val="pkt"/>
        <w:pBdr>
          <w:bottom w:val="double" w:sz="4" w:space="1" w:color="auto"/>
        </w:pBdr>
        <w:shd w:val="clear" w:color="auto" w:fill="DAEEF3" w:themeFill="accent5" w:themeFillTint="33"/>
        <w:spacing w:before="360" w:after="40" w:line="360" w:lineRule="auto"/>
        <w:ind w:left="568" w:hanging="568"/>
        <w:rPr>
          <w:b/>
        </w:rPr>
      </w:pPr>
      <w:r w:rsidRPr="00171095">
        <w:rPr>
          <w:b/>
        </w:rPr>
        <w:t>VIII.</w:t>
      </w:r>
      <w:r w:rsidRPr="00171095">
        <w:rPr>
          <w:b/>
        </w:rPr>
        <w:tab/>
      </w:r>
      <w:r w:rsidR="005B5095" w:rsidRPr="00171095">
        <w:rPr>
          <w:b/>
        </w:rPr>
        <w:t>WARUNKI UDZIAŁU W POSTĘPOWANIU</w:t>
      </w:r>
      <w:r w:rsidR="00910E98" w:rsidRPr="00171095">
        <w:rPr>
          <w:rStyle w:val="Odwoanieprzypisudolnego"/>
          <w:b/>
          <w:sz w:val="24"/>
        </w:rPr>
        <w:footnoteReference w:id="3"/>
      </w:r>
    </w:p>
    <w:p w14:paraId="56A683D9" w14:textId="77777777" w:rsidR="008539CF" w:rsidRPr="00171095" w:rsidRDefault="00171095" w:rsidP="00D01D95">
      <w:pPr>
        <w:pStyle w:val="pkt"/>
        <w:spacing w:before="240" w:after="0" w:line="360" w:lineRule="auto"/>
        <w:ind w:left="426" w:hanging="426"/>
        <w:rPr>
          <w:rStyle w:val="TeksttreciPogrubienie"/>
          <w:rFonts w:ascii="Times New Roman" w:hAnsi="Times New Roman" w:cs="Times New Roman"/>
          <w:b w:val="0"/>
          <w:bCs w:val="0"/>
          <w:sz w:val="24"/>
          <w:szCs w:val="20"/>
          <w:shd w:val="clear" w:color="auto" w:fill="auto"/>
        </w:rPr>
      </w:pPr>
      <w:r w:rsidRPr="00171095">
        <w:rPr>
          <w:rStyle w:val="TeksttreciPogrubienie"/>
          <w:rFonts w:ascii="Times New Roman" w:hAnsi="Times New Roman" w:cs="Times New Roman"/>
          <w:bCs w:val="0"/>
          <w:sz w:val="24"/>
          <w:szCs w:val="20"/>
          <w:shd w:val="clear" w:color="auto" w:fill="auto"/>
        </w:rPr>
        <w:t>1.</w:t>
      </w:r>
      <w:r w:rsidRPr="00171095">
        <w:rPr>
          <w:rStyle w:val="TeksttreciPogrubienie"/>
          <w:rFonts w:ascii="Times New Roman" w:hAnsi="Times New Roman" w:cs="Times New Roman"/>
          <w:bCs w:val="0"/>
          <w:sz w:val="24"/>
          <w:szCs w:val="20"/>
          <w:shd w:val="clear" w:color="auto" w:fill="auto"/>
        </w:rPr>
        <w:tab/>
      </w:r>
      <w:r w:rsidR="003544E7" w:rsidRPr="00171095">
        <w:t>O udzielenie zamówienia mogą ubiegać się Wykonawcy, którzy nie podlegają wykluczeniu</w:t>
      </w:r>
      <w:r w:rsidR="00CA06FA" w:rsidRPr="00171095">
        <w:t xml:space="preserve"> na zas</w:t>
      </w:r>
      <w:r w:rsidR="00E26154" w:rsidRPr="00171095">
        <w:t>adach określonych w Rozdziale IX</w:t>
      </w:r>
      <w:r w:rsidR="00CA06FA" w:rsidRPr="00171095">
        <w:t xml:space="preserve"> SWZ,</w:t>
      </w:r>
      <w:r w:rsidR="003544E7" w:rsidRPr="00171095">
        <w:t xml:space="preserve"> oraz spełniają określone przez </w:t>
      </w:r>
      <w:r w:rsidR="00334FF0" w:rsidRPr="00171095">
        <w:t>Z</w:t>
      </w:r>
      <w:r w:rsidR="003544E7" w:rsidRPr="00171095">
        <w:t>amawiającego warunki</w:t>
      </w:r>
      <w:r w:rsidR="003544E7" w:rsidRPr="00171095">
        <w:rPr>
          <w:rStyle w:val="TeksttreciPogrubienie"/>
          <w:rFonts w:ascii="Times New Roman" w:hAnsi="Times New Roman" w:cs="Times New Roman"/>
          <w:sz w:val="24"/>
          <w:szCs w:val="20"/>
        </w:rPr>
        <w:t xml:space="preserve"> </w:t>
      </w:r>
      <w:r w:rsidR="003544E7" w:rsidRPr="00171095">
        <w:rPr>
          <w:rStyle w:val="TeksttreciPogrubienie"/>
          <w:rFonts w:ascii="Times New Roman" w:hAnsi="Times New Roman" w:cs="Times New Roman"/>
          <w:b w:val="0"/>
          <w:sz w:val="24"/>
          <w:szCs w:val="20"/>
        </w:rPr>
        <w:t>udziału w postępowaniu.</w:t>
      </w:r>
      <w:bookmarkStart w:id="2" w:name="bookmark3"/>
    </w:p>
    <w:p w14:paraId="4D1D093A" w14:textId="77777777" w:rsidR="008539CF" w:rsidRPr="00171095" w:rsidRDefault="00171095" w:rsidP="0019688F">
      <w:pPr>
        <w:pStyle w:val="pkt"/>
        <w:spacing w:before="0" w:after="0" w:line="360" w:lineRule="auto"/>
        <w:ind w:left="426" w:hanging="426"/>
      </w:pPr>
      <w:r w:rsidRPr="00171095">
        <w:rPr>
          <w:b/>
        </w:rPr>
        <w:t>2.</w:t>
      </w:r>
      <w:r w:rsidRPr="00171095">
        <w:rPr>
          <w:b/>
        </w:rPr>
        <w:tab/>
      </w:r>
      <w:r w:rsidR="00374B1F" w:rsidRPr="00171095">
        <w:t>O udzielenie zamówienia mogą ubiegać się Wykonawcy, którzy spełniają warunki dotyczące:</w:t>
      </w:r>
      <w:bookmarkEnd w:id="2"/>
    </w:p>
    <w:p w14:paraId="6DF7D766" w14:textId="77777777" w:rsidR="008539CF" w:rsidRPr="00171095" w:rsidRDefault="00171095" w:rsidP="001353AD">
      <w:pPr>
        <w:pStyle w:val="Teksttreci0"/>
        <w:shd w:val="clear" w:color="auto" w:fill="auto"/>
        <w:spacing w:line="360" w:lineRule="auto"/>
        <w:ind w:left="852" w:right="20"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E26154" w:rsidRPr="00171095">
        <w:rPr>
          <w:rFonts w:ascii="Times New Roman" w:hAnsi="Times New Roman" w:cs="Times New Roman"/>
          <w:b/>
          <w:sz w:val="24"/>
          <w:szCs w:val="20"/>
          <w:lang w:val="pl-PL"/>
        </w:rPr>
        <w:t>zdolności do występowania w obrocie gospodarczym</w:t>
      </w:r>
      <w:r w:rsidR="008721DE" w:rsidRPr="00171095">
        <w:rPr>
          <w:rStyle w:val="Odwoanieprzypisudolnego"/>
          <w:rFonts w:ascii="Times New Roman" w:hAnsi="Times New Roman"/>
          <w:b/>
          <w:sz w:val="24"/>
          <w:szCs w:val="20"/>
          <w:lang w:val="pl-PL"/>
        </w:rPr>
        <w:footnoteReference w:id="4"/>
      </w:r>
      <w:r w:rsidR="005E7E59" w:rsidRPr="00171095">
        <w:rPr>
          <w:rFonts w:ascii="Times New Roman" w:hAnsi="Times New Roman" w:cs="Times New Roman"/>
          <w:b/>
          <w:sz w:val="24"/>
          <w:szCs w:val="20"/>
          <w:lang w:val="pl-PL"/>
        </w:rPr>
        <w:t>:</w:t>
      </w:r>
    </w:p>
    <w:p w14:paraId="580F6262" w14:textId="77777777" w:rsidR="008539CF" w:rsidRPr="00171095" w:rsidRDefault="005E7E59"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613E2D08" w14:textId="77777777" w:rsidR="0004244F" w:rsidRPr="00171095" w:rsidRDefault="00171095" w:rsidP="001353AD">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04244F" w:rsidRPr="00171095">
        <w:rPr>
          <w:rFonts w:ascii="Times New Roman" w:hAnsi="Times New Roman" w:cs="Times New Roman"/>
          <w:b/>
          <w:sz w:val="24"/>
          <w:szCs w:val="20"/>
          <w:lang w:val="pl-PL"/>
        </w:rPr>
        <w:t>uprawnień do prowadzenia określonej działalności gospodarczej lub zawodowej, o ile wynika to z odrębnych przepisów</w:t>
      </w:r>
      <w:r w:rsidR="00EC3982" w:rsidRPr="00171095">
        <w:rPr>
          <w:rStyle w:val="Odwoanieprzypisudolnego"/>
          <w:rFonts w:ascii="Times New Roman" w:hAnsi="Times New Roman"/>
          <w:b/>
          <w:sz w:val="24"/>
          <w:szCs w:val="20"/>
          <w:lang w:val="pl-PL"/>
        </w:rPr>
        <w:footnoteReference w:id="5"/>
      </w:r>
      <w:r w:rsidR="0004244F" w:rsidRPr="00171095">
        <w:rPr>
          <w:rFonts w:ascii="Times New Roman" w:hAnsi="Times New Roman" w:cs="Times New Roman"/>
          <w:b/>
          <w:sz w:val="24"/>
          <w:szCs w:val="20"/>
          <w:lang w:val="pl-PL"/>
        </w:rPr>
        <w:t>:</w:t>
      </w:r>
    </w:p>
    <w:p w14:paraId="2952672C" w14:textId="77777777" w:rsidR="0004244F" w:rsidRDefault="0004244F"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594CBF9A" w14:textId="77777777" w:rsidR="00B25FEB" w:rsidRDefault="00B25FEB" w:rsidP="00B25FEB">
      <w:pPr>
        <w:jc w:val="both"/>
        <w:rPr>
          <w:rFonts w:eastAsia="Times New Roman"/>
          <w:lang w:eastAsia="en-US"/>
        </w:rPr>
      </w:pPr>
    </w:p>
    <w:p w14:paraId="705F4EC2" w14:textId="77777777" w:rsidR="00B331FA" w:rsidRDefault="00171095" w:rsidP="00B331FA">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3)</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sytuacji ekonomicznej lub finansowej:</w:t>
      </w:r>
    </w:p>
    <w:p w14:paraId="135D6430" w14:textId="77777777" w:rsidR="00243E9F" w:rsidRDefault="00243E9F" w:rsidP="00B331FA">
      <w:pPr>
        <w:pStyle w:val="Teksttreci0"/>
        <w:shd w:val="clear" w:color="auto" w:fill="auto"/>
        <w:spacing w:line="360" w:lineRule="auto"/>
        <w:ind w:left="426" w:right="20" w:firstLine="0"/>
        <w:jc w:val="both"/>
        <w:rPr>
          <w:rFonts w:ascii="Times New Roman" w:hAnsi="Times New Roman" w:cs="Times New Roman"/>
          <w:sz w:val="24"/>
          <w:szCs w:val="24"/>
        </w:rPr>
      </w:pPr>
      <w:r>
        <w:rPr>
          <w:rFonts w:ascii="Times New Roman" w:hAnsi="Times New Roman" w:cs="Times New Roman"/>
          <w:sz w:val="24"/>
          <w:szCs w:val="20"/>
          <w:lang w:val="pl-PL"/>
        </w:rPr>
        <w:t xml:space="preserve"> </w:t>
      </w:r>
      <w:r>
        <w:rPr>
          <w:rFonts w:ascii="Times New Roman" w:hAnsi="Times New Roman" w:cs="Times New Roman"/>
          <w:sz w:val="24"/>
          <w:szCs w:val="24"/>
        </w:rPr>
        <w:t xml:space="preserve">posiadają ubezpieczenie od odpowiedzialności cywilnej w zakresie prowadzonej działalności związanej z przedmiotem zamówienia na sumę gwarancyjną nie niższą niż </w:t>
      </w:r>
      <w:r w:rsidR="00207096">
        <w:rPr>
          <w:rFonts w:ascii="Times New Roman" w:hAnsi="Times New Roman" w:cs="Times New Roman"/>
          <w:b/>
          <w:sz w:val="24"/>
          <w:szCs w:val="24"/>
        </w:rPr>
        <w:t>25</w:t>
      </w:r>
      <w:r>
        <w:rPr>
          <w:rFonts w:ascii="Times New Roman" w:hAnsi="Times New Roman" w:cs="Times New Roman"/>
          <w:b/>
          <w:sz w:val="24"/>
          <w:szCs w:val="24"/>
        </w:rPr>
        <w:t>0 000,00 zł</w:t>
      </w:r>
      <w:r>
        <w:rPr>
          <w:rFonts w:ascii="Times New Roman" w:hAnsi="Times New Roman" w:cs="Times New Roman"/>
          <w:sz w:val="24"/>
          <w:szCs w:val="24"/>
        </w:rPr>
        <w:t>.</w:t>
      </w:r>
    </w:p>
    <w:p w14:paraId="00D934B9" w14:textId="77777777" w:rsidR="00243E9F" w:rsidRDefault="00243E9F" w:rsidP="00B331FA">
      <w:pPr>
        <w:pStyle w:val="Teksttreci0"/>
        <w:shd w:val="clear" w:color="auto" w:fill="auto"/>
        <w:spacing w:line="360" w:lineRule="auto"/>
        <w:ind w:left="426" w:right="20" w:firstLine="0"/>
        <w:jc w:val="both"/>
        <w:rPr>
          <w:rFonts w:ascii="Times New Roman" w:hAnsi="Times New Roman" w:cs="Times New Roman"/>
          <w:sz w:val="24"/>
          <w:szCs w:val="20"/>
          <w:lang w:val="pl-PL"/>
        </w:rPr>
      </w:pPr>
    </w:p>
    <w:p w14:paraId="27C841EC" w14:textId="77777777" w:rsidR="00B331FA" w:rsidRDefault="00171095" w:rsidP="00B331FA">
      <w:pPr>
        <w:pStyle w:val="Teksttreci0"/>
        <w:shd w:val="clear" w:color="auto" w:fill="auto"/>
        <w:spacing w:line="360" w:lineRule="auto"/>
        <w:ind w:left="426" w:right="20" w:firstLine="0"/>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4)</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zdolności technicznej lub zawodowej</w:t>
      </w:r>
      <w:r w:rsidR="00DE005C" w:rsidRPr="00171095">
        <w:rPr>
          <w:rStyle w:val="Odwoanieprzypisudolnego"/>
          <w:rFonts w:ascii="Times New Roman" w:hAnsi="Times New Roman"/>
          <w:b/>
          <w:sz w:val="24"/>
          <w:szCs w:val="20"/>
          <w:lang w:val="pl-PL"/>
        </w:rPr>
        <w:footnoteReference w:id="6"/>
      </w:r>
      <w:r w:rsidR="005E7E59" w:rsidRPr="00171095">
        <w:rPr>
          <w:rFonts w:ascii="Times New Roman" w:hAnsi="Times New Roman" w:cs="Times New Roman"/>
          <w:b/>
          <w:sz w:val="24"/>
          <w:szCs w:val="20"/>
          <w:lang w:val="pl-PL"/>
        </w:rPr>
        <w:t>:</w:t>
      </w:r>
    </w:p>
    <w:p w14:paraId="4895D4B9" w14:textId="77777777" w:rsidR="00243E9F" w:rsidRDefault="00243E9F" w:rsidP="00243E9F">
      <w:pPr>
        <w:jc w:val="both"/>
      </w:pPr>
      <w:r>
        <w:rPr>
          <w:rFonts w:eastAsia="Times New Roman"/>
          <w:lang w:eastAsia="en-US"/>
        </w:rPr>
        <w:t>O udzielenie zamówienia mogą ubiegać się wykonawcy, którzy wykażą, że:</w:t>
      </w:r>
    </w:p>
    <w:p w14:paraId="370EA851" w14:textId="77777777" w:rsidR="00243E9F" w:rsidRDefault="00243E9F" w:rsidP="00243E9F">
      <w:pPr>
        <w:jc w:val="both"/>
        <w:rPr>
          <w:rFonts w:eastAsia="Times New Roman"/>
          <w:highlight w:val="yellow"/>
          <w:lang w:eastAsia="en-US"/>
        </w:rPr>
      </w:pPr>
    </w:p>
    <w:p w14:paraId="485C0B2F" w14:textId="3B7F367F" w:rsidR="00243E9F" w:rsidRDefault="00207096" w:rsidP="00243E9F">
      <w:pPr>
        <w:ind w:left="360" w:hanging="360"/>
        <w:jc w:val="both"/>
      </w:pPr>
      <w:r>
        <w:rPr>
          <w:rFonts w:eastAsia="Times New Roman"/>
          <w:lang w:eastAsia="en-US"/>
        </w:rPr>
        <w:t xml:space="preserve">      </w:t>
      </w:r>
      <w:r w:rsidR="00243E9F">
        <w:rPr>
          <w:rFonts w:eastAsia="Times New Roman"/>
        </w:rPr>
        <w:t xml:space="preserve">w okresie ostatnich 3 lat przed upływem terminu </w:t>
      </w:r>
      <w:r w:rsidR="00243E9F">
        <w:rPr>
          <w:rFonts w:eastAsia="Times New Roman"/>
          <w:lang w:eastAsia="en-US"/>
        </w:rPr>
        <w:t>składania ofert, a jeżeli okres prowadzenia działalności jest krótszy – w tym okresie, wykonali</w:t>
      </w:r>
      <w:r w:rsidR="00243E9F">
        <w:rPr>
          <w:rFonts w:eastAsia="Times New Roman"/>
        </w:rPr>
        <w:t xml:space="preserve"> </w:t>
      </w:r>
      <w:r w:rsidR="00243E9F">
        <w:rPr>
          <w:rFonts w:eastAsia="Times New Roman"/>
          <w:lang w:eastAsia="en-US"/>
        </w:rPr>
        <w:t xml:space="preserve">należycie </w:t>
      </w:r>
      <w:r>
        <w:rPr>
          <w:rFonts w:eastAsia="Times New Roman"/>
          <w:lang w:eastAsia="en-US"/>
        </w:rPr>
        <w:t>przynajmniej 1 dostawę</w:t>
      </w:r>
      <w:r w:rsidR="00243E9F">
        <w:rPr>
          <w:rFonts w:eastAsia="Times New Roman"/>
          <w:lang w:eastAsia="en-US"/>
        </w:rPr>
        <w:t xml:space="preserve"> </w:t>
      </w:r>
      <w:r>
        <w:rPr>
          <w:rFonts w:eastAsia="Times New Roman"/>
          <w:lang w:eastAsia="en-US"/>
        </w:rPr>
        <w:t xml:space="preserve">w zakresie urządzeń multimedialnych wraz z oprogramowaniem podobnego rodzaju co przedmiot zamówienia o </w:t>
      </w:r>
      <w:r w:rsidR="00243E9F">
        <w:rPr>
          <w:rFonts w:eastAsia="Times New Roman"/>
          <w:lang w:eastAsia="en-US"/>
        </w:rPr>
        <w:t xml:space="preserve">łącznej </w:t>
      </w:r>
      <w:r>
        <w:rPr>
          <w:rFonts w:eastAsia="Times New Roman"/>
          <w:lang w:eastAsia="en-US"/>
        </w:rPr>
        <w:t>wartości</w:t>
      </w:r>
      <w:r w:rsidR="003D58C3">
        <w:rPr>
          <w:rFonts w:eastAsia="Times New Roman"/>
          <w:lang w:eastAsia="en-US"/>
        </w:rPr>
        <w:t xml:space="preserve"> min.</w:t>
      </w:r>
      <w:r>
        <w:rPr>
          <w:rFonts w:eastAsia="Times New Roman"/>
          <w:lang w:eastAsia="en-US"/>
        </w:rPr>
        <w:t xml:space="preserve"> 250.000 zł</w:t>
      </w:r>
      <w:r w:rsidR="00243E9F">
        <w:rPr>
          <w:rFonts w:eastAsia="Times New Roman"/>
          <w:lang w:eastAsia="en-US"/>
        </w:rPr>
        <w:t>;</w:t>
      </w:r>
    </w:p>
    <w:p w14:paraId="0E25E929" w14:textId="77777777" w:rsidR="00243E9F" w:rsidRDefault="00243E9F" w:rsidP="00243E9F">
      <w:pPr>
        <w:jc w:val="both"/>
        <w:rPr>
          <w:rFonts w:eastAsia="Times New Roman"/>
          <w:lang w:eastAsia="en-US"/>
        </w:rPr>
      </w:pPr>
    </w:p>
    <w:p w14:paraId="5F6E90A0" w14:textId="77777777" w:rsidR="006F62DF" w:rsidRPr="00171095" w:rsidRDefault="00171095" w:rsidP="0019688F">
      <w:pPr>
        <w:pStyle w:val="pkt"/>
        <w:spacing w:before="0" w:after="0" w:line="360" w:lineRule="auto"/>
        <w:ind w:left="426" w:hanging="426"/>
        <w:rPr>
          <w:bCs/>
        </w:rPr>
      </w:pPr>
      <w:r w:rsidRPr="00171095">
        <w:rPr>
          <w:b/>
          <w:bCs/>
        </w:rPr>
        <w:t>3.</w:t>
      </w:r>
      <w:r w:rsidRPr="00171095">
        <w:rPr>
          <w:b/>
          <w:bCs/>
        </w:rPr>
        <w:tab/>
      </w:r>
      <w:r w:rsidR="006F62DF" w:rsidRPr="00171095">
        <w:rPr>
          <w:bCs/>
        </w:rPr>
        <w:t>Zamawiający, w stosunku do Wykonawców wspólnie ubiegających się o udzielenie zamówienia, w odniesieni</w:t>
      </w:r>
      <w:r w:rsidR="003F3B8D" w:rsidRPr="00171095">
        <w:rPr>
          <w:bCs/>
        </w:rPr>
        <w:t>u do warunku dotyczącego</w:t>
      </w:r>
      <w:r w:rsidR="00280AFD" w:rsidRPr="00171095">
        <w:rPr>
          <w:bCs/>
        </w:rPr>
        <w:t xml:space="preserve"> </w:t>
      </w:r>
      <w:r w:rsidR="003F3B8D" w:rsidRPr="00171095">
        <w:rPr>
          <w:bCs/>
        </w:rPr>
        <w:t xml:space="preserve">zdolności technicznej lub zawodowej </w:t>
      </w:r>
      <w:r w:rsidRPr="00171095">
        <w:rPr>
          <w:bCs/>
        </w:rPr>
        <w:t>-</w:t>
      </w:r>
      <w:r w:rsidR="003F3B8D" w:rsidRPr="00171095">
        <w:rPr>
          <w:bCs/>
        </w:rPr>
        <w:t xml:space="preserve"> dopuszcza łączne spełnianie warunku przez Wykonawców</w:t>
      </w:r>
      <w:r w:rsidR="0097185B" w:rsidRPr="00171095">
        <w:rPr>
          <w:rStyle w:val="Odwoanieprzypisudolnego"/>
          <w:bCs/>
          <w:sz w:val="24"/>
        </w:rPr>
        <w:footnoteReference w:id="7"/>
      </w:r>
      <w:r w:rsidR="003F3B8D" w:rsidRPr="00171095">
        <w:rPr>
          <w:bCs/>
        </w:rPr>
        <w:t>.</w:t>
      </w:r>
    </w:p>
    <w:p w14:paraId="2FAF35F3" w14:textId="77777777" w:rsidR="00505F53" w:rsidRPr="00171095" w:rsidRDefault="00171095" w:rsidP="0019688F">
      <w:pPr>
        <w:pStyle w:val="pkt"/>
        <w:spacing w:before="0" w:after="0" w:line="360" w:lineRule="auto"/>
        <w:ind w:left="426" w:hanging="426"/>
        <w:rPr>
          <w:bCs/>
        </w:rPr>
      </w:pPr>
      <w:r w:rsidRPr="00171095">
        <w:rPr>
          <w:b/>
          <w:bCs/>
        </w:rPr>
        <w:t>4.</w:t>
      </w:r>
      <w:r w:rsidRPr="00171095">
        <w:rPr>
          <w:b/>
          <w:bCs/>
        </w:rPr>
        <w:tab/>
      </w:r>
      <w:r w:rsidR="00DB47AA" w:rsidRPr="00171095">
        <w:t>Zamawiający może</w:t>
      </w:r>
      <w:r w:rsidR="00523A86" w:rsidRPr="00171095">
        <w:t xml:space="preserve"> na każdym </w:t>
      </w:r>
      <w:r w:rsidR="00751997" w:rsidRPr="00171095">
        <w:t xml:space="preserve">etapie postępowania, uznać, </w:t>
      </w:r>
      <w:r w:rsidR="00505F53" w:rsidRPr="00171095">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FB56D5D" w14:textId="77777777" w:rsidR="009051D6"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iCs/>
          <w:szCs w:val="20"/>
        </w:rPr>
      </w:pPr>
      <w:r w:rsidRPr="00171095">
        <w:rPr>
          <w:b/>
          <w:iCs/>
          <w:szCs w:val="20"/>
        </w:rPr>
        <w:t>IX.</w:t>
      </w:r>
      <w:r w:rsidRPr="00171095">
        <w:rPr>
          <w:b/>
          <w:iCs/>
          <w:szCs w:val="20"/>
        </w:rPr>
        <w:tab/>
      </w:r>
      <w:r w:rsidR="00A76ADE" w:rsidRPr="00171095">
        <w:rPr>
          <w:b/>
          <w:szCs w:val="20"/>
        </w:rPr>
        <w:t>PODSTAWY WYKLUCZENIA Z POSTĘPOWANIA</w:t>
      </w:r>
    </w:p>
    <w:p w14:paraId="1E316A92" w14:textId="77777777" w:rsidR="00F4348D" w:rsidRPr="00171095" w:rsidRDefault="00171095" w:rsidP="00E075A8">
      <w:pPr>
        <w:pStyle w:val="pkt"/>
        <w:spacing w:before="240" w:after="0" w:line="360" w:lineRule="auto"/>
        <w:ind w:left="426" w:hanging="426"/>
      </w:pPr>
      <w:r w:rsidRPr="00171095">
        <w:rPr>
          <w:b/>
        </w:rPr>
        <w:t>1.</w:t>
      </w:r>
      <w:r w:rsidRPr="00171095">
        <w:rPr>
          <w:b/>
        </w:rPr>
        <w:tab/>
      </w:r>
      <w:r w:rsidR="00FB0A07" w:rsidRPr="00171095">
        <w:t>Z postępowania o udzi</w:t>
      </w:r>
      <w:r w:rsidR="00751997" w:rsidRPr="00171095">
        <w:t>elenie zamówienia wyklucza się W</w:t>
      </w:r>
      <w:r w:rsidR="00FB0A07" w:rsidRPr="00171095">
        <w:t>ykonawc</w:t>
      </w:r>
      <w:r w:rsidR="001A1386" w:rsidRPr="00171095">
        <w:t>ów</w:t>
      </w:r>
      <w:r w:rsidR="00FB0A07" w:rsidRPr="00171095">
        <w:t>, w stosunku do któr</w:t>
      </w:r>
      <w:r w:rsidR="001A1386" w:rsidRPr="00171095">
        <w:t>ych</w:t>
      </w:r>
      <w:r w:rsidR="00FB0A07" w:rsidRPr="00171095">
        <w:t xml:space="preserve"> zachodzi którakolwiek z okoliczności</w:t>
      </w:r>
      <w:r w:rsidR="001A1386" w:rsidRPr="00171095">
        <w:t xml:space="preserve"> wskazanych:</w:t>
      </w:r>
    </w:p>
    <w:p w14:paraId="68D21829"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7D51E4" w:rsidRPr="00171095">
        <w:rPr>
          <w:rFonts w:ascii="Times New Roman" w:hAnsi="Times New Roman" w:cs="Times New Roman"/>
          <w:sz w:val="24"/>
          <w:szCs w:val="20"/>
          <w:lang w:val="pl-PL"/>
        </w:rPr>
        <w:t xml:space="preserve">108 ust. 1 </w:t>
      </w:r>
      <w:r w:rsidR="0022144E" w:rsidRPr="00171095">
        <w:rPr>
          <w:rFonts w:ascii="Times New Roman" w:hAnsi="Times New Roman" w:cs="Times New Roman"/>
          <w:sz w:val="24"/>
          <w:szCs w:val="20"/>
          <w:lang w:val="pl-PL"/>
        </w:rPr>
        <w:t xml:space="preserve">p.z.p. </w:t>
      </w:r>
      <w:r w:rsidR="007D51E4" w:rsidRPr="00171095">
        <w:rPr>
          <w:rStyle w:val="Odwoanieprzypisudolnego"/>
          <w:rFonts w:ascii="Times New Roman" w:hAnsi="Times New Roman"/>
          <w:sz w:val="24"/>
          <w:szCs w:val="20"/>
          <w:lang w:val="pl-PL"/>
        </w:rPr>
        <w:footnoteReference w:id="8"/>
      </w:r>
      <w:r w:rsidR="001A1386" w:rsidRPr="00171095">
        <w:rPr>
          <w:rFonts w:ascii="Times New Roman" w:hAnsi="Times New Roman" w:cs="Times New Roman"/>
          <w:sz w:val="24"/>
          <w:szCs w:val="20"/>
          <w:lang w:val="pl-PL"/>
        </w:rPr>
        <w:t>;</w:t>
      </w:r>
    </w:p>
    <w:p w14:paraId="5EF5D4C7"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AD7AEF" w:rsidRPr="00171095">
        <w:rPr>
          <w:rFonts w:ascii="Times New Roman" w:hAnsi="Times New Roman" w:cs="Times New Roman"/>
          <w:sz w:val="24"/>
          <w:szCs w:val="20"/>
          <w:lang w:val="pl-PL"/>
        </w:rPr>
        <w:t>109 ust. 1</w:t>
      </w:r>
      <w:r w:rsidR="006263BF" w:rsidRPr="00171095">
        <w:rPr>
          <w:rStyle w:val="Odwoanieprzypisudolnego"/>
          <w:rFonts w:ascii="Times New Roman" w:hAnsi="Times New Roman"/>
          <w:sz w:val="24"/>
          <w:szCs w:val="20"/>
          <w:lang w:val="pl-PL"/>
        </w:rPr>
        <w:footnoteReference w:id="9"/>
      </w:r>
      <w:r w:rsidR="00AD7AEF" w:rsidRPr="00171095">
        <w:rPr>
          <w:rFonts w:ascii="Times New Roman" w:hAnsi="Times New Roman" w:cs="Times New Roman"/>
          <w:sz w:val="24"/>
          <w:szCs w:val="20"/>
          <w:lang w:val="pl-PL"/>
        </w:rPr>
        <w:t xml:space="preserve"> </w:t>
      </w:r>
      <w:r w:rsidR="00413BD0" w:rsidRPr="00171095">
        <w:rPr>
          <w:rFonts w:ascii="Times New Roman" w:hAnsi="Times New Roman" w:cs="Times New Roman"/>
          <w:sz w:val="24"/>
          <w:szCs w:val="20"/>
          <w:lang w:val="pl-PL"/>
        </w:rPr>
        <w:t>pkt. 4, 5, 7</w:t>
      </w:r>
      <w:r w:rsidR="00C3381F">
        <w:rPr>
          <w:rFonts w:ascii="Times New Roman" w:hAnsi="Times New Roman" w:cs="Times New Roman"/>
          <w:sz w:val="24"/>
          <w:szCs w:val="20"/>
          <w:lang w:val="pl-PL"/>
        </w:rPr>
        <w:t>, 8 , 9, 10</w:t>
      </w:r>
      <w:r w:rsidR="00413BD0" w:rsidRPr="00171095">
        <w:rPr>
          <w:rFonts w:ascii="Times New Roman" w:hAnsi="Times New Roman" w:cs="Times New Roman"/>
          <w:sz w:val="24"/>
          <w:szCs w:val="20"/>
          <w:lang w:val="pl-PL"/>
        </w:rPr>
        <w:t xml:space="preserve"> </w:t>
      </w:r>
      <w:r w:rsidR="0022144E" w:rsidRPr="00171095">
        <w:rPr>
          <w:rFonts w:ascii="Times New Roman" w:hAnsi="Times New Roman" w:cs="Times New Roman"/>
          <w:sz w:val="24"/>
          <w:szCs w:val="20"/>
          <w:lang w:val="pl-PL"/>
        </w:rPr>
        <w:t>p.z.p.,</w:t>
      </w:r>
      <w:r w:rsidR="001A1386" w:rsidRPr="00171095">
        <w:rPr>
          <w:rFonts w:ascii="Times New Roman" w:hAnsi="Times New Roman" w:cs="Times New Roman"/>
          <w:sz w:val="24"/>
          <w:szCs w:val="20"/>
          <w:lang w:val="pl-PL"/>
        </w:rPr>
        <w:t xml:space="preserve"> tj.:</w:t>
      </w:r>
    </w:p>
    <w:p w14:paraId="17F0C81D" w14:textId="77777777" w:rsidR="00413BD0" w:rsidRPr="00171095" w:rsidRDefault="00171095" w:rsidP="00E075A8">
      <w:pPr>
        <w:pStyle w:val="pkt"/>
        <w:spacing w:line="360" w:lineRule="auto"/>
        <w:ind w:left="1278" w:hanging="425"/>
        <w:rPr>
          <w:bCs/>
          <w:kern w:val="32"/>
        </w:rPr>
      </w:pPr>
      <w:r w:rsidRPr="00171095">
        <w:rPr>
          <w:b/>
          <w:kern w:val="32"/>
        </w:rPr>
        <w:lastRenderedPageBreak/>
        <w:t>a)</w:t>
      </w:r>
      <w:r w:rsidRPr="00171095">
        <w:rPr>
          <w:b/>
          <w:kern w:val="32"/>
        </w:rPr>
        <w:tab/>
      </w:r>
      <w:r w:rsidR="00413BD0" w:rsidRPr="00171095">
        <w:rPr>
          <w:bCs/>
          <w:kern w:val="3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B39B0A5" w14:textId="77777777" w:rsidR="00413BD0" w:rsidRPr="00171095" w:rsidRDefault="00171095" w:rsidP="00E075A8">
      <w:pPr>
        <w:pStyle w:val="pkt"/>
        <w:spacing w:before="0" w:after="0" w:line="360" w:lineRule="auto"/>
        <w:ind w:left="1278" w:hanging="425"/>
        <w:rPr>
          <w:b/>
          <w:bCs/>
          <w:kern w:val="32"/>
        </w:rPr>
      </w:pPr>
      <w:r w:rsidRPr="00171095">
        <w:rPr>
          <w:b/>
          <w:kern w:val="32"/>
        </w:rPr>
        <w:t>b)</w:t>
      </w:r>
      <w:r w:rsidRPr="00171095">
        <w:rPr>
          <w:b/>
          <w:kern w:val="32"/>
        </w:rPr>
        <w:tab/>
      </w:r>
      <w:r w:rsidR="00413BD0" w:rsidRPr="00171095">
        <w:rPr>
          <w:bCs/>
          <w:kern w:val="3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F3A4E95" w14:textId="77777777" w:rsidR="00413BD0" w:rsidRDefault="00171095" w:rsidP="00E075A8">
      <w:pPr>
        <w:pStyle w:val="pkt"/>
        <w:spacing w:before="0" w:after="0" w:line="360" w:lineRule="auto"/>
        <w:ind w:left="1278" w:hanging="425"/>
        <w:rPr>
          <w:bCs/>
          <w:kern w:val="32"/>
        </w:rPr>
      </w:pPr>
      <w:r w:rsidRPr="00171095">
        <w:rPr>
          <w:b/>
          <w:kern w:val="32"/>
        </w:rPr>
        <w:t>c)</w:t>
      </w:r>
      <w:r w:rsidRPr="00171095">
        <w:rPr>
          <w:b/>
          <w:kern w:val="32"/>
        </w:rPr>
        <w:tab/>
      </w:r>
      <w:r w:rsidR="00413BD0" w:rsidRPr="00171095">
        <w:rPr>
          <w:bCs/>
          <w:kern w:val="3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AE57D26" w14:textId="77777777" w:rsidR="00C3381F" w:rsidRPr="00C3381F" w:rsidRDefault="00C3381F" w:rsidP="00C3381F">
      <w:pPr>
        <w:pStyle w:val="pkt"/>
        <w:spacing w:line="360" w:lineRule="auto"/>
        <w:ind w:left="1278" w:hanging="425"/>
        <w:rPr>
          <w:bCs/>
          <w:kern w:val="32"/>
        </w:rPr>
      </w:pPr>
      <w:r w:rsidRPr="00C3381F">
        <w:rPr>
          <w:b/>
          <w:kern w:val="32"/>
        </w:rPr>
        <w:t>d)</w:t>
      </w:r>
      <w:r w:rsidRPr="00C3381F">
        <w:rPr>
          <w:bCs/>
          <w:kern w:val="32"/>
        </w:rPr>
        <w:tab/>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10FEFE8A" w14:textId="77777777" w:rsidR="00C3381F" w:rsidRPr="00C3381F" w:rsidRDefault="00C3381F" w:rsidP="00C3381F">
      <w:pPr>
        <w:pStyle w:val="pkt"/>
        <w:spacing w:line="360" w:lineRule="auto"/>
        <w:ind w:left="1278" w:hanging="425"/>
        <w:rPr>
          <w:bCs/>
          <w:kern w:val="32"/>
        </w:rPr>
      </w:pPr>
      <w:r w:rsidRPr="00C3381F">
        <w:rPr>
          <w:b/>
          <w:kern w:val="32"/>
        </w:rPr>
        <w:t>e)</w:t>
      </w:r>
      <w:r w:rsidRPr="00C3381F">
        <w:rPr>
          <w:bCs/>
          <w:kern w:val="32"/>
        </w:rPr>
        <w:tab/>
        <w:t>który bezprawnie wpływał lub próbował wpływać na czynności zamawiającego lub próbował pozyskać lub pozyskał informacje poufne, mogące dać mu przewagę w postępowaniu o udzielenie zamówienia;</w:t>
      </w:r>
    </w:p>
    <w:p w14:paraId="21779E8B" w14:textId="77777777" w:rsidR="00C3381F" w:rsidRPr="00171095" w:rsidRDefault="00C3381F" w:rsidP="00C3381F">
      <w:pPr>
        <w:pStyle w:val="pkt"/>
        <w:spacing w:before="0" w:after="0" w:line="360" w:lineRule="auto"/>
        <w:ind w:left="1278" w:hanging="425"/>
        <w:rPr>
          <w:bCs/>
          <w:kern w:val="32"/>
        </w:rPr>
      </w:pPr>
      <w:r w:rsidRPr="00C3381F">
        <w:rPr>
          <w:b/>
          <w:kern w:val="32"/>
        </w:rPr>
        <w:t>f)</w:t>
      </w:r>
      <w:r w:rsidRPr="00C3381F">
        <w:rPr>
          <w:bCs/>
          <w:kern w:val="32"/>
        </w:rPr>
        <w:tab/>
        <w:t>który w wyniku lekkomyślności lub niedbalstwa przedstawił informacje wprowadzające w błąd, co mogło mieć istotny wpływ na decyzje podejmowane przez zamawiającego w postępowaniu o udzielenie zamówienia.</w:t>
      </w:r>
    </w:p>
    <w:p w14:paraId="050A0CFF" w14:textId="77777777" w:rsidR="00E075A8" w:rsidRDefault="00171095" w:rsidP="0013561E">
      <w:pPr>
        <w:pStyle w:val="pkt"/>
        <w:spacing w:before="0" w:after="0" w:line="360" w:lineRule="auto"/>
        <w:ind w:left="426" w:hanging="426"/>
      </w:pPr>
      <w:r w:rsidRPr="00171095">
        <w:rPr>
          <w:b/>
        </w:rPr>
        <w:t>2.</w:t>
      </w:r>
      <w:r w:rsidRPr="00171095">
        <w:rPr>
          <w:b/>
        </w:rPr>
        <w:tab/>
      </w:r>
      <w:r w:rsidR="00FB0A07" w:rsidRPr="00171095">
        <w:t xml:space="preserve">Wykluczenie </w:t>
      </w:r>
      <w:r w:rsidR="001A1386" w:rsidRPr="00171095">
        <w:t>W</w:t>
      </w:r>
      <w:r w:rsidR="00FB0A07" w:rsidRPr="00171095">
        <w:t xml:space="preserve">ykonawcy następuje zgodnie z art. </w:t>
      </w:r>
      <w:r w:rsidR="008F0365" w:rsidRPr="00171095">
        <w:t xml:space="preserve">111 </w:t>
      </w:r>
      <w:r w:rsidR="00CE22F4" w:rsidRPr="00171095">
        <w:t xml:space="preserve">p.z.p. </w:t>
      </w:r>
    </w:p>
    <w:p w14:paraId="6DA14596" w14:textId="77777777" w:rsidR="00207096" w:rsidRDefault="00207096" w:rsidP="0013561E">
      <w:pPr>
        <w:pStyle w:val="pkt"/>
        <w:spacing w:before="0" w:after="0" w:line="360" w:lineRule="auto"/>
        <w:ind w:left="426" w:hanging="426"/>
      </w:pPr>
    </w:p>
    <w:p w14:paraId="5EF7791C" w14:textId="77777777" w:rsidR="00207096" w:rsidRDefault="00207096" w:rsidP="0013561E">
      <w:pPr>
        <w:pStyle w:val="pkt"/>
        <w:spacing w:before="0" w:after="0" w:line="360" w:lineRule="auto"/>
        <w:ind w:left="426" w:hanging="426"/>
      </w:pPr>
    </w:p>
    <w:p w14:paraId="585DA5B5" w14:textId="77777777" w:rsidR="003B377F"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bCs/>
          <w:szCs w:val="20"/>
        </w:rPr>
      </w:pPr>
      <w:r w:rsidRPr="00171095">
        <w:rPr>
          <w:b/>
          <w:bCs/>
          <w:szCs w:val="20"/>
        </w:rPr>
        <w:lastRenderedPageBreak/>
        <w:t>X.</w:t>
      </w:r>
      <w:r w:rsidRPr="00171095">
        <w:rPr>
          <w:b/>
          <w:bCs/>
          <w:szCs w:val="20"/>
        </w:rPr>
        <w:tab/>
      </w:r>
      <w:r w:rsidR="00E3032A" w:rsidRPr="00171095">
        <w:rPr>
          <w:b/>
          <w:szCs w:val="20"/>
        </w:rPr>
        <w:t>OŚWIADCZENIA I DOKUMENTY, JAKIE ZOBOWIĄZANI SĄ DOSTAR</w:t>
      </w:r>
      <w:r w:rsidR="00225683" w:rsidRPr="00171095">
        <w:rPr>
          <w:b/>
          <w:szCs w:val="20"/>
        </w:rPr>
        <w:t xml:space="preserve">CZYĆ WYKONAWCY W CELU </w:t>
      </w:r>
      <w:r w:rsidR="00E81B72" w:rsidRPr="00171095">
        <w:rPr>
          <w:b/>
          <w:szCs w:val="20"/>
        </w:rPr>
        <w:t xml:space="preserve">POTWIERDZENIA SPEŁNIANIA WARUNKÓW UDZIAŁU W POSTĘPOWANIU </w:t>
      </w:r>
      <w:r w:rsidR="00FA7F11" w:rsidRPr="00171095">
        <w:rPr>
          <w:b/>
          <w:szCs w:val="20"/>
        </w:rPr>
        <w:t>ORAZ</w:t>
      </w:r>
      <w:r w:rsidR="00225683" w:rsidRPr="00171095">
        <w:rPr>
          <w:b/>
          <w:szCs w:val="20"/>
        </w:rPr>
        <w:t xml:space="preserve"> WYKAZANIA</w:t>
      </w:r>
      <w:r w:rsidR="00FA7F11" w:rsidRPr="00171095">
        <w:rPr>
          <w:b/>
          <w:szCs w:val="20"/>
        </w:rPr>
        <w:t xml:space="preserve"> </w:t>
      </w:r>
      <w:r w:rsidR="00E3032A" w:rsidRPr="00171095">
        <w:rPr>
          <w:b/>
          <w:szCs w:val="20"/>
        </w:rPr>
        <w:t>BRAKU PODSTAW WYKLUCZENIA</w:t>
      </w:r>
      <w:r w:rsidR="00CF0BA5" w:rsidRPr="00171095">
        <w:rPr>
          <w:b/>
          <w:szCs w:val="20"/>
        </w:rPr>
        <w:t xml:space="preserve"> (PODMIOTOWE ŚRODKI DOWODOWE)</w:t>
      </w:r>
    </w:p>
    <w:p w14:paraId="1BAB075E" w14:textId="77777777" w:rsidR="00D02E57" w:rsidRPr="00171095" w:rsidRDefault="00171095" w:rsidP="00E075A8">
      <w:pPr>
        <w:pStyle w:val="pkt"/>
        <w:spacing w:before="240" w:after="0" w:line="360" w:lineRule="auto"/>
        <w:ind w:left="426" w:hanging="426"/>
      </w:pPr>
      <w:r w:rsidRPr="00171095">
        <w:rPr>
          <w:rFonts w:eastAsia="Times New Roman"/>
          <w:b/>
        </w:rPr>
        <w:t>1.</w:t>
      </w:r>
      <w:r w:rsidRPr="00171095">
        <w:rPr>
          <w:rFonts w:eastAsia="Times New Roman"/>
          <w:b/>
        </w:rPr>
        <w:tab/>
      </w:r>
      <w:r w:rsidR="00E3032A" w:rsidRPr="00171095">
        <w:t>Do oferty Wykonawca zobowiązany jest dołączyć aktualne na dzień składania ofert</w:t>
      </w:r>
      <w:r w:rsidR="00A52DBF" w:rsidRPr="00171095">
        <w:t xml:space="preserve"> </w:t>
      </w:r>
      <w:r w:rsidR="00881CE8" w:rsidRPr="00171095">
        <w:t xml:space="preserve">oświadczenie </w:t>
      </w:r>
      <w:r w:rsidR="00AE5C60" w:rsidRPr="00171095">
        <w:t xml:space="preserve">o spełnianiu warunków udziału w postępowaniu oraz </w:t>
      </w:r>
      <w:r w:rsidR="00881CE8" w:rsidRPr="00171095">
        <w:t xml:space="preserve">o braku podstaw do wykluczenia z postępowania </w:t>
      </w:r>
      <w:r w:rsidRPr="00171095">
        <w:t>-</w:t>
      </w:r>
      <w:r w:rsidR="00881CE8" w:rsidRPr="00171095">
        <w:t xml:space="preserve"> zgodnie z </w:t>
      </w:r>
      <w:r w:rsidR="00BD1389" w:rsidRPr="00171095">
        <w:rPr>
          <w:b/>
        </w:rPr>
        <w:t>Załącznikiem nr</w:t>
      </w:r>
      <w:r w:rsidR="00D32541" w:rsidRPr="00171095">
        <w:rPr>
          <w:b/>
        </w:rPr>
        <w:t xml:space="preserve"> 2</w:t>
      </w:r>
      <w:r w:rsidR="00C305F9">
        <w:rPr>
          <w:b/>
        </w:rPr>
        <w:t>, nr 3</w:t>
      </w:r>
      <w:r w:rsidR="00D32541" w:rsidRPr="00171095">
        <w:rPr>
          <w:b/>
        </w:rPr>
        <w:t xml:space="preserve"> do SWZ</w:t>
      </w:r>
      <w:r w:rsidR="00745856" w:rsidRPr="00171095">
        <w:rPr>
          <w:rStyle w:val="Odwoanieprzypisudolnego"/>
          <w:b/>
          <w:sz w:val="24"/>
        </w:rPr>
        <w:footnoteReference w:id="10"/>
      </w:r>
      <w:r w:rsidR="00881CE8" w:rsidRPr="00171095">
        <w:t>;</w:t>
      </w:r>
    </w:p>
    <w:p w14:paraId="0B46693C" w14:textId="77777777" w:rsidR="00D02E57" w:rsidRPr="00171095" w:rsidRDefault="00171095" w:rsidP="0019688F">
      <w:pPr>
        <w:pStyle w:val="pkt"/>
        <w:spacing w:before="0" w:after="0" w:line="360" w:lineRule="auto"/>
        <w:ind w:left="426" w:hanging="426"/>
      </w:pPr>
      <w:r w:rsidRPr="00171095">
        <w:rPr>
          <w:rFonts w:eastAsia="Times New Roman"/>
          <w:b/>
        </w:rPr>
        <w:t>2.</w:t>
      </w:r>
      <w:r w:rsidRPr="00171095">
        <w:rPr>
          <w:rFonts w:eastAsia="Times New Roman"/>
          <w:b/>
        </w:rPr>
        <w:tab/>
      </w:r>
      <w:r w:rsidR="00881CE8" w:rsidRPr="00171095">
        <w:t>Informacje zawarte w oświadczeni</w:t>
      </w:r>
      <w:r w:rsidR="00A52DBF" w:rsidRPr="00171095">
        <w:t>u</w:t>
      </w:r>
      <w:r w:rsidR="00881CE8" w:rsidRPr="00171095">
        <w:t>, o który</w:t>
      </w:r>
      <w:r w:rsidR="00A52DBF" w:rsidRPr="00171095">
        <w:t xml:space="preserve">m </w:t>
      </w:r>
      <w:r w:rsidR="00881CE8" w:rsidRPr="00171095">
        <w:t xml:space="preserve">mowa w </w:t>
      </w:r>
      <w:r w:rsidR="00A52DBF" w:rsidRPr="00171095">
        <w:t xml:space="preserve">pkt 1 </w:t>
      </w:r>
      <w:r w:rsidR="00881CE8" w:rsidRPr="00171095">
        <w:t>stanowią wstępne potwierdzenie, że Wykonawca nie podlega wykluczeniu oraz spełnia warunki udziału w postępowaniu.</w:t>
      </w:r>
    </w:p>
    <w:p w14:paraId="273FCC3C" w14:textId="77777777" w:rsidR="00D02E57" w:rsidRPr="00171095" w:rsidRDefault="00171095" w:rsidP="0019688F">
      <w:pPr>
        <w:pStyle w:val="pkt"/>
        <w:spacing w:before="0" w:after="0" w:line="360" w:lineRule="auto"/>
        <w:ind w:left="426" w:hanging="426"/>
      </w:pPr>
      <w:r w:rsidRPr="00171095">
        <w:rPr>
          <w:rFonts w:eastAsia="Times New Roman"/>
          <w:b/>
        </w:rPr>
        <w:t>3.</w:t>
      </w:r>
      <w:r w:rsidRPr="00171095">
        <w:rPr>
          <w:rFonts w:eastAsia="Times New Roman"/>
          <w:b/>
        </w:rPr>
        <w:tab/>
      </w:r>
      <w:r w:rsidR="00BE17E8" w:rsidRPr="00171095">
        <w:t>Zamawiający wzywa wykonawcę, którego oferta została najwyżej oceniona, do złożenia w wyznaczonym terminie, nie krótszym niż 5 dni od dnia wezwania, podmiotowych środków dowodowych</w:t>
      </w:r>
      <w:r w:rsidR="00975BB4" w:rsidRPr="00171095">
        <w:rPr>
          <w:rStyle w:val="Odwoanieprzypisudolnego"/>
          <w:sz w:val="24"/>
        </w:rPr>
        <w:footnoteReference w:id="11"/>
      </w:r>
      <w:r w:rsidR="00BE17E8" w:rsidRPr="00171095">
        <w:t xml:space="preserve">, jeżeli wymagał ich złożenia w ogłoszeniu o zamówieniu lub dokumentach zamówienia, aktualnych na dzień </w:t>
      </w:r>
      <w:r w:rsidR="004C2EEB" w:rsidRPr="00171095">
        <w:t xml:space="preserve">złożenia </w:t>
      </w:r>
      <w:r w:rsidR="00BE17E8" w:rsidRPr="00171095">
        <w:t>podmiotowych środków dowodowych.</w:t>
      </w:r>
    </w:p>
    <w:p w14:paraId="558ADE6E" w14:textId="77777777" w:rsidR="00E731AF" w:rsidRPr="00171095" w:rsidRDefault="00171095" w:rsidP="0019688F">
      <w:pPr>
        <w:pStyle w:val="pkt"/>
        <w:spacing w:before="0" w:after="0" w:line="360" w:lineRule="auto"/>
        <w:ind w:left="426" w:hanging="426"/>
      </w:pPr>
      <w:r w:rsidRPr="00171095">
        <w:rPr>
          <w:rFonts w:eastAsia="Times New Roman"/>
          <w:b/>
        </w:rPr>
        <w:t>4.</w:t>
      </w:r>
      <w:r w:rsidRPr="00171095">
        <w:rPr>
          <w:rFonts w:eastAsia="Times New Roman"/>
          <w:b/>
        </w:rPr>
        <w:tab/>
      </w:r>
      <w:r w:rsidR="00E731AF" w:rsidRPr="00171095">
        <w:t>Podmiotowe środki dowodowe wymagane od wykonawcy obejmują:</w:t>
      </w:r>
    </w:p>
    <w:p w14:paraId="4B840A7C" w14:textId="77777777" w:rsidR="00197AE7" w:rsidRPr="00171095" w:rsidRDefault="00171095" w:rsidP="001353AD">
      <w:pPr>
        <w:spacing w:line="360" w:lineRule="auto"/>
        <w:ind w:left="852" w:hanging="426"/>
        <w:jc w:val="both"/>
        <w:rPr>
          <w:szCs w:val="20"/>
        </w:rPr>
      </w:pPr>
      <w:r w:rsidRPr="00171095">
        <w:rPr>
          <w:b/>
          <w:bCs/>
          <w:szCs w:val="20"/>
        </w:rPr>
        <w:t>1)</w:t>
      </w:r>
      <w:r w:rsidRPr="00171095">
        <w:rPr>
          <w:b/>
          <w:bCs/>
          <w:szCs w:val="20"/>
        </w:rPr>
        <w:tab/>
      </w:r>
      <w:r w:rsidR="00197AE7" w:rsidRPr="00171095">
        <w:rPr>
          <w:szCs w:val="20"/>
        </w:rPr>
        <w:t xml:space="preserve">Oświadczenie wykonawcy, w zakresie art. 108 ust. 1 pkt 5 ustawy, o braku przynależności do tej samej grupy kapitałowej, w rozumieniu ustawy </w:t>
      </w:r>
      <w:r w:rsidRPr="00171095">
        <w:rPr>
          <w:szCs w:val="20"/>
        </w:rPr>
        <w:t>z dnia 16.02.2007 r</w:t>
      </w:r>
      <w:r w:rsidR="00197AE7" w:rsidRPr="00171095">
        <w:rPr>
          <w:szCs w:val="20"/>
        </w:rPr>
        <w:t xml:space="preserve">.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71095">
        <w:rPr>
          <w:szCs w:val="20"/>
        </w:rPr>
        <w:t>-</w:t>
      </w:r>
      <w:r w:rsidR="00197AE7" w:rsidRPr="00171095">
        <w:rPr>
          <w:szCs w:val="20"/>
        </w:rPr>
        <w:t xml:space="preserve"> </w:t>
      </w:r>
      <w:r w:rsidR="00197AE7" w:rsidRPr="00171095">
        <w:rPr>
          <w:b/>
          <w:bCs/>
          <w:szCs w:val="20"/>
        </w:rPr>
        <w:t xml:space="preserve">załącznik nr </w:t>
      </w:r>
      <w:r w:rsidR="00B35271" w:rsidRPr="00171095">
        <w:rPr>
          <w:b/>
          <w:bCs/>
          <w:szCs w:val="20"/>
        </w:rPr>
        <w:t>4</w:t>
      </w:r>
      <w:r w:rsidR="00992D88" w:rsidRPr="00171095">
        <w:rPr>
          <w:b/>
          <w:bCs/>
          <w:szCs w:val="20"/>
        </w:rPr>
        <w:t xml:space="preserve"> do SWZ</w:t>
      </w:r>
      <w:r w:rsidR="000F4F5C" w:rsidRPr="00171095">
        <w:rPr>
          <w:szCs w:val="20"/>
        </w:rPr>
        <w:t>;</w:t>
      </w:r>
    </w:p>
    <w:p w14:paraId="23931FCC" w14:textId="77777777" w:rsidR="00810956" w:rsidRDefault="00171095" w:rsidP="00194A08">
      <w:pPr>
        <w:spacing w:line="360" w:lineRule="auto"/>
        <w:ind w:left="852" w:hanging="426"/>
        <w:jc w:val="both"/>
        <w:rPr>
          <w:szCs w:val="20"/>
        </w:rPr>
      </w:pPr>
      <w:r w:rsidRPr="00171095">
        <w:rPr>
          <w:b/>
          <w:bCs/>
          <w:szCs w:val="20"/>
        </w:rPr>
        <w:t>2)</w:t>
      </w:r>
      <w:r w:rsidRPr="00171095">
        <w:rPr>
          <w:b/>
          <w:bCs/>
          <w:szCs w:val="20"/>
        </w:rPr>
        <w:tab/>
      </w:r>
      <w:r w:rsidR="000F4F5C" w:rsidRPr="00171095">
        <w:rPr>
          <w:szCs w:val="20"/>
        </w:rPr>
        <w:t>O</w:t>
      </w:r>
      <w:r w:rsidR="00FF3B8A" w:rsidRPr="00171095">
        <w:rPr>
          <w:szCs w:val="20"/>
        </w:rPr>
        <w:t>dpis lub informacj</w:t>
      </w:r>
      <w:r w:rsidR="000F4F5C" w:rsidRPr="00171095">
        <w:rPr>
          <w:szCs w:val="20"/>
        </w:rPr>
        <w:t>a</w:t>
      </w:r>
      <w:r w:rsidR="00FF3B8A" w:rsidRPr="00171095">
        <w:rPr>
          <w:szCs w:val="20"/>
        </w:rPr>
        <w:t xml:space="preserve"> z Krajowego Rejestru Sądowego lub z Centralnej Ewidencji i Informacji o Działalności Gospodarczej, w zakresie art. 109 ust. 1 pkt 4 ustawy, </w:t>
      </w:r>
      <w:r w:rsidR="00FF3B8A" w:rsidRPr="00171095">
        <w:rPr>
          <w:szCs w:val="20"/>
        </w:rPr>
        <w:lastRenderedPageBreak/>
        <w:t>sporządzonych nie wcześniej niż 3 miesiące przed jej złożeniem, jeżeli odrębne przepisy wymagają wpisu do rejestru lub ewidencji</w:t>
      </w:r>
      <w:r w:rsidR="000F4F5C" w:rsidRPr="00171095">
        <w:rPr>
          <w:szCs w:val="20"/>
        </w:rPr>
        <w:t>;</w:t>
      </w:r>
    </w:p>
    <w:p w14:paraId="5E37AC66" w14:textId="77777777" w:rsidR="00194A08" w:rsidRDefault="00194A08" w:rsidP="00194A08">
      <w:pPr>
        <w:spacing w:line="360" w:lineRule="auto"/>
        <w:ind w:left="852" w:hanging="426"/>
        <w:jc w:val="both"/>
        <w:rPr>
          <w:szCs w:val="20"/>
        </w:rPr>
      </w:pPr>
      <w:r>
        <w:rPr>
          <w:b/>
          <w:bCs/>
          <w:szCs w:val="20"/>
        </w:rPr>
        <w:t xml:space="preserve">3) </w:t>
      </w:r>
      <w:r w:rsidRPr="00C305F9">
        <w:rPr>
          <w:szCs w:val="20"/>
        </w:rPr>
        <w:t>dokumentów potwierdzających, że Wykonawca jest ubezpieczony od odpowiedzialności cywilnej w zakresie prowadzonej działalności związanej z przedmiotem zamówienia na sumę gwarancyjną określoną przez Zamawiającego</w:t>
      </w:r>
      <w:r w:rsidR="00C305F9" w:rsidRPr="00C305F9">
        <w:rPr>
          <w:szCs w:val="20"/>
        </w:rPr>
        <w:t>,</w:t>
      </w:r>
    </w:p>
    <w:p w14:paraId="18DDB659" w14:textId="77777777" w:rsidR="000F4F5C" w:rsidRDefault="00171095" w:rsidP="001353AD">
      <w:pPr>
        <w:spacing w:line="360" w:lineRule="auto"/>
        <w:ind w:left="852" w:hanging="426"/>
        <w:jc w:val="both"/>
        <w:rPr>
          <w:szCs w:val="20"/>
        </w:rPr>
      </w:pPr>
      <w:r w:rsidRPr="00171095">
        <w:rPr>
          <w:b/>
          <w:bCs/>
          <w:szCs w:val="20"/>
        </w:rPr>
        <w:t>4)</w:t>
      </w:r>
      <w:r w:rsidRPr="00171095">
        <w:rPr>
          <w:b/>
          <w:bCs/>
          <w:szCs w:val="20"/>
        </w:rPr>
        <w:tab/>
      </w:r>
      <w:r w:rsidR="000F4F5C" w:rsidRPr="00171095">
        <w:rPr>
          <w:szCs w:val="20"/>
        </w:rPr>
        <w:t xml:space="preserve">wykaz </w:t>
      </w:r>
      <w:r w:rsidR="00194A08">
        <w:rPr>
          <w:szCs w:val="20"/>
        </w:rPr>
        <w:t xml:space="preserve"> </w:t>
      </w:r>
      <w:r w:rsidR="00207096">
        <w:rPr>
          <w:szCs w:val="20"/>
        </w:rPr>
        <w:t>dostaw</w:t>
      </w:r>
      <w:r w:rsidR="000F4F5C" w:rsidRPr="00171095">
        <w:rPr>
          <w:szCs w:val="20"/>
        </w:rPr>
        <w:t xml:space="preserve"> porównywalnych </w:t>
      </w:r>
      <w:r w:rsidR="00194A08">
        <w:rPr>
          <w:szCs w:val="20"/>
        </w:rPr>
        <w:t>z</w:t>
      </w:r>
      <w:r w:rsidR="00930EEB" w:rsidRPr="00171095">
        <w:rPr>
          <w:szCs w:val="20"/>
        </w:rPr>
        <w:t xml:space="preserve"> </w:t>
      </w:r>
      <w:r w:rsidR="00207096">
        <w:rPr>
          <w:szCs w:val="20"/>
        </w:rPr>
        <w:t>dostawami</w:t>
      </w:r>
      <w:r w:rsidR="000F4F5C" w:rsidRPr="00171095">
        <w:rPr>
          <w:szCs w:val="20"/>
        </w:rPr>
        <w:t xml:space="preserve"> stanowiącymi przedmiot zamówienia, wykonanych, w okresie ostatnich 3 lat, a jeżeli okres prowadzenia działalności jest krótszy </w:t>
      </w:r>
      <w:r w:rsidRPr="00171095">
        <w:rPr>
          <w:szCs w:val="20"/>
        </w:rPr>
        <w:t>-</w:t>
      </w:r>
      <w:r w:rsidR="000F4F5C" w:rsidRPr="00171095">
        <w:rPr>
          <w:szCs w:val="20"/>
        </w:rPr>
        <w:t xml:space="preserve"> w tym okresie, wraz z podaniem ich wartości, przedmiotu, dat wykonania i podmiotów, na rzecz których dostawy</w:t>
      </w:r>
      <w:r w:rsidR="00207096">
        <w:rPr>
          <w:szCs w:val="20"/>
        </w:rPr>
        <w:t xml:space="preserve"> </w:t>
      </w:r>
      <w:r w:rsidR="000F4F5C" w:rsidRPr="00171095">
        <w:rPr>
          <w:szCs w:val="20"/>
        </w:rPr>
        <w:t xml:space="preserve">zostały wykonane, oraz załączeniem dowodów określających czy te dostawy zostały wykonane należycie, przy czym dowodami, o których mowa, są referencje bądź inne dokumenty sporządzone przez podmiot, na rzecz którego dostawy były wykonywane, a jeżeli z uzasadnionej przyczyny o obiektywnym charakterze wykonawca nie jest w stanie uzyskać tych dokumentów </w:t>
      </w:r>
      <w:r w:rsidRPr="00171095">
        <w:rPr>
          <w:szCs w:val="20"/>
        </w:rPr>
        <w:t>-</w:t>
      </w:r>
      <w:r w:rsidR="000F4F5C" w:rsidRPr="00171095">
        <w:rPr>
          <w:szCs w:val="20"/>
        </w:rPr>
        <w:t xml:space="preserve"> oświadczenie wykonawcy; </w:t>
      </w:r>
      <w:r w:rsidR="00444643" w:rsidRPr="00171095">
        <w:rPr>
          <w:szCs w:val="20"/>
        </w:rPr>
        <w:t xml:space="preserve">-  </w:t>
      </w:r>
      <w:r w:rsidR="00992D88" w:rsidRPr="00171095">
        <w:rPr>
          <w:b/>
          <w:bCs/>
          <w:szCs w:val="20"/>
        </w:rPr>
        <w:t xml:space="preserve">załącznik nr </w:t>
      </w:r>
      <w:r w:rsidR="00B35271" w:rsidRPr="00171095">
        <w:rPr>
          <w:b/>
          <w:bCs/>
          <w:szCs w:val="20"/>
        </w:rPr>
        <w:t>5</w:t>
      </w:r>
      <w:r w:rsidR="00992D88" w:rsidRPr="00171095">
        <w:rPr>
          <w:b/>
          <w:bCs/>
          <w:szCs w:val="20"/>
        </w:rPr>
        <w:t xml:space="preserve"> do SWZ</w:t>
      </w:r>
      <w:r w:rsidR="000F4F5C" w:rsidRPr="00171095">
        <w:rPr>
          <w:szCs w:val="20"/>
        </w:rPr>
        <w:t>;</w:t>
      </w:r>
    </w:p>
    <w:p w14:paraId="0CA94063" w14:textId="77777777" w:rsidR="00C3381F" w:rsidRPr="00C3381F" w:rsidRDefault="00171095" w:rsidP="00C3381F">
      <w:pPr>
        <w:pStyle w:val="pkt"/>
        <w:spacing w:line="360" w:lineRule="auto"/>
        <w:ind w:left="426" w:hanging="426"/>
        <w:rPr>
          <w:bCs/>
        </w:rPr>
      </w:pPr>
      <w:r w:rsidRPr="00171095">
        <w:rPr>
          <w:b/>
        </w:rPr>
        <w:t>5.</w:t>
      </w:r>
      <w:r w:rsidRPr="00171095">
        <w:rPr>
          <w:b/>
        </w:rPr>
        <w:tab/>
      </w:r>
      <w:r w:rsidR="00C3381F" w:rsidRPr="00C3381F">
        <w:rPr>
          <w:bCs/>
        </w:rPr>
        <w:tab/>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5417D774" w14:textId="77777777" w:rsidR="00C3381F" w:rsidRDefault="00C3381F" w:rsidP="00C3381F">
      <w:pPr>
        <w:pStyle w:val="pkt"/>
        <w:spacing w:before="0" w:after="0" w:line="360" w:lineRule="auto"/>
        <w:ind w:left="426" w:hanging="426"/>
        <w:rPr>
          <w:bCs/>
        </w:rPr>
      </w:pPr>
      <w:r w:rsidRPr="00C3381F">
        <w:rPr>
          <w:b/>
        </w:rPr>
        <w:t>6.</w:t>
      </w:r>
      <w:r w:rsidRPr="00C3381F">
        <w:rPr>
          <w:bCs/>
        </w:rPr>
        <w:tab/>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1B14D8A" w14:textId="206B078B" w:rsidR="0070502E" w:rsidRPr="00171095" w:rsidRDefault="00C3381F" w:rsidP="00C3381F">
      <w:pPr>
        <w:pStyle w:val="pkt"/>
        <w:spacing w:before="0" w:after="0" w:line="360" w:lineRule="auto"/>
        <w:ind w:left="426" w:hanging="426"/>
      </w:pPr>
      <w:r w:rsidRPr="00C3381F">
        <w:rPr>
          <w:b/>
        </w:rPr>
        <w:t>7.</w:t>
      </w:r>
      <w:r>
        <w:rPr>
          <w:bCs/>
        </w:rPr>
        <w:t xml:space="preserve">  </w:t>
      </w:r>
      <w:r w:rsidR="0070502E" w:rsidRPr="00C3381F">
        <w:rPr>
          <w:bCs/>
        </w:rPr>
        <w:t>Jeż</w:t>
      </w:r>
      <w:r w:rsidR="0070502E" w:rsidRPr="00171095">
        <w:t xml:space="preserve">eli </w:t>
      </w:r>
      <w:r w:rsidR="00433485" w:rsidRPr="00171095">
        <w:t>W</w:t>
      </w:r>
      <w:r w:rsidR="0070502E" w:rsidRPr="00171095">
        <w:t>ykonawca ma siedzibę lub miejsce zamieszkania poza terytorium Rzeczypospolitej Polskiej, zamiast dokument</w:t>
      </w:r>
      <w:r w:rsidR="00EA6260" w:rsidRPr="00171095">
        <w:t>u</w:t>
      </w:r>
      <w:r w:rsidR="0070502E" w:rsidRPr="00171095">
        <w:t>, o których mowa w</w:t>
      </w:r>
      <w:r w:rsidR="001F0AD3">
        <w:t xml:space="preserve"> Rozdziale X</w:t>
      </w:r>
      <w:r w:rsidR="0070502E" w:rsidRPr="00171095">
        <w:t xml:space="preserve"> </w:t>
      </w:r>
      <w:r w:rsidR="008F76BA" w:rsidRPr="00171095">
        <w:t xml:space="preserve">ust. </w:t>
      </w:r>
      <w:r w:rsidR="003D58C3">
        <w:t>2</w:t>
      </w:r>
      <w:r w:rsidR="008C4E97" w:rsidRPr="00171095">
        <w:t xml:space="preserve"> pkt </w:t>
      </w:r>
      <w:r w:rsidR="00032FCA" w:rsidRPr="00171095">
        <w:t>2</w:t>
      </w:r>
      <w:r w:rsidR="00EA6260" w:rsidRPr="00171095">
        <w:t>,</w:t>
      </w:r>
      <w:r w:rsidR="0070502E" w:rsidRPr="00171095">
        <w:t xml:space="preserve"> składa dokument lub dokumenty wystawione w kraju, w którym wykonawca ma siedzibę lub miejsce zamieszkania, potwierdzające odpowiednio, że nie otwarto jego likwidacji ani nie ogłoszono upadłości.</w:t>
      </w:r>
      <w:r w:rsidR="00AA2C42" w:rsidRPr="00171095">
        <w:t xml:space="preserve"> Dokument, o który</w:t>
      </w:r>
      <w:r w:rsidR="00EA6260" w:rsidRPr="00171095">
        <w:t>m</w:t>
      </w:r>
      <w:r w:rsidR="00AA2C42" w:rsidRPr="00171095">
        <w:t xml:space="preserve"> mowa powyżej, powin</w:t>
      </w:r>
      <w:r w:rsidR="00EA6260" w:rsidRPr="00171095">
        <w:t>ien być wystawiony</w:t>
      </w:r>
      <w:r w:rsidR="00AA2C42" w:rsidRPr="00171095">
        <w:t xml:space="preserve"> nie wcześniej niż 6 miesięcy przed upływem terminu składania ofert</w:t>
      </w:r>
      <w:r w:rsidR="00584B7F" w:rsidRPr="00171095">
        <w:rPr>
          <w:rStyle w:val="Odwoanieprzypisudolnego"/>
          <w:sz w:val="24"/>
        </w:rPr>
        <w:footnoteReference w:id="12"/>
      </w:r>
      <w:r w:rsidR="00AA2C42" w:rsidRPr="00171095">
        <w:t>.</w:t>
      </w:r>
    </w:p>
    <w:p w14:paraId="79F87D26" w14:textId="77777777" w:rsidR="0094542A" w:rsidRPr="00171095" w:rsidRDefault="00C3381F" w:rsidP="0019688F">
      <w:pPr>
        <w:pStyle w:val="pkt"/>
        <w:spacing w:before="0" w:after="0" w:line="360" w:lineRule="auto"/>
        <w:ind w:left="426" w:hanging="426"/>
      </w:pPr>
      <w:r>
        <w:rPr>
          <w:b/>
        </w:rPr>
        <w:lastRenderedPageBreak/>
        <w:t>8</w:t>
      </w:r>
      <w:r w:rsidR="00171095" w:rsidRPr="00171095">
        <w:rPr>
          <w:b/>
        </w:rPr>
        <w:t>.</w:t>
      </w:r>
      <w:r w:rsidR="00171095" w:rsidRPr="00171095">
        <w:rPr>
          <w:b/>
        </w:rPr>
        <w:tab/>
      </w:r>
      <w:r w:rsidR="0094542A" w:rsidRPr="00171095">
        <w:t>Jeżeli w kraju, w którym Wykonawca ma siedzibę lub miejsce zamieszkania, nie wydaje się dok</w:t>
      </w:r>
      <w:r w:rsidR="008F76BA" w:rsidRPr="00171095">
        <w:t>umentów, o których mowa w ust. 4</w:t>
      </w:r>
      <w:r w:rsidR="00584B7F" w:rsidRPr="00171095">
        <w:t xml:space="preserve"> pkt 2</w:t>
      </w:r>
      <w:r w:rsidR="0094542A" w:rsidRPr="00171095">
        <w:t xml:space="preserve">, zastępuje się je </w:t>
      </w:r>
      <w:r w:rsidR="00767E21" w:rsidRPr="00171095">
        <w:t xml:space="preserve">w całości lub części </w:t>
      </w:r>
      <w:r w:rsidR="0094542A" w:rsidRPr="00171095">
        <w:t xml:space="preserve">dokumentem zawierającym </w:t>
      </w:r>
      <w:r w:rsidR="00767E21" w:rsidRPr="00171095">
        <w:t xml:space="preserve">odpowiednio </w:t>
      </w:r>
      <w:r w:rsidR="0094542A" w:rsidRPr="00171095">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00584B7F" w:rsidRPr="00171095">
        <w:rPr>
          <w:rStyle w:val="Odwoanieprzypisudolnego"/>
          <w:sz w:val="24"/>
        </w:rPr>
        <w:footnoteReference w:id="13"/>
      </w:r>
      <w:r w:rsidR="0094542A" w:rsidRPr="00171095">
        <w:t>.</w:t>
      </w:r>
    </w:p>
    <w:p w14:paraId="4CE608B9" w14:textId="77777777" w:rsidR="00B940AE" w:rsidRPr="00171095" w:rsidRDefault="00C3381F" w:rsidP="0019688F">
      <w:pPr>
        <w:pStyle w:val="pkt"/>
        <w:spacing w:before="0" w:after="0" w:line="360" w:lineRule="auto"/>
        <w:ind w:left="426" w:hanging="426"/>
      </w:pPr>
      <w:r>
        <w:rPr>
          <w:b/>
        </w:rPr>
        <w:t>9</w:t>
      </w:r>
      <w:r w:rsidR="00171095" w:rsidRPr="00171095">
        <w:rPr>
          <w:b/>
        </w:rPr>
        <w:t>.</w:t>
      </w:r>
      <w:r w:rsidR="00171095" w:rsidRPr="00171095">
        <w:rPr>
          <w:b/>
        </w:rPr>
        <w:tab/>
      </w:r>
      <w:r w:rsidR="00B940AE" w:rsidRPr="00171095">
        <w:t>Zamawiający nie wzywa do złożenia podmiotowych środków dowodowych, jeżeli:</w:t>
      </w:r>
    </w:p>
    <w:p w14:paraId="2FE98D08"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1)</w:t>
      </w:r>
      <w:r w:rsidRPr="00171095">
        <w:rPr>
          <w:rFonts w:ascii="Times New Roman" w:hAnsi="Times New Roman" w:cs="Times New Roman"/>
          <w:kern w:val="0"/>
          <w:sz w:val="24"/>
          <w:szCs w:val="20"/>
          <w:lang w:eastAsia="pl-PL"/>
        </w:rPr>
        <w:tab/>
        <w:t xml:space="preserve">może je uzyskać za pomocą bezpłatnych i ogólnodostępnych baz danych, w szczególności rejestrów publicznych w rozumieniu ustawy </w:t>
      </w:r>
      <w:r w:rsidR="00171095" w:rsidRPr="00171095">
        <w:rPr>
          <w:rFonts w:ascii="Times New Roman" w:hAnsi="Times New Roman" w:cs="Times New Roman"/>
          <w:kern w:val="0"/>
          <w:sz w:val="24"/>
          <w:szCs w:val="20"/>
          <w:lang w:eastAsia="pl-PL"/>
        </w:rPr>
        <w:t>z dnia 17.02.2005 r</w:t>
      </w:r>
      <w:r w:rsidRPr="00171095">
        <w:rPr>
          <w:rFonts w:ascii="Times New Roman" w:hAnsi="Times New Roman" w:cs="Times New Roman"/>
          <w:kern w:val="0"/>
          <w:sz w:val="24"/>
          <w:szCs w:val="20"/>
          <w:lang w:eastAsia="pl-PL"/>
        </w:rPr>
        <w:t>. o informatyzacji działalności podmiotów realizujących zadania publiczne, o ile wykonawca wskazał w</w:t>
      </w:r>
      <w:r w:rsidR="00CB6F08" w:rsidRPr="00171095">
        <w:rPr>
          <w:rFonts w:ascii="Times New Roman" w:hAnsi="Times New Roman" w:cs="Times New Roman"/>
          <w:kern w:val="0"/>
          <w:sz w:val="24"/>
          <w:szCs w:val="20"/>
          <w:lang w:eastAsia="pl-PL"/>
        </w:rPr>
        <w:t xml:space="preserve"> oświadczeniu</w:t>
      </w:r>
      <w:r w:rsidR="00030A96" w:rsidRPr="00171095">
        <w:rPr>
          <w:rFonts w:ascii="Times New Roman" w:hAnsi="Times New Roman" w:cs="Times New Roman"/>
          <w:kern w:val="0"/>
          <w:sz w:val="24"/>
          <w:szCs w:val="20"/>
          <w:lang w:eastAsia="pl-PL"/>
        </w:rPr>
        <w:t>, o którym mowa w art. 125 ust. 1 p.z.p</w:t>
      </w:r>
      <w:r w:rsidRPr="00171095">
        <w:rPr>
          <w:rFonts w:ascii="Times New Roman" w:hAnsi="Times New Roman" w:cs="Times New Roman"/>
          <w:kern w:val="0"/>
          <w:sz w:val="24"/>
          <w:szCs w:val="20"/>
          <w:lang w:eastAsia="pl-PL"/>
        </w:rPr>
        <w:t xml:space="preserve"> dane umożliwiające dostęp do tych środków;</w:t>
      </w:r>
    </w:p>
    <w:p w14:paraId="2DD42DFF"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2)</w:t>
      </w:r>
      <w:r w:rsidRPr="00171095">
        <w:rPr>
          <w:rFonts w:ascii="Times New Roman" w:hAnsi="Times New Roman" w:cs="Times New Roman"/>
          <w:kern w:val="0"/>
          <w:sz w:val="24"/>
          <w:szCs w:val="20"/>
          <w:lang w:eastAsia="pl-PL"/>
        </w:rPr>
        <w:tab/>
        <w:t>podmiotowym środkiem dowodowym jest oświadczenie, którego treść odpowiada zakresowi oświadczenia, o którym mowa w art. 125 ust. 1.</w:t>
      </w:r>
    </w:p>
    <w:p w14:paraId="3FF54B0E" w14:textId="77777777" w:rsidR="004F14B9" w:rsidRPr="00171095" w:rsidRDefault="00C3381F" w:rsidP="0019688F">
      <w:pPr>
        <w:pStyle w:val="pkt"/>
        <w:spacing w:before="0" w:after="0" w:line="360" w:lineRule="auto"/>
        <w:ind w:left="426" w:hanging="426"/>
      </w:pPr>
      <w:r>
        <w:rPr>
          <w:b/>
        </w:rPr>
        <w:t>10</w:t>
      </w:r>
      <w:r w:rsidR="001B30F8" w:rsidRPr="00171095">
        <w:rPr>
          <w:b/>
        </w:rPr>
        <w:t>.</w:t>
      </w:r>
      <w:r w:rsidR="001B30F8" w:rsidRPr="00171095">
        <w:rPr>
          <w:b/>
        </w:rPr>
        <w:tab/>
      </w:r>
      <w:r w:rsidR="00B940AE" w:rsidRPr="00171095">
        <w:t>Wykonawca nie jest zobowiązany do złożenia podmiotowych środków dowodowych, które zamawiający posiada, jeżeli wykonawca wskaże te środki oraz potwierdzi ich prawidłowość i aktualność.</w:t>
      </w:r>
    </w:p>
    <w:p w14:paraId="404D3380" w14:textId="77777777" w:rsidR="00952895" w:rsidRDefault="00C3381F" w:rsidP="0019688F">
      <w:pPr>
        <w:pStyle w:val="pkt"/>
        <w:spacing w:before="0" w:after="0" w:line="360" w:lineRule="auto"/>
        <w:ind w:left="426" w:hanging="426"/>
      </w:pPr>
      <w:r>
        <w:rPr>
          <w:b/>
        </w:rPr>
        <w:t>11</w:t>
      </w:r>
      <w:r w:rsidR="001B30F8" w:rsidRPr="00171095">
        <w:rPr>
          <w:b/>
        </w:rPr>
        <w:t>.</w:t>
      </w:r>
      <w:r w:rsidR="001B30F8" w:rsidRPr="00171095">
        <w:rPr>
          <w:b/>
        </w:rPr>
        <w:tab/>
      </w:r>
      <w:r w:rsidR="008561CD" w:rsidRPr="00171095">
        <w:t>W zakresie nieuregulowanym ustawą</w:t>
      </w:r>
      <w:r w:rsidR="00257D98" w:rsidRPr="00171095">
        <w:t xml:space="preserve"> p.z.p. </w:t>
      </w:r>
      <w:r w:rsidR="008561CD" w:rsidRPr="00171095">
        <w:t>lub niniejszą SWZ do oświadczeń i dokumentów składanych przez Wykonawcę w postępowaniu zastosowanie mają</w:t>
      </w:r>
      <w:r w:rsidR="00DD50ED" w:rsidRPr="00171095">
        <w:t xml:space="preserve"> w szczególności przepisy rozporządzenia Ministra Rozwoju </w:t>
      </w:r>
      <w:r w:rsidR="0087091C" w:rsidRPr="00171095">
        <w:t xml:space="preserve">Pracy i Technologii z dnia 23 grudnia 2020 r. w sprawie podmiotowych środków dowodowych oraz innych dokumentów lub oświadczeń, jakich może żądać zamawiający od wykonawcy </w:t>
      </w:r>
      <w:r w:rsidR="00B96D9B" w:rsidRPr="00171095">
        <w:t xml:space="preserve">oraz rozporządzenia Prezesa Rady Ministrów </w:t>
      </w:r>
      <w:r w:rsidR="00B96D9B" w:rsidRPr="00EA0478">
        <w:t xml:space="preserve">z dnia </w:t>
      </w:r>
      <w:r w:rsidR="00763B79" w:rsidRPr="00EA0478">
        <w:t xml:space="preserve"> 31 </w:t>
      </w:r>
      <w:r w:rsidR="0087091C" w:rsidRPr="00EA0478">
        <w:t xml:space="preserve">grudnia </w:t>
      </w:r>
      <w:r w:rsidR="00B96D9B" w:rsidRPr="00EA0478">
        <w:t>2020 r.</w:t>
      </w:r>
      <w:r w:rsidR="00B96D9B" w:rsidRPr="00171095">
        <w:t xml:space="preserve"> w sprawie sposobu sporządzania i przekazywania informacji oraz wymagań technicznych dla dokumentów elektronicznych oraz środków komunikacji elektronicznej w postępowaniu o udzielenie zamówienia publicznego lub konkursie.</w:t>
      </w:r>
    </w:p>
    <w:p w14:paraId="6CBD800D" w14:textId="77777777" w:rsidR="002E48B3" w:rsidRDefault="002E48B3" w:rsidP="0019688F">
      <w:pPr>
        <w:pStyle w:val="pkt"/>
        <w:spacing w:before="0" w:after="0" w:line="360" w:lineRule="auto"/>
        <w:ind w:left="426" w:hanging="426"/>
      </w:pPr>
    </w:p>
    <w:p w14:paraId="3CE668A9" w14:textId="77777777" w:rsidR="002E48B3" w:rsidRDefault="002E48B3" w:rsidP="0019688F">
      <w:pPr>
        <w:pStyle w:val="pkt"/>
        <w:spacing w:before="0" w:after="0" w:line="360" w:lineRule="auto"/>
        <w:ind w:left="426" w:hanging="426"/>
      </w:pPr>
    </w:p>
    <w:p w14:paraId="6E49F1A2" w14:textId="77777777" w:rsidR="00C135CB"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szCs w:val="20"/>
        </w:rPr>
      </w:pPr>
      <w:r w:rsidRPr="00171095">
        <w:rPr>
          <w:b/>
          <w:szCs w:val="20"/>
        </w:rPr>
        <w:lastRenderedPageBreak/>
        <w:t>XI.</w:t>
      </w:r>
      <w:r w:rsidRPr="00171095">
        <w:rPr>
          <w:b/>
          <w:szCs w:val="20"/>
        </w:rPr>
        <w:tab/>
      </w:r>
      <w:r w:rsidR="0055240B" w:rsidRPr="00171095">
        <w:rPr>
          <w:b/>
          <w:szCs w:val="20"/>
        </w:rPr>
        <w:t xml:space="preserve">POLEGANIE </w:t>
      </w:r>
      <w:r w:rsidR="002307A6" w:rsidRPr="00171095">
        <w:rPr>
          <w:b/>
          <w:szCs w:val="20"/>
        </w:rPr>
        <w:t>NA ZASOBACH INNYCH PODMIOTÓW</w:t>
      </w:r>
      <w:r w:rsidR="000B6412" w:rsidRPr="00171095">
        <w:rPr>
          <w:rStyle w:val="Odwoanieprzypisudolnego"/>
          <w:b/>
          <w:sz w:val="24"/>
          <w:szCs w:val="20"/>
        </w:rPr>
        <w:footnoteReference w:id="14"/>
      </w:r>
    </w:p>
    <w:p w14:paraId="25C7D6AE" w14:textId="77777777" w:rsidR="0047236E" w:rsidRPr="00171095" w:rsidRDefault="00171095" w:rsidP="00E075A8">
      <w:pPr>
        <w:pStyle w:val="pkt"/>
        <w:spacing w:before="240" w:after="0" w:line="360" w:lineRule="auto"/>
        <w:ind w:left="426" w:hanging="426"/>
      </w:pPr>
      <w:r w:rsidRPr="00171095">
        <w:rPr>
          <w:b/>
        </w:rPr>
        <w:t>1.</w:t>
      </w:r>
      <w:r w:rsidRPr="00171095">
        <w:rPr>
          <w:b/>
        </w:rPr>
        <w:tab/>
      </w:r>
      <w:r w:rsidR="00B20F54" w:rsidRPr="00171095">
        <w:t>Wykonawca może w celu potwierdzenia spełniania warunków udziału w polegać na zdolnościach technicznych lub zawodowych podmiotów udostępniających zasoby, niezależnie od charakteru prawnego łączących go z nimi stosunków prawnych.</w:t>
      </w:r>
    </w:p>
    <w:p w14:paraId="7E838A61" w14:textId="77777777" w:rsidR="00F82107" w:rsidRPr="00171095" w:rsidRDefault="00171095" w:rsidP="0019688F">
      <w:pPr>
        <w:pStyle w:val="pkt"/>
        <w:spacing w:before="0" w:after="0" w:line="360" w:lineRule="auto"/>
        <w:ind w:left="426" w:hanging="426"/>
      </w:pPr>
      <w:r w:rsidRPr="00171095">
        <w:rPr>
          <w:b/>
        </w:rPr>
        <w:t>2.</w:t>
      </w:r>
      <w:r w:rsidRPr="00171095">
        <w:rPr>
          <w:b/>
        </w:rPr>
        <w:tab/>
      </w:r>
      <w:r w:rsidR="0047236E" w:rsidRPr="00171095">
        <w:t>W odniesieniu do warunków dotyczących doświadczenia, wykonawcy mogą polegać na zdolnościach podmiotów udostępniających zasoby, jeśli podmioty te wykonają świadczenie do realizacji którego te zdolności są wymagane.</w:t>
      </w:r>
    </w:p>
    <w:p w14:paraId="17609BC9" w14:textId="77777777" w:rsidR="00361400" w:rsidRPr="002E48B3" w:rsidRDefault="00171095" w:rsidP="0019688F">
      <w:pPr>
        <w:pStyle w:val="pkt"/>
        <w:spacing w:before="0" w:after="0" w:line="360" w:lineRule="auto"/>
        <w:ind w:left="426" w:hanging="426"/>
      </w:pPr>
      <w:r w:rsidRPr="00171095">
        <w:rPr>
          <w:b/>
        </w:rPr>
        <w:t>3.</w:t>
      </w:r>
      <w:r w:rsidRPr="00171095">
        <w:rPr>
          <w:b/>
        </w:rPr>
        <w:tab/>
      </w:r>
      <w:r w:rsidR="0047236E" w:rsidRPr="00171095">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10297" w:rsidRPr="00171095">
        <w:rPr>
          <w:rStyle w:val="Odwoanieprzypisudolnego"/>
          <w:sz w:val="24"/>
        </w:rPr>
        <w:footnoteReference w:id="15"/>
      </w:r>
      <w:r w:rsidR="0047236E" w:rsidRPr="00171095">
        <w:t>.</w:t>
      </w:r>
      <w:r w:rsidR="00F82107" w:rsidRPr="00171095">
        <w:t xml:space="preserve"> Wzór oświadczenia stanowi </w:t>
      </w:r>
      <w:r w:rsidR="00F82107" w:rsidRPr="00171095">
        <w:rPr>
          <w:b/>
          <w:bCs/>
        </w:rPr>
        <w:t xml:space="preserve">załącznik nr </w:t>
      </w:r>
      <w:r w:rsidR="002E48B3">
        <w:rPr>
          <w:b/>
          <w:bCs/>
        </w:rPr>
        <w:t>7</w:t>
      </w:r>
      <w:r w:rsidR="00A80D8B" w:rsidRPr="00171095">
        <w:rPr>
          <w:b/>
          <w:bCs/>
        </w:rPr>
        <w:t xml:space="preserve"> </w:t>
      </w:r>
      <w:r w:rsidR="00F82107" w:rsidRPr="002E48B3">
        <w:rPr>
          <w:b/>
          <w:bCs/>
        </w:rPr>
        <w:t>do SWZ</w:t>
      </w:r>
      <w:r w:rsidR="00763B79" w:rsidRPr="002E48B3">
        <w:rPr>
          <w:b/>
          <w:bCs/>
        </w:rPr>
        <w:t xml:space="preserve"> – dołączony do oferty</w:t>
      </w:r>
      <w:r w:rsidR="00F82107" w:rsidRPr="002E48B3">
        <w:rPr>
          <w:b/>
          <w:bCs/>
        </w:rPr>
        <w:t>.</w:t>
      </w:r>
    </w:p>
    <w:p w14:paraId="70451AE6" w14:textId="77777777" w:rsidR="002272B0" w:rsidRPr="002E48B3" w:rsidRDefault="00171095" w:rsidP="0019688F">
      <w:pPr>
        <w:pStyle w:val="pkt"/>
        <w:spacing w:before="0" w:after="0" w:line="360" w:lineRule="auto"/>
        <w:ind w:left="426" w:hanging="426"/>
      </w:pPr>
      <w:r w:rsidRPr="002E48B3">
        <w:rPr>
          <w:b/>
        </w:rPr>
        <w:t>4.</w:t>
      </w:r>
      <w:r w:rsidRPr="002E48B3">
        <w:rPr>
          <w:b/>
        </w:rPr>
        <w:tab/>
      </w:r>
      <w:r w:rsidR="00361400" w:rsidRPr="002E48B3">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r w:rsidR="00763B79" w:rsidRPr="002E48B3">
        <w:t xml:space="preserve"> </w:t>
      </w:r>
    </w:p>
    <w:p w14:paraId="2625E231" w14:textId="77777777" w:rsidR="00690982" w:rsidRPr="00171095" w:rsidRDefault="00171095" w:rsidP="0019688F">
      <w:pPr>
        <w:pStyle w:val="pkt"/>
        <w:spacing w:before="0" w:after="0" w:line="360" w:lineRule="auto"/>
        <w:ind w:left="426" w:hanging="426"/>
      </w:pPr>
      <w:r w:rsidRPr="00171095">
        <w:rPr>
          <w:b/>
        </w:rPr>
        <w:t>5.</w:t>
      </w:r>
      <w:r w:rsidRPr="00171095">
        <w:rPr>
          <w:b/>
        </w:rPr>
        <w:tab/>
      </w:r>
      <w:r w:rsidR="002272B0" w:rsidRPr="00171095">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008B671E" w:rsidRPr="00171095">
        <w:rPr>
          <w:rStyle w:val="Odwoanieprzypisudolnego"/>
          <w:sz w:val="24"/>
        </w:rPr>
        <w:footnoteReference w:id="16"/>
      </w:r>
      <w:r w:rsidR="002272B0" w:rsidRPr="00171095">
        <w:t>.</w:t>
      </w:r>
    </w:p>
    <w:p w14:paraId="1663365D" w14:textId="77777777" w:rsidR="002272B0" w:rsidRPr="00171095" w:rsidRDefault="00171095" w:rsidP="0019688F">
      <w:pPr>
        <w:pStyle w:val="pkt"/>
        <w:spacing w:before="0" w:after="0" w:line="360" w:lineRule="auto"/>
        <w:ind w:left="426" w:hanging="426"/>
      </w:pPr>
      <w:r w:rsidRPr="00171095">
        <w:rPr>
          <w:b/>
        </w:rPr>
        <w:t>6.</w:t>
      </w:r>
      <w:r w:rsidRPr="00171095">
        <w:rPr>
          <w:b/>
        </w:rPr>
        <w:tab/>
      </w:r>
      <w:r w:rsidR="00690982" w:rsidRPr="00171095">
        <w:rPr>
          <w:b/>
        </w:rPr>
        <w:t xml:space="preserve">UWAGA: </w:t>
      </w:r>
      <w:r w:rsidR="00690982" w:rsidRPr="00171095">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171095">
        <w:rPr>
          <w:rStyle w:val="Odwoanieprzypisudolnego"/>
          <w:sz w:val="24"/>
        </w:rPr>
        <w:footnoteReference w:id="17"/>
      </w:r>
      <w:r w:rsidR="00690982" w:rsidRPr="00171095">
        <w:t>.</w:t>
      </w:r>
    </w:p>
    <w:p w14:paraId="772948FA" w14:textId="77777777" w:rsidR="00F70501" w:rsidRPr="00171095" w:rsidRDefault="00171095" w:rsidP="0019688F">
      <w:pPr>
        <w:pStyle w:val="pkt"/>
        <w:spacing w:before="0" w:after="0" w:line="360" w:lineRule="auto"/>
        <w:ind w:left="426" w:hanging="426"/>
      </w:pPr>
      <w:r w:rsidRPr="00171095">
        <w:rPr>
          <w:b/>
        </w:rPr>
        <w:lastRenderedPageBreak/>
        <w:t>7.</w:t>
      </w:r>
      <w:r w:rsidRPr="00171095">
        <w:rPr>
          <w:b/>
        </w:rPr>
        <w:tab/>
      </w:r>
      <w:r w:rsidR="00F70501" w:rsidRPr="00171095">
        <w:t xml:space="preserve">Wykonawca, w przypadku polegania na zdolnościach lub sytuacji podmiotów udostępniających zasoby, przedstawia, wraz z oświadczeniem, o którym mowa w </w:t>
      </w:r>
      <w:r w:rsidR="000D00DF" w:rsidRPr="00171095">
        <w:t xml:space="preserve">Rozdziale X </w:t>
      </w:r>
      <w:r w:rsidR="00F70501" w:rsidRPr="00171095">
        <w:t>ust. 1</w:t>
      </w:r>
      <w:r w:rsidR="00F10817" w:rsidRPr="00171095">
        <w:t xml:space="preserve"> SWZ</w:t>
      </w:r>
      <w:r w:rsidR="00F70501" w:rsidRPr="00171095">
        <w:t>, także oświadczenie podmiotu udostępniającego zasoby, potwierdzające brak podstaw wykluczenia tego podmiotu oraz odpowiednio spełnianie warunków udziału w postępowaniu, w zakresie, w jakim wykonawca powołuje się na jego zasoby</w:t>
      </w:r>
      <w:r w:rsidR="00CD302E" w:rsidRPr="00171095">
        <w:t>, zgodnie z katalogiem dokumentów określonych w Rozdziale X SWZ</w:t>
      </w:r>
      <w:r w:rsidR="00F10817" w:rsidRPr="00171095">
        <w:rPr>
          <w:rStyle w:val="Odwoanieprzypisudolnego"/>
          <w:sz w:val="24"/>
        </w:rPr>
        <w:footnoteReference w:id="18"/>
      </w:r>
      <w:r w:rsidR="00F70501" w:rsidRPr="00171095">
        <w:t>.</w:t>
      </w:r>
    </w:p>
    <w:p w14:paraId="05E18BB2" w14:textId="77777777" w:rsidR="005919F8" w:rsidRPr="00171095" w:rsidRDefault="00171095" w:rsidP="00D01D95">
      <w:pPr>
        <w:pStyle w:val="Teksttreci40"/>
        <w:pBdr>
          <w:bottom w:val="double" w:sz="4" w:space="1" w:color="auto"/>
        </w:pBdr>
        <w:shd w:val="clear" w:color="auto" w:fill="DAEEF3" w:themeFill="accent5" w:themeFillTint="33"/>
        <w:spacing w:before="360" w:after="40" w:line="360" w:lineRule="auto"/>
        <w:ind w:left="568" w:right="23"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XII.</w:t>
      </w:r>
      <w:r w:rsidRPr="00171095">
        <w:rPr>
          <w:rFonts w:ascii="Times New Roman" w:hAnsi="Times New Roman" w:cs="Times New Roman"/>
          <w:b/>
          <w:sz w:val="24"/>
          <w:szCs w:val="20"/>
          <w:lang w:val="pl-PL"/>
        </w:rPr>
        <w:tab/>
      </w:r>
      <w:r w:rsidR="005919F8" w:rsidRPr="00171095">
        <w:rPr>
          <w:rFonts w:ascii="Times New Roman" w:hAnsi="Times New Roman" w:cs="Times New Roman"/>
          <w:b/>
          <w:sz w:val="24"/>
          <w:szCs w:val="20"/>
          <w:lang w:val="pl-PL"/>
        </w:rPr>
        <w:t>INFORMACJA DLA WYKONAWCÓW WSPÓLNIE UBIEGAJĄCYCH SIĘ O UDZIELENIE ZAMÓWIENIA (SPÓŁKI CYWILNE/ KONSORCJA)</w:t>
      </w:r>
    </w:p>
    <w:p w14:paraId="38B8DC4B" w14:textId="77777777" w:rsidR="003F6529" w:rsidRPr="00171095" w:rsidRDefault="00171095" w:rsidP="00E075A8">
      <w:pPr>
        <w:pStyle w:val="pkt"/>
        <w:spacing w:before="240" w:after="0" w:line="360" w:lineRule="auto"/>
        <w:ind w:left="426" w:hanging="426"/>
      </w:pPr>
      <w:r w:rsidRPr="00171095">
        <w:rPr>
          <w:b/>
        </w:rPr>
        <w:t>1.</w:t>
      </w:r>
      <w:r w:rsidRPr="00171095">
        <w:rPr>
          <w:b/>
        </w:rPr>
        <w:tab/>
      </w:r>
      <w:r w:rsidR="00592248" w:rsidRPr="00171095">
        <w:t>Wykonawcy mogą wspólnie ubiegać się o udzielenie zamówienia. W takim przypadku Wykonawcy ustanawiają pełnomocnika</w:t>
      </w:r>
      <w:r w:rsidR="0055240B" w:rsidRPr="00171095">
        <w:t xml:space="preserve"> do reprezentowania ich w </w:t>
      </w:r>
      <w:r w:rsidR="00BD1389" w:rsidRPr="00171095">
        <w:t>postępowaniu albo</w:t>
      </w:r>
      <w:r w:rsidR="0055240B" w:rsidRPr="00171095">
        <w:t xml:space="preserve"> do reprez</w:t>
      </w:r>
      <w:r w:rsidR="007C7451" w:rsidRPr="00171095">
        <w:t>en</w:t>
      </w:r>
      <w:r w:rsidR="0055240B" w:rsidRPr="00171095">
        <w:t xml:space="preserve">towania i zawarcia umowy w sprawie zamówienia </w:t>
      </w:r>
      <w:r w:rsidR="007C7451" w:rsidRPr="00171095">
        <w:t>publicznego. Pełnomocnictwo</w:t>
      </w:r>
      <w:r w:rsidR="00592248" w:rsidRPr="00171095">
        <w:rPr>
          <w:b/>
        </w:rPr>
        <w:t xml:space="preserve"> </w:t>
      </w:r>
      <w:r w:rsidR="00592248" w:rsidRPr="00171095">
        <w:t>winno być załączone</w:t>
      </w:r>
      <w:r w:rsidR="0055240B" w:rsidRPr="00171095">
        <w:t xml:space="preserve"> do oferty</w:t>
      </w:r>
      <w:r w:rsidR="00862DB9" w:rsidRPr="00171095">
        <w:t xml:space="preserve">. </w:t>
      </w:r>
    </w:p>
    <w:p w14:paraId="26E7FEAB" w14:textId="77777777" w:rsidR="00BA73FC" w:rsidRPr="00171095" w:rsidRDefault="00171095" w:rsidP="0019688F">
      <w:pPr>
        <w:pStyle w:val="pkt"/>
        <w:spacing w:before="0" w:after="0" w:line="360" w:lineRule="auto"/>
        <w:ind w:left="426" w:hanging="426"/>
      </w:pPr>
      <w:r w:rsidRPr="00171095">
        <w:rPr>
          <w:b/>
        </w:rPr>
        <w:t>2.</w:t>
      </w:r>
      <w:r w:rsidRPr="00171095">
        <w:rPr>
          <w:b/>
        </w:rPr>
        <w:tab/>
      </w:r>
      <w:r w:rsidR="005919F8" w:rsidRPr="00171095">
        <w:t xml:space="preserve">W przypadku Wykonawców wspólnie ubiegających się o udzielenie zamówienia, </w:t>
      </w:r>
      <w:r w:rsidR="00BD1389" w:rsidRPr="00171095">
        <w:t>oświadczenia, o</w:t>
      </w:r>
      <w:r w:rsidR="00D55929" w:rsidRPr="00171095">
        <w:t xml:space="preserve"> których mowa w Rozdziale X</w:t>
      </w:r>
      <w:r w:rsidR="007163F2" w:rsidRPr="00171095">
        <w:t xml:space="preserve"> ust. </w:t>
      </w:r>
      <w:r w:rsidR="00B1605F" w:rsidRPr="00171095">
        <w:t>1</w:t>
      </w:r>
      <w:r w:rsidR="007163F2" w:rsidRPr="00171095">
        <w:t xml:space="preserve"> SWZ,</w:t>
      </w:r>
      <w:r w:rsidR="00DF5E25" w:rsidRPr="00171095">
        <w:t xml:space="preserve"> składa każdy z wykonawców. Oświadczenia te potwierdzają brak podstaw wykluczenia oraz spełnianie warunków udziału w zakresie, w jakim każdy z wykonawców wykazuje spełnianie warunków udziału w postępowaniu.</w:t>
      </w:r>
    </w:p>
    <w:p w14:paraId="2D219C4C" w14:textId="5CC6B374" w:rsidR="00DF5E25" w:rsidRPr="00171095" w:rsidRDefault="00171095" w:rsidP="0019688F">
      <w:pPr>
        <w:pStyle w:val="pkt"/>
        <w:spacing w:before="0" w:after="0" w:line="360" w:lineRule="auto"/>
        <w:ind w:left="426" w:hanging="426"/>
      </w:pPr>
      <w:r w:rsidRPr="00171095">
        <w:rPr>
          <w:b/>
        </w:rPr>
        <w:t>3.</w:t>
      </w:r>
      <w:r w:rsidRPr="00171095">
        <w:rPr>
          <w:b/>
        </w:rPr>
        <w:tab/>
      </w:r>
      <w:r w:rsidR="00BA73FC" w:rsidRPr="00171095">
        <w:t xml:space="preserve">Wykonawcy wspólnie ubiegający się o udzielenie zamówienia dołączają do oferty oświadczenie, z którego wynika, które </w:t>
      </w:r>
      <w:r w:rsidR="00BA73FC" w:rsidRPr="001F0AD3">
        <w:t>usługi</w:t>
      </w:r>
      <w:r w:rsidR="001F0AD3" w:rsidRPr="001F0AD3">
        <w:t>/dostawy</w:t>
      </w:r>
      <w:r w:rsidR="00BA73FC" w:rsidRPr="00171095">
        <w:rPr>
          <w:rStyle w:val="Odwoanieprzypisudolnego"/>
          <w:sz w:val="24"/>
        </w:rPr>
        <w:footnoteReference w:id="19"/>
      </w:r>
      <w:r w:rsidR="00BA73FC" w:rsidRPr="00171095">
        <w:t xml:space="preserve"> wykonają poszczególni wykonawcy.</w:t>
      </w:r>
    </w:p>
    <w:p w14:paraId="7D75CF98" w14:textId="77777777" w:rsidR="00974EE8" w:rsidRDefault="00171095" w:rsidP="0019688F">
      <w:pPr>
        <w:pStyle w:val="pkt"/>
        <w:spacing w:before="0" w:after="0" w:line="360" w:lineRule="auto"/>
        <w:ind w:left="426" w:hanging="426"/>
      </w:pPr>
      <w:r w:rsidRPr="00171095">
        <w:rPr>
          <w:b/>
        </w:rPr>
        <w:t>4.</w:t>
      </w:r>
      <w:r w:rsidRPr="00171095">
        <w:rPr>
          <w:b/>
        </w:rPr>
        <w:tab/>
      </w:r>
      <w:r w:rsidR="007163F2" w:rsidRPr="00171095">
        <w:t>Oświadczenia i dokumenty potwierdzające brak podstaw do wykluczenia z postępowania</w:t>
      </w:r>
      <w:r w:rsidR="00CF0BA5" w:rsidRPr="00171095">
        <w:t xml:space="preserve"> </w:t>
      </w:r>
      <w:r w:rsidR="007163F2" w:rsidRPr="00171095">
        <w:t>składa każdy z Wykonawców wspólnie ubiegających się o zamówienie.</w:t>
      </w:r>
      <w:bookmarkStart w:id="3" w:name="bookmark11"/>
    </w:p>
    <w:p w14:paraId="2BA9FF11" w14:textId="77777777" w:rsidR="0095469E" w:rsidRDefault="0095469E" w:rsidP="0019688F">
      <w:pPr>
        <w:pStyle w:val="pkt"/>
        <w:spacing w:before="0" w:after="0" w:line="360" w:lineRule="auto"/>
        <w:ind w:left="426" w:hanging="426"/>
      </w:pPr>
    </w:p>
    <w:p w14:paraId="33AB0AF7" w14:textId="77777777" w:rsidR="00974EE8" w:rsidRPr="00171095" w:rsidRDefault="00171095" w:rsidP="00D01D95">
      <w:pPr>
        <w:pBdr>
          <w:bottom w:val="double" w:sz="4" w:space="1" w:color="auto"/>
        </w:pBdr>
        <w:shd w:val="clear" w:color="auto" w:fill="DAEEF3" w:themeFill="accent5" w:themeFillTint="33"/>
        <w:spacing w:before="360" w:after="40" w:line="360" w:lineRule="auto"/>
        <w:ind w:left="568" w:right="91" w:hanging="568"/>
        <w:jc w:val="both"/>
        <w:rPr>
          <w:b/>
          <w:bCs/>
          <w:szCs w:val="20"/>
        </w:rPr>
      </w:pPr>
      <w:r w:rsidRPr="00171095">
        <w:rPr>
          <w:b/>
          <w:bCs/>
          <w:szCs w:val="20"/>
        </w:rPr>
        <w:t>XIII.</w:t>
      </w:r>
      <w:r w:rsidRPr="00171095">
        <w:rPr>
          <w:b/>
          <w:bCs/>
          <w:szCs w:val="20"/>
        </w:rPr>
        <w:tab/>
      </w:r>
      <w:r w:rsidR="00974EE8" w:rsidRPr="00171095">
        <w:rPr>
          <w:b/>
          <w:bCs/>
          <w:szCs w:val="20"/>
        </w:rPr>
        <w:t xml:space="preserve">SPOSÓB KOMUNIKACJI ORAZ </w:t>
      </w:r>
      <w:bookmarkEnd w:id="3"/>
      <w:r w:rsidR="00D16134" w:rsidRPr="00171095">
        <w:rPr>
          <w:b/>
          <w:bCs/>
          <w:szCs w:val="20"/>
        </w:rPr>
        <w:t>WYJAŚNIENIA TREŚCI SWZ</w:t>
      </w:r>
    </w:p>
    <w:p w14:paraId="43D06CC3" w14:textId="77777777" w:rsidR="0025493A" w:rsidRPr="00171095" w:rsidRDefault="00171095" w:rsidP="00E075A8">
      <w:pPr>
        <w:pStyle w:val="pkt"/>
        <w:spacing w:before="240" w:after="0" w:line="360" w:lineRule="auto"/>
        <w:ind w:left="426" w:hanging="426"/>
        <w:rPr>
          <w:bCs/>
        </w:rPr>
      </w:pPr>
      <w:r w:rsidRPr="00171095">
        <w:rPr>
          <w:rFonts w:eastAsia="Times New Roman"/>
          <w:b/>
          <w:szCs w:val="19"/>
        </w:rPr>
        <w:t>1.</w:t>
      </w:r>
      <w:r w:rsidRPr="00171095">
        <w:rPr>
          <w:rFonts w:eastAsia="Times New Roman"/>
          <w:b/>
          <w:szCs w:val="19"/>
        </w:rPr>
        <w:tab/>
      </w:r>
      <w:r w:rsidR="001560B9" w:rsidRPr="00171095">
        <w:rPr>
          <w:bCs/>
        </w:rPr>
        <w:t xml:space="preserve">Komunikacja w postępowaniu o udzielenie zamówienia  w tym składanie ofert, wymiana informacji oraz przekazywanie dokumentów lub oświadczeń między zamawiającym a wykonawcą, odbywa się przy użyciu środków komunikacji elektronicznej. </w:t>
      </w:r>
      <w:r w:rsidR="004D7E91" w:rsidRPr="00171095">
        <w:rPr>
          <w:bCs/>
        </w:rPr>
        <w:t xml:space="preserve">Przez środki </w:t>
      </w:r>
      <w:r w:rsidR="004D7E91" w:rsidRPr="00171095">
        <w:rPr>
          <w:bCs/>
        </w:rPr>
        <w:lastRenderedPageBreak/>
        <w:t xml:space="preserve">komunikacji elektronicznej rozumie się środki komunikacji elektronicznej zdefiniowane w ustawie z dnia 18 lipca 2002 r. o świadczeniu usług drogą elektroniczną (Dz. U. z 2019 r. poz. 123 i 730). </w:t>
      </w:r>
    </w:p>
    <w:p w14:paraId="2DE9562C" w14:textId="77777777" w:rsidR="00EA1A05" w:rsidRPr="00471B94" w:rsidRDefault="00171095" w:rsidP="0019688F">
      <w:pPr>
        <w:pStyle w:val="pkt"/>
        <w:spacing w:before="0" w:after="0" w:line="360" w:lineRule="auto"/>
        <w:ind w:left="426" w:hanging="426"/>
        <w:rPr>
          <w:bCs/>
        </w:rPr>
      </w:pPr>
      <w:r w:rsidRPr="00171095">
        <w:rPr>
          <w:rFonts w:eastAsia="Times New Roman"/>
          <w:b/>
          <w:szCs w:val="19"/>
        </w:rPr>
        <w:t>2.</w:t>
      </w:r>
      <w:r w:rsidRPr="00171095">
        <w:rPr>
          <w:rFonts w:eastAsia="Times New Roman"/>
          <w:b/>
          <w:szCs w:val="19"/>
        </w:rPr>
        <w:tab/>
      </w:r>
      <w:r w:rsidR="00F32503" w:rsidRPr="00171095">
        <w:rPr>
          <w:bCs/>
        </w:rPr>
        <w:t>Ofertę, oświadczenia, o których mowa w art. 125 ust. 1</w:t>
      </w:r>
      <w:r w:rsidR="00F34ED9" w:rsidRPr="00171095">
        <w:rPr>
          <w:bCs/>
        </w:rPr>
        <w:t xml:space="preserve"> p.z.p.</w:t>
      </w:r>
      <w:r w:rsidR="00F32503" w:rsidRPr="00171095">
        <w:rPr>
          <w:bCs/>
        </w:rPr>
        <w:t xml:space="preserve">, podmiotowe środki dowodowe, </w:t>
      </w:r>
      <w:r w:rsidR="00F32503" w:rsidRPr="0019688F">
        <w:t>pełnomocnictwa</w:t>
      </w:r>
      <w:r w:rsidR="00F32503" w:rsidRPr="00171095">
        <w:rPr>
          <w:bCs/>
        </w:rPr>
        <w:t>, zobowiązanie podmiotu udostępniającego zasoby sporządza się w postaci elektronicznej, w ogólnie dostępnych formatach danych, w szczególności w formatach .txt, .rtf, .pdf, .doc, .docx, .odt</w:t>
      </w:r>
      <w:r w:rsidR="00C6136B" w:rsidRPr="00171095">
        <w:rPr>
          <w:rStyle w:val="Odwoanieprzypisudolnego"/>
          <w:bCs/>
          <w:sz w:val="24"/>
        </w:rPr>
        <w:footnoteReference w:id="20"/>
      </w:r>
      <w:r w:rsidR="00F32503" w:rsidRPr="00171095">
        <w:rPr>
          <w:bCs/>
        </w:rPr>
        <w:t xml:space="preserve">. </w:t>
      </w:r>
      <w:r w:rsidR="008228F7" w:rsidRPr="00171095">
        <w:rPr>
          <w:bCs/>
        </w:rPr>
        <w:t xml:space="preserve">Ofertę, a także oświadczenie o jakim mowa w </w:t>
      </w:r>
      <w:r w:rsidR="00C6136B" w:rsidRPr="00171095">
        <w:rPr>
          <w:bCs/>
        </w:rPr>
        <w:t>R</w:t>
      </w:r>
      <w:r w:rsidR="008228F7" w:rsidRPr="00171095">
        <w:rPr>
          <w:bCs/>
        </w:rPr>
        <w:t xml:space="preserve">ozdziale </w:t>
      </w:r>
      <w:r w:rsidR="00C6136B" w:rsidRPr="00171095">
        <w:rPr>
          <w:bCs/>
        </w:rPr>
        <w:t>X ust. 1 SWZ</w:t>
      </w:r>
      <w:r w:rsidR="008228F7" w:rsidRPr="00171095">
        <w:rPr>
          <w:bCs/>
        </w:rPr>
        <w:t xml:space="preserve"> </w:t>
      </w:r>
      <w:r w:rsidR="0025493A" w:rsidRPr="00171095">
        <w:rPr>
          <w:bCs/>
        </w:rPr>
        <w:t>składa się, pod rygorem nieważności, w formie elektronicznej lub w postaci elektronicznej opatrzonej podpisem zaufanym lub podpisem osobistym</w:t>
      </w:r>
      <w:r w:rsidR="0025493A" w:rsidRPr="00171095">
        <w:rPr>
          <w:rStyle w:val="Odwoanieprzypisudolnego"/>
          <w:bCs/>
          <w:sz w:val="24"/>
        </w:rPr>
        <w:footnoteReference w:id="21"/>
      </w:r>
      <w:r w:rsidR="0025493A" w:rsidRPr="00171095">
        <w:rPr>
          <w:bCs/>
        </w:rPr>
        <w:t>.</w:t>
      </w:r>
      <w:r w:rsidR="004B5D34" w:rsidRPr="00171095">
        <w:rPr>
          <w:bCs/>
        </w:rPr>
        <w:t xml:space="preserve"> </w:t>
      </w:r>
      <w:r w:rsidR="002B0371" w:rsidRPr="00471B94">
        <w:rPr>
          <w:bCs/>
        </w:rPr>
        <w:t xml:space="preserve">Wymaga się żeby </w:t>
      </w:r>
      <w:r w:rsidR="00471B94" w:rsidRPr="00471B94">
        <w:rPr>
          <w:bCs/>
        </w:rPr>
        <w:t>folder</w:t>
      </w:r>
      <w:r w:rsidR="002B0371" w:rsidRPr="00471B94">
        <w:rPr>
          <w:bCs/>
        </w:rPr>
        <w:t xml:space="preserve"> zawierający ofertę nie przekraczał pojemności 100 MB. Ofertę należy złożyć poprzez wskazaną platformę zakupową pod rygorem odrzucenia.</w:t>
      </w:r>
    </w:p>
    <w:p w14:paraId="6B9BADF3" w14:textId="77777777" w:rsidR="00141D3A" w:rsidRPr="00171095" w:rsidRDefault="00171095" w:rsidP="0019688F">
      <w:pPr>
        <w:pStyle w:val="pkt"/>
        <w:spacing w:before="0" w:after="0" w:line="360" w:lineRule="auto"/>
        <w:ind w:left="426" w:hanging="426"/>
      </w:pPr>
      <w:r w:rsidRPr="00171095">
        <w:rPr>
          <w:rFonts w:eastAsia="Times New Roman"/>
          <w:b/>
          <w:szCs w:val="19"/>
        </w:rPr>
        <w:t>3.</w:t>
      </w:r>
      <w:r w:rsidRPr="00171095">
        <w:rPr>
          <w:rFonts w:eastAsia="Times New Roman"/>
          <w:b/>
          <w:szCs w:val="19"/>
        </w:rPr>
        <w:tab/>
      </w:r>
      <w:r w:rsidR="00141D3A" w:rsidRPr="00171095">
        <w:t xml:space="preserve">Zawiadomienia, oświadczenia, wnioski </w:t>
      </w:r>
      <w:r w:rsidR="00E60549" w:rsidRPr="00171095">
        <w:t>lub</w:t>
      </w:r>
      <w:r w:rsidR="00141D3A" w:rsidRPr="00171095">
        <w:t xml:space="preserve"> informacje </w:t>
      </w:r>
      <w:r w:rsidR="00E60549" w:rsidRPr="00171095">
        <w:t>Wykonawcy przekazują:</w:t>
      </w:r>
    </w:p>
    <w:p w14:paraId="4E6D268F" w14:textId="77777777" w:rsidR="00E84975" w:rsidRPr="00171095" w:rsidRDefault="00171095" w:rsidP="00171095">
      <w:pPr>
        <w:spacing w:line="360" w:lineRule="auto"/>
        <w:ind w:left="709" w:right="92" w:hanging="283"/>
        <w:jc w:val="both"/>
        <w:rPr>
          <w:szCs w:val="20"/>
        </w:rPr>
      </w:pPr>
      <w:r w:rsidRPr="00171095">
        <w:rPr>
          <w:b/>
          <w:szCs w:val="20"/>
        </w:rPr>
        <w:t>1)</w:t>
      </w:r>
      <w:r w:rsidRPr="00171095">
        <w:rPr>
          <w:b/>
          <w:szCs w:val="20"/>
        </w:rPr>
        <w:tab/>
      </w:r>
      <w:r w:rsidR="00E60549" w:rsidRPr="00171095">
        <w:rPr>
          <w:szCs w:val="20"/>
        </w:rPr>
        <w:t>drogą elektroniczną:</w:t>
      </w:r>
      <w:r w:rsidR="00E75928" w:rsidRPr="00171095">
        <w:rPr>
          <w:szCs w:val="20"/>
        </w:rPr>
        <w:t xml:space="preserve"> </w:t>
      </w:r>
      <w:r w:rsidR="0095469E">
        <w:rPr>
          <w:szCs w:val="20"/>
        </w:rPr>
        <w:t>modrzej244</w:t>
      </w:r>
      <w:r w:rsidR="00E75928" w:rsidRPr="00171095">
        <w:rPr>
          <w:szCs w:val="20"/>
        </w:rPr>
        <w:t>@</w:t>
      </w:r>
      <w:r w:rsidR="0095469E">
        <w:rPr>
          <w:szCs w:val="20"/>
        </w:rPr>
        <w:t>wp</w:t>
      </w:r>
      <w:r w:rsidR="0013561E">
        <w:rPr>
          <w:szCs w:val="20"/>
        </w:rPr>
        <w:t>.pl</w:t>
      </w:r>
      <w:r w:rsidR="00D16134" w:rsidRPr="00171095">
        <w:rPr>
          <w:szCs w:val="20"/>
        </w:rPr>
        <w:t>;</w:t>
      </w:r>
    </w:p>
    <w:p w14:paraId="4C6D095A" w14:textId="77777777" w:rsidR="00471B94" w:rsidRDefault="00171095" w:rsidP="00471B94">
      <w:pPr>
        <w:spacing w:line="360" w:lineRule="auto"/>
        <w:ind w:left="709" w:right="92" w:hanging="283"/>
        <w:jc w:val="both"/>
        <w:rPr>
          <w:szCs w:val="20"/>
        </w:rPr>
      </w:pPr>
      <w:r w:rsidRPr="00171095">
        <w:rPr>
          <w:b/>
          <w:szCs w:val="20"/>
        </w:rPr>
        <w:t>2)</w:t>
      </w:r>
      <w:r w:rsidRPr="00171095">
        <w:rPr>
          <w:b/>
          <w:szCs w:val="20"/>
        </w:rPr>
        <w:tab/>
      </w:r>
      <w:r w:rsidR="00D16134" w:rsidRPr="00171095">
        <w:rPr>
          <w:szCs w:val="20"/>
        </w:rPr>
        <w:t xml:space="preserve">poprzez </w:t>
      </w:r>
      <w:r w:rsidR="00471B94">
        <w:rPr>
          <w:szCs w:val="20"/>
        </w:rPr>
        <w:t xml:space="preserve">wskazaną </w:t>
      </w:r>
      <w:r w:rsidR="00D16134" w:rsidRPr="00171095">
        <w:rPr>
          <w:szCs w:val="20"/>
        </w:rPr>
        <w:t xml:space="preserve">Platformę, </w:t>
      </w:r>
    </w:p>
    <w:p w14:paraId="0E0C8D87" w14:textId="77777777" w:rsidR="00471B94" w:rsidRPr="00471B94" w:rsidRDefault="0095469E" w:rsidP="00471B94">
      <w:pPr>
        <w:spacing w:line="360" w:lineRule="auto"/>
        <w:ind w:left="709" w:right="92" w:hanging="283"/>
        <w:jc w:val="both"/>
        <w:rPr>
          <w:strike/>
        </w:rPr>
      </w:pPr>
      <w:r>
        <w:t xml:space="preserve">    </w:t>
      </w:r>
      <w:r w:rsidR="00471B94" w:rsidRPr="00471B94">
        <w:t xml:space="preserve">JOSEPHINE to aplikacja internetowa znajdująca się na domenie </w:t>
      </w:r>
      <w:hyperlink r:id="rId14" w:history="1">
        <w:r w:rsidR="00471B94" w:rsidRPr="00471B94">
          <w:rPr>
            <w:rStyle w:val="Hipercze"/>
            <w:color w:val="auto"/>
          </w:rPr>
          <w:t>https://josephine.proebiz.com</w:t>
        </w:r>
      </w:hyperlink>
      <w:r w:rsidR="00471B94" w:rsidRPr="00471B94">
        <w:t>, która jest przeznaczona do elektronicznej komunikacji między zamawiającym a wykonawcą w rozumieniu ustawy.</w:t>
      </w:r>
    </w:p>
    <w:p w14:paraId="129E20A1" w14:textId="77777777" w:rsidR="00471B94" w:rsidRPr="00471B94" w:rsidRDefault="00471B94" w:rsidP="00471B94">
      <w:pPr>
        <w:tabs>
          <w:tab w:val="num" w:pos="284"/>
          <w:tab w:val="left" w:pos="567"/>
        </w:tabs>
        <w:autoSpaceDE w:val="0"/>
        <w:autoSpaceDN w:val="0"/>
        <w:adjustRightInd w:val="0"/>
        <w:spacing w:after="120" w:line="20" w:lineRule="atLeast"/>
        <w:ind w:left="567" w:hanging="567"/>
        <w:jc w:val="both"/>
      </w:pPr>
      <w:r>
        <w:t xml:space="preserve">4. </w:t>
      </w:r>
      <w:r w:rsidRPr="00471B94">
        <w:t xml:space="preserve"> </w:t>
      </w:r>
      <w:r w:rsidRPr="00471B94">
        <w:tab/>
        <w:t>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zainter</w:t>
      </w:r>
      <w:r>
        <w:t>e</w:t>
      </w:r>
      <w:r w:rsidRPr="00471B94">
        <w:t xml:space="preserve">sowaną stroną (zwana dalej „wykonawcą”) i zamawiającym wyłącznie drogą elektroniczną w języku polskim oraz w sposób gwarantujący kompletność danych zawartych we wszystkich dokumentach, w tym ochronę danych poufnych i osobowych. </w:t>
      </w:r>
    </w:p>
    <w:p w14:paraId="575676E3" w14:textId="77777777" w:rsidR="00471B94" w:rsidRPr="00471B94" w:rsidRDefault="00471B94" w:rsidP="00471B94">
      <w:pPr>
        <w:tabs>
          <w:tab w:val="num" w:pos="284"/>
        </w:tabs>
        <w:spacing w:after="120" w:line="20" w:lineRule="atLeast"/>
        <w:ind w:left="567" w:hanging="567"/>
        <w:jc w:val="both"/>
      </w:pPr>
      <w:r>
        <w:t>4.1</w:t>
      </w:r>
      <w:r w:rsidRPr="00471B94">
        <w:t xml:space="preserve">   </w:t>
      </w:r>
      <w:r w:rsidRPr="00471B94">
        <w:tab/>
        <w:t xml:space="preserve">Aby bezproblemowo korzystać z systemu JOSEPHINE, konieczne jest korzystanie z komputera podłączonego do internetu i przeglądarki internetowej. Szczegółowe informacje dotyczące wymagań technicznych znajdują się pod adresem </w:t>
      </w:r>
      <w:hyperlink r:id="rId15" w:history="1">
        <w:r w:rsidRPr="00471B94">
          <w:rPr>
            <w:rStyle w:val="Hipercze"/>
            <w:color w:val="auto"/>
          </w:rPr>
          <w:t>https://store.proebiz.com/docs/josephine/pl/Wymagania_techniczne_sw_JOSEPHINE.pdf</w:t>
        </w:r>
      </w:hyperlink>
    </w:p>
    <w:p w14:paraId="2B1BB75C" w14:textId="77777777" w:rsidR="00471B94" w:rsidRPr="00471B94" w:rsidRDefault="00471B94" w:rsidP="00471B94">
      <w:pPr>
        <w:tabs>
          <w:tab w:val="num" w:pos="284"/>
        </w:tabs>
        <w:spacing w:after="120" w:line="20" w:lineRule="atLeast"/>
        <w:ind w:left="567" w:hanging="567"/>
        <w:jc w:val="both"/>
      </w:pPr>
      <w:r>
        <w:t>4.2</w:t>
      </w:r>
      <w:r w:rsidRPr="00471B94">
        <w:tab/>
      </w:r>
      <w:r w:rsidRPr="00471B94">
        <w:tab/>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w:t>
      </w:r>
      <w:r w:rsidRPr="00471B94">
        <w:lastRenderedPageBreak/>
        <w:t>zastosowania innej metody komunikacji niż za pośrednictwem oprogramowania JOSEPHINE to wyraźnie wska</w:t>
      </w:r>
      <w:r w:rsidR="003C4FEF">
        <w:t>że</w:t>
      </w:r>
      <w:r w:rsidRPr="00471B94">
        <w:t xml:space="preserve"> w dokumentacji przetargowej.</w:t>
      </w:r>
    </w:p>
    <w:p w14:paraId="6156168B" w14:textId="77777777" w:rsidR="00471B94" w:rsidRPr="00471B94" w:rsidRDefault="00471B94" w:rsidP="00471B94">
      <w:pPr>
        <w:tabs>
          <w:tab w:val="num" w:pos="284"/>
          <w:tab w:val="left" w:pos="567"/>
        </w:tabs>
        <w:autoSpaceDE w:val="0"/>
        <w:autoSpaceDN w:val="0"/>
        <w:adjustRightInd w:val="0"/>
        <w:spacing w:after="120" w:line="20" w:lineRule="atLeast"/>
        <w:ind w:left="567" w:hanging="567"/>
        <w:jc w:val="both"/>
      </w:pPr>
      <w:r>
        <w:t>4.3</w:t>
      </w:r>
      <w:r w:rsidRPr="00471B94">
        <w:t xml:space="preserve">   </w:t>
      </w:r>
      <w:r w:rsidRPr="00471B94">
        <w:tab/>
        <w:t>Dostarczenie wiadomości elektronicznych zawierających dane, za pośrednictwem oprogramowania JOSEPHINE w zakresie określonym w punkcie 1.4, oznacza moment otrzymania wiadomości zawierających dane na adres elektroniczny odbiorcy (odbiorców) w oprogramowaniu JOSEPHINE. Oprogramowanie JOSEPHINE dokonuje zapisu przebiegu komunikacji elektronicznej.</w:t>
      </w:r>
    </w:p>
    <w:p w14:paraId="3EABAF55" w14:textId="77777777" w:rsidR="00471B94" w:rsidRPr="00471B94" w:rsidRDefault="00471B94" w:rsidP="00471B94">
      <w:pPr>
        <w:tabs>
          <w:tab w:val="num" w:pos="284"/>
          <w:tab w:val="left" w:pos="567"/>
        </w:tabs>
        <w:autoSpaceDE w:val="0"/>
        <w:autoSpaceDN w:val="0"/>
        <w:adjustRightInd w:val="0"/>
        <w:spacing w:after="120" w:line="20" w:lineRule="atLeast"/>
        <w:ind w:left="567" w:hanging="567"/>
        <w:jc w:val="both"/>
      </w:pPr>
      <w:r>
        <w:t>4.4</w:t>
      </w:r>
      <w:r w:rsidRPr="00471B94">
        <w:t xml:space="preserve">  </w:t>
      </w:r>
      <w:r w:rsidRPr="00471B94">
        <w:tab/>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5B722BBD" w14:textId="77777777" w:rsidR="00471B94" w:rsidRPr="00471B94" w:rsidRDefault="00471B94" w:rsidP="00471B94">
      <w:pPr>
        <w:tabs>
          <w:tab w:val="num" w:pos="284"/>
          <w:tab w:val="left" w:pos="567"/>
        </w:tabs>
        <w:autoSpaceDE w:val="0"/>
        <w:autoSpaceDN w:val="0"/>
        <w:adjustRightInd w:val="0"/>
        <w:spacing w:after="120" w:line="20" w:lineRule="atLeast"/>
        <w:ind w:left="567" w:hanging="567"/>
        <w:jc w:val="both"/>
      </w:pPr>
      <w:r>
        <w:t>4.5</w:t>
      </w:r>
      <w:r w:rsidRPr="00471B94">
        <w:t xml:space="preserve">  </w:t>
      </w:r>
      <w:r w:rsidRPr="00471B94">
        <w:tab/>
        <w:t>Po dokonanej rejestracji i zalogowaniu się do oprogramowania JOSEPHINE, wykonawca może wysyłać wiadomości z danymi ze środowiska systemu. Może również przeglądać całą historię swojej komunikacji z zamawiającym.</w:t>
      </w:r>
    </w:p>
    <w:p w14:paraId="4604E606" w14:textId="77777777" w:rsidR="00471B94" w:rsidRPr="00471B94" w:rsidRDefault="00471B94" w:rsidP="00471B94">
      <w:pPr>
        <w:pStyle w:val="Default"/>
        <w:tabs>
          <w:tab w:val="num" w:pos="284"/>
        </w:tabs>
        <w:spacing w:after="120" w:line="20" w:lineRule="atLeast"/>
        <w:ind w:left="567" w:hanging="567"/>
        <w:jc w:val="both"/>
        <w:rPr>
          <w:color w:val="auto"/>
        </w:rPr>
      </w:pPr>
      <w:r>
        <w:rPr>
          <w:color w:val="auto"/>
        </w:rPr>
        <w:t>4.6</w:t>
      </w:r>
      <w:r w:rsidRPr="00471B94">
        <w:rPr>
          <w:color w:val="auto"/>
        </w:rPr>
        <w:tab/>
      </w:r>
      <w:r w:rsidRPr="00471B94">
        <w:rPr>
          <w:color w:val="auto"/>
        </w:rPr>
        <w:tab/>
        <w:t>Jeśli wykonawca jest zainteresowany otrzymywaniem powiadomień na wskazany adres e-mail do konkretnego zamówienia publicznego, zamawiający zaleca kliknięcie przycisku INTERESUJE MNIE TO (w prawym górnym rogu ekranu).</w:t>
      </w:r>
    </w:p>
    <w:p w14:paraId="44F95164" w14:textId="77777777" w:rsidR="00471B94" w:rsidRPr="00471B94" w:rsidRDefault="00471B94" w:rsidP="00471B94">
      <w:pPr>
        <w:pStyle w:val="Nagwek1"/>
        <w:rPr>
          <w:rFonts w:ascii="Times New Roman" w:hAnsi="Times New Roman" w:cs="Times New Roman"/>
          <w:sz w:val="24"/>
          <w:szCs w:val="24"/>
        </w:rPr>
      </w:pPr>
      <w:bookmarkStart w:id="4" w:name="_Toc62127388"/>
      <w:r>
        <w:rPr>
          <w:rFonts w:ascii="Times New Roman" w:hAnsi="Times New Roman" w:cs="Times New Roman"/>
          <w:sz w:val="24"/>
          <w:szCs w:val="24"/>
        </w:rPr>
        <w:t>4.7</w:t>
      </w:r>
      <w:r w:rsidRPr="00471B94">
        <w:rPr>
          <w:rFonts w:ascii="Times New Roman" w:hAnsi="Times New Roman" w:cs="Times New Roman"/>
          <w:sz w:val="24"/>
          <w:szCs w:val="24"/>
        </w:rPr>
        <w:t xml:space="preserve"> Rejestracja</w:t>
      </w:r>
      <w:bookmarkEnd w:id="4"/>
    </w:p>
    <w:p w14:paraId="2BB441AC" w14:textId="77777777" w:rsidR="00471B94" w:rsidRPr="00471B94" w:rsidRDefault="00471B94" w:rsidP="00471B94"/>
    <w:p w14:paraId="3D481CE1" w14:textId="77777777" w:rsidR="00471B94" w:rsidRPr="00471B94" w:rsidRDefault="00471B94" w:rsidP="00471B94">
      <w:pPr>
        <w:tabs>
          <w:tab w:val="num" w:pos="284"/>
        </w:tabs>
        <w:spacing w:after="120"/>
        <w:ind w:left="567" w:hanging="567"/>
        <w:jc w:val="both"/>
      </w:pPr>
      <w:r w:rsidRPr="00471B94">
        <w:t>1</w:t>
      </w:r>
      <w:r w:rsidRPr="00471B94">
        <w:tab/>
      </w:r>
      <w:r w:rsidRPr="00471B94">
        <w:tab/>
        <w:t xml:space="preserve">Osoba upoważniona rejestruje się w systemie JOSEPHINE, wypełniając formularz rejestracyjny na domenie </w:t>
      </w:r>
      <w:hyperlink r:id="rId16" w:history="1">
        <w:r w:rsidRPr="00471B94">
          <w:rPr>
            <w:rStyle w:val="Hipercze"/>
            <w:color w:val="auto"/>
          </w:rPr>
          <w:t>https://josephine.proebiz.com</w:t>
        </w:r>
      </w:hyperlink>
      <w:r w:rsidRPr="00471B94">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1288C2D3" w14:textId="77777777" w:rsidR="00471B94" w:rsidRPr="00471B94" w:rsidRDefault="00471B94" w:rsidP="00471B94">
      <w:pPr>
        <w:tabs>
          <w:tab w:val="num" w:pos="284"/>
        </w:tabs>
        <w:spacing w:after="120"/>
        <w:ind w:left="567" w:hanging="567"/>
        <w:jc w:val="both"/>
      </w:pPr>
      <w:r w:rsidRPr="00471B94">
        <w:t>2</w:t>
      </w:r>
      <w:r w:rsidRPr="00471B94">
        <w:tab/>
      </w:r>
      <w:r w:rsidRPr="00471B94">
        <w:tab/>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23A6DF63" w14:textId="77777777" w:rsidR="00471B94" w:rsidRPr="00471B94" w:rsidRDefault="00471B94" w:rsidP="00471B94">
      <w:pPr>
        <w:tabs>
          <w:tab w:val="num" w:pos="284"/>
        </w:tabs>
        <w:spacing w:after="120"/>
        <w:ind w:left="567" w:hanging="567"/>
        <w:jc w:val="both"/>
      </w:pPr>
      <w:r w:rsidRPr="00471B94">
        <w:t>3</w:t>
      </w:r>
      <w:r w:rsidRPr="00471B94">
        <w:tab/>
      </w:r>
      <w:r w:rsidRPr="00471B94">
        <w:tab/>
        <w:t>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3D49E6C" w14:textId="77777777" w:rsidR="00471B94" w:rsidRPr="00471B94" w:rsidRDefault="00471B94" w:rsidP="00471B94">
      <w:pPr>
        <w:tabs>
          <w:tab w:val="num" w:pos="284"/>
        </w:tabs>
        <w:spacing w:after="120"/>
        <w:ind w:left="567" w:hanging="567"/>
        <w:jc w:val="both"/>
      </w:pPr>
      <w:r w:rsidRPr="00471B94">
        <w:t xml:space="preserve">4 </w:t>
      </w:r>
      <w:r w:rsidRPr="00471B94">
        <w:tab/>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ECE7DB0" w14:textId="77777777" w:rsidR="00471B94" w:rsidRPr="00471B94" w:rsidRDefault="00471B94" w:rsidP="00471B94">
      <w:pPr>
        <w:tabs>
          <w:tab w:val="num" w:pos="284"/>
        </w:tabs>
        <w:spacing w:after="120"/>
        <w:ind w:left="567" w:hanging="567"/>
        <w:jc w:val="both"/>
      </w:pPr>
      <w:r w:rsidRPr="00471B94">
        <w:lastRenderedPageBreak/>
        <w:t xml:space="preserve">5 </w:t>
      </w:r>
      <w:r w:rsidRPr="00471B94">
        <w:tab/>
        <w:t>Po zalogowaniu się do systemu JOSEPHINE zarejestrowany użytk</w:t>
      </w:r>
      <w:r w:rsidR="00523FD5">
        <w:t>o</w:t>
      </w:r>
      <w:r w:rsidRPr="00471B94">
        <w:t>wnik może wybrać zamówienie publiczne lub DSZ i może zacząć w pełni korzystać z oprogramowania JOSEPHINE.</w:t>
      </w:r>
    </w:p>
    <w:p w14:paraId="72B8845A" w14:textId="77777777" w:rsidR="005C6758" w:rsidRPr="00171095" w:rsidRDefault="00523FD5" w:rsidP="00F95526">
      <w:pPr>
        <w:pStyle w:val="pkt"/>
        <w:spacing w:before="0" w:after="0" w:line="360" w:lineRule="auto"/>
        <w:ind w:left="426" w:hanging="426"/>
      </w:pPr>
      <w:r>
        <w:rPr>
          <w:rFonts w:eastAsia="Times New Roman"/>
          <w:b/>
          <w:szCs w:val="19"/>
        </w:rPr>
        <w:t>5</w:t>
      </w:r>
      <w:r w:rsidR="00171095" w:rsidRPr="00171095">
        <w:rPr>
          <w:rFonts w:eastAsia="Times New Roman"/>
          <w:b/>
          <w:szCs w:val="19"/>
        </w:rPr>
        <w:t>.</w:t>
      </w:r>
      <w:r w:rsidR="00171095" w:rsidRPr="00171095">
        <w:rPr>
          <w:rFonts w:eastAsia="Times New Roman"/>
          <w:b/>
          <w:szCs w:val="19"/>
        </w:rPr>
        <w:tab/>
      </w:r>
      <w:r w:rsidR="00F95526" w:rsidRPr="00F95526">
        <w:t>Za datę przekazania (wpływu) oświadczeń, wniosków, zawiadomień oraz informacji przyjmuje się datę ich przesłania za pośrednictwem Platformy poprzez kliknięcie przycisku „Wyślij wiadomość”, po którym pojawi się komunikat, że wiadomość została wysłana do Zmawiającego.</w:t>
      </w:r>
    </w:p>
    <w:p w14:paraId="2BBA7279" w14:textId="77777777" w:rsidR="006F1582" w:rsidRPr="00171095" w:rsidRDefault="00523FD5" w:rsidP="0019688F">
      <w:pPr>
        <w:pStyle w:val="pkt"/>
        <w:spacing w:before="0" w:after="0" w:line="360" w:lineRule="auto"/>
        <w:ind w:left="426" w:hanging="426"/>
      </w:pPr>
      <w:r>
        <w:rPr>
          <w:rFonts w:eastAsia="Times New Roman"/>
          <w:b/>
          <w:szCs w:val="19"/>
        </w:rPr>
        <w:t>6</w:t>
      </w:r>
      <w:r w:rsidR="00171095" w:rsidRPr="00171095">
        <w:rPr>
          <w:rFonts w:eastAsia="Times New Roman"/>
          <w:b/>
          <w:szCs w:val="19"/>
        </w:rPr>
        <w:t>.</w:t>
      </w:r>
      <w:r w:rsidR="00171095" w:rsidRPr="00171095">
        <w:rPr>
          <w:rFonts w:eastAsia="Times New Roman"/>
          <w:b/>
          <w:szCs w:val="19"/>
        </w:rPr>
        <w:tab/>
      </w:r>
      <w:r w:rsidR="006F1582" w:rsidRPr="00171095">
        <w:t>Osobą uprawnioną do porozumiewania się z Wykonawcami jest:</w:t>
      </w:r>
    </w:p>
    <w:p w14:paraId="2AC65683" w14:textId="77777777" w:rsidR="006F1582" w:rsidRPr="00171095" w:rsidRDefault="00171095" w:rsidP="001353AD">
      <w:pPr>
        <w:spacing w:line="360" w:lineRule="auto"/>
        <w:ind w:left="852" w:right="92" w:hanging="426"/>
        <w:jc w:val="both"/>
        <w:rPr>
          <w:szCs w:val="20"/>
        </w:rPr>
      </w:pPr>
      <w:r w:rsidRPr="00171095">
        <w:rPr>
          <w:b/>
          <w:szCs w:val="20"/>
        </w:rPr>
        <w:t>1)</w:t>
      </w:r>
      <w:r w:rsidRPr="00171095">
        <w:rPr>
          <w:b/>
          <w:szCs w:val="20"/>
        </w:rPr>
        <w:tab/>
      </w:r>
      <w:r w:rsidR="006F1582" w:rsidRPr="00171095">
        <w:rPr>
          <w:szCs w:val="20"/>
        </w:rPr>
        <w:t xml:space="preserve"> w zakresie proceduralnym:</w:t>
      </w:r>
    </w:p>
    <w:p w14:paraId="15F1AF2B" w14:textId="77777777" w:rsidR="006F1582" w:rsidRPr="00171095" w:rsidRDefault="0095469E" w:rsidP="00171095">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w:t>
      </w:r>
      <w:r w:rsidR="004B5982" w:rsidRPr="00171095">
        <w:rPr>
          <w:rFonts w:ascii="Times New Roman" w:hAnsi="Times New Roman" w:cs="Times New Roman"/>
          <w:kern w:val="0"/>
          <w:sz w:val="24"/>
          <w:szCs w:val="20"/>
          <w:lang w:eastAsia="pl-PL"/>
        </w:rPr>
        <w:t xml:space="preserve">, tel. </w:t>
      </w:r>
      <w:r>
        <w:rPr>
          <w:rFonts w:ascii="Times New Roman" w:hAnsi="Times New Roman" w:cs="Times New Roman"/>
          <w:kern w:val="0"/>
          <w:sz w:val="24"/>
          <w:szCs w:val="20"/>
          <w:lang w:eastAsia="pl-PL"/>
        </w:rPr>
        <w:t>602535142</w:t>
      </w:r>
      <w:r w:rsidR="004B5982" w:rsidRPr="00171095">
        <w:rPr>
          <w:rFonts w:ascii="Times New Roman" w:hAnsi="Times New Roman" w:cs="Times New Roman"/>
          <w:kern w:val="0"/>
          <w:sz w:val="24"/>
          <w:szCs w:val="20"/>
          <w:lang w:eastAsia="pl-PL"/>
        </w:rPr>
        <w:t>;</w:t>
      </w:r>
    </w:p>
    <w:p w14:paraId="73D9B459" w14:textId="77777777" w:rsidR="006F1582" w:rsidRPr="00171095" w:rsidRDefault="00171095" w:rsidP="001353AD">
      <w:pPr>
        <w:spacing w:line="360" w:lineRule="auto"/>
        <w:ind w:left="852" w:right="92" w:hanging="426"/>
        <w:jc w:val="both"/>
        <w:rPr>
          <w:szCs w:val="20"/>
        </w:rPr>
      </w:pPr>
      <w:r w:rsidRPr="00171095">
        <w:rPr>
          <w:b/>
          <w:szCs w:val="20"/>
        </w:rPr>
        <w:t>2)</w:t>
      </w:r>
      <w:r w:rsidRPr="00171095">
        <w:rPr>
          <w:b/>
          <w:szCs w:val="20"/>
        </w:rPr>
        <w:tab/>
      </w:r>
      <w:r w:rsidR="006F1582" w:rsidRPr="00171095">
        <w:rPr>
          <w:szCs w:val="20"/>
        </w:rPr>
        <w:t>w zakresie merytorycznym:</w:t>
      </w:r>
    </w:p>
    <w:p w14:paraId="01E8AF39" w14:textId="77777777" w:rsidR="0095469E" w:rsidRPr="00171095" w:rsidRDefault="0095469E" w:rsidP="0095469E">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w:t>
      </w:r>
      <w:r w:rsidRPr="00171095">
        <w:rPr>
          <w:rFonts w:ascii="Times New Roman" w:hAnsi="Times New Roman" w:cs="Times New Roman"/>
          <w:kern w:val="0"/>
          <w:sz w:val="24"/>
          <w:szCs w:val="20"/>
          <w:lang w:eastAsia="pl-PL"/>
        </w:rPr>
        <w:t xml:space="preserve">, tel. </w:t>
      </w:r>
      <w:r>
        <w:rPr>
          <w:rFonts w:ascii="Times New Roman" w:hAnsi="Times New Roman" w:cs="Times New Roman"/>
          <w:kern w:val="0"/>
          <w:sz w:val="24"/>
          <w:szCs w:val="20"/>
          <w:lang w:eastAsia="pl-PL"/>
        </w:rPr>
        <w:t>602535142</w:t>
      </w:r>
      <w:r w:rsidRPr="00171095">
        <w:rPr>
          <w:rFonts w:ascii="Times New Roman" w:hAnsi="Times New Roman" w:cs="Times New Roman"/>
          <w:kern w:val="0"/>
          <w:sz w:val="24"/>
          <w:szCs w:val="20"/>
          <w:lang w:eastAsia="pl-PL"/>
        </w:rPr>
        <w:t>;</w:t>
      </w:r>
    </w:p>
    <w:p w14:paraId="5696DEF8" w14:textId="77777777" w:rsidR="00974EE8" w:rsidRPr="00171095" w:rsidRDefault="00523FD5" w:rsidP="0019688F">
      <w:pPr>
        <w:pStyle w:val="pkt"/>
        <w:spacing w:before="0" w:after="0" w:line="360" w:lineRule="auto"/>
        <w:ind w:left="426" w:hanging="426"/>
      </w:pPr>
      <w:r>
        <w:rPr>
          <w:rFonts w:eastAsia="Times New Roman"/>
          <w:b/>
          <w:szCs w:val="19"/>
        </w:rPr>
        <w:t>7</w:t>
      </w:r>
      <w:r w:rsidR="00171095" w:rsidRPr="00171095">
        <w:rPr>
          <w:rFonts w:eastAsia="Times New Roman"/>
          <w:b/>
          <w:szCs w:val="19"/>
        </w:rPr>
        <w:t>.</w:t>
      </w:r>
      <w:r w:rsidR="00171095" w:rsidRPr="00171095">
        <w:rPr>
          <w:rFonts w:eastAsia="Times New Roman"/>
          <w:b/>
          <w:szCs w:val="19"/>
        </w:rPr>
        <w:tab/>
      </w:r>
      <w:r w:rsidR="00E60549" w:rsidRPr="00171095">
        <w:t>W korespondencji kierowanej do Zamawiającego Wykonawcy powinni posługiwać się numerem przedmiotowego postępowania.</w:t>
      </w:r>
      <w:r w:rsidR="00DC047F" w:rsidRPr="00171095">
        <w:t xml:space="preserve"> </w:t>
      </w:r>
    </w:p>
    <w:p w14:paraId="74F4B1F3" w14:textId="77777777" w:rsidR="00A23336" w:rsidRPr="00171095" w:rsidRDefault="00523FD5" w:rsidP="0019688F">
      <w:pPr>
        <w:pStyle w:val="pkt"/>
        <w:spacing w:before="0" w:after="0" w:line="360" w:lineRule="auto"/>
        <w:ind w:left="426" w:hanging="426"/>
      </w:pPr>
      <w:r>
        <w:rPr>
          <w:rFonts w:eastAsia="Times New Roman"/>
          <w:b/>
          <w:szCs w:val="19"/>
        </w:rPr>
        <w:t>8</w:t>
      </w:r>
      <w:r w:rsidR="00171095" w:rsidRPr="00171095">
        <w:rPr>
          <w:rFonts w:eastAsia="Times New Roman"/>
          <w:b/>
          <w:szCs w:val="19"/>
        </w:rPr>
        <w:t>.</w:t>
      </w:r>
      <w:r w:rsidR="00171095" w:rsidRPr="00171095">
        <w:rPr>
          <w:rFonts w:eastAsia="Times New Roman"/>
          <w:b/>
          <w:szCs w:val="19"/>
        </w:rPr>
        <w:tab/>
      </w:r>
      <w:r w:rsidR="00371F60" w:rsidRPr="00171095">
        <w:t>Wykonawca może zwrócić się do zamawiającego z wnioskiem o wyjaśnienie treści SWZ.</w:t>
      </w:r>
    </w:p>
    <w:p w14:paraId="6A5BB0A9" w14:textId="77777777" w:rsidR="00A23336" w:rsidRPr="00171095" w:rsidRDefault="00523FD5" w:rsidP="0019688F">
      <w:pPr>
        <w:pStyle w:val="pkt"/>
        <w:spacing w:before="0" w:after="0" w:line="360" w:lineRule="auto"/>
        <w:ind w:left="426" w:hanging="426"/>
      </w:pPr>
      <w:r>
        <w:rPr>
          <w:rFonts w:eastAsia="Times New Roman"/>
          <w:b/>
          <w:szCs w:val="19"/>
        </w:rPr>
        <w:t>9</w:t>
      </w:r>
      <w:r w:rsidR="00171095" w:rsidRPr="00171095">
        <w:rPr>
          <w:rFonts w:eastAsia="Times New Roman"/>
          <w:b/>
          <w:szCs w:val="19"/>
        </w:rPr>
        <w:t>.</w:t>
      </w:r>
      <w:r w:rsidR="00171095" w:rsidRPr="00171095">
        <w:rPr>
          <w:rFonts w:eastAsia="Times New Roman"/>
          <w:b/>
          <w:szCs w:val="19"/>
        </w:rPr>
        <w:tab/>
      </w:r>
      <w:r w:rsidR="00371F60" w:rsidRPr="00171095">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171095">
        <w:t xml:space="preserve">. </w:t>
      </w:r>
    </w:p>
    <w:p w14:paraId="5A95271F" w14:textId="77777777" w:rsidR="00920DBE" w:rsidRPr="00171095" w:rsidRDefault="00171095" w:rsidP="0019688F">
      <w:pPr>
        <w:pStyle w:val="pkt"/>
        <w:spacing w:before="0" w:after="0" w:line="360" w:lineRule="auto"/>
        <w:ind w:left="426" w:hanging="426"/>
      </w:pPr>
      <w:r w:rsidRPr="00171095">
        <w:rPr>
          <w:rFonts w:eastAsia="Times New Roman"/>
          <w:b/>
          <w:szCs w:val="19"/>
        </w:rPr>
        <w:t>1</w:t>
      </w:r>
      <w:r w:rsidR="00523FD5">
        <w:rPr>
          <w:rFonts w:eastAsia="Times New Roman"/>
          <w:b/>
          <w:szCs w:val="19"/>
        </w:rPr>
        <w:t>0</w:t>
      </w:r>
      <w:r w:rsidRPr="00171095">
        <w:rPr>
          <w:rFonts w:eastAsia="Times New Roman"/>
          <w:b/>
          <w:szCs w:val="19"/>
        </w:rPr>
        <w:t>.</w:t>
      </w:r>
      <w:r w:rsidRPr="00171095">
        <w:rPr>
          <w:rFonts w:eastAsia="Times New Roman"/>
          <w:b/>
          <w:szCs w:val="19"/>
        </w:rPr>
        <w:tab/>
      </w:r>
      <w:r w:rsidR="00371F60" w:rsidRPr="00171095">
        <w:tab/>
        <w:t xml:space="preserve">Jeżeli zamawiający nie udzieli wyjaśnień w terminie, o którym mowa w ust. </w:t>
      </w:r>
      <w:r w:rsidR="00523FD5">
        <w:t>9</w:t>
      </w:r>
      <w:r w:rsidR="00371F60" w:rsidRPr="00171095">
        <w:t>, przedł</w:t>
      </w:r>
      <w:r w:rsidR="00A23336" w:rsidRPr="00171095">
        <w:t>uża termin składania</w:t>
      </w:r>
      <w:r w:rsidR="00371F60" w:rsidRPr="00171095">
        <w:t xml:space="preserve"> ofert o czas niezbędny do zapoznania się wszystkich zainteresowanych wykonawców z wyjaśnieniami niezbędnymi do należytego przygotowania i złożenia ofert.</w:t>
      </w:r>
      <w:r w:rsidR="00920DBE" w:rsidRPr="00171095">
        <w:t xml:space="preserve"> </w:t>
      </w:r>
      <w:r w:rsidR="00371F60" w:rsidRPr="00171095">
        <w:t xml:space="preserve">W przypadku gdy wniosek o wyjaśnienie treści SWZ nie wpłynął w terminie, o którym mowa w ust. </w:t>
      </w:r>
      <w:r w:rsidR="00523FD5">
        <w:t>9</w:t>
      </w:r>
      <w:r w:rsidR="00371F60" w:rsidRPr="00171095">
        <w:t>, zamawiający nie ma obowiązku udzielania wyjaśnień SWZ oraz obowiązku przedłużenia terminu składania ofert.</w:t>
      </w:r>
    </w:p>
    <w:p w14:paraId="270AC766" w14:textId="77777777" w:rsidR="00371F60" w:rsidRPr="00171095" w:rsidRDefault="00171095" w:rsidP="0019688F">
      <w:pPr>
        <w:pStyle w:val="pkt"/>
        <w:spacing w:before="0" w:after="0" w:line="360" w:lineRule="auto"/>
        <w:ind w:left="426" w:hanging="426"/>
      </w:pPr>
      <w:r w:rsidRPr="00171095">
        <w:rPr>
          <w:rFonts w:eastAsia="Times New Roman"/>
          <w:b/>
          <w:szCs w:val="19"/>
        </w:rPr>
        <w:t>1</w:t>
      </w:r>
      <w:r w:rsidR="00523FD5">
        <w:rPr>
          <w:rFonts w:eastAsia="Times New Roman"/>
          <w:b/>
          <w:szCs w:val="19"/>
        </w:rPr>
        <w:t>1</w:t>
      </w:r>
      <w:r w:rsidRPr="00171095">
        <w:rPr>
          <w:rFonts w:eastAsia="Times New Roman"/>
          <w:b/>
          <w:szCs w:val="19"/>
        </w:rPr>
        <w:t>.</w:t>
      </w:r>
      <w:r w:rsidRPr="00171095">
        <w:rPr>
          <w:rFonts w:eastAsia="Times New Roman"/>
          <w:b/>
          <w:szCs w:val="19"/>
        </w:rPr>
        <w:tab/>
      </w:r>
      <w:r w:rsidR="00371F60" w:rsidRPr="00171095">
        <w:tab/>
        <w:t xml:space="preserve">Przedłużenie terminu składania ofert, o których mowa w ust. </w:t>
      </w:r>
      <w:r w:rsidR="00920DBE" w:rsidRPr="00171095">
        <w:t>1</w:t>
      </w:r>
      <w:r w:rsidR="00523FD5">
        <w:t>0</w:t>
      </w:r>
      <w:r w:rsidR="00371F60" w:rsidRPr="00171095">
        <w:t>, nie wpływa na bieg terminu składania wniosku o wyjaśnienie treści SWZ.</w:t>
      </w:r>
    </w:p>
    <w:p w14:paraId="6390668D" w14:textId="77777777" w:rsidR="0034764B" w:rsidRPr="00171095" w:rsidRDefault="00171095" w:rsidP="00D01D95">
      <w:pPr>
        <w:pBdr>
          <w:bottom w:val="double" w:sz="4" w:space="1" w:color="auto"/>
        </w:pBdr>
        <w:shd w:val="clear" w:color="auto" w:fill="DAEEF3" w:themeFill="accent5" w:themeFillTint="33"/>
        <w:spacing w:before="360" w:after="40" w:line="360" w:lineRule="auto"/>
        <w:ind w:left="568" w:right="91" w:hanging="568"/>
        <w:jc w:val="both"/>
        <w:rPr>
          <w:b/>
          <w:bCs/>
          <w:szCs w:val="20"/>
        </w:rPr>
      </w:pPr>
      <w:bookmarkStart w:id="5" w:name="bookmark12"/>
      <w:r w:rsidRPr="00171095">
        <w:rPr>
          <w:b/>
          <w:bCs/>
          <w:szCs w:val="20"/>
        </w:rPr>
        <w:t>XIV.</w:t>
      </w:r>
      <w:r w:rsidRPr="00171095">
        <w:rPr>
          <w:b/>
          <w:bCs/>
          <w:szCs w:val="20"/>
        </w:rPr>
        <w:tab/>
      </w:r>
      <w:r w:rsidR="0034764B" w:rsidRPr="00171095">
        <w:rPr>
          <w:b/>
          <w:bCs/>
          <w:szCs w:val="20"/>
        </w:rPr>
        <w:t>OPIS SPOSOBU PRZYGOTOWANIA OFER</w:t>
      </w:r>
      <w:bookmarkEnd w:id="5"/>
      <w:r w:rsidR="00641EB7" w:rsidRPr="00171095">
        <w:rPr>
          <w:b/>
          <w:bCs/>
          <w:szCs w:val="20"/>
        </w:rPr>
        <w:t>T ORAZ WYMAGANIA FORMALNE DOTYCZĄCE SKŁADANYCH OŚWIADCZEŃ I DOKUMENTÓW</w:t>
      </w:r>
    </w:p>
    <w:p w14:paraId="35BB088A" w14:textId="77777777" w:rsidR="0034764B" w:rsidRPr="00171095" w:rsidRDefault="00171095" w:rsidP="00E075A8">
      <w:pPr>
        <w:pStyle w:val="pkt"/>
        <w:spacing w:before="240" w:after="0" w:line="360" w:lineRule="auto"/>
        <w:ind w:left="426" w:hanging="426"/>
        <w:rPr>
          <w:rFonts w:eastAsia="Times New Roman"/>
        </w:rPr>
      </w:pPr>
      <w:r w:rsidRPr="00171095">
        <w:rPr>
          <w:rFonts w:eastAsia="Times New Roman"/>
          <w:b/>
        </w:rPr>
        <w:t>1.</w:t>
      </w:r>
      <w:r w:rsidRPr="00171095">
        <w:rPr>
          <w:rFonts w:eastAsia="Times New Roman"/>
          <w:b/>
        </w:rPr>
        <w:tab/>
      </w:r>
      <w:r w:rsidR="0034764B" w:rsidRPr="00171095">
        <w:rPr>
          <w:rFonts w:eastAsia="Times New Roman"/>
        </w:rPr>
        <w:t>Wykonawca może złożyć tylko jedną ofertę.</w:t>
      </w:r>
    </w:p>
    <w:p w14:paraId="63435D63" w14:textId="77777777" w:rsidR="0034764B" w:rsidRPr="00171095" w:rsidRDefault="00171095" w:rsidP="0019688F">
      <w:pPr>
        <w:pStyle w:val="pkt"/>
        <w:spacing w:before="0" w:after="0" w:line="360" w:lineRule="auto"/>
        <w:ind w:left="426" w:hanging="426"/>
        <w:rPr>
          <w:rFonts w:eastAsia="Times New Roman"/>
        </w:rPr>
      </w:pPr>
      <w:r w:rsidRPr="00171095">
        <w:rPr>
          <w:rFonts w:eastAsia="Times New Roman"/>
          <w:b/>
        </w:rPr>
        <w:lastRenderedPageBreak/>
        <w:t>2.</w:t>
      </w:r>
      <w:r w:rsidRPr="00171095">
        <w:rPr>
          <w:rFonts w:eastAsia="Times New Roman"/>
          <w:b/>
        </w:rPr>
        <w:tab/>
      </w:r>
      <w:r w:rsidR="00801FBF" w:rsidRPr="00171095">
        <w:rPr>
          <w:rFonts w:eastAsia="Times New Roman"/>
        </w:rPr>
        <w:t xml:space="preserve">Treść oferty musi </w:t>
      </w:r>
      <w:r w:rsidR="00801FBF" w:rsidRPr="0019688F">
        <w:t>odpowiadać</w:t>
      </w:r>
      <w:r w:rsidR="00801FBF" w:rsidRPr="00171095">
        <w:rPr>
          <w:rFonts w:eastAsia="Times New Roman"/>
        </w:rPr>
        <w:t xml:space="preserve"> treści SWZ</w:t>
      </w:r>
      <w:r w:rsidR="00AD2590">
        <w:rPr>
          <w:rFonts w:eastAsia="Times New Roman"/>
        </w:rPr>
        <w:t xml:space="preserve"> i obejmować całość zamówienia</w:t>
      </w:r>
      <w:r w:rsidR="00801FBF" w:rsidRPr="00171095">
        <w:rPr>
          <w:rFonts w:eastAsia="Times New Roman"/>
        </w:rPr>
        <w:t>.</w:t>
      </w:r>
    </w:p>
    <w:p w14:paraId="2A629534" w14:textId="77777777" w:rsidR="00AE2048" w:rsidRPr="00171095" w:rsidRDefault="00171095" w:rsidP="0019688F">
      <w:pPr>
        <w:pStyle w:val="pkt"/>
        <w:spacing w:before="0" w:after="0" w:line="360" w:lineRule="auto"/>
        <w:ind w:left="426" w:hanging="426"/>
        <w:rPr>
          <w:rFonts w:eastAsia="Times New Roman"/>
          <w:b/>
        </w:rPr>
      </w:pPr>
      <w:r w:rsidRPr="00171095">
        <w:rPr>
          <w:rFonts w:eastAsia="Times New Roman"/>
          <w:b/>
        </w:rPr>
        <w:t>3.</w:t>
      </w:r>
      <w:r w:rsidRPr="00171095">
        <w:rPr>
          <w:rFonts w:eastAsia="Times New Roman"/>
          <w:b/>
        </w:rPr>
        <w:tab/>
      </w:r>
      <w:r w:rsidR="0034764B" w:rsidRPr="00171095">
        <w:rPr>
          <w:rFonts w:eastAsia="Times New Roman"/>
        </w:rPr>
        <w:t xml:space="preserve">Ofertę </w:t>
      </w:r>
      <w:r w:rsidR="00801FBF" w:rsidRPr="00171095">
        <w:rPr>
          <w:rFonts w:eastAsia="Times New Roman"/>
        </w:rPr>
        <w:t xml:space="preserve">składa się </w:t>
      </w:r>
      <w:r w:rsidR="00801FBF" w:rsidRPr="0019688F">
        <w:t>na</w:t>
      </w:r>
      <w:r w:rsidR="00801FBF" w:rsidRPr="00171095">
        <w:rPr>
          <w:rFonts w:eastAsia="Times New Roman"/>
        </w:rPr>
        <w:t xml:space="preserve"> Formularzu Ofertowym </w:t>
      </w:r>
      <w:r w:rsidRPr="00171095">
        <w:rPr>
          <w:rFonts w:eastAsia="Times New Roman"/>
        </w:rPr>
        <w:t>-</w:t>
      </w:r>
      <w:r w:rsidR="00801FBF" w:rsidRPr="00171095">
        <w:rPr>
          <w:rFonts w:eastAsia="Times New Roman"/>
        </w:rPr>
        <w:t xml:space="preserve"> zgodnie z </w:t>
      </w:r>
      <w:r w:rsidR="00D32541" w:rsidRPr="00171095">
        <w:rPr>
          <w:rFonts w:eastAsia="Times New Roman"/>
          <w:b/>
        </w:rPr>
        <w:t>Załącznikiem nr 1 do SWZ</w:t>
      </w:r>
      <w:r w:rsidR="00801FBF" w:rsidRPr="00171095">
        <w:rPr>
          <w:rFonts w:eastAsia="Times New Roman"/>
        </w:rPr>
        <w:t>. Wraz z ofertą Wykonawca jest zobowiązany złożyć:</w:t>
      </w:r>
    </w:p>
    <w:p w14:paraId="6EDD0296" w14:textId="3F18CB99" w:rsidR="00600C54" w:rsidRDefault="00171095" w:rsidP="001353AD">
      <w:pPr>
        <w:spacing w:line="360" w:lineRule="auto"/>
        <w:ind w:left="852" w:right="20" w:hanging="426"/>
        <w:jc w:val="both"/>
        <w:rPr>
          <w:rFonts w:eastAsia="Times New Roman"/>
          <w:b/>
          <w:szCs w:val="20"/>
        </w:rPr>
      </w:pPr>
      <w:r w:rsidRPr="00171095">
        <w:rPr>
          <w:rFonts w:eastAsia="Times New Roman"/>
          <w:b/>
          <w:szCs w:val="20"/>
        </w:rPr>
        <w:t>1)</w:t>
      </w:r>
      <w:r w:rsidR="00600C54">
        <w:rPr>
          <w:rFonts w:eastAsia="Times New Roman"/>
          <w:b/>
          <w:szCs w:val="20"/>
        </w:rPr>
        <w:t xml:space="preserve"> wypełniony druk kalkulacji cenowej na załączniku Nr 18 do SWZ.</w:t>
      </w:r>
      <w:r w:rsidRPr="00171095">
        <w:rPr>
          <w:rFonts w:eastAsia="Times New Roman"/>
          <w:b/>
          <w:szCs w:val="20"/>
        </w:rPr>
        <w:tab/>
      </w:r>
    </w:p>
    <w:p w14:paraId="2302B77F" w14:textId="5C26B5A3" w:rsidR="00E84975" w:rsidRPr="00171095" w:rsidRDefault="00600C54" w:rsidP="001353AD">
      <w:pPr>
        <w:spacing w:line="360" w:lineRule="auto"/>
        <w:ind w:left="852" w:right="20" w:hanging="426"/>
        <w:jc w:val="both"/>
        <w:rPr>
          <w:rFonts w:eastAsia="Times New Roman"/>
          <w:b/>
          <w:szCs w:val="20"/>
        </w:rPr>
      </w:pPr>
      <w:r w:rsidRPr="00600C54">
        <w:rPr>
          <w:rFonts w:eastAsia="Times New Roman"/>
          <w:b/>
          <w:szCs w:val="20"/>
        </w:rPr>
        <w:t>2)</w:t>
      </w:r>
      <w:r>
        <w:rPr>
          <w:rFonts w:eastAsia="Times New Roman"/>
          <w:szCs w:val="20"/>
        </w:rPr>
        <w:t xml:space="preserve"> </w:t>
      </w:r>
      <w:r w:rsidR="00801FBF" w:rsidRPr="00171095">
        <w:rPr>
          <w:rFonts w:eastAsia="Times New Roman"/>
          <w:szCs w:val="20"/>
        </w:rPr>
        <w:t xml:space="preserve">oświadczenia, o których </w:t>
      </w:r>
      <w:r w:rsidR="000D4767" w:rsidRPr="00171095">
        <w:rPr>
          <w:rFonts w:eastAsia="Times New Roman"/>
          <w:szCs w:val="20"/>
        </w:rPr>
        <w:t>mowa w Rozdziale X</w:t>
      </w:r>
      <w:r w:rsidR="00E4361D" w:rsidRPr="00171095">
        <w:rPr>
          <w:rFonts w:eastAsia="Times New Roman"/>
          <w:szCs w:val="20"/>
        </w:rPr>
        <w:t xml:space="preserve"> ust. 1</w:t>
      </w:r>
      <w:r w:rsidR="00801FBF" w:rsidRPr="00171095">
        <w:rPr>
          <w:rFonts w:eastAsia="Times New Roman"/>
          <w:szCs w:val="20"/>
        </w:rPr>
        <w:t xml:space="preserve"> SWZ;</w:t>
      </w:r>
    </w:p>
    <w:p w14:paraId="3A46412E" w14:textId="7B7BD7FC" w:rsidR="00E84975" w:rsidRDefault="00600C54" w:rsidP="005B4BE2">
      <w:pPr>
        <w:spacing w:line="360" w:lineRule="auto"/>
        <w:ind w:left="852" w:right="20" w:hanging="426"/>
        <w:jc w:val="both"/>
        <w:rPr>
          <w:rFonts w:eastAsia="Times New Roman"/>
          <w:szCs w:val="20"/>
        </w:rPr>
      </w:pPr>
      <w:r>
        <w:rPr>
          <w:rFonts w:eastAsia="Times New Roman"/>
          <w:b/>
          <w:szCs w:val="20"/>
        </w:rPr>
        <w:t>3</w:t>
      </w:r>
      <w:r w:rsidR="00171095" w:rsidRPr="00171095">
        <w:rPr>
          <w:rFonts w:eastAsia="Times New Roman"/>
          <w:b/>
          <w:szCs w:val="20"/>
        </w:rPr>
        <w:t>)</w:t>
      </w:r>
      <w:r w:rsidR="00171095" w:rsidRPr="00171095">
        <w:rPr>
          <w:rFonts w:eastAsia="Times New Roman"/>
          <w:b/>
          <w:szCs w:val="20"/>
        </w:rPr>
        <w:tab/>
      </w:r>
      <w:r w:rsidR="00E4361D" w:rsidRPr="00171095">
        <w:rPr>
          <w:rFonts w:eastAsia="Times New Roman"/>
          <w:szCs w:val="20"/>
        </w:rPr>
        <w:t>z</w:t>
      </w:r>
      <w:r w:rsidR="00801FBF" w:rsidRPr="00171095">
        <w:rPr>
          <w:rFonts w:eastAsia="Times New Roman"/>
          <w:szCs w:val="20"/>
        </w:rPr>
        <w:t xml:space="preserve">obowiązanie innego podmiotu, o którym mowa w Rozdziale </w:t>
      </w:r>
      <w:r w:rsidR="00E4361D" w:rsidRPr="00171095">
        <w:rPr>
          <w:rFonts w:eastAsia="Times New Roman"/>
          <w:szCs w:val="20"/>
        </w:rPr>
        <w:t>X</w:t>
      </w:r>
      <w:r w:rsidR="00BC1F66" w:rsidRPr="00171095">
        <w:rPr>
          <w:rFonts w:eastAsia="Times New Roman"/>
          <w:szCs w:val="20"/>
        </w:rPr>
        <w:t>I</w:t>
      </w:r>
      <w:r w:rsidR="00801FBF" w:rsidRPr="00171095">
        <w:rPr>
          <w:rFonts w:eastAsia="Times New Roman"/>
          <w:szCs w:val="20"/>
        </w:rPr>
        <w:t xml:space="preserve"> ust. 3 SWZ (jeżeli dotyczy);</w:t>
      </w:r>
    </w:p>
    <w:p w14:paraId="343F4479" w14:textId="4F162DD8" w:rsidR="00E84975" w:rsidRPr="00171095" w:rsidRDefault="00600C54" w:rsidP="001353AD">
      <w:pPr>
        <w:spacing w:line="360" w:lineRule="auto"/>
        <w:ind w:left="852" w:right="20" w:hanging="426"/>
        <w:jc w:val="both"/>
        <w:rPr>
          <w:rFonts w:eastAsia="Times New Roman"/>
          <w:b/>
          <w:szCs w:val="20"/>
        </w:rPr>
      </w:pPr>
      <w:r>
        <w:rPr>
          <w:rFonts w:eastAsia="Times New Roman"/>
          <w:b/>
          <w:szCs w:val="20"/>
        </w:rPr>
        <w:t>4</w:t>
      </w:r>
      <w:r w:rsidR="00171095" w:rsidRPr="00523FD5">
        <w:rPr>
          <w:rFonts w:eastAsia="Times New Roman"/>
          <w:b/>
          <w:szCs w:val="20"/>
        </w:rPr>
        <w:t>)</w:t>
      </w:r>
      <w:r w:rsidR="00171095" w:rsidRPr="00523FD5">
        <w:rPr>
          <w:rFonts w:eastAsia="Times New Roman"/>
          <w:b/>
          <w:szCs w:val="20"/>
        </w:rPr>
        <w:tab/>
      </w:r>
      <w:r w:rsidR="003F4068" w:rsidRPr="00523FD5">
        <w:rPr>
          <w:rFonts w:eastAsia="Times New Roman"/>
          <w:szCs w:val="20"/>
        </w:rPr>
        <w:t>dokumenty,</w:t>
      </w:r>
      <w:r w:rsidR="003F4068" w:rsidRPr="00171095">
        <w:rPr>
          <w:rFonts w:eastAsia="Times New Roman"/>
          <w:szCs w:val="20"/>
        </w:rPr>
        <w:t xml:space="preserve"> z których wynika prawo do podpisania oferty; </w:t>
      </w:r>
      <w:r w:rsidR="00801FBF" w:rsidRPr="00171095">
        <w:rPr>
          <w:rFonts w:eastAsia="Times New Roman"/>
          <w:szCs w:val="20"/>
        </w:rPr>
        <w:t>odpowiednie pełnomocnictwa</w:t>
      </w:r>
      <w:r w:rsidR="00551F98" w:rsidRPr="00171095">
        <w:rPr>
          <w:rStyle w:val="Odwoanieprzypisudolnego"/>
          <w:rFonts w:eastAsia="Times New Roman"/>
          <w:sz w:val="24"/>
          <w:szCs w:val="20"/>
        </w:rPr>
        <w:footnoteReference w:id="22"/>
      </w:r>
      <w:r w:rsidR="00801FBF" w:rsidRPr="00171095">
        <w:rPr>
          <w:rFonts w:eastAsia="Times New Roman"/>
          <w:szCs w:val="20"/>
        </w:rPr>
        <w:t xml:space="preserve"> (jeżeli dotyczy). </w:t>
      </w:r>
    </w:p>
    <w:p w14:paraId="7A32A9B9" w14:textId="1A5A677A" w:rsidR="00C42E9B" w:rsidRDefault="00171095" w:rsidP="0019688F">
      <w:pPr>
        <w:pStyle w:val="pkt"/>
        <w:spacing w:before="0" w:after="0" w:line="360" w:lineRule="auto"/>
        <w:ind w:left="426" w:hanging="426"/>
        <w:rPr>
          <w:rFonts w:eastAsia="Times New Roman"/>
        </w:rPr>
      </w:pPr>
      <w:r w:rsidRPr="00171095">
        <w:rPr>
          <w:rFonts w:eastAsia="Times New Roman"/>
          <w:b/>
        </w:rPr>
        <w:t>4.</w:t>
      </w:r>
      <w:r w:rsidRPr="00171095">
        <w:rPr>
          <w:rFonts w:eastAsia="Times New Roman"/>
          <w:b/>
        </w:rPr>
        <w:tab/>
      </w:r>
      <w:r w:rsidR="0034764B" w:rsidRPr="00171095">
        <w:rPr>
          <w:rFonts w:eastAsia="Times New Roman"/>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0034764B" w:rsidRPr="0019688F">
        <w:t>Wykonawcy</w:t>
      </w:r>
      <w:r w:rsidR="0034764B" w:rsidRPr="00171095">
        <w:rPr>
          <w:rFonts w:eastAsia="Times New Roman"/>
        </w:rPr>
        <w:t>.</w:t>
      </w:r>
      <w:r w:rsidR="0024411C" w:rsidRPr="00171095">
        <w:rPr>
          <w:rFonts w:eastAsia="Times New Roman"/>
        </w:rPr>
        <w:t xml:space="preserve"> </w:t>
      </w:r>
      <w:r w:rsidR="009300A1" w:rsidRPr="00171095">
        <w:rPr>
          <w:rFonts w:eastAsia="Times New Roman"/>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3E6D02" w:rsidRPr="00171095">
        <w:rPr>
          <w:rStyle w:val="Odwoanieprzypisudolnego"/>
          <w:rFonts w:eastAsia="Times New Roman"/>
          <w:sz w:val="24"/>
        </w:rPr>
        <w:footnoteReference w:id="23"/>
      </w:r>
      <w:r w:rsidR="009300A1" w:rsidRPr="00171095">
        <w:rPr>
          <w:rFonts w:eastAsia="Times New Roman"/>
        </w:rPr>
        <w:t>.</w:t>
      </w:r>
      <w:r w:rsidR="00F32503" w:rsidRPr="00171095">
        <w:rPr>
          <w:rFonts w:eastAsia="Times New Roman"/>
        </w:rPr>
        <w:t xml:space="preserve"> </w:t>
      </w:r>
    </w:p>
    <w:p w14:paraId="194075C9" w14:textId="665D97B2" w:rsidR="003D58C3" w:rsidRPr="003D58C3" w:rsidRDefault="003D58C3" w:rsidP="0019688F">
      <w:pPr>
        <w:pStyle w:val="pkt"/>
        <w:spacing w:before="0" w:after="0" w:line="360" w:lineRule="auto"/>
        <w:ind w:left="426" w:hanging="426"/>
        <w:rPr>
          <w:rFonts w:eastAsia="Times New Roman"/>
          <w:bCs/>
        </w:rPr>
      </w:pPr>
      <w:r>
        <w:rPr>
          <w:rFonts w:eastAsia="Times New Roman"/>
          <w:b/>
        </w:rPr>
        <w:t xml:space="preserve">       </w:t>
      </w:r>
      <w:r w:rsidRPr="003D58C3">
        <w:rPr>
          <w:rFonts w:eastAsia="Times New Roman"/>
          <w:bCs/>
        </w:rPr>
        <w:t>Wykonawca nie jest zobowiązany do złożenia w/w dokumentów, jeżeli Zamawiający może je pozyskać za pomocą bezpłatnych i ogólnodostępnych baz danych pod warunkiem, że wykonawca w formularzu ofertowym ws</w:t>
      </w:r>
      <w:r>
        <w:rPr>
          <w:rFonts w:eastAsia="Times New Roman"/>
          <w:bCs/>
        </w:rPr>
        <w:t>k</w:t>
      </w:r>
      <w:r w:rsidRPr="003D58C3">
        <w:rPr>
          <w:rFonts w:eastAsia="Times New Roman"/>
          <w:bCs/>
        </w:rPr>
        <w:t>azał dane dostępowe do tych dokumentów.</w:t>
      </w:r>
    </w:p>
    <w:p w14:paraId="04A62143" w14:textId="77777777" w:rsidR="0034764B" w:rsidRPr="00171095" w:rsidRDefault="00171095" w:rsidP="0019688F">
      <w:pPr>
        <w:pStyle w:val="pkt"/>
        <w:spacing w:before="0" w:after="0" w:line="360" w:lineRule="auto"/>
        <w:ind w:left="426" w:hanging="426"/>
        <w:rPr>
          <w:rFonts w:eastAsia="Times New Roman"/>
        </w:rPr>
      </w:pPr>
      <w:r w:rsidRPr="00171095">
        <w:rPr>
          <w:rFonts w:eastAsia="Times New Roman"/>
          <w:b/>
        </w:rPr>
        <w:t>5.</w:t>
      </w:r>
      <w:r w:rsidRPr="00171095">
        <w:rPr>
          <w:rFonts w:eastAsia="Times New Roman"/>
          <w:b/>
        </w:rPr>
        <w:tab/>
      </w:r>
      <w:r w:rsidR="0034764B" w:rsidRPr="00171095">
        <w:rPr>
          <w:rFonts w:eastAsia="Times New Roman"/>
        </w:rPr>
        <w:t xml:space="preserve">Oferta oraz pozostałe oświadczenia i dokumenty, dla których Zamawiający określił wzory w formie </w:t>
      </w:r>
      <w:r w:rsidR="0034764B" w:rsidRPr="0019688F">
        <w:t>formularzy</w:t>
      </w:r>
      <w:r w:rsidR="0034764B" w:rsidRPr="00171095">
        <w:rPr>
          <w:rFonts w:eastAsia="Times New Roman"/>
        </w:rPr>
        <w:t xml:space="preserve"> zamieszczonych </w:t>
      </w:r>
      <w:r w:rsidR="00141D3A" w:rsidRPr="00171095">
        <w:rPr>
          <w:rFonts w:eastAsia="Times New Roman"/>
        </w:rPr>
        <w:t xml:space="preserve">w załącznikach do </w:t>
      </w:r>
      <w:r w:rsidR="0034764B" w:rsidRPr="00171095">
        <w:rPr>
          <w:rFonts w:eastAsia="Times New Roman"/>
        </w:rPr>
        <w:t>SWZ, powinny być sporządzone zgodnie z tymi wzorami, co do treści oraz opisu kolumn i wierszy</w:t>
      </w:r>
      <w:r w:rsidR="00B07FC3" w:rsidRPr="00171095">
        <w:rPr>
          <w:rFonts w:eastAsia="Times New Roman"/>
        </w:rPr>
        <w:t>.</w:t>
      </w:r>
    </w:p>
    <w:p w14:paraId="7456AEF9" w14:textId="77777777" w:rsidR="0024411C" w:rsidRPr="00171095" w:rsidRDefault="00171095" w:rsidP="0019688F">
      <w:pPr>
        <w:pStyle w:val="pkt"/>
        <w:spacing w:before="0" w:after="0" w:line="360" w:lineRule="auto"/>
        <w:ind w:left="426" w:hanging="426"/>
        <w:rPr>
          <w:rFonts w:eastAsia="Times New Roman"/>
        </w:rPr>
      </w:pPr>
      <w:r w:rsidRPr="00171095">
        <w:rPr>
          <w:rFonts w:eastAsia="Times New Roman"/>
          <w:b/>
        </w:rPr>
        <w:t>6.</w:t>
      </w:r>
      <w:r w:rsidRPr="00171095">
        <w:rPr>
          <w:rFonts w:eastAsia="Times New Roman"/>
          <w:b/>
        </w:rPr>
        <w:tab/>
      </w:r>
      <w:r w:rsidR="003D14EF" w:rsidRPr="00171095">
        <w:rPr>
          <w:rFonts w:eastAsia="Times New Roman"/>
          <w:b/>
        </w:rPr>
        <w:t xml:space="preserve">Ofertę składa się pod rygorem nieważności w formie elektronicznej lub w postaci elektronicznej </w:t>
      </w:r>
      <w:r w:rsidR="003D14EF" w:rsidRPr="0019688F">
        <w:t>opatrzonej</w:t>
      </w:r>
      <w:r w:rsidR="003D14EF" w:rsidRPr="00171095">
        <w:rPr>
          <w:rFonts w:eastAsia="Times New Roman"/>
          <w:b/>
        </w:rPr>
        <w:t xml:space="preserve"> podpisem zaufanym lub podpisem osobistym</w:t>
      </w:r>
      <w:r w:rsidR="00EF4D9B" w:rsidRPr="00171095">
        <w:rPr>
          <w:rFonts w:eastAsia="Times New Roman"/>
          <w:b/>
        </w:rPr>
        <w:t>.</w:t>
      </w:r>
    </w:p>
    <w:p w14:paraId="3C838A08" w14:textId="77777777" w:rsidR="0034764B" w:rsidRDefault="00171095" w:rsidP="0019688F">
      <w:pPr>
        <w:pStyle w:val="pkt"/>
        <w:spacing w:before="0" w:after="0" w:line="360" w:lineRule="auto"/>
        <w:ind w:left="426" w:hanging="426"/>
        <w:rPr>
          <w:rFonts w:eastAsia="Times New Roman"/>
        </w:rPr>
      </w:pPr>
      <w:r w:rsidRPr="00171095">
        <w:rPr>
          <w:rFonts w:eastAsia="Times New Roman"/>
          <w:b/>
        </w:rPr>
        <w:t>7.</w:t>
      </w:r>
      <w:r w:rsidRPr="00171095">
        <w:rPr>
          <w:rFonts w:eastAsia="Times New Roman"/>
          <w:b/>
        </w:rPr>
        <w:tab/>
      </w:r>
      <w:r w:rsidR="0034764B" w:rsidRPr="00171095">
        <w:rPr>
          <w:rFonts w:eastAsia="Times New Roman"/>
        </w:rPr>
        <w:t xml:space="preserve">Oferta powinna </w:t>
      </w:r>
      <w:r w:rsidR="0034764B" w:rsidRPr="0019688F">
        <w:t>być</w:t>
      </w:r>
      <w:r w:rsidR="0034764B" w:rsidRPr="00171095">
        <w:rPr>
          <w:rFonts w:eastAsia="Times New Roman"/>
        </w:rPr>
        <w:t xml:space="preserve"> sporządzona w języku polskim. Każdy dokument składający się na ofertę powinien być czytelny</w:t>
      </w:r>
      <w:r w:rsidR="00141D3A" w:rsidRPr="00171095">
        <w:rPr>
          <w:rFonts w:eastAsia="Times New Roman"/>
        </w:rPr>
        <w:t>.</w:t>
      </w:r>
    </w:p>
    <w:p w14:paraId="1D532D40" w14:textId="77777777" w:rsidR="00F95526" w:rsidRPr="00171095" w:rsidRDefault="00F95526" w:rsidP="0019688F">
      <w:pPr>
        <w:pStyle w:val="pkt"/>
        <w:spacing w:before="0" w:after="0" w:line="360" w:lineRule="auto"/>
        <w:ind w:left="426" w:hanging="426"/>
        <w:rPr>
          <w:rFonts w:eastAsia="Times New Roman"/>
        </w:rPr>
      </w:pPr>
      <w:r>
        <w:rPr>
          <w:rFonts w:eastAsia="Times New Roman"/>
          <w:b/>
        </w:rPr>
        <w:t>8.</w:t>
      </w:r>
      <w:r>
        <w:rPr>
          <w:rFonts w:eastAsia="Times New Roman"/>
        </w:rPr>
        <w:t xml:space="preserve"> </w:t>
      </w:r>
      <w:r w:rsidRPr="00F95526">
        <w:rPr>
          <w:rFonts w:eastAsia="Times New Roman"/>
        </w:rPr>
        <w:t xml:space="preserve">Jeżeli na ofertę składa się kilka dokumentów, Wykonawca powinien stworzyć folder, do którego przeniesie wszystkie dokumenty oferty, podpisane kwalifikowanym podpisem elektronicznym, podpisem zaufanym lub podpisem osobistym. Następnie z tego folderu </w:t>
      </w:r>
      <w:r w:rsidRPr="00F95526">
        <w:rPr>
          <w:rFonts w:eastAsia="Times New Roman"/>
        </w:rPr>
        <w:lastRenderedPageBreak/>
        <w:t>Wykonawca zrobi folder .zip (bez nadawania mu haseł i bez szyfrowania). W kolejnym kroku za pośrednictwem Aplikacji do szyfrowania Wykonawca zaszyfruje folder zawierający dokumenty składające się na ofertę.</w:t>
      </w:r>
    </w:p>
    <w:p w14:paraId="1AFBA9A6" w14:textId="77777777" w:rsidR="00590C70" w:rsidRPr="00171095" w:rsidRDefault="00F95526" w:rsidP="0019688F">
      <w:pPr>
        <w:pStyle w:val="pkt"/>
        <w:spacing w:before="0" w:after="0" w:line="360" w:lineRule="auto"/>
        <w:ind w:left="426" w:hanging="426"/>
        <w:rPr>
          <w:rFonts w:eastAsia="Times New Roman"/>
        </w:rPr>
      </w:pPr>
      <w:r>
        <w:rPr>
          <w:rFonts w:eastAsia="Times New Roman"/>
          <w:b/>
        </w:rPr>
        <w:t>9</w:t>
      </w:r>
      <w:r w:rsidR="00171095" w:rsidRPr="00171095">
        <w:rPr>
          <w:rFonts w:eastAsia="Times New Roman"/>
          <w:b/>
        </w:rPr>
        <w:t>.</w:t>
      </w:r>
      <w:r w:rsidR="00171095" w:rsidRPr="00171095">
        <w:rPr>
          <w:rFonts w:eastAsia="Times New Roman"/>
          <w:b/>
        </w:rPr>
        <w:tab/>
      </w:r>
      <w:r w:rsidR="00CB06F2" w:rsidRPr="00171095">
        <w:rPr>
          <w:rFonts w:eastAsia="Times New Roman"/>
        </w:rPr>
        <w:t xml:space="preserve">Jeśli oferta zawiera </w:t>
      </w:r>
      <w:r w:rsidR="00CB06F2" w:rsidRPr="0019688F">
        <w:t>informacje</w:t>
      </w:r>
      <w:r w:rsidR="00CB06F2" w:rsidRPr="00171095">
        <w:rPr>
          <w:rFonts w:eastAsia="Times New Roman"/>
        </w:rPr>
        <w:t xml:space="preserve"> stanowiące tajemnicę przedsiębiorstwa w rozumieniu ustawy </w:t>
      </w:r>
      <w:r w:rsidR="00171095" w:rsidRPr="00171095">
        <w:rPr>
          <w:rFonts w:eastAsia="Times New Roman"/>
        </w:rPr>
        <w:t>z dnia 16.04.1993 r</w:t>
      </w:r>
      <w:r w:rsidR="00CB06F2" w:rsidRPr="00171095">
        <w:rPr>
          <w:rFonts w:eastAsia="Times New Roman"/>
        </w:rPr>
        <w:t>. o zwalczaniu nieuczciwej konkurencji (Dz. U. z 201</w:t>
      </w:r>
      <w:r w:rsidR="00D026A6" w:rsidRPr="00171095">
        <w:rPr>
          <w:rFonts w:eastAsia="Times New Roman"/>
        </w:rPr>
        <w:t>9</w:t>
      </w:r>
      <w:r w:rsidR="00CB06F2" w:rsidRPr="00171095">
        <w:rPr>
          <w:rFonts w:eastAsia="Times New Roman"/>
        </w:rPr>
        <w:t xml:space="preserve"> r. poz. </w:t>
      </w:r>
      <w:r w:rsidR="00D026A6" w:rsidRPr="00171095">
        <w:rPr>
          <w:rFonts w:eastAsia="Times New Roman"/>
        </w:rPr>
        <w:t>1010</w:t>
      </w:r>
      <w:r w:rsidR="00480DDF" w:rsidRPr="00171095">
        <w:rPr>
          <w:rFonts w:eastAsia="Times New Roman"/>
        </w:rPr>
        <w:t xml:space="preserve"> ze zm.</w:t>
      </w:r>
      <w:r w:rsidR="00CB06F2" w:rsidRPr="00171095">
        <w:rPr>
          <w:rFonts w:eastAsia="Times New Roman"/>
        </w:rPr>
        <w:t>), Wykonawca powinien nie później niż w terminie składania ofert, zastrzec, że nie mogą one być udostępnione oraz wykazać, iż zastrzeżone informacje stanowią tajemnicę przedsiębiorstwa.</w:t>
      </w:r>
      <w:r w:rsidR="00211D38">
        <w:rPr>
          <w:rFonts w:eastAsia="Times New Roman"/>
        </w:rPr>
        <w:t xml:space="preserve"> </w:t>
      </w:r>
      <w:r w:rsidR="00211D38" w:rsidRPr="00211D38">
        <w:rPr>
          <w:rFonts w:eastAsia="Times New Roman"/>
        </w:rPr>
        <w:t>Wykonawca, w celu utrzymania w poufności tych informacji, przekazuje je w wydzielonym i odpowiednio oznaczonym pliku</w:t>
      </w:r>
      <w:r w:rsidR="007B5CCF" w:rsidRPr="00171095">
        <w:rPr>
          <w:rFonts w:eastAsia="Times New Roman"/>
        </w:rPr>
        <w:t xml:space="preserve">. </w:t>
      </w:r>
    </w:p>
    <w:p w14:paraId="43A7FE07" w14:textId="77777777" w:rsidR="00F95526" w:rsidRDefault="00F95526" w:rsidP="0019688F">
      <w:pPr>
        <w:pStyle w:val="pkt"/>
        <w:spacing w:before="0" w:after="0" w:line="360" w:lineRule="auto"/>
        <w:ind w:left="426" w:hanging="426"/>
        <w:rPr>
          <w:rFonts w:eastAsia="Times New Roman"/>
        </w:rPr>
      </w:pPr>
      <w:r>
        <w:rPr>
          <w:rFonts w:eastAsia="Times New Roman"/>
          <w:b/>
        </w:rPr>
        <w:t>10</w:t>
      </w:r>
      <w:r w:rsidR="00171095" w:rsidRPr="00171095">
        <w:rPr>
          <w:rFonts w:eastAsia="Times New Roman"/>
          <w:b/>
        </w:rPr>
        <w:t>.</w:t>
      </w:r>
      <w:r w:rsidR="00171095" w:rsidRPr="00171095">
        <w:rPr>
          <w:rFonts w:eastAsia="Times New Roman"/>
          <w:b/>
        </w:rPr>
        <w:tab/>
      </w:r>
      <w:r w:rsidR="007B5CCF" w:rsidRPr="00171095">
        <w:rPr>
          <w:rFonts w:eastAsia="Times New Roman"/>
        </w:rPr>
        <w:t>W celu złożenia oferty należy</w:t>
      </w:r>
      <w:r w:rsidR="00590C70" w:rsidRPr="00171095">
        <w:rPr>
          <w:rFonts w:eastAsia="Times New Roman"/>
        </w:rPr>
        <w:t xml:space="preserve"> </w:t>
      </w:r>
      <w:r w:rsidR="007B5CCF" w:rsidRPr="00171095">
        <w:rPr>
          <w:rFonts w:eastAsia="Times New Roman"/>
        </w:rPr>
        <w:t xml:space="preserve">zarejestrować (zalogować) się na Platformie </w:t>
      </w:r>
      <w:r w:rsidR="00761BA8" w:rsidRPr="00171095">
        <w:rPr>
          <w:rFonts w:eastAsia="Times New Roman"/>
        </w:rPr>
        <w:t xml:space="preserve">i postępować zgodnie z instrukcjami </w:t>
      </w:r>
      <w:r w:rsidR="00DE366E" w:rsidRPr="00171095">
        <w:rPr>
          <w:rFonts w:eastAsia="Times New Roman"/>
        </w:rPr>
        <w:t>dostępnymi u dostawcy rozwiązania informatycznego</w:t>
      </w:r>
      <w:r w:rsidR="00523FD5">
        <w:rPr>
          <w:rFonts w:eastAsia="Times New Roman"/>
        </w:rPr>
        <w:t>:</w:t>
      </w:r>
    </w:p>
    <w:p w14:paraId="1EC91947" w14:textId="77777777" w:rsidR="00A16ADB" w:rsidRDefault="00171095" w:rsidP="0019688F">
      <w:pPr>
        <w:pStyle w:val="pkt"/>
        <w:spacing w:before="0" w:after="0" w:line="360" w:lineRule="auto"/>
        <w:ind w:left="426" w:hanging="426"/>
        <w:rPr>
          <w:rFonts w:eastAsia="Times New Roman"/>
        </w:rPr>
      </w:pPr>
      <w:r w:rsidRPr="00171095">
        <w:rPr>
          <w:rFonts w:eastAsia="Times New Roman"/>
          <w:b/>
        </w:rPr>
        <w:t>1</w:t>
      </w:r>
      <w:r w:rsidR="00F95526">
        <w:rPr>
          <w:rFonts w:eastAsia="Times New Roman"/>
          <w:b/>
        </w:rPr>
        <w:t>1</w:t>
      </w:r>
      <w:r w:rsidRPr="00171095">
        <w:rPr>
          <w:rFonts w:eastAsia="Times New Roman"/>
          <w:b/>
        </w:rPr>
        <w:t>.</w:t>
      </w:r>
      <w:r w:rsidRPr="00171095">
        <w:rPr>
          <w:rFonts w:eastAsia="Times New Roman"/>
          <w:b/>
        </w:rPr>
        <w:tab/>
      </w:r>
      <w:r w:rsidR="0034764B" w:rsidRPr="00171095">
        <w:rPr>
          <w:rFonts w:eastAsia="Times New Roman"/>
        </w:rPr>
        <w:t>Przed upływem terminu składania ofert, Wykonawca może wprowadzić zmiany do złożonej oferty lub wycofać ofertę.</w:t>
      </w:r>
      <w:r w:rsidR="009C4B57" w:rsidRPr="00171095">
        <w:rPr>
          <w:rFonts w:eastAsia="Times New Roman"/>
        </w:rPr>
        <w:t xml:space="preserve"> W tym celu </w:t>
      </w:r>
      <w:r w:rsidR="001B4C60" w:rsidRPr="00171095">
        <w:rPr>
          <w:rFonts w:eastAsia="Times New Roman"/>
        </w:rPr>
        <w:t xml:space="preserve">należy w systemie Platformy kliknąć przycisk </w:t>
      </w:r>
      <w:r w:rsidRPr="00171095">
        <w:rPr>
          <w:rFonts w:eastAsia="Times New Roman"/>
        </w:rPr>
        <w:t>"</w:t>
      </w:r>
      <w:r w:rsidR="001B4C60" w:rsidRPr="00171095">
        <w:rPr>
          <w:rFonts w:eastAsia="Times New Roman"/>
        </w:rPr>
        <w:t>Wycofaj ofertę</w:t>
      </w:r>
      <w:r w:rsidRPr="00171095">
        <w:rPr>
          <w:rFonts w:eastAsia="Times New Roman"/>
        </w:rPr>
        <w:t>"</w:t>
      </w:r>
      <w:r w:rsidR="001B4C60" w:rsidRPr="00171095">
        <w:rPr>
          <w:rFonts w:eastAsia="Times New Roman"/>
        </w:rPr>
        <w:t xml:space="preserve">. </w:t>
      </w:r>
      <w:r w:rsidR="001B4C60" w:rsidRPr="0019688F">
        <w:t>Zmiana</w:t>
      </w:r>
      <w:r w:rsidR="001B4C60" w:rsidRPr="00171095">
        <w:rPr>
          <w:rFonts w:eastAsia="Times New Roman"/>
        </w:rPr>
        <w:t xml:space="preserve"> oferty następuje poprzez wycofanie oferty oraz jej ponownym złożeniu.</w:t>
      </w:r>
    </w:p>
    <w:p w14:paraId="23DB7E41" w14:textId="77777777" w:rsidR="00976E8C" w:rsidRPr="00976E8C" w:rsidRDefault="00976E8C" w:rsidP="00976E8C">
      <w:pPr>
        <w:pStyle w:val="pkt"/>
        <w:spacing w:line="360" w:lineRule="auto"/>
        <w:ind w:left="426" w:hanging="426"/>
        <w:rPr>
          <w:rFonts w:eastAsia="Times New Roman"/>
        </w:rPr>
      </w:pPr>
      <w:r w:rsidRPr="00976E8C">
        <w:rPr>
          <w:rFonts w:eastAsia="Times New Roman"/>
          <w:b/>
          <w:bCs/>
        </w:rPr>
        <w:t>1</w:t>
      </w:r>
      <w:r w:rsidR="00F95526">
        <w:rPr>
          <w:rFonts w:eastAsia="Times New Roman"/>
          <w:b/>
          <w:bCs/>
        </w:rPr>
        <w:t>2</w:t>
      </w:r>
      <w:r w:rsidRPr="00976E8C">
        <w:rPr>
          <w:rFonts w:eastAsia="Times New Roman"/>
          <w:b/>
          <w:bCs/>
        </w:rPr>
        <w:t>.</w:t>
      </w:r>
      <w:r w:rsidRPr="00976E8C">
        <w:rPr>
          <w:rFonts w:eastAsia="Times New Roman"/>
        </w:rPr>
        <w:tab/>
        <w:t>Wykonawca nie może wycofać oferty ani wprowadzić jakichkolwiek zmian w treści oferty po upływie terminu składania ofert.</w:t>
      </w:r>
    </w:p>
    <w:p w14:paraId="368745B3" w14:textId="77777777" w:rsidR="00976E8C" w:rsidRPr="00171095" w:rsidRDefault="00976E8C" w:rsidP="00976E8C">
      <w:pPr>
        <w:pStyle w:val="pkt"/>
        <w:spacing w:line="360" w:lineRule="auto"/>
        <w:ind w:left="426" w:hanging="426"/>
        <w:rPr>
          <w:rFonts w:eastAsia="Times New Roman"/>
        </w:rPr>
      </w:pPr>
      <w:r w:rsidRPr="00976E8C">
        <w:rPr>
          <w:rFonts w:eastAsia="Times New Roman"/>
          <w:b/>
          <w:bCs/>
        </w:rPr>
        <w:t>1</w:t>
      </w:r>
      <w:r w:rsidR="00F95526">
        <w:rPr>
          <w:rFonts w:eastAsia="Times New Roman"/>
          <w:b/>
          <w:bCs/>
        </w:rPr>
        <w:t>3</w:t>
      </w:r>
      <w:r w:rsidRPr="00976E8C">
        <w:rPr>
          <w:rFonts w:eastAsia="Times New Roman"/>
          <w:b/>
          <w:bCs/>
        </w:rPr>
        <w:t>.</w:t>
      </w:r>
      <w:r w:rsidRPr="00976E8C">
        <w:rPr>
          <w:rFonts w:eastAsia="Times New Roman"/>
        </w:rPr>
        <w:tab/>
        <w:t xml:space="preserve">Do oferty zostaną załączone wszystkie dokumenty wymagane w pkt. </w:t>
      </w:r>
      <w:r>
        <w:rPr>
          <w:rFonts w:eastAsia="Times New Roman"/>
        </w:rPr>
        <w:t>X</w:t>
      </w:r>
      <w:r w:rsidRPr="00976E8C">
        <w:rPr>
          <w:rFonts w:eastAsia="Times New Roman"/>
        </w:rPr>
        <w:t xml:space="preserve"> SWZ</w:t>
      </w:r>
      <w:r>
        <w:rPr>
          <w:rFonts w:eastAsia="Times New Roman"/>
        </w:rPr>
        <w:t xml:space="preserve"> </w:t>
      </w:r>
      <w:r w:rsidRPr="00976E8C">
        <w:rPr>
          <w:rFonts w:eastAsia="Times New Roman"/>
        </w:rPr>
        <w:t>w kolejności jak w specyfikacji.</w:t>
      </w:r>
    </w:p>
    <w:p w14:paraId="7E89C5CE" w14:textId="77777777" w:rsidR="00A16ADB" w:rsidRPr="00171095" w:rsidRDefault="00171095" w:rsidP="0019688F">
      <w:pPr>
        <w:pStyle w:val="pkt"/>
        <w:spacing w:before="0" w:after="0" w:line="360" w:lineRule="auto"/>
        <w:ind w:left="426" w:hanging="426"/>
        <w:rPr>
          <w:rFonts w:eastAsia="Times New Roman"/>
        </w:rPr>
      </w:pPr>
      <w:r w:rsidRPr="00171095">
        <w:rPr>
          <w:rFonts w:eastAsia="Times New Roman"/>
          <w:b/>
        </w:rPr>
        <w:t>1</w:t>
      </w:r>
      <w:r w:rsidR="00F95526">
        <w:rPr>
          <w:rFonts w:eastAsia="Times New Roman"/>
          <w:b/>
        </w:rPr>
        <w:t>4</w:t>
      </w:r>
      <w:r w:rsidRPr="00171095">
        <w:rPr>
          <w:rFonts w:eastAsia="Times New Roman"/>
          <w:b/>
        </w:rPr>
        <w:t>.</w:t>
      </w:r>
      <w:r w:rsidRPr="00171095">
        <w:rPr>
          <w:rFonts w:eastAsia="Times New Roman"/>
          <w:b/>
        </w:rPr>
        <w:tab/>
      </w:r>
      <w:r w:rsidR="00A16ADB" w:rsidRPr="00171095">
        <w:rPr>
          <w:rFonts w:eastAsia="Times New Roman"/>
        </w:rPr>
        <w:t xml:space="preserve">Podmiotowe środki dowodowe lub inne dokumenty, w tym dokumenty potwierdzające umocowanie do reprezentowania, </w:t>
      </w:r>
      <w:r w:rsidR="00A16ADB" w:rsidRPr="0019688F">
        <w:t>sporządzone</w:t>
      </w:r>
      <w:r w:rsidR="00A16ADB" w:rsidRPr="00171095">
        <w:rPr>
          <w:rFonts w:eastAsia="Times New Roman"/>
        </w:rPr>
        <w:t xml:space="preserve"> w języku obcym przekazuje się wraz z tłumaczeniem na język polski.</w:t>
      </w:r>
    </w:p>
    <w:p w14:paraId="0676719E" w14:textId="77777777" w:rsidR="005851F8" w:rsidRPr="00171095" w:rsidRDefault="00171095" w:rsidP="0019688F">
      <w:pPr>
        <w:pStyle w:val="pkt"/>
        <w:spacing w:before="0" w:after="0" w:line="360" w:lineRule="auto"/>
        <w:ind w:left="426" w:hanging="426"/>
        <w:rPr>
          <w:rFonts w:eastAsia="Times New Roman"/>
        </w:rPr>
      </w:pPr>
      <w:r w:rsidRPr="00171095">
        <w:rPr>
          <w:rFonts w:eastAsia="Times New Roman"/>
          <w:b/>
        </w:rPr>
        <w:t>1</w:t>
      </w:r>
      <w:r w:rsidR="00F95526">
        <w:rPr>
          <w:rFonts w:eastAsia="Times New Roman"/>
          <w:b/>
        </w:rPr>
        <w:t>5</w:t>
      </w:r>
      <w:r w:rsidRPr="00171095">
        <w:rPr>
          <w:rFonts w:eastAsia="Times New Roman"/>
          <w:b/>
        </w:rPr>
        <w:t>.</w:t>
      </w:r>
      <w:r w:rsidRPr="00171095">
        <w:rPr>
          <w:rFonts w:eastAsia="Times New Roman"/>
          <w:b/>
        </w:rPr>
        <w:tab/>
      </w:r>
      <w:r w:rsidR="00BA2DE7" w:rsidRPr="00171095">
        <w:rPr>
          <w:rFonts w:eastAsia="Times New Roman"/>
        </w:rPr>
        <w:t>Wszystkie koszty związane z uczestnictwem w postępowaniu, w szczególności z przygotowaniem i złożeniem ofert</w:t>
      </w:r>
      <w:r w:rsidR="001B4C60" w:rsidRPr="00171095">
        <w:rPr>
          <w:rFonts w:eastAsia="Times New Roman"/>
        </w:rPr>
        <w:t>y</w:t>
      </w:r>
      <w:r w:rsidR="00C76D87" w:rsidRPr="00171095">
        <w:rPr>
          <w:rFonts w:eastAsia="Times New Roman"/>
        </w:rPr>
        <w:t xml:space="preserve"> </w:t>
      </w:r>
      <w:r w:rsidR="00BA2DE7" w:rsidRPr="0019688F">
        <w:t>ponosi</w:t>
      </w:r>
      <w:r w:rsidR="00BA2DE7" w:rsidRPr="00171095">
        <w:rPr>
          <w:rFonts w:eastAsia="Times New Roman"/>
        </w:rPr>
        <w:t xml:space="preserve"> Wykonawca składający ofertę.</w:t>
      </w:r>
      <w:r w:rsidR="00215D36" w:rsidRPr="00171095">
        <w:rPr>
          <w:rFonts w:eastAsia="Times New Roman"/>
        </w:rPr>
        <w:t xml:space="preserve"> Zamawiający nie przewiduje zwrotu kosztów udziału w postępowaniu.</w:t>
      </w:r>
    </w:p>
    <w:p w14:paraId="08F15E98" w14:textId="77777777" w:rsidR="00C80F47" w:rsidRPr="00171095" w:rsidRDefault="00171095" w:rsidP="00D01D95">
      <w:pPr>
        <w:pStyle w:val="Teksttreci40"/>
        <w:pBdr>
          <w:bottom w:val="double" w:sz="4" w:space="1" w:color="auto"/>
        </w:pBdr>
        <w:shd w:val="clear" w:color="auto" w:fill="DAEEF3" w:themeFill="accent5" w:themeFillTint="33"/>
        <w:spacing w:before="360" w:after="40" w:line="360" w:lineRule="auto"/>
        <w:ind w:left="568"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XV.</w:t>
      </w:r>
      <w:r w:rsidRPr="00171095">
        <w:rPr>
          <w:rFonts w:ascii="Times New Roman" w:hAnsi="Times New Roman" w:cs="Times New Roman"/>
          <w:b/>
          <w:sz w:val="24"/>
          <w:szCs w:val="20"/>
          <w:lang w:val="pl-PL"/>
        </w:rPr>
        <w:tab/>
      </w:r>
      <w:r w:rsidR="00141D3A" w:rsidRPr="00171095">
        <w:rPr>
          <w:rFonts w:ascii="Times New Roman" w:hAnsi="Times New Roman" w:cs="Times New Roman"/>
          <w:b/>
          <w:sz w:val="24"/>
          <w:szCs w:val="20"/>
          <w:lang w:val="pl-PL"/>
        </w:rPr>
        <w:t>SPOS</w:t>
      </w:r>
      <w:r w:rsidR="006204E8" w:rsidRPr="00171095">
        <w:rPr>
          <w:rFonts w:ascii="Times New Roman" w:hAnsi="Times New Roman" w:cs="Times New Roman"/>
          <w:b/>
          <w:sz w:val="24"/>
          <w:szCs w:val="20"/>
          <w:lang w:val="pl-PL"/>
        </w:rPr>
        <w:t xml:space="preserve">ÓB </w:t>
      </w:r>
      <w:r w:rsidR="00141D3A" w:rsidRPr="00171095">
        <w:rPr>
          <w:rFonts w:ascii="Times New Roman" w:hAnsi="Times New Roman" w:cs="Times New Roman"/>
          <w:b/>
          <w:sz w:val="24"/>
          <w:szCs w:val="20"/>
          <w:lang w:val="pl-PL"/>
        </w:rPr>
        <w:t>OBLICZENIA CENY OFERTY</w:t>
      </w:r>
    </w:p>
    <w:p w14:paraId="2EC6966E" w14:textId="77777777" w:rsidR="009A1DE8" w:rsidRPr="00171095" w:rsidRDefault="00171095" w:rsidP="00E075A8">
      <w:pPr>
        <w:pStyle w:val="pkt"/>
        <w:spacing w:before="240" w:after="0" w:line="360" w:lineRule="auto"/>
        <w:ind w:left="426" w:hanging="426"/>
      </w:pPr>
      <w:r w:rsidRPr="00171095">
        <w:rPr>
          <w:rFonts w:eastAsia="Times New Roman"/>
          <w:b/>
        </w:rPr>
        <w:t>1.</w:t>
      </w:r>
      <w:r w:rsidRPr="00171095">
        <w:rPr>
          <w:rFonts w:eastAsia="Times New Roman"/>
          <w:b/>
        </w:rPr>
        <w:tab/>
      </w:r>
      <w:r w:rsidR="004B79C1" w:rsidRPr="00171095">
        <w:t>Wykonawca podaje</w:t>
      </w:r>
      <w:r w:rsidR="00F66D30" w:rsidRPr="00171095">
        <w:t xml:space="preserve"> cenę</w:t>
      </w:r>
      <w:r w:rsidR="0043712B" w:rsidRPr="00171095">
        <w:t xml:space="preserve"> </w:t>
      </w:r>
      <w:r w:rsidR="00F66D30" w:rsidRPr="00171095">
        <w:t xml:space="preserve">za realizację przedmiotu zamówienia zgodnie ze wzorem </w:t>
      </w:r>
      <w:r w:rsidR="0043712B" w:rsidRPr="00171095">
        <w:t>Formularza Ofertowego</w:t>
      </w:r>
      <w:r w:rsidR="005851F8" w:rsidRPr="00171095">
        <w:t>, stanowiąc</w:t>
      </w:r>
      <w:r w:rsidR="0043712B" w:rsidRPr="00171095">
        <w:t xml:space="preserve">ego </w:t>
      </w:r>
      <w:r w:rsidR="005851F8" w:rsidRPr="00171095">
        <w:rPr>
          <w:b/>
        </w:rPr>
        <w:t>Załącznik nr 1</w:t>
      </w:r>
      <w:r w:rsidR="003B6C52" w:rsidRPr="00171095">
        <w:rPr>
          <w:b/>
        </w:rPr>
        <w:t xml:space="preserve"> do SWZ.</w:t>
      </w:r>
      <w:r w:rsidR="005851F8" w:rsidRPr="00171095">
        <w:rPr>
          <w:b/>
        </w:rPr>
        <w:t xml:space="preserve"> </w:t>
      </w:r>
    </w:p>
    <w:p w14:paraId="1385D00E" w14:textId="77777777" w:rsidR="009A1DE8" w:rsidRPr="007B2FBF" w:rsidRDefault="00171095" w:rsidP="0019688F">
      <w:pPr>
        <w:pStyle w:val="pkt"/>
        <w:spacing w:before="0" w:after="0" w:line="360" w:lineRule="auto"/>
        <w:ind w:left="426" w:hanging="426"/>
        <w:rPr>
          <w:color w:val="000000" w:themeColor="text1"/>
        </w:rPr>
      </w:pPr>
      <w:r w:rsidRPr="00171095">
        <w:rPr>
          <w:rFonts w:eastAsia="Times New Roman"/>
          <w:b/>
        </w:rPr>
        <w:t>2.</w:t>
      </w:r>
      <w:r w:rsidRPr="00171095">
        <w:rPr>
          <w:rFonts w:eastAsia="Times New Roman"/>
          <w:b/>
        </w:rPr>
        <w:tab/>
      </w:r>
      <w:r w:rsidR="00D62767" w:rsidRPr="00171095">
        <w:t>C</w:t>
      </w:r>
      <w:r w:rsidR="009A1DE8" w:rsidRPr="00171095">
        <w:t xml:space="preserve">ena ofertowa brutto musi uwzględniać wszystkie koszty związane z realizacją przedmiotu zamówienia zgodnie z opisem przedmiotu zamówienia oraz istotnymi postanowieniami </w:t>
      </w:r>
      <w:r w:rsidR="009A1DE8" w:rsidRPr="00171095">
        <w:lastRenderedPageBreak/>
        <w:t>umowy określonymi w niniejsz</w:t>
      </w:r>
      <w:r w:rsidR="00F66D30" w:rsidRPr="00171095">
        <w:t>ej S</w:t>
      </w:r>
      <w:r w:rsidR="009A1DE8" w:rsidRPr="00171095">
        <w:t>WZ.</w:t>
      </w:r>
      <w:r w:rsidR="00D43A22" w:rsidRPr="00171095">
        <w:t xml:space="preserve"> Stawka podatku VAT w przedmiotowym </w:t>
      </w:r>
      <w:r w:rsidR="00D43A22" w:rsidRPr="007B2FBF">
        <w:rPr>
          <w:color w:val="000000" w:themeColor="text1"/>
        </w:rPr>
        <w:t xml:space="preserve">postępowaniu wynosi </w:t>
      </w:r>
      <w:r w:rsidR="00FE16BF" w:rsidRPr="007B2FBF">
        <w:rPr>
          <w:color w:val="000000" w:themeColor="text1"/>
        </w:rPr>
        <w:t xml:space="preserve">23 </w:t>
      </w:r>
      <w:r w:rsidR="00D43A22" w:rsidRPr="007B2FBF">
        <w:rPr>
          <w:color w:val="000000" w:themeColor="text1"/>
        </w:rPr>
        <w:t>%.</w:t>
      </w:r>
    </w:p>
    <w:p w14:paraId="0F8B779D" w14:textId="77777777" w:rsidR="009B48E2" w:rsidRPr="00171095" w:rsidRDefault="00171095" w:rsidP="0019688F">
      <w:pPr>
        <w:pStyle w:val="pkt"/>
        <w:spacing w:before="0" w:after="0" w:line="360" w:lineRule="auto"/>
        <w:ind w:left="426" w:hanging="426"/>
      </w:pPr>
      <w:r w:rsidRPr="00171095">
        <w:rPr>
          <w:rFonts w:eastAsia="Times New Roman"/>
          <w:b/>
        </w:rPr>
        <w:t>3.</w:t>
      </w:r>
      <w:r w:rsidRPr="00171095">
        <w:rPr>
          <w:rFonts w:eastAsia="Times New Roman"/>
          <w:b/>
        </w:rPr>
        <w:tab/>
      </w:r>
      <w:r w:rsidR="00FA3369" w:rsidRPr="00FA3369">
        <w:rPr>
          <w:rFonts w:eastAsia="Times New Roman"/>
          <w:bCs/>
        </w:rPr>
        <w:t>Cena oferty jest ceną ryczałtową w rozumieniu art. 632 ustawy z dnia 23 kwietnia 1964 r. Kodeks cywilny (t.j. Dz. U. 2019.1145) i c</w:t>
      </w:r>
      <w:r w:rsidR="00CC38C5" w:rsidRPr="00FA3369">
        <w:rPr>
          <w:bCs/>
        </w:rPr>
        <w:t>ena</w:t>
      </w:r>
      <w:r w:rsidR="00CC38C5" w:rsidRPr="00171095">
        <w:t xml:space="preserve"> podana na Formularzu Ofertowym jest ceną ostateczną</w:t>
      </w:r>
      <w:r w:rsidR="00CC38C5" w:rsidRPr="00162B61">
        <w:rPr>
          <w:color w:val="F79646" w:themeColor="accent6"/>
        </w:rPr>
        <w:t>,</w:t>
      </w:r>
      <w:r w:rsidR="00CC38C5" w:rsidRPr="00171095">
        <w:t xml:space="preserve"> niepodlegającą negocjacji i wyczerpującą wszelkie należności Wykonawcy wobec Zamawiającego związane z realizacją przedmiotu zamówienia.</w:t>
      </w:r>
    </w:p>
    <w:p w14:paraId="7478834B" w14:textId="77777777" w:rsidR="00C80F47" w:rsidRPr="00171095" w:rsidRDefault="00171095" w:rsidP="0019688F">
      <w:pPr>
        <w:pStyle w:val="pkt"/>
        <w:spacing w:before="0" w:after="0" w:line="360" w:lineRule="auto"/>
        <w:ind w:left="426" w:hanging="426"/>
      </w:pPr>
      <w:r w:rsidRPr="00171095">
        <w:rPr>
          <w:rFonts w:eastAsia="Times New Roman"/>
          <w:b/>
        </w:rPr>
        <w:t>4.</w:t>
      </w:r>
      <w:r w:rsidRPr="00171095">
        <w:rPr>
          <w:rFonts w:eastAsia="Times New Roman"/>
          <w:b/>
        </w:rPr>
        <w:tab/>
      </w:r>
      <w:r w:rsidR="00C80F47" w:rsidRPr="00171095">
        <w:t>Cena oferty</w:t>
      </w:r>
      <w:r w:rsidR="00045E04" w:rsidRPr="00171095">
        <w:t xml:space="preserve"> </w:t>
      </w:r>
      <w:r w:rsidR="00C80F47" w:rsidRPr="00171095">
        <w:t>powinna być wyrażona w złotych polskich (PLN) z dokładnością do dwóch miejsc po przecinku.</w:t>
      </w:r>
    </w:p>
    <w:p w14:paraId="4E51DC77" w14:textId="77777777" w:rsidR="0004303A" w:rsidRPr="00171095" w:rsidRDefault="00171095" w:rsidP="0019688F">
      <w:pPr>
        <w:pStyle w:val="pkt"/>
        <w:spacing w:before="0" w:after="0" w:line="360" w:lineRule="auto"/>
        <w:ind w:left="426" w:hanging="426"/>
      </w:pPr>
      <w:r w:rsidRPr="00171095">
        <w:rPr>
          <w:rFonts w:eastAsia="Times New Roman"/>
          <w:b/>
        </w:rPr>
        <w:t>5.</w:t>
      </w:r>
      <w:r w:rsidRPr="00171095">
        <w:rPr>
          <w:rFonts w:eastAsia="Times New Roman"/>
          <w:b/>
        </w:rPr>
        <w:tab/>
      </w:r>
      <w:r w:rsidR="0004303A" w:rsidRPr="00171095">
        <w:t>Zamawiający nie przewiduje rozliczeń w walucie obcej.</w:t>
      </w:r>
    </w:p>
    <w:p w14:paraId="3583A3C3" w14:textId="77777777" w:rsidR="0004303A" w:rsidRDefault="00171095" w:rsidP="0019688F">
      <w:pPr>
        <w:pStyle w:val="pkt"/>
        <w:spacing w:before="0" w:after="0" w:line="360" w:lineRule="auto"/>
        <w:ind w:left="426" w:hanging="426"/>
      </w:pPr>
      <w:r w:rsidRPr="00171095">
        <w:rPr>
          <w:rFonts w:eastAsia="Times New Roman"/>
          <w:b/>
        </w:rPr>
        <w:t>6.</w:t>
      </w:r>
      <w:r w:rsidRPr="00171095">
        <w:rPr>
          <w:rFonts w:eastAsia="Times New Roman"/>
          <w:b/>
        </w:rPr>
        <w:tab/>
      </w:r>
      <w:r w:rsidR="0004303A" w:rsidRPr="00171095">
        <w:t xml:space="preserve">Wyliczona cena oferty brutto będzie służyć do porównania złożonych </w:t>
      </w:r>
      <w:r w:rsidR="00D52F06" w:rsidRPr="00171095">
        <w:t>ofert i do rozliczenia w trakcie realizacji zamówienia.</w:t>
      </w:r>
    </w:p>
    <w:p w14:paraId="162E4436" w14:textId="77777777" w:rsidR="00FA3369" w:rsidRDefault="00FA3369" w:rsidP="0019688F">
      <w:pPr>
        <w:pStyle w:val="pkt"/>
        <w:spacing w:before="0" w:after="0" w:line="360" w:lineRule="auto"/>
        <w:ind w:left="426" w:hanging="426"/>
      </w:pPr>
      <w:r w:rsidRPr="00FA3369">
        <w:rPr>
          <w:b/>
          <w:bCs/>
        </w:rPr>
        <w:t>7.</w:t>
      </w:r>
      <w:r w:rsidRPr="00FA3369">
        <w:t xml:space="preserve"> </w:t>
      </w:r>
      <w:r w:rsidRPr="00FA3369">
        <w:tab/>
        <w:t>W przypadku ustawowej zmiany lub powstania nowych okoliczności rzutujących na zmianę stawki procentowej podatku VAT w trakcie realizacji umowy przewiduje się możliwość przeliczenia ceny umownej w stosunku do zmienionej stawki podatku VAT, w wyniku czego ustalona zostanie ostateczna wartość umowy, co zostanie wprowadzone do umowy w formie aneksu.</w:t>
      </w:r>
    </w:p>
    <w:p w14:paraId="07FB9354" w14:textId="77777777" w:rsidR="00FA3369" w:rsidRDefault="00FA3369" w:rsidP="00FA3369">
      <w:pPr>
        <w:pStyle w:val="pkt"/>
        <w:spacing w:line="360" w:lineRule="auto"/>
        <w:ind w:left="426" w:hanging="426"/>
      </w:pPr>
      <w:r w:rsidRPr="00FA3369">
        <w:rPr>
          <w:b/>
          <w:bCs/>
        </w:rPr>
        <w:t>8.</w:t>
      </w:r>
      <w:r>
        <w:t xml:space="preserve"> </w:t>
      </w:r>
      <w:r>
        <w:tab/>
        <w:t>Założenia do fakturowania:</w:t>
      </w:r>
    </w:p>
    <w:p w14:paraId="594FAA79" w14:textId="656FA4E9" w:rsidR="00FA3369" w:rsidRDefault="00FA3369" w:rsidP="00FA3369">
      <w:pPr>
        <w:pStyle w:val="pkt"/>
        <w:spacing w:line="360" w:lineRule="auto"/>
        <w:ind w:left="426" w:hanging="426"/>
      </w:pPr>
      <w:r>
        <w:t>1)</w:t>
      </w:r>
      <w:r>
        <w:tab/>
        <w:t>płatność nastąpi na podstawie faktur</w:t>
      </w:r>
      <w:r w:rsidR="001F0AD3">
        <w:t>y</w:t>
      </w:r>
      <w:r>
        <w:t xml:space="preserve"> za wykonane i odebrane  </w:t>
      </w:r>
      <w:r w:rsidR="0095469E">
        <w:t>dostawy</w:t>
      </w:r>
      <w:r>
        <w:t xml:space="preserve"> (płatności jak </w:t>
      </w:r>
    </w:p>
    <w:p w14:paraId="604BBD32" w14:textId="77777777" w:rsidR="00FA3369" w:rsidRDefault="00FA3369" w:rsidP="00FA3369">
      <w:pPr>
        <w:pStyle w:val="pkt"/>
        <w:spacing w:line="360" w:lineRule="auto"/>
        <w:ind w:left="426" w:hanging="426"/>
      </w:pPr>
      <w:r>
        <w:t>w umowie),</w:t>
      </w:r>
    </w:p>
    <w:p w14:paraId="54A60DD1" w14:textId="028379BC" w:rsidR="00FA3369" w:rsidRDefault="00FA3369" w:rsidP="00FA3369">
      <w:pPr>
        <w:pStyle w:val="pkt"/>
        <w:spacing w:line="360" w:lineRule="auto"/>
        <w:ind w:left="426" w:hanging="426"/>
      </w:pPr>
      <w:r>
        <w:t>2)</w:t>
      </w:r>
      <w:r>
        <w:tab/>
        <w:t>wykonawca wystawi faktur</w:t>
      </w:r>
      <w:r w:rsidR="001F0AD3">
        <w:t>ę</w:t>
      </w:r>
      <w:r>
        <w:t xml:space="preserve"> zgodnie z warunkami umowy,</w:t>
      </w:r>
    </w:p>
    <w:p w14:paraId="016CDEED" w14:textId="3168A1A7" w:rsidR="00FA3369" w:rsidRPr="00171095" w:rsidRDefault="00FA3369" w:rsidP="00FA3369">
      <w:pPr>
        <w:pStyle w:val="pkt"/>
        <w:spacing w:before="0" w:after="0" w:line="360" w:lineRule="auto"/>
        <w:ind w:left="426" w:hanging="426"/>
      </w:pPr>
      <w:r>
        <w:t>3)</w:t>
      </w:r>
      <w:r>
        <w:tab/>
        <w:t xml:space="preserve">termin płatności faktury </w:t>
      </w:r>
      <w:r w:rsidR="001F0AD3">
        <w:t>–</w:t>
      </w:r>
      <w:r>
        <w:t xml:space="preserve"> </w:t>
      </w:r>
      <w:r w:rsidR="001F0AD3">
        <w:t>do 30</w:t>
      </w:r>
      <w:r>
        <w:t xml:space="preserve"> dni. Liczy się data wpływu faktury do Zamawiającego.</w:t>
      </w:r>
    </w:p>
    <w:p w14:paraId="48B0CEF6" w14:textId="77777777" w:rsidR="00166665" w:rsidRPr="00171095" w:rsidRDefault="00FA3369" w:rsidP="0019688F">
      <w:pPr>
        <w:pStyle w:val="pkt"/>
        <w:spacing w:before="0" w:after="0" w:line="360" w:lineRule="auto"/>
        <w:ind w:left="426" w:hanging="426"/>
        <w:rPr>
          <w:b/>
        </w:rPr>
      </w:pPr>
      <w:r>
        <w:rPr>
          <w:rFonts w:eastAsia="Times New Roman"/>
          <w:b/>
        </w:rPr>
        <w:t>9</w:t>
      </w:r>
      <w:r w:rsidR="00171095" w:rsidRPr="00171095">
        <w:rPr>
          <w:rFonts w:eastAsia="Times New Roman"/>
          <w:b/>
        </w:rPr>
        <w:t>.</w:t>
      </w:r>
      <w:r w:rsidR="00171095" w:rsidRPr="00171095">
        <w:rPr>
          <w:rFonts w:eastAsia="Times New Roman"/>
          <w:b/>
        </w:rPr>
        <w:tab/>
      </w:r>
      <w:r w:rsidR="00166665" w:rsidRPr="00171095">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sidR="00330F23" w:rsidRPr="00171095">
        <w:rPr>
          <w:rStyle w:val="Odwoanieprzypisudolnego"/>
          <w:sz w:val="24"/>
        </w:rPr>
        <w:footnoteReference w:id="24"/>
      </w:r>
      <w:r w:rsidR="00166665" w:rsidRPr="00171095">
        <w:t>.</w:t>
      </w:r>
      <w:r w:rsidR="0093122A" w:rsidRPr="00171095">
        <w:rPr>
          <w:b/>
        </w:rPr>
        <w:t xml:space="preserve"> </w:t>
      </w:r>
      <w:r w:rsidR="00166665" w:rsidRPr="00171095">
        <w:t>W ofercie, o której mowa w ust. 1, wykonawca ma obowiązek:</w:t>
      </w:r>
    </w:p>
    <w:p w14:paraId="42009B4B" w14:textId="77777777" w:rsidR="00166665" w:rsidRPr="00171095" w:rsidRDefault="00166665" w:rsidP="001353AD">
      <w:pPr>
        <w:suppressAutoHyphens/>
        <w:spacing w:line="360" w:lineRule="auto"/>
        <w:ind w:left="852" w:hanging="426"/>
        <w:jc w:val="both"/>
        <w:rPr>
          <w:szCs w:val="20"/>
        </w:rPr>
      </w:pPr>
      <w:r w:rsidRPr="00171095">
        <w:rPr>
          <w:szCs w:val="20"/>
        </w:rPr>
        <w:t>1)</w:t>
      </w:r>
      <w:r w:rsidRPr="00171095">
        <w:rPr>
          <w:szCs w:val="20"/>
        </w:rPr>
        <w:tab/>
        <w:t>poinformowania zamawiającego, że wybór jego oferty będzie prowadził do powstania u zamawiającego obowiązku podatkowego;</w:t>
      </w:r>
    </w:p>
    <w:p w14:paraId="2C526F14" w14:textId="77777777" w:rsidR="00166665" w:rsidRPr="00171095" w:rsidRDefault="00166665" w:rsidP="001353AD">
      <w:pPr>
        <w:suppressAutoHyphens/>
        <w:spacing w:line="360" w:lineRule="auto"/>
        <w:ind w:left="852" w:hanging="426"/>
        <w:jc w:val="both"/>
        <w:rPr>
          <w:szCs w:val="20"/>
        </w:rPr>
      </w:pPr>
      <w:r w:rsidRPr="00171095">
        <w:rPr>
          <w:szCs w:val="20"/>
        </w:rPr>
        <w:lastRenderedPageBreak/>
        <w:t>2)</w:t>
      </w:r>
      <w:r w:rsidRPr="00171095">
        <w:rPr>
          <w:szCs w:val="20"/>
        </w:rPr>
        <w:tab/>
        <w:t>wskazania nazwy (rodzaju) towaru lub usługi, których dostawa lub świadczenie będą prowadziły do powstania obowiązku podatkowego;</w:t>
      </w:r>
    </w:p>
    <w:p w14:paraId="717C1C24" w14:textId="77777777" w:rsidR="00166665" w:rsidRPr="00171095" w:rsidRDefault="00166665" w:rsidP="001353AD">
      <w:pPr>
        <w:suppressAutoHyphens/>
        <w:spacing w:line="360" w:lineRule="auto"/>
        <w:ind w:left="852" w:hanging="426"/>
        <w:jc w:val="both"/>
        <w:rPr>
          <w:szCs w:val="20"/>
        </w:rPr>
      </w:pPr>
      <w:r w:rsidRPr="00171095">
        <w:rPr>
          <w:szCs w:val="20"/>
        </w:rPr>
        <w:t>3)</w:t>
      </w:r>
      <w:r w:rsidRPr="00171095">
        <w:rPr>
          <w:szCs w:val="20"/>
        </w:rPr>
        <w:tab/>
        <w:t>wskazania wartości towaru lub usługi objętego obowiązkiem podatkowym zamawiającego, bez kwoty podatku;</w:t>
      </w:r>
    </w:p>
    <w:p w14:paraId="41509507" w14:textId="77777777" w:rsidR="00166665" w:rsidRPr="00171095" w:rsidRDefault="00166665" w:rsidP="001353AD">
      <w:pPr>
        <w:suppressAutoHyphens/>
        <w:spacing w:line="360" w:lineRule="auto"/>
        <w:ind w:left="852" w:hanging="426"/>
        <w:jc w:val="both"/>
        <w:rPr>
          <w:szCs w:val="20"/>
        </w:rPr>
      </w:pPr>
      <w:r w:rsidRPr="00171095">
        <w:rPr>
          <w:szCs w:val="20"/>
        </w:rPr>
        <w:t>4)</w:t>
      </w:r>
      <w:r w:rsidRPr="00171095">
        <w:rPr>
          <w:szCs w:val="20"/>
        </w:rPr>
        <w:tab/>
        <w:t>wskazania stawki podatku od towarów i usług, która zgodnie z wiedzą wykonawcy, będzie miała zastosowanie.</w:t>
      </w:r>
    </w:p>
    <w:p w14:paraId="4B720270" w14:textId="77777777" w:rsidR="00C80F47" w:rsidRPr="00171095" w:rsidRDefault="00FA3369" w:rsidP="0019688F">
      <w:pPr>
        <w:pStyle w:val="pkt"/>
        <w:spacing w:before="0" w:after="0" w:line="360" w:lineRule="auto"/>
        <w:ind w:left="426" w:hanging="426"/>
        <w:rPr>
          <w:b/>
        </w:rPr>
      </w:pPr>
      <w:r>
        <w:rPr>
          <w:rFonts w:eastAsia="Times New Roman"/>
          <w:b/>
        </w:rPr>
        <w:t>10</w:t>
      </w:r>
      <w:r w:rsidR="00171095" w:rsidRPr="00171095">
        <w:rPr>
          <w:rFonts w:eastAsia="Times New Roman"/>
          <w:b/>
        </w:rPr>
        <w:t>.</w:t>
      </w:r>
      <w:r w:rsidR="00171095" w:rsidRPr="00171095">
        <w:rPr>
          <w:rFonts w:eastAsia="Times New Roman"/>
          <w:b/>
        </w:rPr>
        <w:tab/>
      </w:r>
      <w:r w:rsidR="003E42FE" w:rsidRPr="00171095">
        <w:t>Wzór Formularza O</w:t>
      </w:r>
      <w:r w:rsidR="00B7046B" w:rsidRPr="00171095">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FD454CE" w14:textId="77777777" w:rsidR="00552FBA" w:rsidRPr="00171095" w:rsidRDefault="00171095" w:rsidP="00D01D95">
      <w:pPr>
        <w:pStyle w:val="pkt1"/>
        <w:pBdr>
          <w:bottom w:val="double" w:sz="4" w:space="1" w:color="auto"/>
        </w:pBdr>
        <w:shd w:val="clear" w:color="auto" w:fill="DAEEF3" w:themeFill="accent5" w:themeFillTint="33"/>
        <w:spacing w:before="360" w:after="40" w:line="360" w:lineRule="auto"/>
        <w:ind w:left="568" w:hanging="568"/>
        <w:rPr>
          <w:b/>
        </w:rPr>
      </w:pPr>
      <w:r w:rsidRPr="00171095">
        <w:rPr>
          <w:b/>
        </w:rPr>
        <w:t>XVI.</w:t>
      </w:r>
      <w:r w:rsidRPr="00171095">
        <w:rPr>
          <w:b/>
        </w:rPr>
        <w:tab/>
      </w:r>
      <w:r w:rsidR="00C80F47" w:rsidRPr="00171095">
        <w:rPr>
          <w:b/>
        </w:rPr>
        <w:t>WYMAGANIA DOTYCZĄCE WADIUM</w:t>
      </w:r>
      <w:r w:rsidR="00F02F57" w:rsidRPr="00171095">
        <w:rPr>
          <w:rStyle w:val="Odwoanieprzypisudolnego"/>
          <w:b/>
          <w:sz w:val="24"/>
        </w:rPr>
        <w:footnoteReference w:id="25"/>
      </w:r>
    </w:p>
    <w:p w14:paraId="3FC66609" w14:textId="77777777" w:rsidR="007B2FBF" w:rsidRDefault="00552FBA" w:rsidP="00512B66">
      <w:pPr>
        <w:pStyle w:val="pkt"/>
        <w:numPr>
          <w:ilvl w:val="0"/>
          <w:numId w:val="15"/>
        </w:numPr>
        <w:spacing w:before="240" w:after="0" w:line="360" w:lineRule="auto"/>
      </w:pPr>
      <w:r w:rsidRPr="00171095">
        <w:t xml:space="preserve">Wykonawca </w:t>
      </w:r>
      <w:r w:rsidR="00194D4A">
        <w:t xml:space="preserve">nie jest </w:t>
      </w:r>
      <w:r w:rsidRPr="00171095">
        <w:t>zobowiązan</w:t>
      </w:r>
      <w:r w:rsidR="0030539D" w:rsidRPr="00171095">
        <w:t xml:space="preserve">y </w:t>
      </w:r>
      <w:r w:rsidR="00543FAE" w:rsidRPr="00171095">
        <w:t xml:space="preserve">do zabezpieczenia swojej oferty </w:t>
      </w:r>
      <w:r w:rsidR="0030539D" w:rsidRPr="00171095">
        <w:t>wadium</w:t>
      </w:r>
      <w:r w:rsidR="007B2FBF">
        <w:t>;</w:t>
      </w:r>
    </w:p>
    <w:p w14:paraId="39454335" w14:textId="77777777" w:rsidR="00552FBA"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b/>
          <w:szCs w:val="20"/>
        </w:rPr>
      </w:pPr>
      <w:r w:rsidRPr="00171095">
        <w:rPr>
          <w:b/>
          <w:szCs w:val="20"/>
        </w:rPr>
        <w:t>XVII.</w:t>
      </w:r>
      <w:r w:rsidRPr="00171095">
        <w:rPr>
          <w:b/>
          <w:szCs w:val="20"/>
        </w:rPr>
        <w:tab/>
      </w:r>
      <w:r w:rsidR="005B5095" w:rsidRPr="00171095">
        <w:rPr>
          <w:b/>
          <w:szCs w:val="20"/>
        </w:rPr>
        <w:t>TERMIN ZWIĄZANIA OFERTĄ</w:t>
      </w:r>
    </w:p>
    <w:p w14:paraId="31301D39" w14:textId="1571D889" w:rsidR="006204E8" w:rsidRPr="00171095" w:rsidRDefault="00171095" w:rsidP="008C69C2">
      <w:pPr>
        <w:pStyle w:val="pkt"/>
        <w:spacing w:before="240" w:after="0" w:line="360" w:lineRule="auto"/>
        <w:ind w:left="426" w:hanging="426"/>
      </w:pPr>
      <w:r w:rsidRPr="00171095">
        <w:rPr>
          <w:b/>
        </w:rPr>
        <w:t>1.</w:t>
      </w:r>
      <w:r w:rsidRPr="00171095">
        <w:rPr>
          <w:b/>
        </w:rPr>
        <w:tab/>
      </w:r>
      <w:r w:rsidR="00552FBA" w:rsidRPr="00171095">
        <w:t xml:space="preserve">Wykonawca będzie związany ofertą przez okres </w:t>
      </w:r>
      <w:r w:rsidR="0040693A" w:rsidRPr="00171095">
        <w:rPr>
          <w:b/>
        </w:rPr>
        <w:t>3</w:t>
      </w:r>
      <w:r w:rsidR="006611FC" w:rsidRPr="00171095">
        <w:rPr>
          <w:b/>
        </w:rPr>
        <w:t>0</w:t>
      </w:r>
      <w:r w:rsidR="00552FBA" w:rsidRPr="00171095">
        <w:rPr>
          <w:b/>
        </w:rPr>
        <w:t xml:space="preserve"> dni</w:t>
      </w:r>
      <w:r w:rsidR="006204E8" w:rsidRPr="00171095">
        <w:rPr>
          <w:rStyle w:val="Odwoanieprzypisudolnego"/>
          <w:b/>
          <w:sz w:val="24"/>
        </w:rPr>
        <w:footnoteReference w:id="26"/>
      </w:r>
      <w:r w:rsidR="006204E8" w:rsidRPr="00171095">
        <w:t>.</w:t>
      </w:r>
      <w:r w:rsidR="00194D4A">
        <w:t xml:space="preserve"> – tj; do dnia </w:t>
      </w:r>
      <w:r w:rsidR="00086A63">
        <w:t>28.11.20121r.</w:t>
      </w:r>
      <w:r w:rsidR="00552FBA" w:rsidRPr="00171095">
        <w:t xml:space="preserve"> Bieg terminu związania ofertą rozpoczyna się wraz z up</w:t>
      </w:r>
      <w:r w:rsidR="00AF7093" w:rsidRPr="00171095">
        <w:t>ływem terminu składania ofert.</w:t>
      </w:r>
    </w:p>
    <w:p w14:paraId="1DDDECCD" w14:textId="77777777" w:rsidR="006204E8" w:rsidRPr="00171095" w:rsidRDefault="00171095" w:rsidP="0019688F">
      <w:pPr>
        <w:pStyle w:val="pkt"/>
        <w:spacing w:before="0" w:after="0" w:line="360" w:lineRule="auto"/>
        <w:ind w:left="426" w:hanging="426"/>
      </w:pPr>
      <w:r w:rsidRPr="00171095">
        <w:rPr>
          <w:b/>
        </w:rPr>
        <w:t>2.</w:t>
      </w:r>
      <w:r w:rsidRPr="00171095">
        <w:rPr>
          <w:b/>
        </w:rPr>
        <w:tab/>
      </w:r>
      <w:r w:rsidR="006204E8" w:rsidRPr="00171095">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71095">
        <w:tab/>
        <w:t>Przedłużenie terminu związania ofertą wymaga złożenia przez wykonawcę pisemnego oświadczenia o wyrażeniu zgody na przedłużenie terminu związania ofertą.</w:t>
      </w:r>
    </w:p>
    <w:p w14:paraId="65D226D3" w14:textId="77777777" w:rsidR="00552FBA"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b/>
          <w:szCs w:val="20"/>
        </w:rPr>
      </w:pPr>
      <w:r w:rsidRPr="00171095">
        <w:rPr>
          <w:b/>
          <w:szCs w:val="20"/>
        </w:rPr>
        <w:t>XVIII.</w:t>
      </w:r>
      <w:r w:rsidRPr="00171095">
        <w:rPr>
          <w:b/>
          <w:szCs w:val="20"/>
        </w:rPr>
        <w:tab/>
      </w:r>
      <w:r w:rsidR="006204E8" w:rsidRPr="00171095">
        <w:rPr>
          <w:b/>
          <w:szCs w:val="20"/>
        </w:rPr>
        <w:t>SPOSÓB I</w:t>
      </w:r>
      <w:r w:rsidR="00D8710C" w:rsidRPr="00171095">
        <w:rPr>
          <w:b/>
          <w:szCs w:val="20"/>
        </w:rPr>
        <w:t xml:space="preserve"> TE</w:t>
      </w:r>
      <w:r w:rsidR="005B5095" w:rsidRPr="00171095">
        <w:rPr>
          <w:b/>
          <w:szCs w:val="20"/>
        </w:rPr>
        <w:t>RMIN SKŁADANIA I OTWARCIA OFERT</w:t>
      </w:r>
    </w:p>
    <w:p w14:paraId="4A2848E4" w14:textId="4F774DCE" w:rsidR="00B5063F" w:rsidRPr="00171095" w:rsidRDefault="00171095" w:rsidP="008C69C2">
      <w:pPr>
        <w:pStyle w:val="pkt"/>
        <w:spacing w:before="240" w:after="0" w:line="360" w:lineRule="auto"/>
        <w:ind w:left="426" w:hanging="426"/>
        <w:rPr>
          <w:b/>
        </w:rPr>
      </w:pPr>
      <w:r w:rsidRPr="00171095">
        <w:rPr>
          <w:b/>
        </w:rPr>
        <w:t>1.</w:t>
      </w:r>
      <w:r w:rsidRPr="00171095">
        <w:rPr>
          <w:b/>
        </w:rPr>
        <w:tab/>
      </w:r>
      <w:r w:rsidR="00B5063F" w:rsidRPr="00171095">
        <w:t xml:space="preserve">Ofertę należy złożyć poprzez </w:t>
      </w:r>
      <w:r w:rsidR="00E01E30">
        <w:t xml:space="preserve">wskazaną </w:t>
      </w:r>
      <w:r w:rsidR="00B5063F" w:rsidRPr="00171095">
        <w:t xml:space="preserve">Platformę </w:t>
      </w:r>
      <w:r w:rsidR="00B5063F" w:rsidRPr="00171095">
        <w:rPr>
          <w:b/>
        </w:rPr>
        <w:t>do dni</w:t>
      </w:r>
      <w:r w:rsidR="00086A63">
        <w:rPr>
          <w:b/>
        </w:rPr>
        <w:t>a 29.10</w:t>
      </w:r>
      <w:r w:rsidRPr="00194D4A">
        <w:rPr>
          <w:b/>
          <w:highlight w:val="yellow"/>
        </w:rPr>
        <w:t>.</w:t>
      </w:r>
      <w:r w:rsidR="00194D4A">
        <w:rPr>
          <w:b/>
        </w:rPr>
        <w:t>21</w:t>
      </w:r>
      <w:r w:rsidR="00B5063F" w:rsidRPr="00171095">
        <w:rPr>
          <w:b/>
        </w:rPr>
        <w:t xml:space="preserve"> r. do godziny </w:t>
      </w:r>
      <w:r w:rsidR="00194D4A">
        <w:rPr>
          <w:b/>
        </w:rPr>
        <w:t>10</w:t>
      </w:r>
      <w:r w:rsidR="00B5063F" w:rsidRPr="00171095">
        <w:rPr>
          <w:b/>
        </w:rPr>
        <w:t>:00</w:t>
      </w:r>
      <w:r w:rsidR="00B5063F" w:rsidRPr="00171095">
        <w:t>.</w:t>
      </w:r>
    </w:p>
    <w:p w14:paraId="06811D50" w14:textId="77777777" w:rsidR="00115F5C" w:rsidRPr="00171095" w:rsidRDefault="00171095" w:rsidP="0019688F">
      <w:pPr>
        <w:pStyle w:val="pkt"/>
        <w:spacing w:before="0" w:after="0" w:line="360" w:lineRule="auto"/>
        <w:ind w:left="426" w:hanging="426"/>
        <w:rPr>
          <w:b/>
        </w:rPr>
      </w:pPr>
      <w:r w:rsidRPr="00171095">
        <w:rPr>
          <w:b/>
        </w:rPr>
        <w:lastRenderedPageBreak/>
        <w:t>2.</w:t>
      </w:r>
      <w:r w:rsidRPr="00171095">
        <w:rPr>
          <w:b/>
        </w:rPr>
        <w:tab/>
      </w:r>
      <w:r w:rsidR="00B5063F" w:rsidRPr="00171095">
        <w:t>O terminie złożenia oferty decyduje czas pełnego przeprocesowania transakcji na Platformie.</w:t>
      </w:r>
    </w:p>
    <w:p w14:paraId="224E284F" w14:textId="6C065142" w:rsidR="00BA05B7" w:rsidRPr="00171095" w:rsidRDefault="00171095" w:rsidP="0019688F">
      <w:pPr>
        <w:pStyle w:val="pkt"/>
        <w:spacing w:before="0" w:after="0" w:line="360" w:lineRule="auto"/>
        <w:ind w:left="426" w:hanging="426"/>
        <w:rPr>
          <w:b/>
        </w:rPr>
      </w:pPr>
      <w:r w:rsidRPr="00171095">
        <w:rPr>
          <w:b/>
        </w:rPr>
        <w:t>3.</w:t>
      </w:r>
      <w:r w:rsidRPr="00171095">
        <w:rPr>
          <w:b/>
        </w:rPr>
        <w:tab/>
      </w:r>
      <w:r w:rsidR="00115F5C" w:rsidRPr="00171095">
        <w:t xml:space="preserve">Otwarcie ofert następ w </w:t>
      </w:r>
      <w:r w:rsidR="00115F5C" w:rsidRPr="00086A63">
        <w:t xml:space="preserve">dniu </w:t>
      </w:r>
      <w:r w:rsidR="00086A63" w:rsidRPr="00086A63">
        <w:t>29.10.2021</w:t>
      </w:r>
      <w:r w:rsidR="00115F5C" w:rsidRPr="00086A63">
        <w:rPr>
          <w:b/>
        </w:rPr>
        <w:t>r.</w:t>
      </w:r>
      <w:r w:rsidR="00115F5C" w:rsidRPr="00171095">
        <w:rPr>
          <w:b/>
        </w:rPr>
        <w:t xml:space="preserve"> o godzinie </w:t>
      </w:r>
      <w:r w:rsidR="00194D4A">
        <w:rPr>
          <w:b/>
        </w:rPr>
        <w:t>10</w:t>
      </w:r>
      <w:r w:rsidR="00115F5C" w:rsidRPr="00171095">
        <w:rPr>
          <w:b/>
        </w:rPr>
        <w:t>:30</w:t>
      </w:r>
      <w:r w:rsidR="00115F5C" w:rsidRPr="00171095">
        <w:t xml:space="preserve">  </w:t>
      </w:r>
    </w:p>
    <w:p w14:paraId="2B6D128D" w14:textId="77777777" w:rsidR="00BA05B7" w:rsidRPr="00171095" w:rsidRDefault="00171095" w:rsidP="0019688F">
      <w:pPr>
        <w:pStyle w:val="pkt"/>
        <w:spacing w:before="0" w:after="0" w:line="360" w:lineRule="auto"/>
        <w:ind w:left="426" w:hanging="426"/>
        <w:rPr>
          <w:b/>
        </w:rPr>
      </w:pPr>
      <w:r w:rsidRPr="00171095">
        <w:rPr>
          <w:b/>
        </w:rPr>
        <w:t>4.</w:t>
      </w:r>
      <w:r w:rsidRPr="00171095">
        <w:rPr>
          <w:b/>
        </w:rPr>
        <w:tab/>
      </w:r>
      <w:r w:rsidR="00115F5C" w:rsidRPr="00171095">
        <w:t xml:space="preserve">Najpóźniej przed otwarciem ofert, udostępnia się na stronie internetowej prowadzonego postępowania informację o kwocie, jaką zamierza się przeznaczyć na sfinansowanie zamówienia. </w:t>
      </w:r>
    </w:p>
    <w:p w14:paraId="126D7960" w14:textId="77777777" w:rsidR="00115F5C" w:rsidRPr="00171095" w:rsidRDefault="00171095" w:rsidP="0019688F">
      <w:pPr>
        <w:pStyle w:val="pkt"/>
        <w:spacing w:before="0" w:after="0" w:line="360" w:lineRule="auto"/>
        <w:ind w:left="426" w:hanging="426"/>
        <w:rPr>
          <w:b/>
        </w:rPr>
      </w:pPr>
      <w:r w:rsidRPr="00171095">
        <w:rPr>
          <w:b/>
        </w:rPr>
        <w:t>5.</w:t>
      </w:r>
      <w:r w:rsidRPr="00171095">
        <w:rPr>
          <w:b/>
        </w:rPr>
        <w:tab/>
      </w:r>
      <w:r w:rsidR="00115F5C" w:rsidRPr="00171095">
        <w:t>Niezwłocznie po otwarciu ofert, udostępnia się na stronie internetowej prowadzonego postępowania informacje o</w:t>
      </w:r>
      <w:r w:rsidR="00A1404E" w:rsidRPr="00171095">
        <w:rPr>
          <w:rStyle w:val="Odwoanieprzypisudolnego"/>
          <w:sz w:val="24"/>
        </w:rPr>
        <w:footnoteReference w:id="27"/>
      </w:r>
      <w:r w:rsidR="00115F5C" w:rsidRPr="00171095">
        <w:t xml:space="preserve">: </w:t>
      </w:r>
    </w:p>
    <w:p w14:paraId="0CD61CAA" w14:textId="77777777" w:rsidR="00115F5C" w:rsidRPr="00171095" w:rsidRDefault="00115F5C" w:rsidP="001353AD">
      <w:pPr>
        <w:spacing w:line="360" w:lineRule="auto"/>
        <w:ind w:left="852" w:hanging="426"/>
        <w:jc w:val="both"/>
        <w:rPr>
          <w:szCs w:val="20"/>
        </w:rPr>
      </w:pPr>
      <w:r w:rsidRPr="00171095">
        <w:rPr>
          <w:szCs w:val="20"/>
        </w:rPr>
        <w:t>1)</w:t>
      </w:r>
      <w:r w:rsidRPr="00171095">
        <w:rPr>
          <w:szCs w:val="20"/>
        </w:rPr>
        <w:tab/>
        <w:t xml:space="preserve">nazwach albo imionach i nazwiskach oraz siedzibach lub miejscach prowadzonej działalności gospodarczej albo miejscach zamieszkania wykonawców, których oferty zostały otwarte; </w:t>
      </w:r>
    </w:p>
    <w:p w14:paraId="0D164F7F" w14:textId="77777777" w:rsidR="00115F5C" w:rsidRPr="00171095" w:rsidRDefault="00115F5C" w:rsidP="001353AD">
      <w:pPr>
        <w:spacing w:line="360" w:lineRule="auto"/>
        <w:ind w:left="852" w:hanging="426"/>
        <w:jc w:val="both"/>
        <w:rPr>
          <w:szCs w:val="20"/>
        </w:rPr>
      </w:pPr>
      <w:r w:rsidRPr="00171095">
        <w:rPr>
          <w:szCs w:val="20"/>
        </w:rPr>
        <w:t>2)</w:t>
      </w:r>
      <w:r w:rsidRPr="00171095">
        <w:rPr>
          <w:szCs w:val="20"/>
        </w:rPr>
        <w:tab/>
        <w:t>cenach zawartych w ofertach.</w:t>
      </w:r>
    </w:p>
    <w:p w14:paraId="2BF47548" w14:textId="77777777" w:rsidR="00080477" w:rsidRPr="00171095" w:rsidRDefault="00171095" w:rsidP="00D01D95">
      <w:pPr>
        <w:pBdr>
          <w:bottom w:val="double" w:sz="4" w:space="1" w:color="auto"/>
        </w:pBdr>
        <w:shd w:val="clear" w:color="auto" w:fill="DAEEF3" w:themeFill="accent5" w:themeFillTint="33"/>
        <w:spacing w:before="360" w:after="40" w:line="360" w:lineRule="auto"/>
        <w:ind w:left="568" w:hanging="568"/>
        <w:jc w:val="both"/>
        <w:rPr>
          <w:b/>
          <w:szCs w:val="20"/>
        </w:rPr>
      </w:pPr>
      <w:r w:rsidRPr="00171095">
        <w:rPr>
          <w:b/>
          <w:szCs w:val="20"/>
        </w:rPr>
        <w:t>XIX.</w:t>
      </w:r>
      <w:r w:rsidRPr="00171095">
        <w:rPr>
          <w:b/>
          <w:szCs w:val="20"/>
        </w:rPr>
        <w:tab/>
      </w:r>
      <w:r w:rsidR="00927FE7" w:rsidRPr="00171095">
        <w:rPr>
          <w:b/>
          <w:szCs w:val="20"/>
        </w:rPr>
        <w:t>OPIS KRYTERIÓW</w:t>
      </w:r>
      <w:r w:rsidR="007660F9" w:rsidRPr="00171095">
        <w:rPr>
          <w:b/>
          <w:szCs w:val="20"/>
        </w:rPr>
        <w:t xml:space="preserve"> OCENY OFERT</w:t>
      </w:r>
      <w:r w:rsidR="00927FE7" w:rsidRPr="00171095">
        <w:rPr>
          <w:b/>
          <w:szCs w:val="20"/>
        </w:rPr>
        <w:t xml:space="preserve">, WRAZ Z PODANIEM WAG TYCH </w:t>
      </w:r>
      <w:r w:rsidR="005B5095" w:rsidRPr="00171095">
        <w:rPr>
          <w:b/>
          <w:szCs w:val="20"/>
        </w:rPr>
        <w:t>KRYTERIÓW I SPOSOBU OCENY OFERT</w:t>
      </w:r>
    </w:p>
    <w:p w14:paraId="5C442332" w14:textId="77777777" w:rsidR="00E01E30" w:rsidRDefault="00E01E30" w:rsidP="005B4BE2">
      <w:pPr>
        <w:pStyle w:val="pkt"/>
        <w:spacing w:before="0" w:after="0" w:line="360" w:lineRule="auto"/>
        <w:ind w:left="426" w:hanging="426"/>
      </w:pPr>
    </w:p>
    <w:p w14:paraId="3D071F6A" w14:textId="77777777" w:rsidR="00E01E30" w:rsidRDefault="00E01E30" w:rsidP="005B4BE2">
      <w:pPr>
        <w:pStyle w:val="pkt"/>
        <w:spacing w:before="0" w:after="0" w:line="360" w:lineRule="auto"/>
        <w:ind w:left="426" w:hanging="426"/>
      </w:pPr>
    </w:p>
    <w:p w14:paraId="554CEEB6" w14:textId="77777777" w:rsidR="00E01E30" w:rsidRDefault="00E01E30" w:rsidP="00E01E30">
      <w:pPr>
        <w:jc w:val="both"/>
      </w:pPr>
      <w:r>
        <w:t>Przy wyborze oferty Zamawiający będzie kierował się następującymi kryteriami i ich znaczeniem oraz w następujący sposób będzie oceniać oferty:</w:t>
      </w:r>
    </w:p>
    <w:p w14:paraId="036EA7B8" w14:textId="77777777" w:rsidR="00E01E30" w:rsidRDefault="00E01E30" w:rsidP="00E01E30">
      <w:pPr>
        <w:jc w:val="both"/>
      </w:pPr>
      <w:r>
        <w:br/>
        <w:t xml:space="preserve">     </w:t>
      </w:r>
    </w:p>
    <w:tbl>
      <w:tblPr>
        <w:tblW w:w="0" w:type="auto"/>
        <w:tblInd w:w="-266" w:type="dxa"/>
        <w:tblLayout w:type="fixed"/>
        <w:tblCellMar>
          <w:left w:w="0" w:type="dxa"/>
          <w:right w:w="0" w:type="dxa"/>
        </w:tblCellMar>
        <w:tblLook w:val="0000" w:firstRow="0" w:lastRow="0" w:firstColumn="0" w:lastColumn="0" w:noHBand="0" w:noVBand="0"/>
      </w:tblPr>
      <w:tblGrid>
        <w:gridCol w:w="554"/>
        <w:gridCol w:w="3828"/>
        <w:gridCol w:w="1418"/>
        <w:gridCol w:w="3694"/>
      </w:tblGrid>
      <w:tr w:rsidR="00E01E30" w14:paraId="69118597" w14:textId="77777777" w:rsidTr="002F11E7">
        <w:trPr>
          <w:trHeight w:val="606"/>
        </w:trPr>
        <w:tc>
          <w:tcPr>
            <w:tcW w:w="554" w:type="dxa"/>
            <w:tcBorders>
              <w:top w:val="single" w:sz="4" w:space="0" w:color="000001"/>
              <w:left w:val="single" w:sz="4" w:space="0" w:color="000001"/>
              <w:bottom w:val="single" w:sz="4" w:space="0" w:color="000001"/>
            </w:tcBorders>
            <w:vAlign w:val="center"/>
          </w:tcPr>
          <w:p w14:paraId="4724EB07" w14:textId="77777777" w:rsidR="00E01E30" w:rsidRDefault="00E01E30" w:rsidP="002F11E7">
            <w:pPr>
              <w:snapToGrid w:val="0"/>
            </w:pPr>
            <w:r>
              <w:rPr>
                <w:b/>
              </w:rPr>
              <w:t>L.p.</w:t>
            </w:r>
          </w:p>
        </w:tc>
        <w:tc>
          <w:tcPr>
            <w:tcW w:w="3828" w:type="dxa"/>
            <w:tcBorders>
              <w:top w:val="single" w:sz="4" w:space="0" w:color="000001"/>
              <w:left w:val="single" w:sz="4" w:space="0" w:color="000001"/>
              <w:bottom w:val="single" w:sz="4" w:space="0" w:color="000001"/>
            </w:tcBorders>
            <w:vAlign w:val="center"/>
          </w:tcPr>
          <w:p w14:paraId="6E593352" w14:textId="77777777" w:rsidR="00E01E30" w:rsidRDefault="00E01E30" w:rsidP="002F11E7">
            <w:pPr>
              <w:snapToGrid w:val="0"/>
              <w:ind w:right="-125"/>
            </w:pPr>
            <w:r>
              <w:rPr>
                <w:b/>
              </w:rPr>
              <w:t>Kryterium</w:t>
            </w:r>
          </w:p>
        </w:tc>
        <w:tc>
          <w:tcPr>
            <w:tcW w:w="1418" w:type="dxa"/>
            <w:tcBorders>
              <w:top w:val="single" w:sz="4" w:space="0" w:color="000001"/>
              <w:left w:val="single" w:sz="4" w:space="0" w:color="000001"/>
              <w:bottom w:val="single" w:sz="4" w:space="0" w:color="000001"/>
            </w:tcBorders>
            <w:vAlign w:val="center"/>
          </w:tcPr>
          <w:p w14:paraId="6F12D170" w14:textId="77777777" w:rsidR="00E01E30" w:rsidRDefault="00E01E30" w:rsidP="002F11E7">
            <w:pPr>
              <w:snapToGrid w:val="0"/>
            </w:pPr>
            <w:r>
              <w:rPr>
                <w:b/>
              </w:rPr>
              <w:t>Znaczenie procentowe kryterium</w:t>
            </w:r>
          </w:p>
        </w:tc>
        <w:tc>
          <w:tcPr>
            <w:tcW w:w="3694" w:type="dxa"/>
            <w:tcBorders>
              <w:top w:val="single" w:sz="4" w:space="0" w:color="000001"/>
              <w:left w:val="single" w:sz="4" w:space="0" w:color="000001"/>
              <w:bottom w:val="single" w:sz="4" w:space="0" w:color="000001"/>
              <w:right w:val="single" w:sz="4" w:space="0" w:color="000001"/>
            </w:tcBorders>
            <w:vAlign w:val="center"/>
          </w:tcPr>
          <w:p w14:paraId="3FF9B13F" w14:textId="77777777" w:rsidR="00E01E30" w:rsidRDefault="00E01E30" w:rsidP="002F11E7">
            <w:pPr>
              <w:snapToGrid w:val="0"/>
            </w:pPr>
            <w:r>
              <w:rPr>
                <w:b/>
              </w:rPr>
              <w:t>Maksymalna ilość punktów jakie może otrzymać oferta za dane kryterium</w:t>
            </w:r>
          </w:p>
        </w:tc>
      </w:tr>
      <w:tr w:rsidR="00E01E30" w14:paraId="77D2C4D7" w14:textId="77777777" w:rsidTr="002F11E7">
        <w:trPr>
          <w:trHeight w:val="381"/>
        </w:trPr>
        <w:tc>
          <w:tcPr>
            <w:tcW w:w="554" w:type="dxa"/>
            <w:tcBorders>
              <w:left w:val="single" w:sz="4" w:space="0" w:color="000001"/>
              <w:bottom w:val="single" w:sz="4" w:space="0" w:color="000001"/>
            </w:tcBorders>
            <w:vAlign w:val="center"/>
          </w:tcPr>
          <w:p w14:paraId="603EEB8A" w14:textId="77777777" w:rsidR="00E01E30" w:rsidRDefault="00E01E30" w:rsidP="002F11E7">
            <w:pPr>
              <w:snapToGrid w:val="0"/>
            </w:pPr>
            <w:r>
              <w:t xml:space="preserve"> 1.</w:t>
            </w:r>
          </w:p>
        </w:tc>
        <w:tc>
          <w:tcPr>
            <w:tcW w:w="3828" w:type="dxa"/>
            <w:tcBorders>
              <w:left w:val="single" w:sz="4" w:space="0" w:color="000001"/>
              <w:bottom w:val="single" w:sz="4" w:space="0" w:color="000001"/>
            </w:tcBorders>
            <w:vAlign w:val="center"/>
          </w:tcPr>
          <w:p w14:paraId="68DEE65F" w14:textId="77777777" w:rsidR="00E01E30" w:rsidRDefault="00E01E30" w:rsidP="002F11E7">
            <w:pPr>
              <w:snapToGrid w:val="0"/>
              <w:jc w:val="both"/>
            </w:pPr>
            <w:r>
              <w:t xml:space="preserve"> Cena (C )</w:t>
            </w:r>
          </w:p>
        </w:tc>
        <w:tc>
          <w:tcPr>
            <w:tcW w:w="1418" w:type="dxa"/>
            <w:tcBorders>
              <w:left w:val="single" w:sz="4" w:space="0" w:color="000001"/>
              <w:bottom w:val="single" w:sz="4" w:space="0" w:color="000001"/>
            </w:tcBorders>
            <w:vAlign w:val="center"/>
          </w:tcPr>
          <w:p w14:paraId="4A38B12A" w14:textId="77777777" w:rsidR="00E01E30" w:rsidRDefault="00E01E30" w:rsidP="002F11E7">
            <w:pPr>
              <w:snapToGrid w:val="0"/>
              <w:jc w:val="center"/>
            </w:pPr>
            <w:r>
              <w:t>60%</w:t>
            </w:r>
          </w:p>
        </w:tc>
        <w:tc>
          <w:tcPr>
            <w:tcW w:w="3694" w:type="dxa"/>
            <w:tcBorders>
              <w:left w:val="single" w:sz="4" w:space="0" w:color="000001"/>
              <w:bottom w:val="single" w:sz="4" w:space="0" w:color="000001"/>
              <w:right w:val="single" w:sz="4" w:space="0" w:color="000001"/>
            </w:tcBorders>
            <w:vAlign w:val="center"/>
          </w:tcPr>
          <w:p w14:paraId="7BF16C40" w14:textId="77777777" w:rsidR="00E01E30" w:rsidRDefault="00E01E30" w:rsidP="002F11E7">
            <w:pPr>
              <w:snapToGrid w:val="0"/>
            </w:pPr>
            <w:r>
              <w:t xml:space="preserve">  60 punktów</w:t>
            </w:r>
          </w:p>
        </w:tc>
      </w:tr>
      <w:tr w:rsidR="00E01E30" w14:paraId="1758AABC" w14:textId="77777777" w:rsidTr="002F11E7">
        <w:trPr>
          <w:trHeight w:val="381"/>
        </w:trPr>
        <w:tc>
          <w:tcPr>
            <w:tcW w:w="554" w:type="dxa"/>
            <w:tcBorders>
              <w:top w:val="single" w:sz="4" w:space="0" w:color="000001"/>
              <w:left w:val="single" w:sz="4" w:space="0" w:color="000001"/>
              <w:bottom w:val="single" w:sz="4" w:space="0" w:color="000001"/>
            </w:tcBorders>
            <w:vAlign w:val="center"/>
          </w:tcPr>
          <w:p w14:paraId="6BD65407" w14:textId="77777777" w:rsidR="00E01E30" w:rsidRDefault="00E01E30" w:rsidP="002F11E7">
            <w:pPr>
              <w:snapToGrid w:val="0"/>
            </w:pPr>
            <w:r>
              <w:t xml:space="preserve"> 2.</w:t>
            </w:r>
          </w:p>
        </w:tc>
        <w:tc>
          <w:tcPr>
            <w:tcW w:w="3828" w:type="dxa"/>
            <w:tcBorders>
              <w:top w:val="single" w:sz="4" w:space="0" w:color="000001"/>
              <w:left w:val="single" w:sz="4" w:space="0" w:color="000001"/>
              <w:bottom w:val="single" w:sz="4" w:space="0" w:color="000001"/>
            </w:tcBorders>
            <w:vAlign w:val="center"/>
          </w:tcPr>
          <w:p w14:paraId="18628E5A" w14:textId="77777777" w:rsidR="00E01E30" w:rsidRDefault="00194D4A" w:rsidP="002F11E7">
            <w:r>
              <w:t>Okres gwarancji (G)                              ( od 24 m -do 48 m)</w:t>
            </w:r>
          </w:p>
        </w:tc>
        <w:tc>
          <w:tcPr>
            <w:tcW w:w="1418" w:type="dxa"/>
            <w:tcBorders>
              <w:top w:val="single" w:sz="4" w:space="0" w:color="000001"/>
              <w:left w:val="single" w:sz="4" w:space="0" w:color="000001"/>
              <w:bottom w:val="single" w:sz="4" w:space="0" w:color="000001"/>
            </w:tcBorders>
            <w:vAlign w:val="center"/>
          </w:tcPr>
          <w:p w14:paraId="17FBC546" w14:textId="77777777" w:rsidR="00E01E30" w:rsidRDefault="00E01E30" w:rsidP="002F11E7">
            <w:pPr>
              <w:snapToGrid w:val="0"/>
              <w:jc w:val="center"/>
            </w:pPr>
            <w:r>
              <w:rPr>
                <w:rFonts w:eastAsia="Times New Roman"/>
              </w:rPr>
              <w:t>40</w:t>
            </w:r>
            <w:r>
              <w:t>%</w:t>
            </w:r>
          </w:p>
        </w:tc>
        <w:tc>
          <w:tcPr>
            <w:tcW w:w="3694" w:type="dxa"/>
            <w:tcBorders>
              <w:top w:val="single" w:sz="4" w:space="0" w:color="000001"/>
              <w:left w:val="single" w:sz="4" w:space="0" w:color="000001"/>
              <w:bottom w:val="single" w:sz="4" w:space="0" w:color="000001"/>
              <w:right w:val="single" w:sz="4" w:space="0" w:color="000001"/>
            </w:tcBorders>
            <w:vAlign w:val="center"/>
          </w:tcPr>
          <w:p w14:paraId="30CBD936" w14:textId="77777777" w:rsidR="00E01E30" w:rsidRDefault="00E01E30" w:rsidP="002F11E7">
            <w:pPr>
              <w:snapToGrid w:val="0"/>
            </w:pPr>
            <w:r>
              <w:t xml:space="preserve">  40 punktów</w:t>
            </w:r>
          </w:p>
        </w:tc>
      </w:tr>
    </w:tbl>
    <w:p w14:paraId="3F9AB807" w14:textId="77777777" w:rsidR="00E01E30" w:rsidRDefault="00E01E30" w:rsidP="00E01E30">
      <w:pPr>
        <w:rPr>
          <w:b/>
        </w:rPr>
      </w:pPr>
    </w:p>
    <w:p w14:paraId="2D92B431" w14:textId="77777777" w:rsidR="00E01E30" w:rsidRDefault="00E01E30" w:rsidP="00E01E30">
      <w:pPr>
        <w:rPr>
          <w:b/>
          <w:lang w:val="en-US"/>
        </w:rPr>
      </w:pPr>
    </w:p>
    <w:p w14:paraId="701798DC" w14:textId="77777777" w:rsidR="00E01E30" w:rsidRDefault="00E01E30" w:rsidP="00512B66">
      <w:pPr>
        <w:pStyle w:val="Akapitzlist"/>
        <w:widowControl w:val="0"/>
        <w:numPr>
          <w:ilvl w:val="0"/>
          <w:numId w:val="16"/>
        </w:numPr>
        <w:spacing w:after="0" w:line="240" w:lineRule="auto"/>
        <w:ind w:right="39"/>
        <w:jc w:val="both"/>
      </w:pPr>
      <w:r>
        <w:rPr>
          <w:rFonts w:ascii="Times New Roman" w:hAnsi="Times New Roman" w:cs="Times New Roman"/>
          <w:sz w:val="24"/>
          <w:szCs w:val="24"/>
        </w:rPr>
        <w:t>W kryterium cena C najwyższą liczbę punktów – 60 pkt – otrzyma oferta zawierająca najniższą cenę brutto, a każda następna odpowiednio zgodnie ze wzorem:</w:t>
      </w:r>
      <w:r>
        <w:rPr>
          <w:rFonts w:ascii="Times New Roman" w:hAnsi="Times New Roman" w:cs="Times New Roman"/>
          <w:sz w:val="24"/>
          <w:szCs w:val="24"/>
        </w:rPr>
        <w:br/>
        <w:t xml:space="preserve"> </w:t>
      </w:r>
    </w:p>
    <w:p w14:paraId="545020B0" w14:textId="77777777" w:rsidR="00E01E30" w:rsidRDefault="00E01E30" w:rsidP="00E01E30">
      <w:pPr>
        <w:pStyle w:val="Akapitzlist"/>
        <w:widowControl w:val="0"/>
        <w:spacing w:after="0" w:line="240" w:lineRule="auto"/>
        <w:ind w:left="1080" w:right="39"/>
        <w:jc w:val="both"/>
      </w:pPr>
    </w:p>
    <w:p w14:paraId="2102E804"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t xml:space="preserve">      cena oferty najtańszej</w:t>
      </w:r>
    </w:p>
    <w:p w14:paraId="078BA066"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br/>
        <w:t>C=-------------------------------- x 60pkt</w:t>
      </w:r>
    </w:p>
    <w:p w14:paraId="12950C59" w14:textId="77777777" w:rsidR="00E01E30" w:rsidRDefault="00E01E30" w:rsidP="00E01E30">
      <w:pPr>
        <w:pStyle w:val="Akapitzlist"/>
        <w:widowControl w:val="0"/>
        <w:spacing w:after="0" w:line="240" w:lineRule="auto"/>
        <w:ind w:right="39"/>
        <w:jc w:val="both"/>
      </w:pPr>
      <w:r>
        <w:rPr>
          <w:rFonts w:ascii="Times New Roman" w:hAnsi="Times New Roman" w:cs="Times New Roman"/>
          <w:sz w:val="24"/>
          <w:szCs w:val="24"/>
        </w:rPr>
        <w:t xml:space="preserve">            cena oferty ocenianej</w:t>
      </w:r>
    </w:p>
    <w:p w14:paraId="7B077B02" w14:textId="77777777" w:rsidR="00E01E30" w:rsidRDefault="00E01E30" w:rsidP="00E01E30">
      <w:pPr>
        <w:pStyle w:val="Akapitzlist"/>
        <w:widowControl w:val="0"/>
        <w:spacing w:after="0" w:line="240" w:lineRule="auto"/>
        <w:ind w:right="39"/>
        <w:jc w:val="both"/>
        <w:rPr>
          <w:rFonts w:ascii="Times New Roman" w:hAnsi="Times New Roman" w:cs="Times New Roman"/>
          <w:sz w:val="24"/>
          <w:szCs w:val="24"/>
        </w:rPr>
      </w:pPr>
    </w:p>
    <w:p w14:paraId="69070345" w14:textId="77777777" w:rsidR="00E01E30" w:rsidRDefault="00E01E30" w:rsidP="00512B66">
      <w:pPr>
        <w:pStyle w:val="Akapitzlist"/>
        <w:numPr>
          <w:ilvl w:val="0"/>
          <w:numId w:val="17"/>
        </w:numPr>
        <w:jc w:val="both"/>
      </w:pPr>
      <w:r>
        <w:rPr>
          <w:rFonts w:ascii="Times New Roman" w:hAnsi="Times New Roman" w:cs="Times New Roman"/>
          <w:sz w:val="24"/>
          <w:szCs w:val="24"/>
        </w:rPr>
        <w:t xml:space="preserve">W kryterium </w:t>
      </w:r>
      <w:r w:rsidR="00194D4A">
        <w:rPr>
          <w:rFonts w:ascii="Times New Roman" w:hAnsi="Times New Roman" w:cs="Times New Roman"/>
          <w:sz w:val="24"/>
          <w:szCs w:val="24"/>
        </w:rPr>
        <w:t xml:space="preserve">okres gwarancji - </w:t>
      </w:r>
      <w:r w:rsidRPr="00194D4A">
        <w:rPr>
          <w:rFonts w:eastAsia="Times New Roman"/>
          <w:lang w:eastAsia="en-US"/>
        </w:rPr>
        <w:t>kolejno ocenianym ofertom zostaną przyznane punkty według</w:t>
      </w:r>
      <w:r w:rsidR="00194D4A" w:rsidRPr="00194D4A">
        <w:rPr>
          <w:rFonts w:eastAsia="Times New Roman"/>
          <w:lang w:eastAsia="en-US"/>
        </w:rPr>
        <w:t xml:space="preserve"> </w:t>
      </w:r>
      <w:r w:rsidRPr="00194D4A">
        <w:rPr>
          <w:rFonts w:eastAsia="Times New Roman"/>
          <w:lang w:eastAsia="en-US"/>
        </w:rPr>
        <w:t>następującego wskazania:</w:t>
      </w:r>
    </w:p>
    <w:p w14:paraId="4D155E89" w14:textId="77777777" w:rsidR="00E01E30" w:rsidRDefault="00E01E30" w:rsidP="00E01E30">
      <w:pPr>
        <w:spacing w:line="276" w:lineRule="auto"/>
        <w:jc w:val="both"/>
      </w:pPr>
      <w:r>
        <w:rPr>
          <w:rFonts w:eastAsia="Times New Roman"/>
          <w:lang w:eastAsia="en-US"/>
        </w:rPr>
        <w:t xml:space="preserve">- </w:t>
      </w:r>
      <w:r w:rsidR="00194D4A">
        <w:rPr>
          <w:rFonts w:eastAsia="Times New Roman"/>
          <w:lang w:eastAsia="en-US"/>
        </w:rPr>
        <w:t>okres gwarancji 24 miesiące</w:t>
      </w:r>
      <w:r>
        <w:rPr>
          <w:rFonts w:eastAsia="Times New Roman"/>
          <w:lang w:eastAsia="en-US"/>
        </w:rPr>
        <w:t xml:space="preserve"> – 0 pkt,</w:t>
      </w:r>
    </w:p>
    <w:p w14:paraId="47D879E6" w14:textId="77777777" w:rsidR="00E01E30" w:rsidRDefault="00E01E30" w:rsidP="00E01E30">
      <w:pPr>
        <w:spacing w:line="276" w:lineRule="auto"/>
        <w:jc w:val="both"/>
      </w:pPr>
      <w:r>
        <w:rPr>
          <w:rFonts w:eastAsia="Times New Roman" w:cs="CIDFont+F9"/>
          <w:lang w:eastAsia="en-US"/>
        </w:rPr>
        <w:t xml:space="preserve">- </w:t>
      </w:r>
      <w:r w:rsidR="00194D4A">
        <w:rPr>
          <w:rFonts w:eastAsia="Times New Roman"/>
          <w:lang w:eastAsia="en-US"/>
        </w:rPr>
        <w:t>okres gwarancji 30 miesięcy – 10 pkt</w:t>
      </w:r>
      <w:r>
        <w:rPr>
          <w:rFonts w:eastAsia="Times New Roman" w:cs="CIDFont+F3"/>
          <w:lang w:eastAsia="en-US"/>
        </w:rPr>
        <w:t>,</w:t>
      </w:r>
    </w:p>
    <w:p w14:paraId="56C93502" w14:textId="77777777" w:rsidR="00E01E30" w:rsidRDefault="00E01E30" w:rsidP="00E01E30">
      <w:pPr>
        <w:spacing w:line="276" w:lineRule="auto"/>
        <w:jc w:val="both"/>
      </w:pPr>
      <w:r>
        <w:rPr>
          <w:rFonts w:eastAsia="Times New Roman" w:cs="CIDFont+F9"/>
          <w:lang w:eastAsia="en-US"/>
        </w:rPr>
        <w:t xml:space="preserve">- </w:t>
      </w:r>
      <w:r w:rsidR="00194D4A">
        <w:rPr>
          <w:rFonts w:eastAsia="Times New Roman"/>
          <w:lang w:eastAsia="en-US"/>
        </w:rPr>
        <w:t>okres gwarancji 36 miesięcy – 20 pkt</w:t>
      </w:r>
      <w:r>
        <w:rPr>
          <w:rFonts w:eastAsia="Times New Roman" w:cs="CIDFont+F3"/>
          <w:lang w:eastAsia="en-US"/>
        </w:rPr>
        <w:t>,</w:t>
      </w:r>
    </w:p>
    <w:p w14:paraId="0003805F" w14:textId="3FE9B89D" w:rsidR="00E01E30" w:rsidRDefault="00E01E30" w:rsidP="00E01E30">
      <w:pPr>
        <w:spacing w:line="276" w:lineRule="auto"/>
        <w:jc w:val="both"/>
        <w:rPr>
          <w:rFonts w:eastAsia="Times New Roman" w:cs="CIDFont+F3"/>
          <w:lang w:eastAsia="en-US"/>
        </w:rPr>
      </w:pPr>
      <w:r>
        <w:rPr>
          <w:rFonts w:eastAsia="Times New Roman" w:cs="CIDFont+F9"/>
          <w:lang w:eastAsia="en-US"/>
        </w:rPr>
        <w:t xml:space="preserve">- </w:t>
      </w:r>
      <w:r w:rsidR="00194D4A">
        <w:rPr>
          <w:rFonts w:eastAsia="Times New Roman"/>
          <w:lang w:eastAsia="en-US"/>
        </w:rPr>
        <w:t xml:space="preserve">okres gwarancji 42 miesiące – </w:t>
      </w:r>
      <w:r w:rsidR="001F0AD3">
        <w:rPr>
          <w:rFonts w:eastAsia="Times New Roman"/>
          <w:lang w:eastAsia="en-US"/>
        </w:rPr>
        <w:t>3</w:t>
      </w:r>
      <w:r w:rsidR="00194D4A">
        <w:rPr>
          <w:rFonts w:eastAsia="Times New Roman"/>
          <w:lang w:eastAsia="en-US"/>
        </w:rPr>
        <w:t>0 pkt</w:t>
      </w:r>
      <w:r>
        <w:rPr>
          <w:rFonts w:eastAsia="Times New Roman" w:cs="CIDFont+F3"/>
          <w:lang w:eastAsia="en-US"/>
        </w:rPr>
        <w:t>.</w:t>
      </w:r>
    </w:p>
    <w:p w14:paraId="21606C8B" w14:textId="62660AE1" w:rsidR="00194D4A" w:rsidRDefault="00194D4A" w:rsidP="00E01E30">
      <w:pPr>
        <w:spacing w:line="276" w:lineRule="auto"/>
        <w:jc w:val="both"/>
      </w:pPr>
      <w:r>
        <w:rPr>
          <w:rFonts w:eastAsia="Times New Roman" w:cs="CIDFont+F3"/>
          <w:lang w:eastAsia="en-US"/>
        </w:rPr>
        <w:t xml:space="preserve">- </w:t>
      </w:r>
      <w:r>
        <w:rPr>
          <w:rFonts w:eastAsia="Times New Roman"/>
          <w:lang w:eastAsia="en-US"/>
        </w:rPr>
        <w:t>okres gwarancji 48 miesięcy – 4</w:t>
      </w:r>
      <w:r w:rsidR="001F0AD3">
        <w:rPr>
          <w:rFonts w:eastAsia="Times New Roman"/>
          <w:lang w:eastAsia="en-US"/>
        </w:rPr>
        <w:t>0</w:t>
      </w:r>
      <w:r>
        <w:rPr>
          <w:rFonts w:eastAsia="Times New Roman"/>
          <w:lang w:eastAsia="en-US"/>
        </w:rPr>
        <w:t xml:space="preserve"> pkt</w:t>
      </w:r>
    </w:p>
    <w:p w14:paraId="0B30D489" w14:textId="77777777" w:rsidR="00E01E30" w:rsidRDefault="00E01E30" w:rsidP="00E01E30">
      <w:pPr>
        <w:rPr>
          <w:rFonts w:ascii="CIDFont+F3" w:hAnsi="CIDFont+F3" w:cs="CIDFont+F3"/>
          <w:sz w:val="22"/>
          <w:szCs w:val="22"/>
          <w:lang w:eastAsia="en-US"/>
        </w:rPr>
      </w:pPr>
    </w:p>
    <w:p w14:paraId="6B564A5F" w14:textId="77777777" w:rsidR="00E01E30" w:rsidRDefault="00E01E30" w:rsidP="00512B66">
      <w:pPr>
        <w:pStyle w:val="Akapitzlist"/>
        <w:widowControl w:val="0"/>
        <w:numPr>
          <w:ilvl w:val="0"/>
          <w:numId w:val="18"/>
        </w:numPr>
        <w:spacing w:after="0" w:line="240" w:lineRule="auto"/>
        <w:ind w:right="39"/>
        <w:jc w:val="both"/>
      </w:pPr>
      <w:r>
        <w:rPr>
          <w:rFonts w:ascii="Times New Roman" w:hAnsi="Times New Roman" w:cs="Times New Roman"/>
          <w:sz w:val="24"/>
          <w:szCs w:val="24"/>
        </w:rPr>
        <w:t>Zamawiający udzieli zamówienia Wykonawcy, którego oferta odpowiada wszystkim wymaganiom określonym w niniejszej SWZ oraz uzyska najwyższą liczbę punktów obliczoną według poniższego wzoru:</w:t>
      </w:r>
    </w:p>
    <w:p w14:paraId="6870025A" w14:textId="77777777" w:rsidR="00E01E30" w:rsidRDefault="00E01E30" w:rsidP="00E01E30">
      <w:pPr>
        <w:spacing w:line="276" w:lineRule="auto"/>
        <w:ind w:right="39"/>
        <w:jc w:val="center"/>
      </w:pPr>
      <w:r>
        <w:t>S=C+</w:t>
      </w:r>
      <w:r w:rsidR="00194D4A">
        <w:t>G</w:t>
      </w:r>
    </w:p>
    <w:p w14:paraId="2C172537" w14:textId="77777777" w:rsidR="00E01E30" w:rsidRDefault="00E01E30" w:rsidP="00E01E30">
      <w:pPr>
        <w:spacing w:line="276" w:lineRule="auto"/>
        <w:ind w:left="709" w:right="39"/>
      </w:pPr>
      <w:r>
        <w:t>S- suma punktów uzyskana przez Wykonawcę w kryteriach oceny ofert;</w:t>
      </w:r>
    </w:p>
    <w:p w14:paraId="0EFB85C0" w14:textId="77777777" w:rsidR="00E01E30" w:rsidRDefault="00E01E30" w:rsidP="00E01E30">
      <w:pPr>
        <w:spacing w:line="276" w:lineRule="auto"/>
        <w:ind w:left="709" w:right="39"/>
      </w:pPr>
      <w:r>
        <w:t xml:space="preserve">C-ilość punktów uzyskana przez Wykonawcę w </w:t>
      </w:r>
      <w:r w:rsidRPr="00A41AC7">
        <w:t>kryterium Ceny</w:t>
      </w:r>
      <w:r>
        <w:rPr>
          <w:b/>
        </w:rPr>
        <w:t>;</w:t>
      </w:r>
    </w:p>
    <w:p w14:paraId="6246D743" w14:textId="77777777" w:rsidR="00E01E30" w:rsidRDefault="00A41AC7" w:rsidP="00E01E30">
      <w:pPr>
        <w:spacing w:line="276" w:lineRule="auto"/>
        <w:ind w:left="709" w:right="39"/>
      </w:pPr>
      <w:r>
        <w:t>G</w:t>
      </w:r>
      <w:r w:rsidR="00E01E30">
        <w:t xml:space="preserve">- ilość punktów uzyskana przez Wykonawcę w kryterium </w:t>
      </w:r>
      <w:r>
        <w:t>okres gwarancji.</w:t>
      </w:r>
    </w:p>
    <w:p w14:paraId="52BD0E3D" w14:textId="77777777" w:rsidR="00E01E30" w:rsidRDefault="00E01E30" w:rsidP="00E01E30"/>
    <w:p w14:paraId="39D81F64" w14:textId="77777777" w:rsidR="00E01E30" w:rsidRDefault="00E01E30" w:rsidP="00E01E30">
      <w:pPr>
        <w:jc w:val="both"/>
      </w:pPr>
      <w:r>
        <w:t>4. Oferty będą oceniane w odniesieniu do najkorzystniejszych warunków przedstawionych przez Wykonawców  w zakresie powyższego kryterium.</w:t>
      </w:r>
    </w:p>
    <w:p w14:paraId="33390204" w14:textId="77777777" w:rsidR="00E01E30" w:rsidRDefault="00E01E30" w:rsidP="00E01E30">
      <w:pPr>
        <w:jc w:val="both"/>
      </w:pPr>
      <w:r>
        <w:t>5. Oferta spełniająca w najwyższym stopniu wyżej wymienione kryterium otrzyma maksymalną liczbę punktów.  Maksymalna liczba punktów, jaką może otrzymać oferta to             100 pkt.</w:t>
      </w:r>
    </w:p>
    <w:p w14:paraId="2D0F2042" w14:textId="77777777" w:rsidR="00E01E30" w:rsidRDefault="00E01E30" w:rsidP="00E01E30">
      <w:pPr>
        <w:jc w:val="both"/>
      </w:pPr>
      <w:r>
        <w:t>6. Za ofertę najkorzystniejszą uznana zostanie oferta, która w sumie uzyska najwyższą liczbę punktów.</w:t>
      </w:r>
    </w:p>
    <w:p w14:paraId="38553E6C" w14:textId="77777777" w:rsidR="00E01E30" w:rsidRDefault="00E01E30" w:rsidP="00E01E30">
      <w:pPr>
        <w:jc w:val="both"/>
      </w:pPr>
      <w:r>
        <w:t>7. Zamawiający udzieli zamówienia Wykonawcy, którego oferta jest zgodna z treścią SIWZ oraz ustawą pzp i została oceniona jako najkorzystniejsza w oparciu o podane powyżej kryteria wyboru.</w:t>
      </w:r>
    </w:p>
    <w:p w14:paraId="394882C9" w14:textId="77777777" w:rsidR="00E01E30" w:rsidRDefault="00E01E30" w:rsidP="00E01E30">
      <w:pPr>
        <w:jc w:val="both"/>
      </w:pPr>
    </w:p>
    <w:p w14:paraId="2DCE32C9" w14:textId="77777777" w:rsidR="00E01E30" w:rsidRDefault="00E01E30" w:rsidP="00E01E30">
      <w:pPr>
        <w:jc w:val="both"/>
      </w:pPr>
      <w:r>
        <w:t xml:space="preserve">UWAGA! </w:t>
      </w:r>
    </w:p>
    <w:p w14:paraId="5A7F13B9" w14:textId="77777777" w:rsidR="00E01E30" w:rsidRDefault="00E01E30" w:rsidP="00E01E30">
      <w:pPr>
        <w:pStyle w:val="pkt"/>
        <w:spacing w:before="0" w:after="0" w:line="360" w:lineRule="auto"/>
        <w:ind w:left="426" w:hanging="426"/>
      </w:pPr>
      <w:r>
        <w:t xml:space="preserve">Wszystkie kwoty wskazane w formularzu oferty należy podać w zaokrągleniu do pełnych groszy (do dwóch miejsc po przecinku). </w:t>
      </w:r>
      <w:r w:rsidR="00A41AC7">
        <w:t>Okres Gwarancji należy podać w przedziałach co 6 miesięcy.</w:t>
      </w:r>
    </w:p>
    <w:p w14:paraId="58247DB7" w14:textId="77777777" w:rsidR="00552FBA" w:rsidRPr="00171095" w:rsidRDefault="00845322" w:rsidP="00D01D95">
      <w:pPr>
        <w:pBdr>
          <w:bottom w:val="double" w:sz="4" w:space="1" w:color="auto"/>
        </w:pBdr>
        <w:shd w:val="clear" w:color="auto" w:fill="DAEEF3" w:themeFill="accent5" w:themeFillTint="33"/>
        <w:spacing w:before="360" w:after="40" w:line="360" w:lineRule="auto"/>
        <w:ind w:left="568" w:hanging="568"/>
        <w:jc w:val="both"/>
        <w:rPr>
          <w:b/>
          <w:szCs w:val="20"/>
        </w:rPr>
      </w:pPr>
      <w:r w:rsidRPr="00171095">
        <w:rPr>
          <w:b/>
          <w:szCs w:val="20"/>
        </w:rPr>
        <w:t>XX.</w:t>
      </w:r>
      <w:r w:rsidRPr="00171095">
        <w:rPr>
          <w:b/>
          <w:szCs w:val="20"/>
        </w:rPr>
        <w:tab/>
      </w:r>
      <w:r w:rsidR="00D8710C" w:rsidRPr="00171095">
        <w:rPr>
          <w:b/>
          <w:szCs w:val="20"/>
        </w:rPr>
        <w:t>INFORMACJE O FORMALNOŚCIACH, JAKIE POWINNY BYĆ DOPEŁNIONE PO WYBORZE OFERTY W CELU ZAWARCIA UMOWY W</w:t>
      </w:r>
      <w:r w:rsidR="005B5095" w:rsidRPr="00171095">
        <w:rPr>
          <w:b/>
          <w:szCs w:val="20"/>
        </w:rPr>
        <w:t> SPRAWIE ZAMÓWIENIA PUBLICZNEGO</w:t>
      </w:r>
    </w:p>
    <w:p w14:paraId="0AF7C9B3" w14:textId="77777777" w:rsidR="00EC2888" w:rsidRPr="00171095" w:rsidRDefault="00171095" w:rsidP="008C69C2">
      <w:pPr>
        <w:pStyle w:val="pkt"/>
        <w:spacing w:before="240" w:after="0" w:line="360" w:lineRule="auto"/>
        <w:ind w:left="426" w:hanging="426"/>
      </w:pPr>
      <w:r w:rsidRPr="00171095">
        <w:rPr>
          <w:b/>
        </w:rPr>
        <w:t>1.</w:t>
      </w:r>
      <w:r w:rsidRPr="00171095">
        <w:rPr>
          <w:b/>
        </w:rPr>
        <w:tab/>
      </w:r>
      <w:r w:rsidR="00EC2888" w:rsidRPr="00171095">
        <w:t>Zamawiający zawiera umowę w sprawie zamówienia publicznego w terminie nie krótszym niż 5 dni od dnia przesłania zawiadomienia o wyborze najkorzystniejszej oferty.</w:t>
      </w:r>
    </w:p>
    <w:p w14:paraId="5F0180F0" w14:textId="77777777" w:rsidR="00EC2888" w:rsidRPr="00171095" w:rsidRDefault="00171095" w:rsidP="0019688F">
      <w:pPr>
        <w:pStyle w:val="pkt"/>
        <w:spacing w:before="0" w:after="0" w:line="360" w:lineRule="auto"/>
        <w:ind w:left="426" w:hanging="426"/>
      </w:pPr>
      <w:r w:rsidRPr="00171095">
        <w:rPr>
          <w:b/>
        </w:rPr>
        <w:lastRenderedPageBreak/>
        <w:t>2.</w:t>
      </w:r>
      <w:r w:rsidRPr="00171095">
        <w:rPr>
          <w:b/>
        </w:rPr>
        <w:tab/>
      </w:r>
      <w:r w:rsidR="00EC2888" w:rsidRPr="00171095">
        <w:t xml:space="preserve">Zamawiający może zawrzeć umowę w sprawie zamówienia publicznego przed upływem terminu, o którym mowa w ust. 1, jeżeli </w:t>
      </w:r>
      <w:r w:rsidR="00EC2888" w:rsidRPr="00171095">
        <w:tab/>
        <w:t>w postępowaniu o udzielenie zamówienia prowadzonym w trybie</w:t>
      </w:r>
      <w:r w:rsidR="00EC2888" w:rsidRPr="00171095">
        <w:tab/>
        <w:t>podstawowym złożono tylko jedną ofertę.</w:t>
      </w:r>
    </w:p>
    <w:p w14:paraId="57BC57C5" w14:textId="77777777" w:rsidR="00DE2294" w:rsidRPr="00171095" w:rsidRDefault="00171095" w:rsidP="0019688F">
      <w:pPr>
        <w:pStyle w:val="pkt"/>
        <w:spacing w:before="0" w:after="0" w:line="360" w:lineRule="auto"/>
        <w:ind w:left="426" w:hanging="426"/>
      </w:pPr>
      <w:r w:rsidRPr="00171095">
        <w:rPr>
          <w:b/>
        </w:rPr>
        <w:t>3.</w:t>
      </w:r>
      <w:r w:rsidRPr="00171095">
        <w:rPr>
          <w:b/>
        </w:rPr>
        <w:tab/>
      </w:r>
      <w:r w:rsidR="00DE2294" w:rsidRPr="00171095">
        <w:t>Wykonawca, którego oferta zostanie uznana za najkorzystniejszą, będzie zobowiązany przed podpisaniem umowy do</w:t>
      </w:r>
      <w:r w:rsidR="00FD5C82" w:rsidRPr="00171095">
        <w:t xml:space="preserve"> </w:t>
      </w:r>
      <w:r w:rsidR="00DE2294" w:rsidRPr="00171095">
        <w:t>wniesienia zabezpiecz</w:t>
      </w:r>
      <w:r w:rsidR="00B81BF1" w:rsidRPr="00171095">
        <w:t>enia należytego wykonania umowy</w:t>
      </w:r>
      <w:r w:rsidR="00FD5C82" w:rsidRPr="00171095">
        <w:t xml:space="preserve"> (jeżeli jego wniesienie było </w:t>
      </w:r>
      <w:r w:rsidR="00BD1389" w:rsidRPr="00171095">
        <w:t>wymagane) w</w:t>
      </w:r>
      <w:r w:rsidR="00DE2294" w:rsidRPr="00171095">
        <w:t xml:space="preserve"> wysokości i formie określonej w Rozdziale </w:t>
      </w:r>
      <w:r w:rsidR="00972413" w:rsidRPr="00171095">
        <w:t>X</w:t>
      </w:r>
      <w:r w:rsidR="00164E83" w:rsidRPr="00171095">
        <w:t>X</w:t>
      </w:r>
      <w:r w:rsidR="00933C32">
        <w:t>I</w:t>
      </w:r>
      <w:r w:rsidR="00EC2888" w:rsidRPr="00171095">
        <w:t xml:space="preserve"> S</w:t>
      </w:r>
      <w:r w:rsidR="00FD5C82" w:rsidRPr="00171095">
        <w:t>WZ.</w:t>
      </w:r>
    </w:p>
    <w:p w14:paraId="6F7FFF93" w14:textId="77777777" w:rsidR="00552FBA" w:rsidRPr="00171095" w:rsidRDefault="00171095" w:rsidP="0019688F">
      <w:pPr>
        <w:pStyle w:val="pkt"/>
        <w:spacing w:before="0" w:after="0" w:line="360" w:lineRule="auto"/>
        <w:ind w:left="426" w:hanging="426"/>
      </w:pPr>
      <w:r w:rsidRPr="00171095">
        <w:rPr>
          <w:b/>
        </w:rPr>
        <w:t>4.</w:t>
      </w:r>
      <w:r w:rsidRPr="00171095">
        <w:rPr>
          <w:b/>
        </w:rPr>
        <w:tab/>
      </w:r>
      <w:r w:rsidR="00552FBA" w:rsidRPr="00171095">
        <w:t xml:space="preserve">W przypadku wyboru oferty złożonej przez Wykonawców wspólnie ubiegających się o udzielenie zamówienia Zamawiający </w:t>
      </w:r>
      <w:r w:rsidR="001D28CC" w:rsidRPr="00171095">
        <w:t>zastrzega sobie prawo żądania przed zawarciem umowy w sprawie zamówienia publicznego umowy regulującej współpracę tych Wykonawców.</w:t>
      </w:r>
    </w:p>
    <w:p w14:paraId="1C7C9088" w14:textId="77777777" w:rsidR="00552FBA" w:rsidRDefault="00171095" w:rsidP="0019688F">
      <w:pPr>
        <w:pStyle w:val="pkt"/>
        <w:spacing w:before="0" w:after="0" w:line="360" w:lineRule="auto"/>
        <w:ind w:left="426" w:hanging="426"/>
      </w:pPr>
      <w:r w:rsidRPr="00171095">
        <w:rPr>
          <w:b/>
        </w:rPr>
        <w:t>5.</w:t>
      </w:r>
      <w:r w:rsidRPr="00171095">
        <w:rPr>
          <w:b/>
        </w:rPr>
        <w:tab/>
      </w:r>
      <w:r w:rsidR="00DE2294" w:rsidRPr="00171095">
        <w:t xml:space="preserve">Wykonawca będzie zobowiązany do podpisania umowy w miejscu i </w:t>
      </w:r>
      <w:r w:rsidR="00C83BC8" w:rsidRPr="00171095">
        <w:t>terminie</w:t>
      </w:r>
      <w:r w:rsidR="00DE2294" w:rsidRPr="00171095">
        <w:t xml:space="preserve"> wskazanym przez Zamawiającego.</w:t>
      </w:r>
    </w:p>
    <w:p w14:paraId="71C17B0F" w14:textId="77777777" w:rsidR="004609A7" w:rsidRDefault="004609A7" w:rsidP="0019688F">
      <w:pPr>
        <w:pStyle w:val="pkt"/>
        <w:spacing w:before="0" w:after="0" w:line="360" w:lineRule="auto"/>
        <w:ind w:left="426" w:hanging="426"/>
      </w:pPr>
      <w:r>
        <w:rPr>
          <w:b/>
        </w:rPr>
        <w:t>6.</w:t>
      </w:r>
      <w:r>
        <w:t xml:space="preserve">  </w:t>
      </w:r>
      <w:r w:rsidRPr="004609A7">
        <w:t>Jeżeli Wykonawca, którego oferta została wybrana jako najkorzystniejsza, uchyla się̨ od zawarcia umowy w sprawie zamówienia publicznego Zamawiający może dokonać́ ponownego badania i oceny ofert spośród ofert pozostałych w postepowaniu Wykonawców albo unieważnić́ postepowanie</w:t>
      </w:r>
      <w:r w:rsidR="00E01E30">
        <w:t>.</w:t>
      </w:r>
    </w:p>
    <w:p w14:paraId="269ADD7F" w14:textId="77777777" w:rsidR="00E01E30" w:rsidRDefault="00E01E30" w:rsidP="00E01E30">
      <w:pPr>
        <w:pStyle w:val="Akapitzlist"/>
        <w:ind w:left="0" w:right="-1"/>
        <w:jc w:val="both"/>
      </w:pPr>
      <w:r>
        <w:rPr>
          <w:b/>
        </w:rPr>
        <w:t>7.</w:t>
      </w:r>
      <w:r>
        <w:t xml:space="preserve"> </w:t>
      </w:r>
      <w:r>
        <w:rPr>
          <w:rFonts w:ascii="Times New Roman" w:hAnsi="Times New Roman" w:cs="Times New Roman"/>
          <w:sz w:val="24"/>
          <w:szCs w:val="24"/>
        </w:rPr>
        <w:t>Wykonawca,</w:t>
      </w:r>
      <w:r>
        <w:rPr>
          <w:rFonts w:ascii="Times New Roman" w:hAnsi="Times New Roman" w:cs="Times New Roman"/>
          <w:color w:val="000000"/>
          <w:sz w:val="24"/>
          <w:szCs w:val="24"/>
        </w:rPr>
        <w:t xml:space="preserve"> którego oferta zostanie uznana za najkorzystniejsza, po upływie terminu do wniesienia odwołania od informacji o wyborze jego oferty, a najpóźniej przed podpisaniem umowy, Wykonawca powinien przedłożyć: </w:t>
      </w:r>
    </w:p>
    <w:p w14:paraId="1E300C1C" w14:textId="77777777" w:rsidR="00E01E30" w:rsidRDefault="00E01E30" w:rsidP="00512B66">
      <w:pPr>
        <w:pStyle w:val="Akapitzlist"/>
        <w:numPr>
          <w:ilvl w:val="2"/>
          <w:numId w:val="19"/>
        </w:numPr>
        <w:ind w:left="993" w:right="-1" w:hanging="283"/>
        <w:jc w:val="both"/>
      </w:pPr>
      <w:r>
        <w:rPr>
          <w:rFonts w:ascii="Times New Roman" w:hAnsi="Times New Roman" w:cs="Times New Roman"/>
          <w:sz w:val="24"/>
          <w:szCs w:val="24"/>
        </w:rPr>
        <w:t>umowę konsorcjum - regulującą współpracę Wykonawców składających wspólną ofertę (konsorcja, spółki cywilne); Wykonawcy wspólnie ubiegający się o udzielenie zamówienia ponoszą solidarn</w:t>
      </w:r>
      <w:r>
        <w:rPr>
          <w:rFonts w:ascii="Times New Roman" w:eastAsia="TimesNewRoman" w:hAnsi="Times New Roman" w:cs="Times New Roman"/>
          <w:sz w:val="24"/>
          <w:szCs w:val="24"/>
        </w:rPr>
        <w:t xml:space="preserve">ą </w:t>
      </w:r>
      <w:r>
        <w:rPr>
          <w:rFonts w:ascii="Times New Roman" w:hAnsi="Times New Roman" w:cs="Times New Roman"/>
          <w:sz w:val="24"/>
          <w:szCs w:val="24"/>
        </w:rPr>
        <w:t>odpowiedzialno</w:t>
      </w:r>
      <w:r>
        <w:rPr>
          <w:rFonts w:ascii="Times New Roman" w:eastAsia="TimesNewRoman" w:hAnsi="Times New Roman" w:cs="Times New Roman"/>
          <w:sz w:val="24"/>
          <w:szCs w:val="24"/>
        </w:rPr>
        <w:t xml:space="preserve">ść </w:t>
      </w:r>
      <w:r>
        <w:rPr>
          <w:rFonts w:ascii="Times New Roman" w:hAnsi="Times New Roman" w:cs="Times New Roman"/>
          <w:sz w:val="24"/>
          <w:szCs w:val="24"/>
        </w:rPr>
        <w:t>za wykonanie umowy;</w:t>
      </w:r>
    </w:p>
    <w:p w14:paraId="12947236" w14:textId="5F57840C" w:rsidR="00E01E30" w:rsidRDefault="00E01E30" w:rsidP="00512B66">
      <w:pPr>
        <w:pStyle w:val="Akapitzlist"/>
        <w:numPr>
          <w:ilvl w:val="2"/>
          <w:numId w:val="19"/>
        </w:numPr>
        <w:ind w:left="993" w:right="-1" w:hanging="283"/>
        <w:jc w:val="both"/>
      </w:pPr>
      <w:r>
        <w:rPr>
          <w:rFonts w:ascii="Times New Roman" w:hAnsi="Times New Roman" w:cs="Times New Roman"/>
          <w:sz w:val="24"/>
          <w:szCs w:val="24"/>
        </w:rPr>
        <w:t xml:space="preserve">przedłożenia dokumentu potwierdzającego posiadanie przez Wykonawcę na okres realizacji Umowy ubezpieczenia OC przedsiębiorcy z tytułu prowadzonej działalności gospodarczej na kwotę co najmniej </w:t>
      </w:r>
      <w:r w:rsidR="001F0AD3">
        <w:rPr>
          <w:rFonts w:ascii="Times New Roman" w:hAnsi="Times New Roman" w:cs="Times New Roman"/>
          <w:sz w:val="24"/>
          <w:szCs w:val="24"/>
        </w:rPr>
        <w:t>25</w:t>
      </w:r>
      <w:r>
        <w:rPr>
          <w:rFonts w:ascii="Times New Roman" w:hAnsi="Times New Roman" w:cs="Times New Roman"/>
          <w:sz w:val="24"/>
          <w:szCs w:val="24"/>
        </w:rPr>
        <w:t>0.000,00 zł.</w:t>
      </w:r>
    </w:p>
    <w:p w14:paraId="48575EC6" w14:textId="77777777" w:rsidR="00E01E30" w:rsidRDefault="00E01E30" w:rsidP="00E01E30">
      <w:pPr>
        <w:pStyle w:val="Akapitzlist"/>
        <w:ind w:left="993" w:right="-1"/>
        <w:jc w:val="both"/>
        <w:rPr>
          <w:rFonts w:ascii="Times New Roman" w:hAnsi="Times New Roman" w:cs="Times New Roman"/>
          <w:sz w:val="24"/>
          <w:szCs w:val="24"/>
        </w:rPr>
      </w:pPr>
    </w:p>
    <w:p w14:paraId="5ADBA8FF" w14:textId="4FEF10CD" w:rsidR="00E01E30" w:rsidRDefault="00E01E30" w:rsidP="00512B66">
      <w:pPr>
        <w:pStyle w:val="Akapitzlist"/>
        <w:numPr>
          <w:ilvl w:val="0"/>
          <w:numId w:val="20"/>
        </w:numPr>
        <w:ind w:right="-1"/>
        <w:jc w:val="both"/>
      </w:pPr>
      <w:r>
        <w:rPr>
          <w:rFonts w:ascii="Times New Roman" w:hAnsi="Times New Roman" w:cs="Times New Roman"/>
          <w:color w:val="000000"/>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przeprowadzenia ich ponownego badania i oceny, chyba że zachodzą </w:t>
      </w:r>
      <w:r w:rsidR="001E5DD8">
        <w:rPr>
          <w:rFonts w:ascii="Times New Roman" w:hAnsi="Times New Roman" w:cs="Times New Roman"/>
          <w:color w:val="000000"/>
          <w:sz w:val="24"/>
          <w:szCs w:val="24"/>
        </w:rPr>
        <w:t xml:space="preserve">inne </w:t>
      </w:r>
      <w:r>
        <w:rPr>
          <w:rFonts w:ascii="Times New Roman" w:hAnsi="Times New Roman" w:cs="Times New Roman"/>
          <w:color w:val="000000"/>
          <w:sz w:val="24"/>
          <w:szCs w:val="24"/>
        </w:rPr>
        <w:t xml:space="preserve">przesłanki unieważnienia postępowania, o których mowa w art. </w:t>
      </w:r>
      <w:r w:rsidR="001E5DD8">
        <w:rPr>
          <w:rFonts w:ascii="Times New Roman" w:hAnsi="Times New Roman" w:cs="Times New Roman"/>
          <w:color w:val="000000"/>
          <w:sz w:val="24"/>
          <w:szCs w:val="24"/>
        </w:rPr>
        <w:t>255</w:t>
      </w:r>
      <w:r>
        <w:rPr>
          <w:rFonts w:ascii="Times New Roman" w:hAnsi="Times New Roman" w:cs="Times New Roman"/>
          <w:color w:val="000000"/>
          <w:sz w:val="24"/>
          <w:szCs w:val="24"/>
        </w:rPr>
        <w:t xml:space="preserve">.                             </w:t>
      </w:r>
    </w:p>
    <w:p w14:paraId="37EF1B06" w14:textId="77777777" w:rsidR="00E01E30" w:rsidRDefault="00E01E30" w:rsidP="00512B66">
      <w:pPr>
        <w:pStyle w:val="Akapitzlist"/>
        <w:numPr>
          <w:ilvl w:val="0"/>
          <w:numId w:val="20"/>
        </w:numPr>
        <w:ind w:right="-1"/>
        <w:jc w:val="both"/>
      </w:pPr>
      <w:r>
        <w:rPr>
          <w:rFonts w:ascii="Times New Roman" w:hAnsi="Times New Roman" w:cs="Times New Roman"/>
          <w:sz w:val="24"/>
          <w:szCs w:val="24"/>
        </w:rPr>
        <w:t>Najpóźniej w dniu podpisania umowy Wykonawca winien przedłożyć Zamawiającemu: dowód wniesienia zabezpieczenie należytego wykonania umowy.</w:t>
      </w:r>
    </w:p>
    <w:p w14:paraId="6AEC8D98" w14:textId="77777777" w:rsidR="00552FBA" w:rsidRPr="00171095" w:rsidRDefault="00B36148" w:rsidP="00D01D95">
      <w:pPr>
        <w:pBdr>
          <w:bottom w:val="double" w:sz="4" w:space="1" w:color="auto"/>
        </w:pBdr>
        <w:shd w:val="clear" w:color="auto" w:fill="DAEEF3" w:themeFill="accent5" w:themeFillTint="33"/>
        <w:spacing w:before="360" w:after="40" w:line="360" w:lineRule="auto"/>
        <w:ind w:left="710" w:hanging="710"/>
        <w:jc w:val="both"/>
        <w:rPr>
          <w:b/>
          <w:szCs w:val="20"/>
        </w:rPr>
      </w:pPr>
      <w:r w:rsidRPr="00171095">
        <w:rPr>
          <w:b/>
          <w:szCs w:val="20"/>
        </w:rPr>
        <w:lastRenderedPageBreak/>
        <w:t>XX</w:t>
      </w:r>
      <w:r w:rsidR="00846F60" w:rsidRPr="00171095">
        <w:rPr>
          <w:b/>
          <w:szCs w:val="20"/>
        </w:rPr>
        <w:t>I</w:t>
      </w:r>
      <w:r w:rsidRPr="00171095">
        <w:rPr>
          <w:b/>
          <w:szCs w:val="20"/>
        </w:rPr>
        <w:t>.</w:t>
      </w:r>
      <w:r w:rsidRPr="00171095">
        <w:rPr>
          <w:b/>
          <w:szCs w:val="20"/>
        </w:rPr>
        <w:tab/>
      </w:r>
      <w:r w:rsidR="00D8710C" w:rsidRPr="00171095">
        <w:rPr>
          <w:b/>
          <w:szCs w:val="20"/>
        </w:rPr>
        <w:t>WYMAGANIA DOTYCZĄCE ZABEZPIECZ</w:t>
      </w:r>
      <w:r w:rsidR="005B5095" w:rsidRPr="00171095">
        <w:rPr>
          <w:b/>
          <w:szCs w:val="20"/>
        </w:rPr>
        <w:t>ENIA NALEŻYTEGO WYKONANIA UMOWY</w:t>
      </w:r>
    </w:p>
    <w:p w14:paraId="1000E6F3" w14:textId="77777777" w:rsidR="002D4D01" w:rsidRDefault="002D4D01" w:rsidP="002D4D01">
      <w:pPr>
        <w:jc w:val="both"/>
      </w:pPr>
      <w:r>
        <w:rPr>
          <w:szCs w:val="22"/>
        </w:rPr>
        <w:t xml:space="preserve">Wykonawca, którego oferta zostanie wybrana zobowiązany jest do wniesienia zabezpieczenia należytego wykonania umowy w wysokości </w:t>
      </w:r>
      <w:r w:rsidR="00A41AC7">
        <w:rPr>
          <w:b/>
          <w:szCs w:val="22"/>
        </w:rPr>
        <w:t>3</w:t>
      </w:r>
      <w:r>
        <w:rPr>
          <w:b/>
          <w:szCs w:val="22"/>
        </w:rPr>
        <w:t>%</w:t>
      </w:r>
      <w:r>
        <w:rPr>
          <w:szCs w:val="22"/>
        </w:rPr>
        <w:t xml:space="preserve"> ceny ofertowej brutto najpóźniej w dniu jej podpisania.</w:t>
      </w:r>
    </w:p>
    <w:p w14:paraId="0DA8ACF5" w14:textId="77777777" w:rsidR="002D4D01" w:rsidRDefault="002D4D01" w:rsidP="002D4D01">
      <w:pPr>
        <w:jc w:val="both"/>
      </w:pPr>
      <w:r>
        <w:rPr>
          <w:szCs w:val="22"/>
        </w:rPr>
        <w:t>Zabezpieczenie może być wnoszone w jednym lub kilku niżej wymienionych rodzajach:</w:t>
      </w:r>
    </w:p>
    <w:p w14:paraId="1AFFDAB8" w14:textId="77777777" w:rsidR="002D4D01" w:rsidRDefault="002D4D01" w:rsidP="00512B66">
      <w:pPr>
        <w:numPr>
          <w:ilvl w:val="1"/>
          <w:numId w:val="21"/>
        </w:numPr>
        <w:suppressLineNumbers/>
        <w:suppressAutoHyphens/>
        <w:overflowPunct w:val="0"/>
        <w:autoSpaceDE w:val="0"/>
        <w:ind w:left="284" w:hanging="284"/>
        <w:contextualSpacing/>
        <w:jc w:val="both"/>
      </w:pPr>
      <w:r>
        <w:rPr>
          <w:szCs w:val="22"/>
        </w:rPr>
        <w:t>pieniądz,</w:t>
      </w:r>
    </w:p>
    <w:p w14:paraId="647682A8" w14:textId="77777777" w:rsidR="002D4D01" w:rsidRDefault="002D4D01" w:rsidP="00512B66">
      <w:pPr>
        <w:numPr>
          <w:ilvl w:val="1"/>
          <w:numId w:val="21"/>
        </w:numPr>
        <w:suppressLineNumbers/>
        <w:suppressAutoHyphens/>
        <w:overflowPunct w:val="0"/>
        <w:autoSpaceDE w:val="0"/>
        <w:ind w:left="284" w:hanging="284"/>
        <w:contextualSpacing/>
        <w:jc w:val="both"/>
      </w:pPr>
      <w:r>
        <w:rPr>
          <w:szCs w:val="22"/>
        </w:rPr>
        <w:t>poręczenia bankowe lub poręczenia spółdzielczej kasy oszczędnościowo-kredytowej, z tym że poręczenie kasy jest zawsze poręczeniem pieniężnym,</w:t>
      </w:r>
    </w:p>
    <w:p w14:paraId="317F619D" w14:textId="77777777" w:rsidR="002D4D01" w:rsidRDefault="002D4D01" w:rsidP="00512B66">
      <w:pPr>
        <w:numPr>
          <w:ilvl w:val="1"/>
          <w:numId w:val="21"/>
        </w:numPr>
        <w:suppressLineNumbers/>
        <w:suppressAutoHyphens/>
        <w:overflowPunct w:val="0"/>
        <w:autoSpaceDE w:val="0"/>
        <w:ind w:left="284" w:hanging="284"/>
        <w:contextualSpacing/>
        <w:jc w:val="both"/>
      </w:pPr>
      <w:r>
        <w:rPr>
          <w:szCs w:val="22"/>
        </w:rPr>
        <w:t>gwarancje bankowe,</w:t>
      </w:r>
    </w:p>
    <w:p w14:paraId="7ED0A42A" w14:textId="77777777" w:rsidR="002D4D01" w:rsidRDefault="002D4D01" w:rsidP="00512B66">
      <w:pPr>
        <w:numPr>
          <w:ilvl w:val="1"/>
          <w:numId w:val="21"/>
        </w:numPr>
        <w:suppressLineNumbers/>
        <w:suppressAutoHyphens/>
        <w:overflowPunct w:val="0"/>
        <w:autoSpaceDE w:val="0"/>
        <w:ind w:left="284" w:hanging="284"/>
        <w:contextualSpacing/>
        <w:jc w:val="both"/>
      </w:pPr>
      <w:r>
        <w:rPr>
          <w:szCs w:val="22"/>
        </w:rPr>
        <w:t>gwarancje ubezpieczeniowe,</w:t>
      </w:r>
    </w:p>
    <w:p w14:paraId="2536E12F" w14:textId="77777777" w:rsidR="002D4D01" w:rsidRDefault="002D4D01" w:rsidP="00512B66">
      <w:pPr>
        <w:numPr>
          <w:ilvl w:val="1"/>
          <w:numId w:val="21"/>
        </w:numPr>
        <w:suppressLineNumbers/>
        <w:suppressAutoHyphens/>
        <w:overflowPunct w:val="0"/>
        <w:autoSpaceDE w:val="0"/>
        <w:ind w:left="284" w:hanging="284"/>
        <w:contextualSpacing/>
        <w:jc w:val="both"/>
      </w:pPr>
      <w:r>
        <w:rPr>
          <w:szCs w:val="22"/>
        </w:rPr>
        <w:t>poręczenia udzielane przez podmioty, o których mowa w art. 6b ust. 5 pkt 2 ustawy z dnia 9 listopada 2000 r. o utworzeniu Polskiej Agencji Rozwoju Przedsiębiorczości (t.j. Dz.U. z 2020 r. poz. 299).</w:t>
      </w:r>
    </w:p>
    <w:p w14:paraId="4569A0B7" w14:textId="77777777" w:rsidR="002D4D01" w:rsidRDefault="002D4D01" w:rsidP="002D4D01">
      <w:pPr>
        <w:jc w:val="both"/>
        <w:rPr>
          <w:szCs w:val="22"/>
        </w:rPr>
      </w:pPr>
    </w:p>
    <w:p w14:paraId="004761C1" w14:textId="77777777" w:rsidR="002D4D01" w:rsidRDefault="002D4D01" w:rsidP="002D4D01">
      <w:pPr>
        <w:jc w:val="both"/>
      </w:pPr>
      <w:r>
        <w:rPr>
          <w:szCs w:val="22"/>
        </w:rPr>
        <w:t xml:space="preserve">Jeżeli zabezpieczenie jest wnoszone w pieniądzu, należy je wpłacić przelewem na konto zamawiającego o numerze </w:t>
      </w:r>
      <w:r>
        <w:rPr>
          <w:b/>
          <w:szCs w:val="22"/>
        </w:rPr>
        <w:t>31 1050 0099 6826 7777 7777 7777</w:t>
      </w:r>
      <w:r>
        <w:rPr>
          <w:b/>
          <w:color w:val="FF0000"/>
        </w:rPr>
        <w:t xml:space="preserve"> </w:t>
      </w:r>
      <w:r>
        <w:rPr>
          <w:szCs w:val="22"/>
        </w:rPr>
        <w:t>przedstawiając zamawiającemu potwierdzenie przelewu najpóźniej w dniu zawarcia umowy.</w:t>
      </w:r>
    </w:p>
    <w:p w14:paraId="4D7DD159" w14:textId="77777777" w:rsidR="002D4D01" w:rsidRPr="007868F8" w:rsidRDefault="002D4D01" w:rsidP="002D4D01">
      <w:pPr>
        <w:jc w:val="both"/>
      </w:pPr>
      <w:r w:rsidRPr="007868F8">
        <w:rPr>
          <w:szCs w:val="22"/>
        </w:rPr>
        <w:t>Jeżeli zabezpieczenie jest wnoszone w formie innej niż pieniądz, oryginały dokumentów, o których mowa wyżej należy złożyć w pokoju nr 2 Urzędu najpóźniej w dniu zawarcia umowy.</w:t>
      </w:r>
    </w:p>
    <w:p w14:paraId="6ED531ED" w14:textId="77777777" w:rsidR="002D4D01" w:rsidRDefault="002D4D01" w:rsidP="002D4D01">
      <w:pPr>
        <w:jc w:val="both"/>
      </w:pPr>
      <w:r>
        <w:rPr>
          <w:szCs w:val="22"/>
        </w:rPr>
        <w:t>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14:paraId="03E93D39" w14:textId="77777777" w:rsidR="002D4D01" w:rsidRDefault="002D4D01" w:rsidP="002D4D01">
      <w:pPr>
        <w:jc w:val="both"/>
        <w:rPr>
          <w:szCs w:val="22"/>
        </w:rPr>
      </w:pPr>
    </w:p>
    <w:p w14:paraId="25DE6B61" w14:textId="77777777" w:rsidR="002D4D01" w:rsidRDefault="002D4D01" w:rsidP="002D4D01">
      <w:pPr>
        <w:jc w:val="both"/>
      </w:pPr>
      <w:r>
        <w:rPr>
          <w:szCs w:val="22"/>
        </w:rPr>
        <w:t>Zabezpieczenie należytego wykonania umowy wniesione w formie poręczenia lub gwarancji  będzie akceptowane pod warunkiem, że jest zgodne z ustawą Pzp oraz zawieraną umową, a w szczególności:</w:t>
      </w:r>
    </w:p>
    <w:p w14:paraId="60CA4081" w14:textId="77777777" w:rsidR="002D4D01" w:rsidRDefault="002D4D01" w:rsidP="002D4D01">
      <w:pPr>
        <w:jc w:val="both"/>
      </w:pPr>
      <w:r>
        <w:rPr>
          <w:szCs w:val="22"/>
        </w:rPr>
        <w:tab/>
        <w:t xml:space="preserve">- 100% wartości zabezpieczenia należytego wykonania umowy będzie zawierało określony datą termin odpowiedzialności wykonawcy za niewykonanie lub nienależyte wykonanie zamówienia, nie krótszy niż termin obejmujący okres przewidziany umową na odbiór końcowy przedmiotu </w:t>
      </w:r>
      <w:r>
        <w:rPr>
          <w:szCs w:val="22"/>
        </w:rPr>
        <w:tab/>
        <w:t>umowy i okres 30 dni po odbiorze.</w:t>
      </w:r>
    </w:p>
    <w:p w14:paraId="4A196DA7" w14:textId="77777777" w:rsidR="002D4D01" w:rsidRPr="006B0405" w:rsidRDefault="002D4D01" w:rsidP="002D4D01">
      <w:pPr>
        <w:jc w:val="both"/>
      </w:pPr>
      <w:r>
        <w:rPr>
          <w:szCs w:val="22"/>
        </w:rPr>
        <w:tab/>
      </w:r>
      <w:r w:rsidRPr="006B0405">
        <w:rPr>
          <w:szCs w:val="22"/>
        </w:rPr>
        <w:t>2) 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 dni.</w:t>
      </w:r>
    </w:p>
    <w:p w14:paraId="4C9082DF" w14:textId="77777777" w:rsidR="002D4D01" w:rsidRDefault="002D4D01" w:rsidP="002D4D01">
      <w:pPr>
        <w:tabs>
          <w:tab w:val="left" w:pos="739"/>
        </w:tabs>
        <w:ind w:left="2984" w:right="260"/>
        <w:rPr>
          <w:b/>
          <w:strike/>
          <w:u w:val="single"/>
        </w:rPr>
      </w:pPr>
    </w:p>
    <w:p w14:paraId="5EF991BB" w14:textId="77777777" w:rsidR="002D4D01" w:rsidRDefault="002D4D01" w:rsidP="002D4D01">
      <w:pPr>
        <w:tabs>
          <w:tab w:val="left" w:pos="739"/>
        </w:tabs>
        <w:ind w:right="260"/>
        <w:jc w:val="both"/>
      </w:pPr>
      <w:r>
        <w:rPr>
          <w:b/>
          <w:u w:val="single"/>
        </w:rPr>
        <w:t xml:space="preserve">W przypadku zmiany terminu wykonania </w:t>
      </w:r>
      <w:r w:rsidR="00A41AC7">
        <w:rPr>
          <w:b/>
          <w:u w:val="single"/>
        </w:rPr>
        <w:t>dostaw</w:t>
      </w:r>
      <w:r>
        <w:rPr>
          <w:b/>
          <w:u w:val="single"/>
        </w:rPr>
        <w:t xml:space="preserve"> Wykonawca zobowiązany będzie do uaktualnienia dokumentu gwarancji lub poręczenia w zakresie terminów ważności, jeżeli wniósł zabezpieczenie należytego wykonania umowy  w tej formie.</w:t>
      </w:r>
    </w:p>
    <w:p w14:paraId="2758A247" w14:textId="77777777" w:rsidR="002D4D01" w:rsidRDefault="002D4D01" w:rsidP="002D4D01">
      <w:pPr>
        <w:jc w:val="both"/>
        <w:rPr>
          <w:b/>
          <w:szCs w:val="22"/>
          <w:u w:val="single"/>
        </w:rPr>
      </w:pPr>
    </w:p>
    <w:p w14:paraId="0E56547D" w14:textId="77777777" w:rsidR="002D4D01" w:rsidRDefault="002D4D01" w:rsidP="002D4D01">
      <w:pPr>
        <w:jc w:val="both"/>
      </w:pPr>
      <w:r>
        <w:rPr>
          <w:b/>
          <w:bCs/>
          <w:i/>
          <w:iCs/>
          <w:szCs w:val="22"/>
        </w:rPr>
        <w:t xml:space="preserve">W przypadku wniesienia zabezpieczenia należytego wykonania umowy w formie poręczenia lub gwarancji musi ono zawierać klauzulę o nieodwołalności oraz zapewniać bezwarunkową wypłatę przez Gwaranta (Poręczyciela) na pierwsze pisemne żądanie Zamawiającego kwoty zabezpieczenia, w wysokości wskazanej w żądaniu. </w:t>
      </w:r>
    </w:p>
    <w:p w14:paraId="20F3F8F5" w14:textId="77777777" w:rsidR="002D4D01" w:rsidRDefault="002D4D01" w:rsidP="002D4D01">
      <w:pPr>
        <w:jc w:val="both"/>
        <w:rPr>
          <w:b/>
          <w:bCs/>
          <w:i/>
          <w:iCs/>
          <w:szCs w:val="22"/>
        </w:rPr>
      </w:pPr>
    </w:p>
    <w:p w14:paraId="4AA295A9" w14:textId="77777777" w:rsidR="002D4D01" w:rsidRDefault="002D4D01" w:rsidP="002D4D01">
      <w:pPr>
        <w:jc w:val="both"/>
      </w:pPr>
      <w:r>
        <w:rPr>
          <w:b/>
          <w:bCs/>
          <w:szCs w:val="22"/>
        </w:rPr>
        <w:lastRenderedPageBreak/>
        <w:t>Poręczyciel (Gwarant)  musi zapewnić bezwarunkową zapłatę kwoty poręczenia (gwarancji) na pierwsze żądanie zamawiającego, właściwie podpisane, zawierające oświadczenie zamawiającego, że wykonawca nie wykonał lub nienależycie wykonał umowę. Zamawiający nie dopuszcza żądania przez wystawcę poręczenia lub gwarancji dodatkowych dokumentów warunkujących zapłatę.</w:t>
      </w:r>
    </w:p>
    <w:p w14:paraId="5A54593F" w14:textId="77777777" w:rsidR="00552FBA" w:rsidRPr="00171095" w:rsidRDefault="00B36148" w:rsidP="00D01D95">
      <w:pPr>
        <w:pStyle w:val="Akapitzlist"/>
        <w:pBdr>
          <w:bottom w:val="double" w:sz="4" w:space="1" w:color="auto"/>
        </w:pBdr>
        <w:shd w:val="clear" w:color="auto" w:fill="DAEEF3" w:themeFill="accent5" w:themeFillTint="3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XXI</w:t>
      </w:r>
      <w:r w:rsidR="00846F60" w:rsidRPr="00171095">
        <w:rPr>
          <w:rFonts w:ascii="Times New Roman" w:hAnsi="Times New Roman" w:cs="Times New Roman"/>
          <w:b/>
          <w:kern w:val="0"/>
          <w:sz w:val="24"/>
          <w:szCs w:val="20"/>
          <w:lang w:eastAsia="pl-PL"/>
        </w:rPr>
        <w:t>I</w:t>
      </w:r>
      <w:r w:rsidRPr="00171095">
        <w:rPr>
          <w:rFonts w:ascii="Times New Roman" w:hAnsi="Times New Roman" w:cs="Times New Roman"/>
          <w:b/>
          <w:kern w:val="0"/>
          <w:sz w:val="24"/>
          <w:szCs w:val="20"/>
          <w:lang w:eastAsia="pl-PL"/>
        </w:rPr>
        <w:t>.</w:t>
      </w:r>
      <w:r w:rsidRPr="00171095">
        <w:rPr>
          <w:rFonts w:ascii="Times New Roman" w:hAnsi="Times New Roman" w:cs="Times New Roman"/>
          <w:b/>
          <w:kern w:val="0"/>
          <w:sz w:val="24"/>
          <w:szCs w:val="20"/>
          <w:lang w:eastAsia="pl-PL"/>
        </w:rPr>
        <w:tab/>
      </w:r>
      <w:r w:rsidR="00541DD9" w:rsidRPr="00171095">
        <w:rPr>
          <w:rFonts w:ascii="Times New Roman" w:hAnsi="Times New Roman" w:cs="Times New Roman"/>
          <w:b/>
          <w:kern w:val="0"/>
          <w:sz w:val="24"/>
          <w:szCs w:val="20"/>
          <w:lang w:eastAsia="pl-PL"/>
        </w:rPr>
        <w:t xml:space="preserve">INFORMACJE O </w:t>
      </w:r>
      <w:r w:rsidR="00AE3A66" w:rsidRPr="00171095">
        <w:rPr>
          <w:rFonts w:ascii="Times New Roman" w:hAnsi="Times New Roman" w:cs="Times New Roman"/>
          <w:b/>
          <w:kern w:val="0"/>
          <w:sz w:val="24"/>
          <w:szCs w:val="20"/>
          <w:lang w:eastAsia="pl-PL"/>
        </w:rPr>
        <w:t>TREŚCI ZAWIERANEJ UMOWY ORAZ MOŻ</w:t>
      </w:r>
      <w:r w:rsidR="00541DD9" w:rsidRPr="00171095">
        <w:rPr>
          <w:rFonts w:ascii="Times New Roman" w:hAnsi="Times New Roman" w:cs="Times New Roman"/>
          <w:b/>
          <w:kern w:val="0"/>
          <w:sz w:val="24"/>
          <w:szCs w:val="20"/>
          <w:lang w:eastAsia="pl-PL"/>
        </w:rPr>
        <w:t>LIWOŚCI JEJ ZMIANY</w:t>
      </w:r>
    </w:p>
    <w:p w14:paraId="70F0B275" w14:textId="77777777" w:rsidR="00FA3063" w:rsidRPr="00171095" w:rsidRDefault="00171095" w:rsidP="008C69C2">
      <w:pPr>
        <w:pStyle w:val="pkt"/>
        <w:spacing w:before="240" w:after="0" w:line="360" w:lineRule="auto"/>
        <w:ind w:left="426" w:hanging="426"/>
      </w:pPr>
      <w:r w:rsidRPr="00171095">
        <w:rPr>
          <w:rFonts w:eastAsia="Times New Roman"/>
          <w:b/>
          <w:bCs/>
        </w:rPr>
        <w:t>1.</w:t>
      </w:r>
      <w:r w:rsidRPr="00171095">
        <w:rPr>
          <w:rFonts w:eastAsia="Times New Roman"/>
          <w:b/>
          <w:bCs/>
        </w:rPr>
        <w:tab/>
      </w:r>
      <w:r w:rsidR="00541DD9" w:rsidRPr="00171095">
        <w:t>Wybrany Wykonawca jest zobowiązany do zawarcia umowy w sprawie zamówienia publiczne</w:t>
      </w:r>
      <w:r w:rsidR="002E24EC" w:rsidRPr="00171095">
        <w:t>go na warunkach określonych we W</w:t>
      </w:r>
      <w:r w:rsidR="00541DD9" w:rsidRPr="00171095">
        <w:t>zo</w:t>
      </w:r>
      <w:r w:rsidR="002E24EC" w:rsidRPr="00171095">
        <w:t>rze U</w:t>
      </w:r>
      <w:r w:rsidR="00541DD9" w:rsidRPr="00171095">
        <w:t xml:space="preserve">mowy, stanowiącym </w:t>
      </w:r>
      <w:r w:rsidR="00D32541" w:rsidRPr="00171095">
        <w:rPr>
          <w:b/>
        </w:rPr>
        <w:t xml:space="preserve">Załącznik nr </w:t>
      </w:r>
      <w:r w:rsidR="00C459A3">
        <w:rPr>
          <w:b/>
        </w:rPr>
        <w:t>6</w:t>
      </w:r>
      <w:r w:rsidR="00D32541" w:rsidRPr="00171095">
        <w:rPr>
          <w:b/>
        </w:rPr>
        <w:t xml:space="preserve"> do SWZ</w:t>
      </w:r>
      <w:r w:rsidR="00541DD9" w:rsidRPr="00171095">
        <w:t>.</w:t>
      </w:r>
    </w:p>
    <w:p w14:paraId="5CFB13E9" w14:textId="77777777" w:rsidR="00541DD9" w:rsidRPr="00171095" w:rsidRDefault="00171095" w:rsidP="0019688F">
      <w:pPr>
        <w:pStyle w:val="pkt"/>
        <w:spacing w:before="0" w:after="0" w:line="360" w:lineRule="auto"/>
        <w:ind w:left="426" w:hanging="426"/>
      </w:pPr>
      <w:r w:rsidRPr="00171095">
        <w:rPr>
          <w:rFonts w:eastAsia="Times New Roman"/>
          <w:b/>
          <w:bCs/>
        </w:rPr>
        <w:t>2.</w:t>
      </w:r>
      <w:r w:rsidRPr="00171095">
        <w:rPr>
          <w:rFonts w:eastAsia="Times New Roman"/>
          <w:b/>
          <w:bCs/>
        </w:rPr>
        <w:tab/>
      </w:r>
      <w:r w:rsidR="00541DD9" w:rsidRPr="00171095">
        <w:t>Zakres świadczenia Wykonawcy wynikający z umowy jest tożsamy z jego zobowiązaniem zawartym w ofercie.</w:t>
      </w:r>
    </w:p>
    <w:p w14:paraId="2737B095" w14:textId="77777777" w:rsidR="00FA3063" w:rsidRPr="00171095" w:rsidRDefault="00171095" w:rsidP="0019688F">
      <w:pPr>
        <w:pStyle w:val="pkt"/>
        <w:spacing w:before="0" w:after="0" w:line="360" w:lineRule="auto"/>
        <w:ind w:left="426" w:hanging="426"/>
      </w:pPr>
      <w:r w:rsidRPr="00171095">
        <w:rPr>
          <w:rFonts w:eastAsia="Times New Roman"/>
          <w:b/>
          <w:bCs/>
        </w:rPr>
        <w:t>3.</w:t>
      </w:r>
      <w:r w:rsidRPr="00171095">
        <w:rPr>
          <w:rFonts w:eastAsia="Times New Roman"/>
          <w:b/>
          <w:bCs/>
        </w:rPr>
        <w:tab/>
      </w:r>
      <w:r w:rsidR="00FA3063" w:rsidRPr="00171095">
        <w:t xml:space="preserve">Zamawiający przewiduje możliwość </w:t>
      </w:r>
      <w:r w:rsidR="00014473" w:rsidRPr="00171095">
        <w:t xml:space="preserve">zmiany zawartej umowy w stosunku do treści wybranej </w:t>
      </w:r>
      <w:r w:rsidR="002E24EC" w:rsidRPr="00171095">
        <w:t xml:space="preserve">oferty w zakresie </w:t>
      </w:r>
      <w:r w:rsidR="00033137" w:rsidRPr="00171095">
        <w:t>u</w:t>
      </w:r>
      <w:r w:rsidR="00333440" w:rsidRPr="00171095">
        <w:t xml:space="preserve">regulowanym </w:t>
      </w:r>
      <w:r w:rsidR="00A41AC7">
        <w:t>Działem VII Rozdziałem 3</w:t>
      </w:r>
      <w:r w:rsidR="00033137" w:rsidRPr="00171095">
        <w:t xml:space="preserve"> p.z.p. oraz </w:t>
      </w:r>
      <w:r w:rsidR="002E24EC" w:rsidRPr="00171095">
        <w:t>wskazanym we Wzorze U</w:t>
      </w:r>
      <w:r w:rsidR="00014473" w:rsidRPr="00171095">
        <w:t xml:space="preserve">mowy, stanowiącym </w:t>
      </w:r>
      <w:r w:rsidR="00D32541" w:rsidRPr="00171095">
        <w:rPr>
          <w:b/>
        </w:rPr>
        <w:t xml:space="preserve">Załącznik nr </w:t>
      </w:r>
      <w:r w:rsidR="00C459A3">
        <w:rPr>
          <w:b/>
        </w:rPr>
        <w:t>6</w:t>
      </w:r>
      <w:r w:rsidR="00D32541" w:rsidRPr="00171095">
        <w:rPr>
          <w:b/>
        </w:rPr>
        <w:t xml:space="preserve"> do SWZ</w:t>
      </w:r>
      <w:r w:rsidR="00014473" w:rsidRPr="00171095">
        <w:t>.</w:t>
      </w:r>
    </w:p>
    <w:p w14:paraId="1E7DFCED" w14:textId="77777777" w:rsidR="00552FBA" w:rsidRPr="00171095" w:rsidRDefault="00171095" w:rsidP="0019688F">
      <w:pPr>
        <w:pStyle w:val="pkt"/>
        <w:spacing w:before="0" w:after="0" w:line="360" w:lineRule="auto"/>
        <w:ind w:left="426" w:hanging="426"/>
      </w:pPr>
      <w:r w:rsidRPr="00171095">
        <w:rPr>
          <w:rFonts w:eastAsia="Times New Roman"/>
          <w:b/>
          <w:bCs/>
        </w:rPr>
        <w:t>4.</w:t>
      </w:r>
      <w:r w:rsidRPr="00171095">
        <w:rPr>
          <w:rFonts w:eastAsia="Times New Roman"/>
          <w:b/>
          <w:bCs/>
        </w:rPr>
        <w:tab/>
      </w:r>
      <w:r w:rsidR="00014473" w:rsidRPr="00171095">
        <w:t>Zmiana umowy wymaga dla swej ważności, pod rygorem nieważności, zachowania formy pisemnej.</w:t>
      </w:r>
    </w:p>
    <w:p w14:paraId="625CDDCC" w14:textId="77777777" w:rsidR="00080477" w:rsidRPr="00171095" w:rsidRDefault="00A16316" w:rsidP="00D01D95">
      <w:pPr>
        <w:pStyle w:val="Akapitzlist"/>
        <w:pBdr>
          <w:bottom w:val="double" w:sz="4" w:space="1" w:color="auto"/>
        </w:pBdr>
        <w:shd w:val="clear" w:color="auto" w:fill="DAEEF3" w:themeFill="accent5" w:themeFillTint="3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w:t>
      </w:r>
      <w:r w:rsidR="00AB6448" w:rsidRPr="00171095">
        <w:rPr>
          <w:rFonts w:ascii="Times New Roman" w:hAnsi="Times New Roman" w:cs="Times New Roman"/>
          <w:b/>
          <w:kern w:val="0"/>
          <w:sz w:val="24"/>
          <w:szCs w:val="20"/>
          <w:lang w:eastAsia="pl-PL"/>
        </w:rPr>
        <w:t>I</w:t>
      </w:r>
      <w:r w:rsidR="002D4D01">
        <w:rPr>
          <w:rFonts w:ascii="Times New Roman" w:hAnsi="Times New Roman" w:cs="Times New Roman"/>
          <w:b/>
          <w:kern w:val="0"/>
          <w:sz w:val="24"/>
          <w:szCs w:val="20"/>
          <w:lang w:eastAsia="pl-PL"/>
        </w:rPr>
        <w:t>II</w:t>
      </w:r>
      <w:r w:rsidR="00AB6448" w:rsidRPr="00171095">
        <w:rPr>
          <w:rFonts w:ascii="Times New Roman" w:hAnsi="Times New Roman" w:cs="Times New Roman"/>
          <w:b/>
          <w:kern w:val="0"/>
          <w:sz w:val="24"/>
          <w:szCs w:val="20"/>
          <w:lang w:eastAsia="pl-PL"/>
        </w:rPr>
        <w:t>.</w:t>
      </w:r>
      <w:r w:rsidR="00AB6448" w:rsidRPr="00171095">
        <w:rPr>
          <w:rFonts w:ascii="Times New Roman" w:hAnsi="Times New Roman" w:cs="Times New Roman"/>
          <w:b/>
          <w:kern w:val="0"/>
          <w:sz w:val="24"/>
          <w:szCs w:val="20"/>
          <w:lang w:eastAsia="pl-PL"/>
        </w:rPr>
        <w:tab/>
      </w:r>
      <w:r w:rsidR="00927FE7" w:rsidRPr="00171095">
        <w:rPr>
          <w:rFonts w:ascii="Times New Roman" w:hAnsi="Times New Roman" w:cs="Times New Roman"/>
          <w:b/>
          <w:kern w:val="0"/>
          <w:sz w:val="24"/>
          <w:szCs w:val="20"/>
          <w:lang w:eastAsia="pl-PL"/>
        </w:rPr>
        <w:t>POUCZE</w:t>
      </w:r>
      <w:r w:rsidR="005B5095" w:rsidRPr="00171095">
        <w:rPr>
          <w:rFonts w:ascii="Times New Roman" w:hAnsi="Times New Roman" w:cs="Times New Roman"/>
          <w:b/>
          <w:kern w:val="0"/>
          <w:sz w:val="24"/>
          <w:szCs w:val="20"/>
          <w:lang w:eastAsia="pl-PL"/>
        </w:rPr>
        <w:t>NIE O ŚRODKACH OCHRONY PRAWNEJ</w:t>
      </w:r>
      <w:r w:rsidR="006204E8" w:rsidRPr="00171095">
        <w:rPr>
          <w:rFonts w:ascii="Times New Roman" w:hAnsi="Times New Roman" w:cs="Times New Roman"/>
          <w:b/>
          <w:kern w:val="0"/>
          <w:sz w:val="24"/>
          <w:szCs w:val="20"/>
          <w:lang w:eastAsia="pl-PL"/>
        </w:rPr>
        <w:t xml:space="preserve"> PRZYSŁUGUJĄCYCH WYKONAWCY</w:t>
      </w:r>
    </w:p>
    <w:p w14:paraId="1FB5C2D0" w14:textId="77777777" w:rsidR="006204E8" w:rsidRPr="00171095" w:rsidRDefault="00171095" w:rsidP="008C69C2">
      <w:pPr>
        <w:pStyle w:val="pkt"/>
        <w:spacing w:before="240" w:after="0" w:line="360" w:lineRule="auto"/>
        <w:ind w:left="426" w:hanging="426"/>
      </w:pPr>
      <w:r w:rsidRPr="00171095">
        <w:rPr>
          <w:b/>
        </w:rPr>
        <w:t>1.</w:t>
      </w:r>
      <w:r w:rsidRPr="00171095">
        <w:rPr>
          <w:b/>
        </w:rPr>
        <w:tab/>
      </w:r>
      <w:r w:rsidR="006204E8" w:rsidRPr="00171095">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33137" w:rsidRPr="00171095">
        <w:t xml:space="preserve">p.z.p. </w:t>
      </w:r>
    </w:p>
    <w:p w14:paraId="1AFF6807" w14:textId="77777777" w:rsidR="006204E8" w:rsidRPr="00171095" w:rsidRDefault="00171095" w:rsidP="0019688F">
      <w:pPr>
        <w:pStyle w:val="pkt"/>
        <w:spacing w:before="0" w:after="0" w:line="360" w:lineRule="auto"/>
        <w:ind w:left="426" w:hanging="426"/>
      </w:pPr>
      <w:r w:rsidRPr="00171095">
        <w:rPr>
          <w:b/>
        </w:rPr>
        <w:t>2.</w:t>
      </w:r>
      <w:r w:rsidRPr="00171095">
        <w:rPr>
          <w:b/>
        </w:rPr>
        <w:tab/>
      </w:r>
      <w:r w:rsidR="006204E8" w:rsidRPr="00171095">
        <w:t xml:space="preserve">Środki ochrony prawnej wobec ogłoszenia wszczynającego postępowanie o udzielenie zamówienia lub ogłoszenia o konkursie oraz dokumentów zamówienia przysługują również organizacjom wpisanym na listę, o której mowa w art. 469 pkt 15 </w:t>
      </w:r>
      <w:r w:rsidR="00033137" w:rsidRPr="00171095">
        <w:t xml:space="preserve">p.z.p. </w:t>
      </w:r>
      <w:r w:rsidR="006204E8" w:rsidRPr="00171095">
        <w:t>oraz Rzecznikowi Małych i Średnich Przedsiębiorców.</w:t>
      </w:r>
    </w:p>
    <w:p w14:paraId="53468C70" w14:textId="77777777" w:rsidR="006204E8" w:rsidRPr="00171095" w:rsidRDefault="00171095" w:rsidP="0019688F">
      <w:pPr>
        <w:pStyle w:val="pkt"/>
        <w:spacing w:before="0" w:after="0" w:line="360" w:lineRule="auto"/>
        <w:ind w:left="426" w:hanging="426"/>
      </w:pPr>
      <w:r w:rsidRPr="00171095">
        <w:rPr>
          <w:b/>
        </w:rPr>
        <w:t>3.</w:t>
      </w:r>
      <w:r w:rsidRPr="00171095">
        <w:rPr>
          <w:b/>
        </w:rPr>
        <w:tab/>
      </w:r>
      <w:r w:rsidR="006204E8" w:rsidRPr="00171095">
        <w:t>Odwołanie przysługuje na:</w:t>
      </w:r>
    </w:p>
    <w:p w14:paraId="548691DB"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niezgodną z przepisami ustawy czynność Zamawiającego, podjętą w postępowaniu o udzielenie zamówienia, w tym na projektowane postanowienie umowy;</w:t>
      </w:r>
    </w:p>
    <w:p w14:paraId="49967159" w14:textId="77777777" w:rsidR="006204E8" w:rsidRPr="00171095" w:rsidRDefault="006204E8" w:rsidP="001353AD">
      <w:pPr>
        <w:suppressAutoHyphens/>
        <w:spacing w:line="360" w:lineRule="auto"/>
        <w:ind w:left="852" w:hanging="426"/>
        <w:jc w:val="both"/>
        <w:rPr>
          <w:szCs w:val="20"/>
        </w:rPr>
      </w:pPr>
      <w:r w:rsidRPr="00171095">
        <w:rPr>
          <w:szCs w:val="20"/>
        </w:rPr>
        <w:lastRenderedPageBreak/>
        <w:t>2)</w:t>
      </w:r>
      <w:r w:rsidRPr="00171095">
        <w:rPr>
          <w:szCs w:val="20"/>
        </w:rPr>
        <w:tab/>
        <w:t>zaniechanie czynności w postępowaniu o udzielenie zamówienia do której zamawiający był obowiązany na podstawie ustawy;</w:t>
      </w:r>
    </w:p>
    <w:p w14:paraId="2B8747AA" w14:textId="77777777" w:rsidR="006204E8" w:rsidRPr="00171095" w:rsidRDefault="006204E8" w:rsidP="0019688F">
      <w:pPr>
        <w:pStyle w:val="pkt"/>
        <w:spacing w:before="0" w:after="0" w:line="360" w:lineRule="auto"/>
        <w:ind w:left="426" w:hanging="426"/>
      </w:pPr>
      <w:r w:rsidRPr="00171095">
        <w:rPr>
          <w:b/>
          <w:bCs/>
        </w:rPr>
        <w:t>4.</w:t>
      </w:r>
      <w:r w:rsidRPr="00171095">
        <w:tab/>
      </w:r>
      <w:r w:rsidRPr="00171095">
        <w:tab/>
        <w:t>Odwołanie wnosi się do Prezesa Izby. Odwołujący przekazuje kopię odwołania zamawiającemu przed upływem terminu do wniesienia odwołania w taki sposób, aby mógł on zapoznać się z jego treścią przed upływem tego terminu.</w:t>
      </w:r>
    </w:p>
    <w:p w14:paraId="7FD5008C" w14:textId="77777777" w:rsidR="006204E8" w:rsidRPr="00171095" w:rsidRDefault="006204E8" w:rsidP="0019688F">
      <w:pPr>
        <w:pStyle w:val="pkt"/>
        <w:spacing w:before="0" w:after="0" w:line="360" w:lineRule="auto"/>
        <w:ind w:left="426" w:hanging="426"/>
      </w:pPr>
      <w:r w:rsidRPr="00171095">
        <w:rPr>
          <w:b/>
          <w:bCs/>
        </w:rPr>
        <w:t>5.</w:t>
      </w:r>
      <w:r w:rsidRPr="00171095">
        <w:tab/>
      </w:r>
      <w:r w:rsidRPr="00171095">
        <w:tab/>
      </w:r>
      <w:r w:rsidR="00924F4B" w:rsidRPr="00171095">
        <w:t>Odwołanie</w:t>
      </w:r>
      <w:r w:rsidRPr="00171095">
        <w:t xml:space="preserve"> wobec treści ogłoszenia lub treści SWZ wnosi się w terminie 5 dni od dnia zamieszczenia ogłoszenia w Biuletynie Zamówień Publicznych lub treści SWZ na stronie internetowej.</w:t>
      </w:r>
    </w:p>
    <w:p w14:paraId="2982F91E" w14:textId="77777777" w:rsidR="006204E8" w:rsidRPr="00171095" w:rsidRDefault="006204E8" w:rsidP="0019688F">
      <w:pPr>
        <w:pStyle w:val="pkt"/>
        <w:spacing w:before="0" w:after="0" w:line="360" w:lineRule="auto"/>
        <w:ind w:left="426" w:hanging="426"/>
      </w:pPr>
      <w:r w:rsidRPr="00171095">
        <w:rPr>
          <w:b/>
          <w:bCs/>
        </w:rPr>
        <w:t>6.</w:t>
      </w:r>
      <w:r w:rsidRPr="00171095">
        <w:tab/>
        <w:t>Odwołanie wnosi się w terminie:</w:t>
      </w:r>
    </w:p>
    <w:p w14:paraId="209BA9ED"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5 dni od dnia przekazania informacji o czynności zamawiającego stanowiącej podstawę jego wniesienia, jeżeli informacja została przekazana przy użyciu środków komunikacji elektronicznej,</w:t>
      </w:r>
    </w:p>
    <w:p w14:paraId="0ED29B27"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10 dni od dnia przekazania informacji o czynności zamawiającego stanowiącej podstawę jego wniesienia, jeżeli informacja została przekazana w sposób inny niż określony w pkt 1).</w:t>
      </w:r>
    </w:p>
    <w:p w14:paraId="4096E788" w14:textId="77777777" w:rsidR="001569AA" w:rsidRPr="00171095" w:rsidRDefault="006204E8" w:rsidP="0019688F">
      <w:pPr>
        <w:pStyle w:val="pkt"/>
        <w:spacing w:before="0" w:after="0" w:line="360" w:lineRule="auto"/>
        <w:ind w:left="426" w:hanging="426"/>
      </w:pPr>
      <w:r w:rsidRPr="00171095">
        <w:rPr>
          <w:b/>
          <w:bCs/>
        </w:rPr>
        <w:t>7.</w:t>
      </w:r>
      <w:r w:rsidRPr="00171095">
        <w:rPr>
          <w:b/>
          <w:bCs/>
        </w:rPr>
        <w:tab/>
      </w:r>
      <w:r w:rsidRPr="00171095">
        <w:t>Odwołanie w przypadkach innych niż określone w pkt 5 i 6 wnosi się w terminie 5 dni od dnia, w którym powzięto lub przy zachowaniu należytej staranności można było powziąć wiadomość o okolicznościach stanowiących podstawę jego wniesienia</w:t>
      </w:r>
    </w:p>
    <w:p w14:paraId="783D275E" w14:textId="77777777" w:rsidR="006204E8" w:rsidRPr="00171095" w:rsidRDefault="001569AA" w:rsidP="0019688F">
      <w:pPr>
        <w:pStyle w:val="pkt"/>
        <w:spacing w:before="0" w:after="0" w:line="360" w:lineRule="auto"/>
        <w:ind w:left="426" w:hanging="426"/>
      </w:pPr>
      <w:r w:rsidRPr="00171095">
        <w:rPr>
          <w:b/>
          <w:bCs/>
        </w:rPr>
        <w:t>8.</w:t>
      </w:r>
      <w:r w:rsidRPr="00171095">
        <w:tab/>
      </w:r>
      <w:r w:rsidR="006204E8" w:rsidRPr="00171095">
        <w:t xml:space="preserve">Na orzeczenie Izby oraz postanowienie Prezesa Izby, o którym mowa w art. 519 ust. 1 ustawy </w:t>
      </w:r>
      <w:r w:rsidR="00033137" w:rsidRPr="00171095">
        <w:t>p.z.p.</w:t>
      </w:r>
      <w:r w:rsidR="006204E8" w:rsidRPr="00171095">
        <w:t>, stronom oraz uczestnikom postępowania odwoławczego przysługuje skarga do sądu.</w:t>
      </w:r>
    </w:p>
    <w:p w14:paraId="5D1C2E9E" w14:textId="77777777" w:rsidR="006204E8" w:rsidRPr="00171095" w:rsidRDefault="00171095" w:rsidP="0019688F">
      <w:pPr>
        <w:pStyle w:val="pkt"/>
        <w:spacing w:before="0" w:after="0" w:line="360" w:lineRule="auto"/>
        <w:ind w:left="426" w:hanging="426"/>
      </w:pPr>
      <w:r w:rsidRPr="00171095">
        <w:rPr>
          <w:rFonts w:eastAsia="Times New Roman"/>
          <w:b/>
        </w:rPr>
        <w:t>9.</w:t>
      </w:r>
      <w:r w:rsidRPr="00171095">
        <w:rPr>
          <w:rFonts w:eastAsia="Times New Roman"/>
          <w:b/>
        </w:rPr>
        <w:tab/>
      </w:r>
      <w:r w:rsidR="006204E8" w:rsidRPr="00171095">
        <w:t xml:space="preserve">W postępowaniu toczącym się wskutek wniesienia skargi stosuje się odpowiednio przepisy ustawy </w:t>
      </w:r>
      <w:r w:rsidRPr="00171095">
        <w:t>z dnia 17.11.1964 r</w:t>
      </w:r>
      <w:r w:rsidR="006204E8" w:rsidRPr="00171095">
        <w:t>. - Kodeks postępowania cywilnego o apelacji, jeżeli przepisy niniejszego rozdziału nie stanowią inaczej.</w:t>
      </w:r>
    </w:p>
    <w:p w14:paraId="1D354BC7" w14:textId="77777777" w:rsidR="006204E8" w:rsidRPr="00171095" w:rsidRDefault="00171095" w:rsidP="0019688F">
      <w:pPr>
        <w:pStyle w:val="pkt"/>
        <w:spacing w:before="0" w:after="0" w:line="360" w:lineRule="auto"/>
        <w:ind w:left="426" w:hanging="426"/>
      </w:pPr>
      <w:r w:rsidRPr="00171095">
        <w:rPr>
          <w:rFonts w:eastAsia="Times New Roman"/>
          <w:b/>
        </w:rPr>
        <w:t>10.</w:t>
      </w:r>
      <w:r w:rsidRPr="00171095">
        <w:rPr>
          <w:rFonts w:eastAsia="Times New Roman"/>
          <w:b/>
        </w:rPr>
        <w:tab/>
      </w:r>
      <w:r w:rsidR="006204E8" w:rsidRPr="00171095">
        <w:tab/>
        <w:t xml:space="preserve">Skargę wnosi się do Sądu Okręgowego w Warszawie - sądu zamówień publicznych, zwanego dalej </w:t>
      </w:r>
      <w:r w:rsidRPr="00171095">
        <w:t>"</w:t>
      </w:r>
      <w:r w:rsidR="006204E8" w:rsidRPr="00171095">
        <w:t>sądem zamówień publicznych</w:t>
      </w:r>
      <w:r w:rsidRPr="00171095">
        <w:t>"</w:t>
      </w:r>
      <w:r w:rsidR="006204E8" w:rsidRPr="00171095">
        <w:t>.</w:t>
      </w:r>
    </w:p>
    <w:p w14:paraId="20A8C5BF" w14:textId="77777777" w:rsidR="006204E8" w:rsidRPr="00171095" w:rsidRDefault="00171095" w:rsidP="0019688F">
      <w:pPr>
        <w:pStyle w:val="pkt"/>
        <w:spacing w:before="0" w:after="0" w:line="360" w:lineRule="auto"/>
        <w:ind w:left="426" w:hanging="426"/>
      </w:pPr>
      <w:r w:rsidRPr="00171095">
        <w:rPr>
          <w:rFonts w:eastAsia="Times New Roman"/>
          <w:b/>
        </w:rPr>
        <w:t>11.</w:t>
      </w:r>
      <w:r w:rsidRPr="00171095">
        <w:rPr>
          <w:rFonts w:eastAsia="Times New Roman"/>
          <w:b/>
        </w:rPr>
        <w:tab/>
      </w:r>
      <w:r w:rsidR="006204E8" w:rsidRPr="00171095">
        <w:t xml:space="preserve">Skargę wnosi się za pośrednictwem Prezesa Izby, w terminie 14 dni od dnia doręczenia orzeczenia Izby lub postanowienia Prezesa Izby, o którym mowa w art. 519 ust. 1 ustawy </w:t>
      </w:r>
      <w:r w:rsidR="00033137" w:rsidRPr="00171095">
        <w:t>p.z.p.</w:t>
      </w:r>
      <w:r w:rsidR="006204E8" w:rsidRPr="00171095">
        <w:t xml:space="preserve">, przesyłając jednocześnie jej odpis przeciwnikowi skargi. Złożenie skargi w placówce pocztowej operatora wyznaczonego w rozumieniu ustawy </w:t>
      </w:r>
      <w:r w:rsidRPr="00171095">
        <w:t>z dnia 23.11.2012 r</w:t>
      </w:r>
      <w:r w:rsidR="006204E8" w:rsidRPr="00171095">
        <w:t>. - Prawo pocztowe jest równoznaczne z jej wniesieniem.</w:t>
      </w:r>
    </w:p>
    <w:p w14:paraId="05B6E990" w14:textId="77777777" w:rsidR="006204E8" w:rsidRPr="00171095" w:rsidRDefault="00171095" w:rsidP="0019688F">
      <w:pPr>
        <w:pStyle w:val="pkt"/>
        <w:spacing w:before="0" w:after="0" w:line="360" w:lineRule="auto"/>
        <w:ind w:left="426" w:hanging="426"/>
      </w:pPr>
      <w:r w:rsidRPr="00171095">
        <w:rPr>
          <w:rFonts w:eastAsia="Times New Roman"/>
          <w:b/>
        </w:rPr>
        <w:lastRenderedPageBreak/>
        <w:t>12.</w:t>
      </w:r>
      <w:r w:rsidRPr="00171095">
        <w:rPr>
          <w:rFonts w:eastAsia="Times New Roman"/>
          <w:b/>
        </w:rPr>
        <w:tab/>
      </w:r>
      <w:r w:rsidR="006204E8" w:rsidRPr="00171095">
        <w:t>Prezes Izby przekazuje skargę wraz z aktami postępowania odwoławczego do sądu zamówień publicznych w terminie 7 dni od dnia jej otrzymania.</w:t>
      </w:r>
    </w:p>
    <w:p w14:paraId="552ADD21" w14:textId="77777777" w:rsidR="00FD2CCD" w:rsidRPr="00171095" w:rsidRDefault="001569AA" w:rsidP="00D01D95">
      <w:pPr>
        <w:pStyle w:val="Akapitzlist"/>
        <w:pBdr>
          <w:bottom w:val="double" w:sz="4" w:space="1" w:color="auto"/>
        </w:pBdr>
        <w:shd w:val="clear" w:color="auto" w:fill="DAEEF3" w:themeFill="accent5" w:themeFillTint="3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XXV.</w:t>
      </w:r>
      <w:r w:rsidRPr="00171095">
        <w:rPr>
          <w:rFonts w:ascii="Times New Roman" w:hAnsi="Times New Roman" w:cs="Times New Roman"/>
          <w:b/>
          <w:kern w:val="0"/>
          <w:sz w:val="24"/>
          <w:szCs w:val="20"/>
          <w:lang w:eastAsia="pl-PL"/>
        </w:rPr>
        <w:tab/>
      </w:r>
      <w:r w:rsidR="005B5095" w:rsidRPr="00171095">
        <w:rPr>
          <w:rFonts w:ascii="Times New Roman" w:hAnsi="Times New Roman" w:cs="Times New Roman"/>
          <w:b/>
          <w:kern w:val="0"/>
          <w:sz w:val="24"/>
          <w:szCs w:val="20"/>
          <w:lang w:eastAsia="pl-PL"/>
        </w:rPr>
        <w:t>WYKAZ ZAŁĄCZNIKÓW DO SWZ</w:t>
      </w:r>
      <w:r w:rsidR="00033AAD" w:rsidRPr="00171095">
        <w:rPr>
          <w:rStyle w:val="Odwoanieprzypisudolnego"/>
          <w:rFonts w:ascii="Times New Roman" w:hAnsi="Times New Roman"/>
          <w:b/>
          <w:kern w:val="0"/>
          <w:sz w:val="24"/>
          <w:szCs w:val="20"/>
          <w:lang w:eastAsia="pl-PL"/>
        </w:rPr>
        <w:footnoteReference w:id="28"/>
      </w:r>
    </w:p>
    <w:p w14:paraId="68720E15" w14:textId="77777777" w:rsidR="002D4D01" w:rsidRDefault="002D4D01" w:rsidP="002D4D01">
      <w:pPr>
        <w:jc w:val="both"/>
      </w:pPr>
      <w:r>
        <w:t>Załącznikami do niniejszej SIWZ są następująco:</w:t>
      </w:r>
    </w:p>
    <w:p w14:paraId="7A932653" w14:textId="77777777" w:rsidR="002D4D01" w:rsidRDefault="002D4D01" w:rsidP="002D4D01">
      <w:pPr>
        <w:jc w:val="both"/>
      </w:pPr>
      <w:r>
        <w:rPr>
          <w:bCs/>
        </w:rPr>
        <w:t xml:space="preserve">Załącznik Nr 1 - Formularz oferty </w:t>
      </w:r>
    </w:p>
    <w:p w14:paraId="7A32312A" w14:textId="77777777" w:rsidR="002D4D01" w:rsidRDefault="002D4D01" w:rsidP="002D4D01">
      <w:pPr>
        <w:jc w:val="both"/>
      </w:pPr>
      <w:r>
        <w:rPr>
          <w:bCs/>
        </w:rPr>
        <w:t>Załącznik Nr 2 – Oświadczenie o braku podstaw do wykluczenia z postępowania,</w:t>
      </w:r>
    </w:p>
    <w:p w14:paraId="72951190" w14:textId="77777777" w:rsidR="002D4D01" w:rsidRDefault="002D4D01" w:rsidP="002D4D01">
      <w:pPr>
        <w:jc w:val="both"/>
      </w:pPr>
      <w:r>
        <w:rPr>
          <w:bCs/>
        </w:rPr>
        <w:t>Załącznik Nr 3 – Oświadczenie o spełnianiu warunków  udziału w postępowaniu,</w:t>
      </w:r>
    </w:p>
    <w:p w14:paraId="5BCFC483" w14:textId="77777777" w:rsidR="002D4D01" w:rsidRDefault="002D4D01" w:rsidP="002D4D01">
      <w:pPr>
        <w:jc w:val="both"/>
      </w:pPr>
      <w:r>
        <w:rPr>
          <w:bCs/>
        </w:rPr>
        <w:t>Załącznik Nr 4 – Oświadczenie Wykonawcy dotyczące przynależności do grupy kapitałowej</w:t>
      </w:r>
    </w:p>
    <w:p w14:paraId="4CB2B187" w14:textId="77777777" w:rsidR="002D4D01" w:rsidRDefault="002D4D01" w:rsidP="002D4D01">
      <w:pPr>
        <w:jc w:val="both"/>
      </w:pPr>
      <w:r>
        <w:rPr>
          <w:bCs/>
        </w:rPr>
        <w:t xml:space="preserve">Załącznik Nr 5 – Wykaz </w:t>
      </w:r>
      <w:r w:rsidR="00A41AC7">
        <w:rPr>
          <w:bCs/>
        </w:rPr>
        <w:t>dostaw</w:t>
      </w:r>
    </w:p>
    <w:p w14:paraId="7E515D02" w14:textId="6CF68103" w:rsidR="00A41AC7" w:rsidRDefault="002D4D01" w:rsidP="002D4D01">
      <w:pPr>
        <w:jc w:val="both"/>
        <w:rPr>
          <w:bCs/>
        </w:rPr>
      </w:pPr>
      <w:r>
        <w:rPr>
          <w:bCs/>
        </w:rPr>
        <w:t xml:space="preserve">Załącznik Nr 6 </w:t>
      </w:r>
      <w:r w:rsidR="00A41AC7">
        <w:rPr>
          <w:bCs/>
        </w:rPr>
        <w:t>–</w:t>
      </w:r>
      <w:r>
        <w:rPr>
          <w:bCs/>
        </w:rPr>
        <w:t xml:space="preserve"> </w:t>
      </w:r>
      <w:r w:rsidR="001E5DD8">
        <w:rPr>
          <w:bCs/>
        </w:rPr>
        <w:t>Projekt- istotne postanowienia</w:t>
      </w:r>
      <w:r w:rsidR="00A41AC7">
        <w:rPr>
          <w:bCs/>
        </w:rPr>
        <w:t xml:space="preserve"> umowy</w:t>
      </w:r>
    </w:p>
    <w:p w14:paraId="126A152F" w14:textId="77777777" w:rsidR="002D4D01" w:rsidRDefault="002D4D01" w:rsidP="002D4D01">
      <w:pPr>
        <w:jc w:val="both"/>
      </w:pPr>
      <w:r>
        <w:rPr>
          <w:bCs/>
        </w:rPr>
        <w:t xml:space="preserve">Załącznik Nr 7 - Zobowiązanie podmiotu do oddania do dyspozycji wykonawcy niezbędnych </w:t>
      </w:r>
    </w:p>
    <w:p w14:paraId="0ABB5E81" w14:textId="77777777" w:rsidR="002D4D01" w:rsidRDefault="002D4D01" w:rsidP="002D4D01">
      <w:pPr>
        <w:jc w:val="both"/>
        <w:rPr>
          <w:bCs/>
        </w:rPr>
      </w:pPr>
      <w:r>
        <w:rPr>
          <w:bCs/>
        </w:rPr>
        <w:t xml:space="preserve">                            zasobów na potrzeby wykonania zamówienia</w:t>
      </w:r>
    </w:p>
    <w:p w14:paraId="512537B4" w14:textId="71DB1F1B" w:rsidR="002D4D01" w:rsidRDefault="002D4D01" w:rsidP="002D4D01">
      <w:pPr>
        <w:jc w:val="both"/>
        <w:rPr>
          <w:bCs/>
        </w:rPr>
      </w:pPr>
      <w:r>
        <w:rPr>
          <w:bCs/>
        </w:rPr>
        <w:t>Załącznik Nr 8 –</w:t>
      </w:r>
      <w:r w:rsidR="00A41AC7">
        <w:rPr>
          <w:bCs/>
        </w:rPr>
        <w:t>1</w:t>
      </w:r>
      <w:r w:rsidR="00600C54">
        <w:rPr>
          <w:bCs/>
        </w:rPr>
        <w:t>7</w:t>
      </w:r>
      <w:r w:rsidR="00A41AC7">
        <w:rPr>
          <w:bCs/>
        </w:rPr>
        <w:t xml:space="preserve"> - Poglądo</w:t>
      </w:r>
      <w:r w:rsidR="00903466">
        <w:rPr>
          <w:bCs/>
        </w:rPr>
        <w:t>we obrazy przedmiotu zamówienia</w:t>
      </w:r>
    </w:p>
    <w:p w14:paraId="5A218F4F" w14:textId="432EA0D6" w:rsidR="00903466" w:rsidRDefault="00903466" w:rsidP="002D4D01">
      <w:pPr>
        <w:jc w:val="both"/>
      </w:pPr>
      <w:r>
        <w:rPr>
          <w:bCs/>
        </w:rPr>
        <w:t>Załącznik Nr 1</w:t>
      </w:r>
      <w:r w:rsidR="00600C54">
        <w:rPr>
          <w:bCs/>
        </w:rPr>
        <w:t>8</w:t>
      </w:r>
      <w:r>
        <w:rPr>
          <w:bCs/>
        </w:rPr>
        <w:t xml:space="preserve"> –</w:t>
      </w:r>
      <w:r w:rsidR="00600C54">
        <w:rPr>
          <w:bCs/>
        </w:rPr>
        <w:t xml:space="preserve"> Druk </w:t>
      </w:r>
      <w:r>
        <w:rPr>
          <w:bCs/>
        </w:rPr>
        <w:t xml:space="preserve">kalkulacja cenowa (do wypełnienia prze wykonawcę) </w:t>
      </w:r>
    </w:p>
    <w:p w14:paraId="1BD6E11D" w14:textId="77777777" w:rsidR="005A0F1D" w:rsidRDefault="002D4D01" w:rsidP="00A41AC7">
      <w:pPr>
        <w:tabs>
          <w:tab w:val="left" w:pos="435"/>
        </w:tabs>
        <w:suppressAutoHyphens/>
        <w:spacing w:before="240" w:after="40" w:line="360" w:lineRule="auto"/>
        <w:jc w:val="both"/>
        <w:rPr>
          <w:b/>
          <w:bCs/>
          <w:szCs w:val="20"/>
        </w:rPr>
      </w:pPr>
      <w:r>
        <w:rPr>
          <w:b/>
          <w:szCs w:val="20"/>
        </w:rPr>
        <w:tab/>
      </w:r>
    </w:p>
    <w:p w14:paraId="1D86DE85" w14:textId="77777777" w:rsidR="005A0F1D" w:rsidRDefault="005A0F1D" w:rsidP="00171095">
      <w:pPr>
        <w:suppressAutoHyphens/>
        <w:spacing w:after="40" w:line="360" w:lineRule="auto"/>
        <w:ind w:left="709" w:hanging="709"/>
        <w:jc w:val="right"/>
        <w:rPr>
          <w:b/>
          <w:bCs/>
          <w:szCs w:val="20"/>
        </w:rPr>
      </w:pPr>
    </w:p>
    <w:p w14:paraId="5A1344A5" w14:textId="77777777" w:rsidR="00D05F80" w:rsidRPr="00171095" w:rsidRDefault="00D05F80" w:rsidP="008C69C2">
      <w:pPr>
        <w:suppressAutoHyphens/>
        <w:spacing w:after="40"/>
        <w:ind w:left="709" w:hanging="709"/>
        <w:jc w:val="right"/>
        <w:rPr>
          <w:bCs/>
          <w:szCs w:val="20"/>
        </w:rPr>
      </w:pPr>
    </w:p>
    <w:sectPr w:rsidR="00D05F80" w:rsidRPr="00171095" w:rsidSect="001813DD">
      <w:headerReference w:type="first" r:id="rId17"/>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85DE" w14:textId="77777777" w:rsidR="00C76DA4" w:rsidRDefault="00C76DA4">
      <w:r>
        <w:separator/>
      </w:r>
    </w:p>
  </w:endnote>
  <w:endnote w:type="continuationSeparator" w:id="0">
    <w:p w14:paraId="489A574A" w14:textId="77777777" w:rsidR="00C76DA4" w:rsidRDefault="00C7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IDFont+F9">
    <w:panose1 w:val="00000000000000000000"/>
    <w:charset w:val="EE"/>
    <w:family w:val="auto"/>
    <w:notTrueType/>
    <w:pitch w:val="variable"/>
    <w:sig w:usb0="00000005" w:usb1="00000000" w:usb2="00000000" w:usb3="00000000" w:csb0="00000002" w:csb1="00000000"/>
  </w:font>
  <w:font w:name="CIDFont+F3">
    <w:altName w:val="Times New Roman"/>
    <w:panose1 w:val="00000000000000000000"/>
    <w:charset w:val="EE"/>
    <w:family w:val="auto"/>
    <w:notTrueType/>
    <w:pitch w:val="variable"/>
    <w:sig w:usb0="00000005" w:usb1="00000000" w:usb2="00000000" w:usb3="00000000" w:csb0="00000002"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6BC1" w14:textId="77777777" w:rsidR="00C76DA4" w:rsidRDefault="00C76DA4">
    <w:pPr>
      <w:pStyle w:val="Stopka"/>
      <w:jc w:val="right"/>
      <w:rPr>
        <w:sz w:val="16"/>
        <w:szCs w:val="16"/>
      </w:rPr>
    </w:pPr>
    <w:r>
      <w:fldChar w:fldCharType="begin"/>
    </w:r>
    <w:r>
      <w:instrText xml:space="preserve"> PAGE </w:instrText>
    </w:r>
    <w:r>
      <w:fldChar w:fldCharType="separate"/>
    </w:r>
    <w:r w:rsidR="00600C54">
      <w:rPr>
        <w:noProof/>
      </w:rPr>
      <w:t>33</w:t>
    </w:r>
    <w:r>
      <w:fldChar w:fldCharType="end"/>
    </w:r>
  </w:p>
  <w:p w14:paraId="26A1CADE" w14:textId="77777777" w:rsidR="00C76DA4" w:rsidRDefault="00C76DA4">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4DDA" w14:textId="77777777" w:rsidR="00C76DA4" w:rsidRDefault="00C76DA4">
      <w:r>
        <w:separator/>
      </w:r>
    </w:p>
  </w:footnote>
  <w:footnote w:type="continuationSeparator" w:id="0">
    <w:p w14:paraId="4E70120C" w14:textId="77777777" w:rsidR="00C76DA4" w:rsidRDefault="00C76DA4">
      <w:r>
        <w:continuationSeparator/>
      </w:r>
    </w:p>
  </w:footnote>
  <w:footnote w:id="1">
    <w:p w14:paraId="0F03B28B" w14:textId="77777777" w:rsidR="00C76DA4" w:rsidRDefault="00C76DA4"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2">
    <w:p w14:paraId="1BE52A1B" w14:textId="77777777" w:rsidR="00C76DA4" w:rsidRDefault="00C76DA4"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 w:id="3">
    <w:p w14:paraId="418D1CB5" w14:textId="77777777" w:rsidR="00C76DA4" w:rsidRDefault="00C76DA4"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Fakultatywny element SWZ wprowadzany tylko w tych postępowaniach, w których stawiane są warunki udziału w rozumieniu art. 57 pkt 2 p.z.p. </w:t>
      </w:r>
    </w:p>
  </w:footnote>
  <w:footnote w:id="4">
    <w:p w14:paraId="5D932FDB" w14:textId="77777777" w:rsidR="00C76DA4" w:rsidRDefault="00C76DA4"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113 p.z.p. zamawiający jest uprawniony do wymagania, aby </w:t>
      </w:r>
      <w:r w:rsidRPr="00146CFB">
        <w:rPr>
          <w:rFonts w:ascii="Arial" w:hAnsi="Arial" w:cs="Arial"/>
          <w:sz w:val="16"/>
          <w:szCs w:val="16"/>
          <w:shd w:val="clear" w:color="auto" w:fill="FFFFFF"/>
        </w:rPr>
        <w:t xml:space="preserve">wykonawcy prowadzący działalność gospodarczą lub zawodową byli wpisani do jednego z rejestrów zawodowych lub handlowych prowadzonych w kraju, w którym mają siedzibę lub miejsce zamieszkania. Wymóg może być postawiony, gdy tego rodzaju ograniczenia wynikają z przepisów dotyczących danego rodzaju działalności. </w:t>
      </w:r>
    </w:p>
  </w:footnote>
  <w:footnote w:id="5">
    <w:p w14:paraId="729FD82C" w14:textId="77777777" w:rsidR="00C76DA4" w:rsidRDefault="00C76DA4"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Warunek dotyczy sytuacji, gdy dla realizacji zamówienia konieczne jest posiadanie zezwolenia, licencji, koncesji lub wpis do odpowiedniego rejestru (art. 114 p.z.p.)</w:t>
      </w:r>
    </w:p>
  </w:footnote>
  <w:footnote w:id="6">
    <w:p w14:paraId="7934F43C" w14:textId="77777777" w:rsidR="00C76DA4" w:rsidRDefault="00C76DA4"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 tym pkt można stawiać wymagania dotyczące niezbędnego wykształcenia, kwalifikacji zawodowych, doświadczenia, potencjału technicznego wykonawcy lub osób skierowanych przez wykonawcę do realizacji zamówienia, umożliwiające realizację zamówienia na odpowiednim poziomie jakości (art. 116 ust. 1 p.z.p.).</w:t>
      </w:r>
    </w:p>
  </w:footnote>
  <w:footnote w:id="7">
    <w:p w14:paraId="7F8AA37F" w14:textId="77777777" w:rsidR="00C76DA4" w:rsidRDefault="00C76DA4"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117 ust. 1 p.z.p. 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 </w:t>
      </w:r>
    </w:p>
  </w:footnote>
  <w:footnote w:id="8">
    <w:p w14:paraId="04AF292A" w14:textId="77777777" w:rsidR="00C76DA4" w:rsidRDefault="00C76DA4"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Przepis określa obligatoryjne podstawy wykluczenia. </w:t>
      </w:r>
    </w:p>
  </w:footnote>
  <w:footnote w:id="9">
    <w:p w14:paraId="4ECAE4A2" w14:textId="77777777" w:rsidR="00C76DA4" w:rsidRDefault="00C76DA4"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Fakultatywne przesłanki wykluczenia. Zgodnie z art. 109 ust. 1 p.z.p. zamawiający może wykluczyć wykonawcę z powodów opisanych w tym przepisie, o ile do treści ogłoszenia lub dokumentów zamówienia (np. SWZ) wprowadzi poszczególne przesłanki. W wzorze skorzystano z podstaw określonych w art. 109 ust. 1 pkt 4, 5, 7 p.z.p.  </w:t>
      </w:r>
    </w:p>
  </w:footnote>
  <w:footnote w:id="10">
    <w:p w14:paraId="58B1F36A" w14:textId="77777777" w:rsidR="00C76DA4" w:rsidRDefault="00C76DA4" w:rsidP="00922441">
      <w:pPr>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Oświadczenie składane zgodnie z art. 273 ust. 1 p.z.p., który brzmi „</w:t>
      </w:r>
      <w:r w:rsidRPr="00146CFB">
        <w:rPr>
          <w:rFonts w:ascii="Arial" w:hAnsi="Arial" w:cs="Arial"/>
          <w:sz w:val="16"/>
          <w:szCs w:val="16"/>
          <w:shd w:val="clear" w:color="auto" w:fill="FFFFFF"/>
        </w:rPr>
        <w:t>W trybie podstawowym oświadczenie, o którym mowa w art. 125 ust. 1, wykonawca dołącza do oferty składanej w odpowiedzi na ogłoszenie o zamówieniu.”.</w:t>
      </w:r>
    </w:p>
  </w:footnote>
  <w:footnote w:id="11">
    <w:p w14:paraId="3DD41E2C" w14:textId="77777777" w:rsidR="00C76DA4" w:rsidRDefault="00C76DA4" w:rsidP="00F5571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definicją zawartą w art. 7 pkt 17 p.z.p. przez podmiotowe środki dowodowe należy rozumieć </w:t>
      </w:r>
      <w:r w:rsidRPr="00146CFB">
        <w:rPr>
          <w:rFonts w:ascii="Arial" w:hAnsi="Arial" w:cs="Arial"/>
          <w:sz w:val="16"/>
          <w:szCs w:val="16"/>
          <w:shd w:val="clear" w:color="auto" w:fill="FFFFFF"/>
        </w:rPr>
        <w:t>środki służące potwierdzeniu braku podstaw wykluczenia, spełniania warunków udziału w postępowaniu lub kryteriów selekcji, z wyjątkiem oświadczenia, o którym mowa w art. 125 ust. 1 p.z.p.</w:t>
      </w:r>
    </w:p>
  </w:footnote>
  <w:footnote w:id="12">
    <w:p w14:paraId="0D9650B5" w14:textId="52A5F8B4" w:rsidR="00C76DA4" w:rsidRDefault="00C76DA4" w:rsidP="00584B7F">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pkt 3) lit b) rozporządzenia Ministra Rozwoju w sprawie rodzajów podmiotowych środków dowodowych oraz innych dokumentów lub oświadczeń, jakich może żądać zamawiający od wykonawcy. </w:t>
      </w:r>
    </w:p>
  </w:footnote>
  <w:footnote w:id="13">
    <w:p w14:paraId="5AA2F79C" w14:textId="50908EC0" w:rsidR="00C76DA4" w:rsidRDefault="00C76DA4" w:rsidP="00117D6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3 rozporządzenia Ministra Rozwoju w sprawie rodzajów podmiotowych środków dowodowych oraz innych dokumentów lub oświadczeń, jakich może żądać zamawiający od wykonawcy. </w:t>
      </w:r>
    </w:p>
  </w:footnote>
  <w:footnote w:id="14">
    <w:p w14:paraId="3901FCEE"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Zapisy dostosowane do wzoru SWZ wynikają z przepisów art. 118 – 123 p.z.p.  </w:t>
      </w:r>
    </w:p>
  </w:footnote>
  <w:footnote w:id="15">
    <w:p w14:paraId="1C510776"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p.z.p. </w:t>
      </w:r>
    </w:p>
  </w:footnote>
  <w:footnote w:id="16">
    <w:p w14:paraId="6B97FAE7"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p.z.p. </w:t>
      </w:r>
    </w:p>
  </w:footnote>
  <w:footnote w:id="17">
    <w:p w14:paraId="4081633C"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18">
    <w:p w14:paraId="3EC8BD41"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p.z.p. </w:t>
      </w:r>
    </w:p>
  </w:footnote>
  <w:footnote w:id="19">
    <w:p w14:paraId="361132E4"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 w:id="20">
    <w:p w14:paraId="4CDA2B38" w14:textId="761D2184" w:rsidR="00C76DA4" w:rsidRDefault="00C76DA4" w:rsidP="00023235">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21">
    <w:p w14:paraId="68B8EDBD" w14:textId="77777777" w:rsidR="00C76DA4" w:rsidRDefault="00C76DA4" w:rsidP="00023235">
      <w:pPr>
        <w:pStyle w:val="Tekstprzypisudolnego"/>
        <w:jc w:val="both"/>
      </w:pPr>
      <w:r w:rsidRPr="00023235">
        <w:rPr>
          <w:rStyle w:val="Odwoanieprzypisudolnego"/>
          <w:rFonts w:ascii="Arial" w:hAnsi="Arial" w:cs="Arial"/>
          <w:sz w:val="16"/>
          <w:szCs w:val="16"/>
        </w:rPr>
        <w:footnoteRef/>
      </w:r>
      <w:r w:rsidRPr="00023235">
        <w:rPr>
          <w:rFonts w:ascii="Arial" w:hAnsi="Arial" w:cs="Arial"/>
          <w:sz w:val="16"/>
          <w:szCs w:val="16"/>
        </w:rPr>
        <w:t xml:space="preserve"> Zgodnie z art. 63 ust. 2 p.z.p. </w:t>
      </w:r>
    </w:p>
  </w:footnote>
  <w:footnote w:id="22">
    <w:p w14:paraId="1985692B" w14:textId="60E7F94F" w:rsidR="00C76DA4" w:rsidRDefault="00C76DA4" w:rsidP="00551F98">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Wymaganie umocowane w §13 ust. 3 rozporządzenia Ministra Rozwoju w sprawie rodzajów podmiotowych środków dowodowych oraz innych dokumentów lub oświadczeń, jakich może żądać zamawiający od wykonawcy. </w:t>
      </w:r>
    </w:p>
  </w:footnote>
  <w:footnote w:id="23">
    <w:p w14:paraId="2E20539D" w14:textId="0DE311A3" w:rsidR="00C76DA4" w:rsidRDefault="00C76DA4" w:rsidP="003E6D02">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13 ust. 1 </w:t>
      </w:r>
      <w:r w:rsidRPr="00DE366E">
        <w:rPr>
          <w:rFonts w:ascii="Arial" w:hAnsi="Arial" w:cs="Arial"/>
          <w:sz w:val="16"/>
          <w:szCs w:val="16"/>
        </w:rPr>
        <w:t xml:space="preserve">rozporządzenia Ministra Rozwoju w sprawie rodzajów podmiotowych środków dowodowych oraz innych dokumentów lub oświadczeń, jakich może żądać zamawiający od wykonawcy. </w:t>
      </w:r>
    </w:p>
  </w:footnote>
  <w:footnote w:id="24">
    <w:p w14:paraId="29348255"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p.z.p. </w:t>
      </w:r>
    </w:p>
  </w:footnote>
  <w:footnote w:id="25">
    <w:p w14:paraId="5E78B79E" w14:textId="77777777" w:rsidR="00C76DA4" w:rsidRDefault="00C76DA4" w:rsidP="00171095">
      <w:pPr>
        <w:pStyle w:val="Tekstprzypisukocowego"/>
        <w:numPr>
          <w:ilvl w:val="0"/>
          <w:numId w:val="0"/>
        </w:numPr>
      </w:pPr>
      <w:r>
        <w:rPr>
          <w:sz w:val="22"/>
        </w:rPr>
        <w:t>–</w:t>
      </w:r>
      <w:r>
        <w:rPr>
          <w:sz w:val="22"/>
        </w:rPr>
        <w:tab/>
      </w:r>
      <w:r w:rsidRPr="00146CFB">
        <w:rPr>
          <w:rStyle w:val="Odwoanieprzypisudolnego"/>
          <w:rFonts w:ascii="Arial" w:hAnsi="Arial" w:cs="Arial"/>
          <w:sz w:val="16"/>
          <w:szCs w:val="16"/>
        </w:rPr>
        <w:footnoteRef/>
      </w:r>
      <w:r w:rsidRPr="00146CFB">
        <w:rPr>
          <w:rFonts w:ascii="Arial" w:hAnsi="Arial" w:cs="Arial"/>
          <w:sz w:val="16"/>
          <w:szCs w:val="16"/>
        </w:rPr>
        <w:t xml:space="preserve"> Wymaganie wadium nie jest obowiązkowe (art. 97 ust. 1 p.z.p.)</w:t>
      </w:r>
    </w:p>
  </w:footnote>
  <w:footnote w:id="26">
    <w:p w14:paraId="5828FFD7" w14:textId="77777777" w:rsidR="00C76DA4" w:rsidRDefault="00C76DA4" w:rsidP="0097023C">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p.z.p. Zgodnie z przywołanym przepisem termin określa się poprzez wskazanie daty w dokumentach zamówienia. </w:t>
      </w:r>
    </w:p>
  </w:footnote>
  <w:footnote w:id="27">
    <w:p w14:paraId="68641B44"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5 p.z.p. </w:t>
      </w:r>
    </w:p>
  </w:footnote>
  <w:footnote w:id="28">
    <w:p w14:paraId="6376E84D" w14:textId="77777777" w:rsidR="00C76DA4" w:rsidRDefault="00C76DA4">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Załączniki nie ujęte we wzorze SWZ.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6A4B" w14:textId="77777777" w:rsidR="00C76DA4" w:rsidRDefault="00C76DA4">
    <w:pPr>
      <w:pStyle w:val="Stopka"/>
      <w:tabs>
        <w:tab w:val="clear" w:pos="4536"/>
        <w:tab w:val="center" w:pos="1418"/>
      </w:tabs>
      <w:ind w:left="1418" w:hanging="1418"/>
    </w:pPr>
    <w:r>
      <w:rPr>
        <w:rFonts w:eastAsia="Times New Roman"/>
        <w:sz w:val="18"/>
        <w:szCs w:val="18"/>
      </w:rPr>
      <w:t xml:space="preserve">      </w:t>
    </w:r>
    <w:r w:rsidRPr="00FE4F80">
      <w:rPr>
        <w:noProof/>
      </w:rPr>
      <w:drawing>
        <wp:inline distT="0" distB="0" distL="0" distR="0" wp14:anchorId="08BDF0ED" wp14:editId="79D07522">
          <wp:extent cx="5305425" cy="5429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5425" cy="542925"/>
                  </a:xfrm>
                  <a:prstGeom prst="rect">
                    <a:avLst/>
                  </a:prstGeom>
                  <a:noFill/>
                  <a:ln>
                    <a:noFill/>
                  </a:ln>
                </pic:spPr>
              </pic:pic>
            </a:graphicData>
          </a:graphic>
        </wp:inline>
      </w:drawing>
    </w:r>
    <w:r>
      <w:rPr>
        <w:rFonts w:eastAsia="Times New Roman"/>
        <w:sz w:val="18"/>
        <w:szCs w:val="18"/>
      </w:rPr>
      <w:t xml:space="preserve">                 </w:t>
    </w:r>
  </w:p>
  <w:p w14:paraId="6C84A00D" w14:textId="77777777" w:rsidR="00C76DA4" w:rsidRDefault="00C76DA4">
    <w:pPr>
      <w:jc w:val="center"/>
      <w:rPr>
        <w:sz w:val="20"/>
        <w:szCs w:val="20"/>
      </w:rPr>
    </w:pPr>
  </w:p>
  <w:p w14:paraId="36FD06A3" w14:textId="22F26218" w:rsidR="00C76DA4" w:rsidRDefault="00C76DA4">
    <w:pPr>
      <w:pStyle w:val="Nagwek"/>
      <w:rPr>
        <w:sz w:val="20"/>
        <w:szCs w:val="20"/>
      </w:rPr>
    </w:pPr>
    <w:r>
      <w:rPr>
        <w:noProof/>
      </w:rPr>
      <mc:AlternateContent>
        <mc:Choice Requires="wps">
          <w:drawing>
            <wp:anchor distT="0" distB="0" distL="114300" distR="114300" simplePos="0" relativeHeight="251657728" behindDoc="1" locked="0" layoutInCell="1" allowOverlap="1" wp14:anchorId="4D2A8CAA" wp14:editId="70630CE3">
              <wp:simplePos x="0" y="0"/>
              <wp:positionH relativeFrom="column">
                <wp:posOffset>237490</wp:posOffset>
              </wp:positionH>
              <wp:positionV relativeFrom="paragraph">
                <wp:posOffset>100965</wp:posOffset>
              </wp:positionV>
              <wp:extent cx="5601335" cy="5715"/>
              <wp:effectExtent l="8890" t="5715" r="952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5715"/>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ACB8D7" id="_x0000_t32" coordsize="21600,21600" o:spt="32" o:oned="t" path="m,l21600,21600e" filled="f">
              <v:path arrowok="t" fillok="f" o:connecttype="none"/>
              <o:lock v:ext="edit" shapetype="t"/>
            </v:shapetype>
            <v:shape id="AutoShape 1" o:spid="_x0000_s1026" type="#_x0000_t32" style="position:absolute;margin-left:18.7pt;margin-top:7.95pt;width:441.0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uy3AEAAJUDAAAOAAAAZHJzL2Uyb0RvYy54bWysU8tu2zAQvBfoPxC817Ji2E0Ey0HhNL2k&#10;rYGkH7AmKYkoyWVJxrL/vkv60aa9BdGB4GNmdmd3tbzdW8N2KkSNruX1ZMqZcgKldn3Lfzzdf7jm&#10;LCZwEgw61fKDivx29f7dcvSNusIBjVSBkYiLzehbPqTkm6qKYlAW4gS9cvTYYbCQ6Bj6SgYYSd2a&#10;6mo6XVQjBukDChUj3d4dH/mq6HedEul710WVmGk55ZbKGsq6zWu1WkLTB/CDFqc04BVZWNCOgl6k&#10;7iABew76PymrRcCIXZoItBV2nRaqeCA39fQfN48DeFW8UHGiv5Qpvp2s+LbbBKYl9Y4zB5Za9Ok5&#10;YYnM6lye0ceGUGu3Cdmg2LtH/4DiZ2QO1wO4XhXw08ETtzCqF5R8iJ6CbMevKAkDpF9qte+CzZJU&#10;BbYvLTlcWqL2iQm6nC+m9Ww250zQ2/xjPc8pVdCcuT7E9EWhZXnT8pgC6H5Ia3SOeo+hLpFg9xDT&#10;kXgm5MAO77UxZQSMY2PLb2YLGhIBNIjxV2FGNFpmVMbH0G/XJrAd5Gkq3ymdFzCrE8200bbl1xcQ&#10;NIMC+dnJEi6BNsc9eTGOLJ3LdCz4FuVhE3LG+Z56X0yf5jQP19/ngvrzN61+AwAA//8DAFBLAwQU&#10;AAYACAAAACEAvzKhQt0AAAAIAQAADwAAAGRycy9kb3ducmV2LnhtbEyPwU7DMBBE70j8g7VI3KgT&#10;oKEJcSqERNITiEDvbmySCHsd2W6T/j3LCY47M5p9U24Xa9hJ+zA6FJCuEmAaO6dG7AV8frzcbICF&#10;KFFJ41ALOOsA2+ryopSFcjO+61Mbe0YlGAopYIhxKjgP3aCtDCs3aSTvy3krI52+58rLmcqt4bdJ&#10;knErR6QPg5z086C77/ZoBTQ1z/Zm2vn57bXZJfU5bdp6L8T11fL0CCzqJf6F4Ref0KEipoM7ogrM&#10;CLh7uKck6escGPl5mq+BHUjINsCrkv8fUP0AAAD//wMAUEsBAi0AFAAGAAgAAAAhALaDOJL+AAAA&#10;4QEAABMAAAAAAAAAAAAAAAAAAAAAAFtDb250ZW50X1R5cGVzXS54bWxQSwECLQAUAAYACAAAACEA&#10;OP0h/9YAAACUAQAACwAAAAAAAAAAAAAAAAAvAQAAX3JlbHMvLnJlbHNQSwECLQAUAAYACAAAACEA&#10;w+SbstwBAACVAwAADgAAAAAAAAAAAAAAAAAuAgAAZHJzL2Uyb0RvYy54bWxQSwECLQAUAAYACAAA&#10;ACEAvzKhQt0AAAAIAQAADwAAAAAAAAAAAAAAAAA2BAAAZHJzL2Rvd25yZXYueG1sUEsFBgAAAAAE&#10;AAQA8wAAAEAFAAAAAA==&#10;" strokeweight=".26mm">
              <v:stroke joinstyle="miter" endcap="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60FF" w14:textId="77777777" w:rsidR="00C76DA4" w:rsidRDefault="00C76DA4">
    <w:pPr>
      <w:pStyle w:val="Nagwek"/>
    </w:pPr>
    <w:r w:rsidRPr="002732D5">
      <w:rPr>
        <w:noProof/>
        <w:sz w:val="18"/>
        <w:szCs w:val="18"/>
      </w:rPr>
      <w:drawing>
        <wp:inline distT="0" distB="0" distL="0" distR="0" wp14:anchorId="74634493" wp14:editId="1F4AAE0C">
          <wp:extent cx="5286375" cy="49530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4953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8"/>
    <w:lvl w:ilvl="0">
      <w:start w:val="16"/>
      <w:numFmt w:val="decimal"/>
      <w:lvlText w:val="%1"/>
      <w:lvlJc w:val="left"/>
      <w:pPr>
        <w:tabs>
          <w:tab w:val="num" w:pos="0"/>
        </w:tabs>
        <w:ind w:left="600" w:hanging="600"/>
      </w:pPr>
      <w:rPr>
        <w:rFonts w:cs="Times New Roman"/>
      </w:rPr>
    </w:lvl>
    <w:lvl w:ilvl="1">
      <w:start w:val="1"/>
      <w:numFmt w:val="decimal"/>
      <w:lvlText w:val="%2."/>
      <w:lvlJc w:val="left"/>
      <w:pPr>
        <w:tabs>
          <w:tab w:val="num" w:pos="0"/>
        </w:tabs>
        <w:ind w:left="955" w:hanging="600"/>
      </w:pPr>
      <w:rPr>
        <w:rFonts w:cs="Times New Roman"/>
        <w:b w:val="0"/>
      </w:rPr>
    </w:lvl>
    <w:lvl w:ilvl="2">
      <w:start w:val="1"/>
      <w:numFmt w:val="lowerLetter"/>
      <w:lvlText w:val="%3)"/>
      <w:lvlJc w:val="left"/>
      <w:pPr>
        <w:tabs>
          <w:tab w:val="num" w:pos="0"/>
        </w:tabs>
        <w:ind w:left="128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5" w15:restartNumberingAfterBreak="0">
    <w:nsid w:val="00000008"/>
    <w:multiLevelType w:val="multilevel"/>
    <w:tmpl w:val="00000008"/>
    <w:name w:val="WW8Num9"/>
    <w:lvl w:ilvl="0">
      <w:start w:val="16"/>
      <w:numFmt w:val="decimal"/>
      <w:lvlText w:val="%1."/>
      <w:lvlJc w:val="left"/>
      <w:pPr>
        <w:tabs>
          <w:tab w:val="num" w:pos="0"/>
        </w:tabs>
        <w:ind w:left="55" w:hanging="480"/>
      </w:pPr>
      <w:rPr>
        <w:rFonts w:cs="Times New Roman"/>
        <w:color w:val="000000"/>
      </w:rPr>
    </w:lvl>
    <w:lvl w:ilvl="1">
      <w:start w:val="4"/>
      <w:numFmt w:val="decimal"/>
      <w:lvlText w:val="%2."/>
      <w:lvlJc w:val="left"/>
      <w:pPr>
        <w:tabs>
          <w:tab w:val="num" w:pos="0"/>
        </w:tabs>
        <w:ind w:left="55" w:hanging="480"/>
      </w:pPr>
      <w:rPr>
        <w:rFonts w:ascii="Times New Roman" w:hAnsi="Times New Roman" w:cs="Times New Roman"/>
        <w:color w:val="000000"/>
        <w:sz w:val="24"/>
      </w:rPr>
    </w:lvl>
    <w:lvl w:ilvl="2">
      <w:start w:val="1"/>
      <w:numFmt w:val="decimal"/>
      <w:lvlText w:val="%1.%2.%3."/>
      <w:lvlJc w:val="left"/>
      <w:pPr>
        <w:tabs>
          <w:tab w:val="num" w:pos="0"/>
        </w:tabs>
        <w:ind w:left="295" w:hanging="720"/>
      </w:pPr>
      <w:rPr>
        <w:rFonts w:cs="Times New Roman"/>
        <w:color w:val="000000"/>
      </w:rPr>
    </w:lvl>
    <w:lvl w:ilvl="3">
      <w:start w:val="1"/>
      <w:numFmt w:val="decimal"/>
      <w:lvlText w:val="%1.%2.%3.%4."/>
      <w:lvlJc w:val="left"/>
      <w:pPr>
        <w:tabs>
          <w:tab w:val="num" w:pos="0"/>
        </w:tabs>
        <w:ind w:left="295" w:hanging="720"/>
      </w:pPr>
      <w:rPr>
        <w:rFonts w:cs="Times New Roman"/>
        <w:color w:val="000000"/>
      </w:rPr>
    </w:lvl>
    <w:lvl w:ilvl="4">
      <w:start w:val="1"/>
      <w:numFmt w:val="decimal"/>
      <w:lvlText w:val="%1.%2.%3.%4.%5."/>
      <w:lvlJc w:val="left"/>
      <w:pPr>
        <w:tabs>
          <w:tab w:val="num" w:pos="0"/>
        </w:tabs>
        <w:ind w:left="655" w:hanging="1080"/>
      </w:pPr>
      <w:rPr>
        <w:rFonts w:cs="Times New Roman"/>
        <w:color w:val="000000"/>
      </w:rPr>
    </w:lvl>
    <w:lvl w:ilvl="5">
      <w:start w:val="1"/>
      <w:numFmt w:val="decimal"/>
      <w:lvlText w:val="%1.%2.%3.%4.%5.%6."/>
      <w:lvlJc w:val="left"/>
      <w:pPr>
        <w:tabs>
          <w:tab w:val="num" w:pos="0"/>
        </w:tabs>
        <w:ind w:left="655" w:hanging="1080"/>
      </w:pPr>
      <w:rPr>
        <w:rFonts w:cs="Times New Roman"/>
        <w:color w:val="000000"/>
      </w:rPr>
    </w:lvl>
    <w:lvl w:ilvl="6">
      <w:start w:val="1"/>
      <w:numFmt w:val="decimal"/>
      <w:lvlText w:val="%1.%2.%3.%4.%5.%6.%7."/>
      <w:lvlJc w:val="left"/>
      <w:pPr>
        <w:tabs>
          <w:tab w:val="num" w:pos="0"/>
        </w:tabs>
        <w:ind w:left="1015" w:hanging="1440"/>
      </w:pPr>
      <w:rPr>
        <w:rFonts w:cs="Times New Roman"/>
        <w:color w:val="000000"/>
      </w:rPr>
    </w:lvl>
    <w:lvl w:ilvl="7">
      <w:start w:val="1"/>
      <w:numFmt w:val="decimal"/>
      <w:lvlText w:val="%1.%2.%3.%4.%5.%6.%7.%8."/>
      <w:lvlJc w:val="left"/>
      <w:pPr>
        <w:tabs>
          <w:tab w:val="num" w:pos="0"/>
        </w:tabs>
        <w:ind w:left="1015" w:hanging="1440"/>
      </w:pPr>
      <w:rPr>
        <w:rFonts w:cs="Times New Roman"/>
        <w:color w:val="000000"/>
      </w:rPr>
    </w:lvl>
    <w:lvl w:ilvl="8">
      <w:start w:val="1"/>
      <w:numFmt w:val="decimal"/>
      <w:lvlText w:val="%1.%2.%3.%4.%5.%6.%7.%8.%9."/>
      <w:lvlJc w:val="left"/>
      <w:pPr>
        <w:tabs>
          <w:tab w:val="num" w:pos="0"/>
        </w:tabs>
        <w:ind w:left="1375" w:hanging="1800"/>
      </w:pPr>
      <w:rPr>
        <w:rFonts w:cs="Times New Roman"/>
        <w:color w:val="00000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F"/>
    <w:multiLevelType w:val="multilevel"/>
    <w:tmpl w:val="0000000F"/>
    <w:name w:val="WW8Num17"/>
    <w:lvl w:ilvl="0">
      <w:start w:val="19"/>
      <w:numFmt w:val="decimal"/>
      <w:lvlText w:val="%1"/>
      <w:lvlJc w:val="left"/>
      <w:pPr>
        <w:tabs>
          <w:tab w:val="num" w:pos="0"/>
        </w:tabs>
        <w:ind w:left="600" w:hanging="600"/>
      </w:pPr>
      <w:rPr>
        <w:rFonts w:cs="Times New Roman"/>
      </w:rPr>
    </w:lvl>
    <w:lvl w:ilvl="1">
      <w:start w:val="7"/>
      <w:numFmt w:val="decimal"/>
      <w:lvlText w:val="%2."/>
      <w:lvlJc w:val="left"/>
      <w:pPr>
        <w:tabs>
          <w:tab w:val="num" w:pos="0"/>
        </w:tabs>
        <w:ind w:left="955" w:hanging="600"/>
      </w:pPr>
      <w:rPr>
        <w:rFonts w:ascii="Times New Roman" w:hAnsi="Times New Roman" w:cs="Times New Roman"/>
        <w:b w:val="0"/>
        <w:sz w:val="24"/>
      </w:rPr>
    </w:lvl>
    <w:lvl w:ilvl="2">
      <w:start w:val="1"/>
      <w:numFmt w:val="lowerLetter"/>
      <w:lvlText w:val="%3)"/>
      <w:lvlJc w:val="left"/>
      <w:pPr>
        <w:tabs>
          <w:tab w:val="num" w:pos="0"/>
        </w:tabs>
        <w:ind w:left="1430"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9" w15:restartNumberingAfterBreak="0">
    <w:nsid w:val="00000010"/>
    <w:multiLevelType w:val="multilevel"/>
    <w:tmpl w:val="00000010"/>
    <w:name w:val="WW8Num18"/>
    <w:lvl w:ilvl="0">
      <w:start w:val="1"/>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0" w15:restartNumberingAfterBreak="0">
    <w:nsid w:val="00000015"/>
    <w:multiLevelType w:val="multilevel"/>
    <w:tmpl w:val="00000015"/>
    <w:name w:val="WW8Num27"/>
    <w:lvl w:ilvl="0">
      <w:start w:val="2"/>
      <w:numFmt w:val="decimal"/>
      <w:lvlText w:val="%1."/>
      <w:lvlJc w:val="left"/>
      <w:pPr>
        <w:tabs>
          <w:tab w:val="num" w:pos="0"/>
        </w:tabs>
        <w:ind w:left="900" w:hanging="360"/>
      </w:pPr>
      <w:rPr>
        <w:rFonts w:ascii="Times New Roman" w:hAnsi="Times New Roman" w:cs="Times New Roman"/>
        <w:strike w:val="0"/>
        <w:dstrike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16"/>
    <w:multiLevelType w:val="multilevel"/>
    <w:tmpl w:val="00000016"/>
    <w:name w:val="WW8Num28"/>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15:restartNumberingAfterBreak="0">
    <w:nsid w:val="0000001B"/>
    <w:multiLevelType w:val="singleLevel"/>
    <w:tmpl w:val="0000001B"/>
    <w:name w:val="WW8Num34"/>
    <w:lvl w:ilvl="0">
      <w:start w:val="1"/>
      <w:numFmt w:val="bullet"/>
      <w:lvlText w:val=""/>
      <w:lvlJc w:val="left"/>
      <w:pPr>
        <w:tabs>
          <w:tab w:val="num" w:pos="0"/>
        </w:tabs>
        <w:ind w:left="1440" w:hanging="360"/>
      </w:pPr>
      <w:rPr>
        <w:rFonts w:ascii="Symbol" w:hAnsi="Symbol" w:hint="default"/>
        <w:kern w:val="1"/>
        <w:sz w:val="22"/>
      </w:rPr>
    </w:lvl>
  </w:abstractNum>
  <w:abstractNum w:abstractNumId="13" w15:restartNumberingAfterBreak="0">
    <w:nsid w:val="0000001C"/>
    <w:multiLevelType w:val="multilevel"/>
    <w:tmpl w:val="0000001C"/>
    <w:name w:val="WW8Num35"/>
    <w:lvl w:ilvl="0">
      <w:start w:val="1"/>
      <w:numFmt w:val="decimal"/>
      <w:lvlText w:val="%1)"/>
      <w:lvlJc w:val="left"/>
      <w:pPr>
        <w:tabs>
          <w:tab w:val="num" w:pos="0"/>
        </w:tabs>
        <w:ind w:left="720" w:hanging="360"/>
      </w:pPr>
      <w:rPr>
        <w:rFonts w:eastAsia="SimSun" w:cs="Lucida Sans"/>
        <w:b w:val="0"/>
        <w:bCs/>
        <w:color w:val="auto"/>
        <w:kern w:val="1"/>
        <w:sz w:val="22"/>
        <w:szCs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4" w15:restartNumberingAfterBreak="0">
    <w:nsid w:val="0000001D"/>
    <w:multiLevelType w:val="singleLevel"/>
    <w:tmpl w:val="0000001D"/>
    <w:name w:val="WW8Num36"/>
    <w:lvl w:ilvl="0">
      <w:start w:val="1"/>
      <w:numFmt w:val="decimal"/>
      <w:lvlText w:val="%1)"/>
      <w:lvlJc w:val="left"/>
      <w:pPr>
        <w:tabs>
          <w:tab w:val="num" w:pos="0"/>
        </w:tabs>
        <w:ind w:left="1440" w:hanging="360"/>
      </w:pPr>
      <w:rPr>
        <w:rFonts w:eastAsia="SimSun" w:cs="Lucida Sans" w:hint="default"/>
        <w:kern w:val="1"/>
        <w:sz w:val="22"/>
        <w:szCs w:val="22"/>
      </w:rPr>
    </w:lvl>
  </w:abstractNum>
  <w:abstractNum w:abstractNumId="15" w15:restartNumberingAfterBreak="0">
    <w:nsid w:val="0000001E"/>
    <w:multiLevelType w:val="multilevel"/>
    <w:tmpl w:val="0000001E"/>
    <w:name w:val="WW8Num3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1129" w:hanging="420"/>
      </w:pPr>
      <w:rPr>
        <w:rFonts w:cs="Times New Roman" w:hint="default"/>
      </w:rPr>
    </w:lvl>
    <w:lvl w:ilvl="2">
      <w:start w:val="1"/>
      <w:numFmt w:val="decimal"/>
      <w:lvlText w:val="%1.%2.%3"/>
      <w:lvlJc w:val="left"/>
      <w:pPr>
        <w:tabs>
          <w:tab w:val="num" w:pos="0"/>
        </w:tabs>
        <w:ind w:left="1778" w:hanging="72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836" w:hanging="1080"/>
      </w:pPr>
      <w:rPr>
        <w:rFonts w:cs="Times New Roman" w:hint="default"/>
      </w:rPr>
    </w:lvl>
    <w:lvl w:ilvl="5">
      <w:start w:val="1"/>
      <w:numFmt w:val="decimal"/>
      <w:lvlText w:val="%1.%2.%3.%4.%5.%6"/>
      <w:lvlJc w:val="left"/>
      <w:pPr>
        <w:tabs>
          <w:tab w:val="num" w:pos="0"/>
        </w:tabs>
        <w:ind w:left="3185" w:hanging="1080"/>
      </w:pPr>
      <w:rPr>
        <w:rFonts w:cs="Times New Roman" w:hint="default"/>
      </w:rPr>
    </w:lvl>
    <w:lvl w:ilvl="6">
      <w:start w:val="1"/>
      <w:numFmt w:val="decimal"/>
      <w:lvlText w:val="%1.%2.%3.%4.%5.%6.%7"/>
      <w:lvlJc w:val="left"/>
      <w:pPr>
        <w:tabs>
          <w:tab w:val="num" w:pos="0"/>
        </w:tabs>
        <w:ind w:left="3894" w:hanging="1440"/>
      </w:pPr>
      <w:rPr>
        <w:rFonts w:cs="Times New Roman" w:hint="default"/>
      </w:rPr>
    </w:lvl>
    <w:lvl w:ilvl="7">
      <w:start w:val="1"/>
      <w:numFmt w:val="decimal"/>
      <w:lvlText w:val="%1.%2.%3.%4.%5.%6.%7.%8"/>
      <w:lvlJc w:val="left"/>
      <w:pPr>
        <w:tabs>
          <w:tab w:val="num" w:pos="0"/>
        </w:tabs>
        <w:ind w:left="4243" w:hanging="1440"/>
      </w:pPr>
      <w:rPr>
        <w:rFonts w:cs="Times New Roman" w:hint="default"/>
      </w:rPr>
    </w:lvl>
    <w:lvl w:ilvl="8">
      <w:start w:val="1"/>
      <w:numFmt w:val="decimal"/>
      <w:lvlText w:val="%1.%2.%3.%4.%5.%6.%7.%8.%9"/>
      <w:lvlJc w:val="left"/>
      <w:pPr>
        <w:tabs>
          <w:tab w:val="num" w:pos="0"/>
        </w:tabs>
        <w:ind w:left="4952" w:hanging="1800"/>
      </w:pPr>
      <w:rPr>
        <w:rFonts w:cs="Times New Roman" w:hint="default"/>
      </w:rPr>
    </w:lvl>
  </w:abstractNum>
  <w:abstractNum w:abstractNumId="16" w15:restartNumberingAfterBreak="0">
    <w:nsid w:val="0000001F"/>
    <w:multiLevelType w:val="multilevel"/>
    <w:tmpl w:val="0000001F"/>
    <w:name w:val="WW8Num40"/>
    <w:lvl w:ilvl="0">
      <w:start w:val="13"/>
      <w:numFmt w:val="decimal"/>
      <w:lvlText w:val="%1."/>
      <w:lvlJc w:val="left"/>
      <w:pPr>
        <w:tabs>
          <w:tab w:val="num" w:pos="0"/>
        </w:tabs>
        <w:ind w:left="480" w:hanging="480"/>
      </w:pPr>
      <w:rPr>
        <w:rFonts w:cs="Times New Roman"/>
        <w:color w:val="00000A"/>
      </w:rPr>
    </w:lvl>
    <w:lvl w:ilvl="1">
      <w:start w:val="1"/>
      <w:numFmt w:val="decimal"/>
      <w:lvlText w:val="%2)"/>
      <w:lvlJc w:val="left"/>
      <w:pPr>
        <w:tabs>
          <w:tab w:val="num" w:pos="0"/>
        </w:tabs>
        <w:ind w:left="1048"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1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8654706"/>
    <w:multiLevelType w:val="hybridMultilevel"/>
    <w:tmpl w:val="26004F54"/>
    <w:lvl w:ilvl="0" w:tplc="5A0E2F8A">
      <w:start w:val="1"/>
      <w:numFmt w:val="decimal"/>
      <w:lvlText w:val="%1."/>
      <w:lvlJc w:val="left"/>
      <w:pPr>
        <w:ind w:left="780" w:hanging="4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8365B5E"/>
    <w:multiLevelType w:val="hybridMultilevel"/>
    <w:tmpl w:val="0526D2BC"/>
    <w:lvl w:ilvl="0" w:tplc="A1A833A8">
      <w:start w:val="8"/>
      <w:numFmt w:val="decimal"/>
      <w:lvlText w:val="%1."/>
      <w:lvlJc w:val="left"/>
      <w:pPr>
        <w:ind w:left="786" w:hanging="360"/>
      </w:pPr>
      <w:rPr>
        <w:rFonts w:ascii="Times New Roman" w:hAnsi="Times New Roman" w:cs="Times New Roman" w:hint="default"/>
        <w:sz w:val="24"/>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27"/>
  </w:num>
  <w:num w:numId="5">
    <w:abstractNumId w:val="23"/>
  </w:num>
  <w:num w:numId="6">
    <w:abstractNumId w:val="26"/>
  </w:num>
  <w:num w:numId="7">
    <w:abstractNumId w:val="25"/>
  </w:num>
  <w:num w:numId="8">
    <w:abstractNumId w:val="24"/>
    <w:lvlOverride w:ilvl="0">
      <w:startOverride w:val="1"/>
    </w:lvlOverride>
  </w:num>
  <w:num w:numId="9">
    <w:abstractNumId w:val="22"/>
    <w:lvlOverride w:ilvl="0">
      <w:startOverride w:val="1"/>
    </w:lvlOverride>
  </w:num>
  <w:num w:numId="10">
    <w:abstractNumId w:val="20"/>
  </w:num>
  <w:num w:numId="11">
    <w:abstractNumId w:val="12"/>
  </w:num>
  <w:num w:numId="12">
    <w:abstractNumId w:val="13"/>
  </w:num>
  <w:num w:numId="13">
    <w:abstractNumId w:val="14"/>
  </w:num>
  <w:num w:numId="14">
    <w:abstractNumId w:val="15"/>
  </w:num>
  <w:num w:numId="15">
    <w:abstractNumId w:val="18"/>
  </w:num>
  <w:num w:numId="16">
    <w:abstractNumId w:val="9"/>
  </w:num>
  <w:num w:numId="17">
    <w:abstractNumId w:val="10"/>
  </w:num>
  <w:num w:numId="18">
    <w:abstractNumId w:val="11"/>
  </w:num>
  <w:num w:numId="19">
    <w:abstractNumId w:val="4"/>
  </w:num>
  <w:num w:numId="20">
    <w:abstractNumId w:val="21"/>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86A63"/>
    <w:rsid w:val="00090988"/>
    <w:rsid w:val="00090D43"/>
    <w:rsid w:val="00090FBB"/>
    <w:rsid w:val="00091027"/>
    <w:rsid w:val="000951E8"/>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4718"/>
    <w:rsid w:val="000B6412"/>
    <w:rsid w:val="000B735C"/>
    <w:rsid w:val="000C057B"/>
    <w:rsid w:val="000C09A6"/>
    <w:rsid w:val="000C16C8"/>
    <w:rsid w:val="000C2075"/>
    <w:rsid w:val="000C2284"/>
    <w:rsid w:val="000C2618"/>
    <w:rsid w:val="000C393D"/>
    <w:rsid w:val="000C68CE"/>
    <w:rsid w:val="000C7661"/>
    <w:rsid w:val="000D00DF"/>
    <w:rsid w:val="000D0EDA"/>
    <w:rsid w:val="000D177F"/>
    <w:rsid w:val="000D4767"/>
    <w:rsid w:val="000D510C"/>
    <w:rsid w:val="000D51FB"/>
    <w:rsid w:val="000D56F0"/>
    <w:rsid w:val="000D6D7F"/>
    <w:rsid w:val="000E1148"/>
    <w:rsid w:val="000E262C"/>
    <w:rsid w:val="000E3E7A"/>
    <w:rsid w:val="000E44D8"/>
    <w:rsid w:val="000E4619"/>
    <w:rsid w:val="000E6698"/>
    <w:rsid w:val="000E6BF2"/>
    <w:rsid w:val="000E6D8E"/>
    <w:rsid w:val="000E7A06"/>
    <w:rsid w:val="000F19B7"/>
    <w:rsid w:val="000F26EE"/>
    <w:rsid w:val="000F342B"/>
    <w:rsid w:val="000F4917"/>
    <w:rsid w:val="000F4B7D"/>
    <w:rsid w:val="000F4F5C"/>
    <w:rsid w:val="000F4FCF"/>
    <w:rsid w:val="000F5272"/>
    <w:rsid w:val="000F69CD"/>
    <w:rsid w:val="001021B2"/>
    <w:rsid w:val="00104F3B"/>
    <w:rsid w:val="00105873"/>
    <w:rsid w:val="00106ABF"/>
    <w:rsid w:val="00106CE1"/>
    <w:rsid w:val="001127D3"/>
    <w:rsid w:val="00115F5C"/>
    <w:rsid w:val="00115F80"/>
    <w:rsid w:val="0011769F"/>
    <w:rsid w:val="00117D6A"/>
    <w:rsid w:val="00120245"/>
    <w:rsid w:val="00121003"/>
    <w:rsid w:val="00121581"/>
    <w:rsid w:val="001215B6"/>
    <w:rsid w:val="00121CD6"/>
    <w:rsid w:val="00122F19"/>
    <w:rsid w:val="00123018"/>
    <w:rsid w:val="001241E9"/>
    <w:rsid w:val="00125258"/>
    <w:rsid w:val="00125FC0"/>
    <w:rsid w:val="00125FE6"/>
    <w:rsid w:val="001262BD"/>
    <w:rsid w:val="001271FC"/>
    <w:rsid w:val="00127FA2"/>
    <w:rsid w:val="00130A66"/>
    <w:rsid w:val="00131087"/>
    <w:rsid w:val="001321DA"/>
    <w:rsid w:val="001353AD"/>
    <w:rsid w:val="0013561E"/>
    <w:rsid w:val="00137624"/>
    <w:rsid w:val="00140DB0"/>
    <w:rsid w:val="00141D3A"/>
    <w:rsid w:val="00141FCB"/>
    <w:rsid w:val="00142D70"/>
    <w:rsid w:val="001444FF"/>
    <w:rsid w:val="00144904"/>
    <w:rsid w:val="00145A35"/>
    <w:rsid w:val="00146B9B"/>
    <w:rsid w:val="00146CFB"/>
    <w:rsid w:val="0014758A"/>
    <w:rsid w:val="0015002F"/>
    <w:rsid w:val="00152B93"/>
    <w:rsid w:val="00153325"/>
    <w:rsid w:val="001555D4"/>
    <w:rsid w:val="001560B9"/>
    <w:rsid w:val="001569AA"/>
    <w:rsid w:val="00157D14"/>
    <w:rsid w:val="0016235D"/>
    <w:rsid w:val="00162B61"/>
    <w:rsid w:val="0016416A"/>
    <w:rsid w:val="00164E83"/>
    <w:rsid w:val="00166665"/>
    <w:rsid w:val="001667A2"/>
    <w:rsid w:val="00167270"/>
    <w:rsid w:val="001708DF"/>
    <w:rsid w:val="00171095"/>
    <w:rsid w:val="00172AE2"/>
    <w:rsid w:val="001735B5"/>
    <w:rsid w:val="00173B13"/>
    <w:rsid w:val="001763CB"/>
    <w:rsid w:val="0017646D"/>
    <w:rsid w:val="00176662"/>
    <w:rsid w:val="00176B98"/>
    <w:rsid w:val="00176CFD"/>
    <w:rsid w:val="001800FC"/>
    <w:rsid w:val="00180781"/>
    <w:rsid w:val="001811A8"/>
    <w:rsid w:val="001813DD"/>
    <w:rsid w:val="00181C14"/>
    <w:rsid w:val="001821F5"/>
    <w:rsid w:val="00183706"/>
    <w:rsid w:val="001850E0"/>
    <w:rsid w:val="00190907"/>
    <w:rsid w:val="00193D80"/>
    <w:rsid w:val="00194A08"/>
    <w:rsid w:val="00194D4A"/>
    <w:rsid w:val="001953AC"/>
    <w:rsid w:val="0019688F"/>
    <w:rsid w:val="00197611"/>
    <w:rsid w:val="00197AE7"/>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3387"/>
    <w:rsid w:val="001E000F"/>
    <w:rsid w:val="001E117E"/>
    <w:rsid w:val="001E1653"/>
    <w:rsid w:val="001E3F17"/>
    <w:rsid w:val="001E5246"/>
    <w:rsid w:val="001E5DD8"/>
    <w:rsid w:val="001E6206"/>
    <w:rsid w:val="001E6C7C"/>
    <w:rsid w:val="001E6E28"/>
    <w:rsid w:val="001E7574"/>
    <w:rsid w:val="001E79A9"/>
    <w:rsid w:val="001F0AD3"/>
    <w:rsid w:val="001F0E9D"/>
    <w:rsid w:val="001F2392"/>
    <w:rsid w:val="001F2991"/>
    <w:rsid w:val="001F2C7B"/>
    <w:rsid w:val="001F31AF"/>
    <w:rsid w:val="001F36C0"/>
    <w:rsid w:val="001F4D46"/>
    <w:rsid w:val="002005B9"/>
    <w:rsid w:val="00201637"/>
    <w:rsid w:val="00203A53"/>
    <w:rsid w:val="002054F7"/>
    <w:rsid w:val="00205D79"/>
    <w:rsid w:val="00207096"/>
    <w:rsid w:val="0020757B"/>
    <w:rsid w:val="00211D38"/>
    <w:rsid w:val="002122D1"/>
    <w:rsid w:val="00213EB8"/>
    <w:rsid w:val="00215D36"/>
    <w:rsid w:val="00217753"/>
    <w:rsid w:val="00217DE2"/>
    <w:rsid w:val="0022144E"/>
    <w:rsid w:val="0022155B"/>
    <w:rsid w:val="00225683"/>
    <w:rsid w:val="00225784"/>
    <w:rsid w:val="00226C84"/>
    <w:rsid w:val="002272B0"/>
    <w:rsid w:val="002307A6"/>
    <w:rsid w:val="00230D02"/>
    <w:rsid w:val="002316CF"/>
    <w:rsid w:val="00231D20"/>
    <w:rsid w:val="00232A15"/>
    <w:rsid w:val="002339C9"/>
    <w:rsid w:val="00233E27"/>
    <w:rsid w:val="00234FB4"/>
    <w:rsid w:val="00235C45"/>
    <w:rsid w:val="00235F23"/>
    <w:rsid w:val="002370D0"/>
    <w:rsid w:val="0024081B"/>
    <w:rsid w:val="0024154A"/>
    <w:rsid w:val="00243E9F"/>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36C4"/>
    <w:rsid w:val="00263AF9"/>
    <w:rsid w:val="0026735F"/>
    <w:rsid w:val="00270106"/>
    <w:rsid w:val="0027260C"/>
    <w:rsid w:val="002732D5"/>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4FEF"/>
    <w:rsid w:val="0029658D"/>
    <w:rsid w:val="002967F6"/>
    <w:rsid w:val="002A08B0"/>
    <w:rsid w:val="002A305F"/>
    <w:rsid w:val="002A3CAE"/>
    <w:rsid w:val="002A4ACB"/>
    <w:rsid w:val="002A4F11"/>
    <w:rsid w:val="002A4F33"/>
    <w:rsid w:val="002A6710"/>
    <w:rsid w:val="002A68B5"/>
    <w:rsid w:val="002A77C1"/>
    <w:rsid w:val="002B003C"/>
    <w:rsid w:val="002B0371"/>
    <w:rsid w:val="002B17F3"/>
    <w:rsid w:val="002B5397"/>
    <w:rsid w:val="002B591B"/>
    <w:rsid w:val="002B74F7"/>
    <w:rsid w:val="002B7506"/>
    <w:rsid w:val="002B75C2"/>
    <w:rsid w:val="002C1EB4"/>
    <w:rsid w:val="002C24F2"/>
    <w:rsid w:val="002C2D7E"/>
    <w:rsid w:val="002C2E10"/>
    <w:rsid w:val="002C3BC3"/>
    <w:rsid w:val="002C5AE1"/>
    <w:rsid w:val="002C6F05"/>
    <w:rsid w:val="002D0FB7"/>
    <w:rsid w:val="002D106D"/>
    <w:rsid w:val="002D145B"/>
    <w:rsid w:val="002D34DA"/>
    <w:rsid w:val="002D4D01"/>
    <w:rsid w:val="002D4D8B"/>
    <w:rsid w:val="002D4F05"/>
    <w:rsid w:val="002D537D"/>
    <w:rsid w:val="002E2191"/>
    <w:rsid w:val="002E24EC"/>
    <w:rsid w:val="002E30EE"/>
    <w:rsid w:val="002E48B3"/>
    <w:rsid w:val="002E6F91"/>
    <w:rsid w:val="002E70CB"/>
    <w:rsid w:val="002E7885"/>
    <w:rsid w:val="002E7DE7"/>
    <w:rsid w:val="002F0441"/>
    <w:rsid w:val="002F04A5"/>
    <w:rsid w:val="002F11E7"/>
    <w:rsid w:val="002F3C08"/>
    <w:rsid w:val="002F3C99"/>
    <w:rsid w:val="002F4A9B"/>
    <w:rsid w:val="002F58D9"/>
    <w:rsid w:val="002F671D"/>
    <w:rsid w:val="002F7211"/>
    <w:rsid w:val="00302547"/>
    <w:rsid w:val="00305057"/>
    <w:rsid w:val="0030539D"/>
    <w:rsid w:val="00310297"/>
    <w:rsid w:val="00311B0E"/>
    <w:rsid w:val="00312428"/>
    <w:rsid w:val="00313014"/>
    <w:rsid w:val="003147EA"/>
    <w:rsid w:val="00314C57"/>
    <w:rsid w:val="00315D55"/>
    <w:rsid w:val="003162EB"/>
    <w:rsid w:val="00317510"/>
    <w:rsid w:val="00317F88"/>
    <w:rsid w:val="00320B93"/>
    <w:rsid w:val="00322343"/>
    <w:rsid w:val="00327889"/>
    <w:rsid w:val="00330F23"/>
    <w:rsid w:val="003315D8"/>
    <w:rsid w:val="00332FB2"/>
    <w:rsid w:val="003330F6"/>
    <w:rsid w:val="00333440"/>
    <w:rsid w:val="00334FF0"/>
    <w:rsid w:val="003360A6"/>
    <w:rsid w:val="00336DDA"/>
    <w:rsid w:val="00337569"/>
    <w:rsid w:val="00337E4B"/>
    <w:rsid w:val="003400B8"/>
    <w:rsid w:val="00341B4E"/>
    <w:rsid w:val="00343BDE"/>
    <w:rsid w:val="00343BEC"/>
    <w:rsid w:val="00345629"/>
    <w:rsid w:val="00345F29"/>
    <w:rsid w:val="0034731A"/>
    <w:rsid w:val="0034764B"/>
    <w:rsid w:val="00347DD0"/>
    <w:rsid w:val="0035029F"/>
    <w:rsid w:val="00350486"/>
    <w:rsid w:val="003528D4"/>
    <w:rsid w:val="003529D7"/>
    <w:rsid w:val="00353CA2"/>
    <w:rsid w:val="00354081"/>
    <w:rsid w:val="003544E7"/>
    <w:rsid w:val="00354A0D"/>
    <w:rsid w:val="00356CFB"/>
    <w:rsid w:val="00361400"/>
    <w:rsid w:val="00364B2D"/>
    <w:rsid w:val="003655FE"/>
    <w:rsid w:val="00365785"/>
    <w:rsid w:val="00365896"/>
    <w:rsid w:val="00365979"/>
    <w:rsid w:val="003665E4"/>
    <w:rsid w:val="003665EC"/>
    <w:rsid w:val="003716A7"/>
    <w:rsid w:val="003718DC"/>
    <w:rsid w:val="00371F60"/>
    <w:rsid w:val="00374B1F"/>
    <w:rsid w:val="00376448"/>
    <w:rsid w:val="00376E75"/>
    <w:rsid w:val="003772FC"/>
    <w:rsid w:val="00377B13"/>
    <w:rsid w:val="0038060F"/>
    <w:rsid w:val="00385A3F"/>
    <w:rsid w:val="00385B9F"/>
    <w:rsid w:val="00386F2E"/>
    <w:rsid w:val="00390F10"/>
    <w:rsid w:val="0039221F"/>
    <w:rsid w:val="00392558"/>
    <w:rsid w:val="00392E0E"/>
    <w:rsid w:val="00393648"/>
    <w:rsid w:val="003957F7"/>
    <w:rsid w:val="00395B19"/>
    <w:rsid w:val="003962A9"/>
    <w:rsid w:val="003A1142"/>
    <w:rsid w:val="003A14B8"/>
    <w:rsid w:val="003A279E"/>
    <w:rsid w:val="003A2B58"/>
    <w:rsid w:val="003A4917"/>
    <w:rsid w:val="003A4948"/>
    <w:rsid w:val="003A6962"/>
    <w:rsid w:val="003A7A29"/>
    <w:rsid w:val="003B07CA"/>
    <w:rsid w:val="003B24DF"/>
    <w:rsid w:val="003B34FC"/>
    <w:rsid w:val="003B377F"/>
    <w:rsid w:val="003B3DD8"/>
    <w:rsid w:val="003B6C52"/>
    <w:rsid w:val="003C0209"/>
    <w:rsid w:val="003C1E6B"/>
    <w:rsid w:val="003C25DC"/>
    <w:rsid w:val="003C4BD5"/>
    <w:rsid w:val="003C4FEF"/>
    <w:rsid w:val="003C542C"/>
    <w:rsid w:val="003C635B"/>
    <w:rsid w:val="003C734B"/>
    <w:rsid w:val="003C7684"/>
    <w:rsid w:val="003D0A42"/>
    <w:rsid w:val="003D0EEF"/>
    <w:rsid w:val="003D115C"/>
    <w:rsid w:val="003D14EF"/>
    <w:rsid w:val="003D15F1"/>
    <w:rsid w:val="003D1EA9"/>
    <w:rsid w:val="003D35CE"/>
    <w:rsid w:val="003D3F74"/>
    <w:rsid w:val="003D52C8"/>
    <w:rsid w:val="003D58C3"/>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5A5"/>
    <w:rsid w:val="003F223F"/>
    <w:rsid w:val="003F3B8D"/>
    <w:rsid w:val="003F402D"/>
    <w:rsid w:val="003F4068"/>
    <w:rsid w:val="003F4E03"/>
    <w:rsid w:val="003F4FAB"/>
    <w:rsid w:val="003F5150"/>
    <w:rsid w:val="003F652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6DB3"/>
    <w:rsid w:val="00407499"/>
    <w:rsid w:val="0040790B"/>
    <w:rsid w:val="00407969"/>
    <w:rsid w:val="004118E3"/>
    <w:rsid w:val="0041205D"/>
    <w:rsid w:val="004124A0"/>
    <w:rsid w:val="0041399C"/>
    <w:rsid w:val="00413BD0"/>
    <w:rsid w:val="0041512D"/>
    <w:rsid w:val="00415C7E"/>
    <w:rsid w:val="00415F17"/>
    <w:rsid w:val="00416330"/>
    <w:rsid w:val="00423D42"/>
    <w:rsid w:val="00423EB2"/>
    <w:rsid w:val="00425098"/>
    <w:rsid w:val="00425589"/>
    <w:rsid w:val="0042601D"/>
    <w:rsid w:val="00426081"/>
    <w:rsid w:val="00427453"/>
    <w:rsid w:val="00430844"/>
    <w:rsid w:val="00430C3B"/>
    <w:rsid w:val="004333CB"/>
    <w:rsid w:val="00433485"/>
    <w:rsid w:val="00435FDE"/>
    <w:rsid w:val="00436690"/>
    <w:rsid w:val="0043712B"/>
    <w:rsid w:val="00437950"/>
    <w:rsid w:val="00441D40"/>
    <w:rsid w:val="004437E2"/>
    <w:rsid w:val="00443802"/>
    <w:rsid w:val="00444056"/>
    <w:rsid w:val="00444161"/>
    <w:rsid w:val="00444643"/>
    <w:rsid w:val="004463BC"/>
    <w:rsid w:val="00446780"/>
    <w:rsid w:val="0045085B"/>
    <w:rsid w:val="00451615"/>
    <w:rsid w:val="00452BFA"/>
    <w:rsid w:val="0045589E"/>
    <w:rsid w:val="00457068"/>
    <w:rsid w:val="004609A7"/>
    <w:rsid w:val="00460A0B"/>
    <w:rsid w:val="00464F9F"/>
    <w:rsid w:val="004659A9"/>
    <w:rsid w:val="00465C8C"/>
    <w:rsid w:val="00465F49"/>
    <w:rsid w:val="00466589"/>
    <w:rsid w:val="004671FF"/>
    <w:rsid w:val="00467B7A"/>
    <w:rsid w:val="00470B96"/>
    <w:rsid w:val="00471B94"/>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0768"/>
    <w:rsid w:val="00491F35"/>
    <w:rsid w:val="00494D6F"/>
    <w:rsid w:val="00495585"/>
    <w:rsid w:val="00495911"/>
    <w:rsid w:val="00497A91"/>
    <w:rsid w:val="004A0FFA"/>
    <w:rsid w:val="004A1284"/>
    <w:rsid w:val="004A1910"/>
    <w:rsid w:val="004A278F"/>
    <w:rsid w:val="004A28BA"/>
    <w:rsid w:val="004A28EE"/>
    <w:rsid w:val="004A3580"/>
    <w:rsid w:val="004A3CD8"/>
    <w:rsid w:val="004A4535"/>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9ED"/>
    <w:rsid w:val="004C5FBE"/>
    <w:rsid w:val="004C6228"/>
    <w:rsid w:val="004C6EDC"/>
    <w:rsid w:val="004D03E8"/>
    <w:rsid w:val="004D179C"/>
    <w:rsid w:val="004D1E27"/>
    <w:rsid w:val="004D2F6B"/>
    <w:rsid w:val="004D42B2"/>
    <w:rsid w:val="004D5F58"/>
    <w:rsid w:val="004D6053"/>
    <w:rsid w:val="004D6190"/>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2E"/>
    <w:rsid w:val="004F78DD"/>
    <w:rsid w:val="004F7A24"/>
    <w:rsid w:val="004F7CEE"/>
    <w:rsid w:val="00502400"/>
    <w:rsid w:val="00503CCA"/>
    <w:rsid w:val="00505F53"/>
    <w:rsid w:val="00507370"/>
    <w:rsid w:val="00507771"/>
    <w:rsid w:val="00511A09"/>
    <w:rsid w:val="005121FE"/>
    <w:rsid w:val="00512561"/>
    <w:rsid w:val="00512AA4"/>
    <w:rsid w:val="00512B66"/>
    <w:rsid w:val="00513E9D"/>
    <w:rsid w:val="0051537A"/>
    <w:rsid w:val="00523540"/>
    <w:rsid w:val="00523A86"/>
    <w:rsid w:val="00523FD5"/>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75E8"/>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9DB"/>
    <w:rsid w:val="00584B7F"/>
    <w:rsid w:val="00584D8B"/>
    <w:rsid w:val="005851F8"/>
    <w:rsid w:val="00590C70"/>
    <w:rsid w:val="00591927"/>
    <w:rsid w:val="005919F8"/>
    <w:rsid w:val="00592248"/>
    <w:rsid w:val="00594719"/>
    <w:rsid w:val="00594C62"/>
    <w:rsid w:val="00596EBC"/>
    <w:rsid w:val="00597264"/>
    <w:rsid w:val="00597F81"/>
    <w:rsid w:val="005A0F1D"/>
    <w:rsid w:val="005A3582"/>
    <w:rsid w:val="005A3AD2"/>
    <w:rsid w:val="005A4287"/>
    <w:rsid w:val="005A4F14"/>
    <w:rsid w:val="005A73F6"/>
    <w:rsid w:val="005A7D38"/>
    <w:rsid w:val="005B1A5A"/>
    <w:rsid w:val="005B1E59"/>
    <w:rsid w:val="005B220B"/>
    <w:rsid w:val="005B230A"/>
    <w:rsid w:val="005B2854"/>
    <w:rsid w:val="005B2B74"/>
    <w:rsid w:val="005B2C58"/>
    <w:rsid w:val="005B4BE2"/>
    <w:rsid w:val="005B5095"/>
    <w:rsid w:val="005B5116"/>
    <w:rsid w:val="005B53F9"/>
    <w:rsid w:val="005B759D"/>
    <w:rsid w:val="005B7AD0"/>
    <w:rsid w:val="005C0ADD"/>
    <w:rsid w:val="005C1197"/>
    <w:rsid w:val="005C2A6C"/>
    <w:rsid w:val="005C2FB5"/>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7E59"/>
    <w:rsid w:val="005F08A7"/>
    <w:rsid w:val="005F2AF5"/>
    <w:rsid w:val="005F44C8"/>
    <w:rsid w:val="005F5384"/>
    <w:rsid w:val="005F6136"/>
    <w:rsid w:val="005F6BC2"/>
    <w:rsid w:val="005F7330"/>
    <w:rsid w:val="005F758C"/>
    <w:rsid w:val="005F7CF9"/>
    <w:rsid w:val="005F7DC2"/>
    <w:rsid w:val="00600373"/>
    <w:rsid w:val="00600C54"/>
    <w:rsid w:val="00601FBC"/>
    <w:rsid w:val="00602324"/>
    <w:rsid w:val="00602DAA"/>
    <w:rsid w:val="0060346E"/>
    <w:rsid w:val="0060556B"/>
    <w:rsid w:val="006057A5"/>
    <w:rsid w:val="006069F7"/>
    <w:rsid w:val="006072E4"/>
    <w:rsid w:val="00607BAC"/>
    <w:rsid w:val="00610078"/>
    <w:rsid w:val="00610473"/>
    <w:rsid w:val="006105C3"/>
    <w:rsid w:val="00610CA2"/>
    <w:rsid w:val="0061186A"/>
    <w:rsid w:val="00611F97"/>
    <w:rsid w:val="0061221B"/>
    <w:rsid w:val="006138DF"/>
    <w:rsid w:val="00613977"/>
    <w:rsid w:val="00614013"/>
    <w:rsid w:val="00615E5B"/>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555D"/>
    <w:rsid w:val="00637338"/>
    <w:rsid w:val="00640E5A"/>
    <w:rsid w:val="006418E5"/>
    <w:rsid w:val="00641EB7"/>
    <w:rsid w:val="0064415A"/>
    <w:rsid w:val="00644944"/>
    <w:rsid w:val="00645449"/>
    <w:rsid w:val="00645D97"/>
    <w:rsid w:val="00646FD9"/>
    <w:rsid w:val="0064790D"/>
    <w:rsid w:val="00647C5B"/>
    <w:rsid w:val="00651132"/>
    <w:rsid w:val="00651CF4"/>
    <w:rsid w:val="00652AE5"/>
    <w:rsid w:val="00653685"/>
    <w:rsid w:val="006538DD"/>
    <w:rsid w:val="00657005"/>
    <w:rsid w:val="00657D08"/>
    <w:rsid w:val="00657F2B"/>
    <w:rsid w:val="006611FC"/>
    <w:rsid w:val="00661552"/>
    <w:rsid w:val="00662EA9"/>
    <w:rsid w:val="006632B4"/>
    <w:rsid w:val="00663C50"/>
    <w:rsid w:val="00663EDF"/>
    <w:rsid w:val="00664705"/>
    <w:rsid w:val="0066522E"/>
    <w:rsid w:val="00665FD1"/>
    <w:rsid w:val="00666EF9"/>
    <w:rsid w:val="006675D5"/>
    <w:rsid w:val="00670277"/>
    <w:rsid w:val="0067037F"/>
    <w:rsid w:val="00670B57"/>
    <w:rsid w:val="00672733"/>
    <w:rsid w:val="006727A2"/>
    <w:rsid w:val="00673C92"/>
    <w:rsid w:val="006761EE"/>
    <w:rsid w:val="006763AB"/>
    <w:rsid w:val="0067680D"/>
    <w:rsid w:val="00676CA4"/>
    <w:rsid w:val="00681826"/>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405"/>
    <w:rsid w:val="006B0D48"/>
    <w:rsid w:val="006B20F3"/>
    <w:rsid w:val="006B2954"/>
    <w:rsid w:val="006B2A47"/>
    <w:rsid w:val="006B6664"/>
    <w:rsid w:val="006B7797"/>
    <w:rsid w:val="006B7FD5"/>
    <w:rsid w:val="006C057C"/>
    <w:rsid w:val="006C1AA3"/>
    <w:rsid w:val="006C2470"/>
    <w:rsid w:val="006C45B7"/>
    <w:rsid w:val="006C67C3"/>
    <w:rsid w:val="006D054B"/>
    <w:rsid w:val="006D2C3E"/>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A70"/>
    <w:rsid w:val="006F28D6"/>
    <w:rsid w:val="006F346A"/>
    <w:rsid w:val="006F41B1"/>
    <w:rsid w:val="006F442D"/>
    <w:rsid w:val="006F4C4C"/>
    <w:rsid w:val="006F62DF"/>
    <w:rsid w:val="006F6862"/>
    <w:rsid w:val="007010F1"/>
    <w:rsid w:val="007014AD"/>
    <w:rsid w:val="00701C68"/>
    <w:rsid w:val="00702504"/>
    <w:rsid w:val="0070345D"/>
    <w:rsid w:val="00704176"/>
    <w:rsid w:val="0070502E"/>
    <w:rsid w:val="00705C6B"/>
    <w:rsid w:val="0070746D"/>
    <w:rsid w:val="00711310"/>
    <w:rsid w:val="0071489B"/>
    <w:rsid w:val="007159BF"/>
    <w:rsid w:val="007163F2"/>
    <w:rsid w:val="00716A40"/>
    <w:rsid w:val="00717649"/>
    <w:rsid w:val="0072113D"/>
    <w:rsid w:val="007225D0"/>
    <w:rsid w:val="007259C0"/>
    <w:rsid w:val="00726AA2"/>
    <w:rsid w:val="007272ED"/>
    <w:rsid w:val="0073043F"/>
    <w:rsid w:val="00732E2B"/>
    <w:rsid w:val="00733DCB"/>
    <w:rsid w:val="007347F0"/>
    <w:rsid w:val="00735934"/>
    <w:rsid w:val="00736EB2"/>
    <w:rsid w:val="007371F8"/>
    <w:rsid w:val="007372CC"/>
    <w:rsid w:val="0073753E"/>
    <w:rsid w:val="00740603"/>
    <w:rsid w:val="0074168D"/>
    <w:rsid w:val="00741949"/>
    <w:rsid w:val="007420EB"/>
    <w:rsid w:val="007423E3"/>
    <w:rsid w:val="007438F8"/>
    <w:rsid w:val="00743A46"/>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3B79"/>
    <w:rsid w:val="007645FF"/>
    <w:rsid w:val="00764A50"/>
    <w:rsid w:val="00764D43"/>
    <w:rsid w:val="00764D94"/>
    <w:rsid w:val="007660F9"/>
    <w:rsid w:val="00766986"/>
    <w:rsid w:val="00767666"/>
    <w:rsid w:val="00767673"/>
    <w:rsid w:val="00767DBB"/>
    <w:rsid w:val="00767E21"/>
    <w:rsid w:val="007706E4"/>
    <w:rsid w:val="00770AE1"/>
    <w:rsid w:val="0077102A"/>
    <w:rsid w:val="0077256E"/>
    <w:rsid w:val="00772851"/>
    <w:rsid w:val="00774B93"/>
    <w:rsid w:val="00775B0B"/>
    <w:rsid w:val="00775CB4"/>
    <w:rsid w:val="00777DC2"/>
    <w:rsid w:val="00780B28"/>
    <w:rsid w:val="00781B75"/>
    <w:rsid w:val="00785A83"/>
    <w:rsid w:val="007868F8"/>
    <w:rsid w:val="00786A21"/>
    <w:rsid w:val="00790653"/>
    <w:rsid w:val="0079771E"/>
    <w:rsid w:val="007A262E"/>
    <w:rsid w:val="007A2C63"/>
    <w:rsid w:val="007A3385"/>
    <w:rsid w:val="007A3EC3"/>
    <w:rsid w:val="007A4362"/>
    <w:rsid w:val="007A4E10"/>
    <w:rsid w:val="007A5928"/>
    <w:rsid w:val="007A6DC8"/>
    <w:rsid w:val="007A7AB7"/>
    <w:rsid w:val="007B091C"/>
    <w:rsid w:val="007B1160"/>
    <w:rsid w:val="007B17EA"/>
    <w:rsid w:val="007B1F34"/>
    <w:rsid w:val="007B2FBF"/>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AF5"/>
    <w:rsid w:val="007E1F05"/>
    <w:rsid w:val="007E2AB6"/>
    <w:rsid w:val="007E3BBB"/>
    <w:rsid w:val="007E48EB"/>
    <w:rsid w:val="007E59ED"/>
    <w:rsid w:val="007E5C29"/>
    <w:rsid w:val="007E5DA6"/>
    <w:rsid w:val="007E637B"/>
    <w:rsid w:val="007F329E"/>
    <w:rsid w:val="007F751D"/>
    <w:rsid w:val="007F79BD"/>
    <w:rsid w:val="00800EFF"/>
    <w:rsid w:val="00801B57"/>
    <w:rsid w:val="00801FBF"/>
    <w:rsid w:val="008026F7"/>
    <w:rsid w:val="00803A23"/>
    <w:rsid w:val="00804A12"/>
    <w:rsid w:val="00805351"/>
    <w:rsid w:val="00807141"/>
    <w:rsid w:val="00810956"/>
    <w:rsid w:val="00812443"/>
    <w:rsid w:val="00815B5E"/>
    <w:rsid w:val="00822799"/>
    <w:rsid w:val="008228F7"/>
    <w:rsid w:val="008239BD"/>
    <w:rsid w:val="008252B2"/>
    <w:rsid w:val="00825AB2"/>
    <w:rsid w:val="00831776"/>
    <w:rsid w:val="00832858"/>
    <w:rsid w:val="00834D6A"/>
    <w:rsid w:val="00835260"/>
    <w:rsid w:val="00836909"/>
    <w:rsid w:val="008376F5"/>
    <w:rsid w:val="00841485"/>
    <w:rsid w:val="00845322"/>
    <w:rsid w:val="00846775"/>
    <w:rsid w:val="00846F60"/>
    <w:rsid w:val="00847898"/>
    <w:rsid w:val="0085061D"/>
    <w:rsid w:val="00850BD7"/>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C35"/>
    <w:rsid w:val="008804AF"/>
    <w:rsid w:val="008818CA"/>
    <w:rsid w:val="00881CE8"/>
    <w:rsid w:val="00883AC4"/>
    <w:rsid w:val="00883BF5"/>
    <w:rsid w:val="008846A9"/>
    <w:rsid w:val="008854A7"/>
    <w:rsid w:val="0088767F"/>
    <w:rsid w:val="00890390"/>
    <w:rsid w:val="00892C4D"/>
    <w:rsid w:val="0089511D"/>
    <w:rsid w:val="008975A8"/>
    <w:rsid w:val="008A00A1"/>
    <w:rsid w:val="008A1362"/>
    <w:rsid w:val="008A3A90"/>
    <w:rsid w:val="008A5DE3"/>
    <w:rsid w:val="008A6007"/>
    <w:rsid w:val="008A6314"/>
    <w:rsid w:val="008A6BA0"/>
    <w:rsid w:val="008A6DBE"/>
    <w:rsid w:val="008A755B"/>
    <w:rsid w:val="008B1B61"/>
    <w:rsid w:val="008B2178"/>
    <w:rsid w:val="008B2A03"/>
    <w:rsid w:val="008B2DB6"/>
    <w:rsid w:val="008B4FA7"/>
    <w:rsid w:val="008B671E"/>
    <w:rsid w:val="008B698C"/>
    <w:rsid w:val="008B7862"/>
    <w:rsid w:val="008C2FE2"/>
    <w:rsid w:val="008C3006"/>
    <w:rsid w:val="008C374C"/>
    <w:rsid w:val="008C3BCF"/>
    <w:rsid w:val="008C4E97"/>
    <w:rsid w:val="008C509F"/>
    <w:rsid w:val="008C53B7"/>
    <w:rsid w:val="008C69C2"/>
    <w:rsid w:val="008C7636"/>
    <w:rsid w:val="008D0261"/>
    <w:rsid w:val="008D0593"/>
    <w:rsid w:val="008D283A"/>
    <w:rsid w:val="008D36F1"/>
    <w:rsid w:val="008D38B1"/>
    <w:rsid w:val="008D3F0E"/>
    <w:rsid w:val="008D4124"/>
    <w:rsid w:val="008E0267"/>
    <w:rsid w:val="008E0A42"/>
    <w:rsid w:val="008E19F4"/>
    <w:rsid w:val="008E1A17"/>
    <w:rsid w:val="008E2122"/>
    <w:rsid w:val="008E316C"/>
    <w:rsid w:val="008E393C"/>
    <w:rsid w:val="008E59D7"/>
    <w:rsid w:val="008E63FD"/>
    <w:rsid w:val="008E7F58"/>
    <w:rsid w:val="008F0365"/>
    <w:rsid w:val="008F1282"/>
    <w:rsid w:val="008F3E4D"/>
    <w:rsid w:val="008F62E3"/>
    <w:rsid w:val="008F76BA"/>
    <w:rsid w:val="009008F0"/>
    <w:rsid w:val="00900D3D"/>
    <w:rsid w:val="0090208B"/>
    <w:rsid w:val="009025BB"/>
    <w:rsid w:val="00902C51"/>
    <w:rsid w:val="009030A7"/>
    <w:rsid w:val="00903466"/>
    <w:rsid w:val="00904A26"/>
    <w:rsid w:val="009051D6"/>
    <w:rsid w:val="0090565C"/>
    <w:rsid w:val="00907881"/>
    <w:rsid w:val="00910AD9"/>
    <w:rsid w:val="00910E98"/>
    <w:rsid w:val="00913100"/>
    <w:rsid w:val="00913AF1"/>
    <w:rsid w:val="00914A63"/>
    <w:rsid w:val="00914E89"/>
    <w:rsid w:val="00920DBE"/>
    <w:rsid w:val="00920F67"/>
    <w:rsid w:val="009216F9"/>
    <w:rsid w:val="00921D2A"/>
    <w:rsid w:val="00922441"/>
    <w:rsid w:val="00922802"/>
    <w:rsid w:val="00923252"/>
    <w:rsid w:val="00924C10"/>
    <w:rsid w:val="00924F4B"/>
    <w:rsid w:val="009274E0"/>
    <w:rsid w:val="00927FE7"/>
    <w:rsid w:val="009300A1"/>
    <w:rsid w:val="00930500"/>
    <w:rsid w:val="00930DD9"/>
    <w:rsid w:val="00930EEB"/>
    <w:rsid w:val="0093122A"/>
    <w:rsid w:val="00931E87"/>
    <w:rsid w:val="00933C32"/>
    <w:rsid w:val="00935B11"/>
    <w:rsid w:val="00941972"/>
    <w:rsid w:val="00942B7E"/>
    <w:rsid w:val="00944163"/>
    <w:rsid w:val="009451AA"/>
    <w:rsid w:val="0094542A"/>
    <w:rsid w:val="0094576D"/>
    <w:rsid w:val="00946A3B"/>
    <w:rsid w:val="009479A1"/>
    <w:rsid w:val="00950A03"/>
    <w:rsid w:val="00951550"/>
    <w:rsid w:val="00951FAF"/>
    <w:rsid w:val="00952895"/>
    <w:rsid w:val="009538F6"/>
    <w:rsid w:val="0095469E"/>
    <w:rsid w:val="00955A1D"/>
    <w:rsid w:val="009601E9"/>
    <w:rsid w:val="00960828"/>
    <w:rsid w:val="00961722"/>
    <w:rsid w:val="009621BE"/>
    <w:rsid w:val="00963ABE"/>
    <w:rsid w:val="00964A09"/>
    <w:rsid w:val="009667BB"/>
    <w:rsid w:val="0097023C"/>
    <w:rsid w:val="0097047C"/>
    <w:rsid w:val="0097185B"/>
    <w:rsid w:val="00971C34"/>
    <w:rsid w:val="00972413"/>
    <w:rsid w:val="009739CD"/>
    <w:rsid w:val="00974EE8"/>
    <w:rsid w:val="00975BB4"/>
    <w:rsid w:val="00975CBE"/>
    <w:rsid w:val="009766C2"/>
    <w:rsid w:val="00976E8C"/>
    <w:rsid w:val="00977ABA"/>
    <w:rsid w:val="00980049"/>
    <w:rsid w:val="00980077"/>
    <w:rsid w:val="009805F0"/>
    <w:rsid w:val="009809D9"/>
    <w:rsid w:val="009819B7"/>
    <w:rsid w:val="009823E4"/>
    <w:rsid w:val="00982C62"/>
    <w:rsid w:val="00983932"/>
    <w:rsid w:val="009852EB"/>
    <w:rsid w:val="009869C4"/>
    <w:rsid w:val="00986DC3"/>
    <w:rsid w:val="00987549"/>
    <w:rsid w:val="00990E31"/>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D091E"/>
    <w:rsid w:val="009D0941"/>
    <w:rsid w:val="009D15DD"/>
    <w:rsid w:val="009D43FA"/>
    <w:rsid w:val="009D5879"/>
    <w:rsid w:val="009D6BF1"/>
    <w:rsid w:val="009D6F14"/>
    <w:rsid w:val="009E01B7"/>
    <w:rsid w:val="009E34EA"/>
    <w:rsid w:val="009E3E0E"/>
    <w:rsid w:val="009E4D2F"/>
    <w:rsid w:val="009E4EE9"/>
    <w:rsid w:val="009E58FA"/>
    <w:rsid w:val="009E66EA"/>
    <w:rsid w:val="009E73AE"/>
    <w:rsid w:val="009F140A"/>
    <w:rsid w:val="009F1678"/>
    <w:rsid w:val="009F1F1A"/>
    <w:rsid w:val="009F22D2"/>
    <w:rsid w:val="009F246C"/>
    <w:rsid w:val="009F31B8"/>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BED"/>
    <w:rsid w:val="00A07FF6"/>
    <w:rsid w:val="00A10BA7"/>
    <w:rsid w:val="00A11037"/>
    <w:rsid w:val="00A1166A"/>
    <w:rsid w:val="00A1183E"/>
    <w:rsid w:val="00A126E4"/>
    <w:rsid w:val="00A13ECF"/>
    <w:rsid w:val="00A1404E"/>
    <w:rsid w:val="00A14CEA"/>
    <w:rsid w:val="00A156E9"/>
    <w:rsid w:val="00A16316"/>
    <w:rsid w:val="00A1696E"/>
    <w:rsid w:val="00A16ADB"/>
    <w:rsid w:val="00A179EB"/>
    <w:rsid w:val="00A209DE"/>
    <w:rsid w:val="00A222FF"/>
    <w:rsid w:val="00A23336"/>
    <w:rsid w:val="00A23CD1"/>
    <w:rsid w:val="00A244A1"/>
    <w:rsid w:val="00A27260"/>
    <w:rsid w:val="00A2795F"/>
    <w:rsid w:val="00A3063C"/>
    <w:rsid w:val="00A3139A"/>
    <w:rsid w:val="00A34889"/>
    <w:rsid w:val="00A35ACC"/>
    <w:rsid w:val="00A40145"/>
    <w:rsid w:val="00A403FC"/>
    <w:rsid w:val="00A405DE"/>
    <w:rsid w:val="00A408D9"/>
    <w:rsid w:val="00A40C98"/>
    <w:rsid w:val="00A419CA"/>
    <w:rsid w:val="00A41AC7"/>
    <w:rsid w:val="00A4268A"/>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77AA"/>
    <w:rsid w:val="00A9458D"/>
    <w:rsid w:val="00A94A99"/>
    <w:rsid w:val="00A95432"/>
    <w:rsid w:val="00A95718"/>
    <w:rsid w:val="00A959A7"/>
    <w:rsid w:val="00AA02AD"/>
    <w:rsid w:val="00AA1630"/>
    <w:rsid w:val="00AA273F"/>
    <w:rsid w:val="00AA2C42"/>
    <w:rsid w:val="00AA58E3"/>
    <w:rsid w:val="00AA63CB"/>
    <w:rsid w:val="00AA680A"/>
    <w:rsid w:val="00AA7709"/>
    <w:rsid w:val="00AB0065"/>
    <w:rsid w:val="00AB2950"/>
    <w:rsid w:val="00AB50DE"/>
    <w:rsid w:val="00AB57DB"/>
    <w:rsid w:val="00AB5CD2"/>
    <w:rsid w:val="00AB5D33"/>
    <w:rsid w:val="00AB5E8C"/>
    <w:rsid w:val="00AB6448"/>
    <w:rsid w:val="00AB6C2A"/>
    <w:rsid w:val="00AB72C2"/>
    <w:rsid w:val="00AB7B2C"/>
    <w:rsid w:val="00AC077F"/>
    <w:rsid w:val="00AC0892"/>
    <w:rsid w:val="00AC1D9A"/>
    <w:rsid w:val="00AC2B33"/>
    <w:rsid w:val="00AC4EF0"/>
    <w:rsid w:val="00AC65B4"/>
    <w:rsid w:val="00AC686F"/>
    <w:rsid w:val="00AC74AE"/>
    <w:rsid w:val="00AC7B56"/>
    <w:rsid w:val="00AD017A"/>
    <w:rsid w:val="00AD0251"/>
    <w:rsid w:val="00AD228A"/>
    <w:rsid w:val="00AD2590"/>
    <w:rsid w:val="00AD2E0C"/>
    <w:rsid w:val="00AD3F26"/>
    <w:rsid w:val="00AD4F6C"/>
    <w:rsid w:val="00AD6E06"/>
    <w:rsid w:val="00AD7AEF"/>
    <w:rsid w:val="00AE1CEB"/>
    <w:rsid w:val="00AE2048"/>
    <w:rsid w:val="00AE2F6A"/>
    <w:rsid w:val="00AE31F0"/>
    <w:rsid w:val="00AE32A0"/>
    <w:rsid w:val="00AE3376"/>
    <w:rsid w:val="00AE39B0"/>
    <w:rsid w:val="00AE3A66"/>
    <w:rsid w:val="00AE453A"/>
    <w:rsid w:val="00AE4AD2"/>
    <w:rsid w:val="00AE5C60"/>
    <w:rsid w:val="00AE5EEB"/>
    <w:rsid w:val="00AE6FDB"/>
    <w:rsid w:val="00AF0B54"/>
    <w:rsid w:val="00AF10CB"/>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5FEB"/>
    <w:rsid w:val="00B2614F"/>
    <w:rsid w:val="00B26BE1"/>
    <w:rsid w:val="00B32078"/>
    <w:rsid w:val="00B32B49"/>
    <w:rsid w:val="00B331FA"/>
    <w:rsid w:val="00B334D5"/>
    <w:rsid w:val="00B33797"/>
    <w:rsid w:val="00B33C8D"/>
    <w:rsid w:val="00B34C17"/>
    <w:rsid w:val="00B35271"/>
    <w:rsid w:val="00B35879"/>
    <w:rsid w:val="00B36148"/>
    <w:rsid w:val="00B3666E"/>
    <w:rsid w:val="00B36D3B"/>
    <w:rsid w:val="00B36DED"/>
    <w:rsid w:val="00B4072F"/>
    <w:rsid w:val="00B423C1"/>
    <w:rsid w:val="00B42E17"/>
    <w:rsid w:val="00B441A7"/>
    <w:rsid w:val="00B44D3F"/>
    <w:rsid w:val="00B44E07"/>
    <w:rsid w:val="00B450D6"/>
    <w:rsid w:val="00B46C29"/>
    <w:rsid w:val="00B47770"/>
    <w:rsid w:val="00B47BFB"/>
    <w:rsid w:val="00B5063F"/>
    <w:rsid w:val="00B508A7"/>
    <w:rsid w:val="00B51865"/>
    <w:rsid w:val="00B51D52"/>
    <w:rsid w:val="00B54B3C"/>
    <w:rsid w:val="00B56CB1"/>
    <w:rsid w:val="00B574EB"/>
    <w:rsid w:val="00B60894"/>
    <w:rsid w:val="00B61655"/>
    <w:rsid w:val="00B661D0"/>
    <w:rsid w:val="00B7046B"/>
    <w:rsid w:val="00B70B68"/>
    <w:rsid w:val="00B716F6"/>
    <w:rsid w:val="00B73CDA"/>
    <w:rsid w:val="00B73D01"/>
    <w:rsid w:val="00B75F4C"/>
    <w:rsid w:val="00B76352"/>
    <w:rsid w:val="00B778F4"/>
    <w:rsid w:val="00B80C89"/>
    <w:rsid w:val="00B81BF1"/>
    <w:rsid w:val="00B83E5E"/>
    <w:rsid w:val="00B868D3"/>
    <w:rsid w:val="00B91564"/>
    <w:rsid w:val="00B91EC0"/>
    <w:rsid w:val="00B91EE0"/>
    <w:rsid w:val="00B940AE"/>
    <w:rsid w:val="00B96D9B"/>
    <w:rsid w:val="00B96F0B"/>
    <w:rsid w:val="00B97060"/>
    <w:rsid w:val="00B97E4A"/>
    <w:rsid w:val="00BA05B7"/>
    <w:rsid w:val="00BA0950"/>
    <w:rsid w:val="00BA2078"/>
    <w:rsid w:val="00BA2DE7"/>
    <w:rsid w:val="00BA34E8"/>
    <w:rsid w:val="00BA3569"/>
    <w:rsid w:val="00BA459F"/>
    <w:rsid w:val="00BA4A71"/>
    <w:rsid w:val="00BA67ED"/>
    <w:rsid w:val="00BA73FC"/>
    <w:rsid w:val="00BB0249"/>
    <w:rsid w:val="00BB0D99"/>
    <w:rsid w:val="00BB1E04"/>
    <w:rsid w:val="00BB226D"/>
    <w:rsid w:val="00BB22C0"/>
    <w:rsid w:val="00BB2FD0"/>
    <w:rsid w:val="00BB41E6"/>
    <w:rsid w:val="00BB4FC7"/>
    <w:rsid w:val="00BB699B"/>
    <w:rsid w:val="00BB6AF7"/>
    <w:rsid w:val="00BB71C9"/>
    <w:rsid w:val="00BC1739"/>
    <w:rsid w:val="00BC1F66"/>
    <w:rsid w:val="00BC2F67"/>
    <w:rsid w:val="00BC3974"/>
    <w:rsid w:val="00BC4324"/>
    <w:rsid w:val="00BC47F3"/>
    <w:rsid w:val="00BC48E4"/>
    <w:rsid w:val="00BC6ADC"/>
    <w:rsid w:val="00BC70F7"/>
    <w:rsid w:val="00BD11A4"/>
    <w:rsid w:val="00BD1389"/>
    <w:rsid w:val="00BD2D6D"/>
    <w:rsid w:val="00BD3187"/>
    <w:rsid w:val="00BD394E"/>
    <w:rsid w:val="00BD5D76"/>
    <w:rsid w:val="00BD7C8A"/>
    <w:rsid w:val="00BD7E28"/>
    <w:rsid w:val="00BD7F99"/>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5B75"/>
    <w:rsid w:val="00BF64E8"/>
    <w:rsid w:val="00BF72E9"/>
    <w:rsid w:val="00C00D9E"/>
    <w:rsid w:val="00C01278"/>
    <w:rsid w:val="00C03D69"/>
    <w:rsid w:val="00C048B0"/>
    <w:rsid w:val="00C04F4E"/>
    <w:rsid w:val="00C054E5"/>
    <w:rsid w:val="00C05FF1"/>
    <w:rsid w:val="00C07A5E"/>
    <w:rsid w:val="00C135CB"/>
    <w:rsid w:val="00C138F1"/>
    <w:rsid w:val="00C14757"/>
    <w:rsid w:val="00C14C8E"/>
    <w:rsid w:val="00C14DCC"/>
    <w:rsid w:val="00C15290"/>
    <w:rsid w:val="00C15BCD"/>
    <w:rsid w:val="00C15F45"/>
    <w:rsid w:val="00C160BE"/>
    <w:rsid w:val="00C22631"/>
    <w:rsid w:val="00C22B87"/>
    <w:rsid w:val="00C23F9E"/>
    <w:rsid w:val="00C24865"/>
    <w:rsid w:val="00C270B9"/>
    <w:rsid w:val="00C27F59"/>
    <w:rsid w:val="00C30359"/>
    <w:rsid w:val="00C305F9"/>
    <w:rsid w:val="00C31ED0"/>
    <w:rsid w:val="00C3381F"/>
    <w:rsid w:val="00C4206A"/>
    <w:rsid w:val="00C42E9B"/>
    <w:rsid w:val="00C4373F"/>
    <w:rsid w:val="00C43B58"/>
    <w:rsid w:val="00C44124"/>
    <w:rsid w:val="00C459A3"/>
    <w:rsid w:val="00C47375"/>
    <w:rsid w:val="00C475F7"/>
    <w:rsid w:val="00C503F6"/>
    <w:rsid w:val="00C50702"/>
    <w:rsid w:val="00C50737"/>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76DA4"/>
    <w:rsid w:val="00C80F47"/>
    <w:rsid w:val="00C83BC8"/>
    <w:rsid w:val="00C84485"/>
    <w:rsid w:val="00C8724A"/>
    <w:rsid w:val="00C92765"/>
    <w:rsid w:val="00C92942"/>
    <w:rsid w:val="00C92CEB"/>
    <w:rsid w:val="00C95BE3"/>
    <w:rsid w:val="00C972A5"/>
    <w:rsid w:val="00C97B43"/>
    <w:rsid w:val="00C97D8D"/>
    <w:rsid w:val="00CA0556"/>
    <w:rsid w:val="00CA06FA"/>
    <w:rsid w:val="00CA2795"/>
    <w:rsid w:val="00CA30AD"/>
    <w:rsid w:val="00CA4289"/>
    <w:rsid w:val="00CA5EC6"/>
    <w:rsid w:val="00CA5F98"/>
    <w:rsid w:val="00CA6B11"/>
    <w:rsid w:val="00CB06F2"/>
    <w:rsid w:val="00CB250E"/>
    <w:rsid w:val="00CB28E0"/>
    <w:rsid w:val="00CB2A26"/>
    <w:rsid w:val="00CB2C57"/>
    <w:rsid w:val="00CB4679"/>
    <w:rsid w:val="00CB46A5"/>
    <w:rsid w:val="00CB4A37"/>
    <w:rsid w:val="00CB6F08"/>
    <w:rsid w:val="00CB7B22"/>
    <w:rsid w:val="00CC047F"/>
    <w:rsid w:val="00CC174F"/>
    <w:rsid w:val="00CC1C2E"/>
    <w:rsid w:val="00CC29DA"/>
    <w:rsid w:val="00CC3070"/>
    <w:rsid w:val="00CC32B4"/>
    <w:rsid w:val="00CC38C5"/>
    <w:rsid w:val="00CC3BFB"/>
    <w:rsid w:val="00CC469D"/>
    <w:rsid w:val="00CC6256"/>
    <w:rsid w:val="00CC66D0"/>
    <w:rsid w:val="00CC732E"/>
    <w:rsid w:val="00CD121C"/>
    <w:rsid w:val="00CD1EA3"/>
    <w:rsid w:val="00CD302E"/>
    <w:rsid w:val="00CD4BCA"/>
    <w:rsid w:val="00CE1871"/>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1D95"/>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6D31"/>
    <w:rsid w:val="00D1796A"/>
    <w:rsid w:val="00D20295"/>
    <w:rsid w:val="00D20301"/>
    <w:rsid w:val="00D2060F"/>
    <w:rsid w:val="00D20EDA"/>
    <w:rsid w:val="00D2279B"/>
    <w:rsid w:val="00D22ABF"/>
    <w:rsid w:val="00D31A98"/>
    <w:rsid w:val="00D32541"/>
    <w:rsid w:val="00D33C9D"/>
    <w:rsid w:val="00D35BB2"/>
    <w:rsid w:val="00D36A2C"/>
    <w:rsid w:val="00D36AE2"/>
    <w:rsid w:val="00D3796B"/>
    <w:rsid w:val="00D43A22"/>
    <w:rsid w:val="00D46648"/>
    <w:rsid w:val="00D52F06"/>
    <w:rsid w:val="00D536B4"/>
    <w:rsid w:val="00D54CB9"/>
    <w:rsid w:val="00D554F8"/>
    <w:rsid w:val="00D55929"/>
    <w:rsid w:val="00D56368"/>
    <w:rsid w:val="00D57F25"/>
    <w:rsid w:val="00D60108"/>
    <w:rsid w:val="00D6014F"/>
    <w:rsid w:val="00D62767"/>
    <w:rsid w:val="00D62BBB"/>
    <w:rsid w:val="00D638EC"/>
    <w:rsid w:val="00D6429E"/>
    <w:rsid w:val="00D65F98"/>
    <w:rsid w:val="00D66C61"/>
    <w:rsid w:val="00D71BB9"/>
    <w:rsid w:val="00D73270"/>
    <w:rsid w:val="00D7499E"/>
    <w:rsid w:val="00D74A7A"/>
    <w:rsid w:val="00D75C30"/>
    <w:rsid w:val="00D76E00"/>
    <w:rsid w:val="00D8122E"/>
    <w:rsid w:val="00D8176F"/>
    <w:rsid w:val="00D81BFF"/>
    <w:rsid w:val="00D8303B"/>
    <w:rsid w:val="00D835AB"/>
    <w:rsid w:val="00D83EE2"/>
    <w:rsid w:val="00D8447A"/>
    <w:rsid w:val="00D86011"/>
    <w:rsid w:val="00D8710C"/>
    <w:rsid w:val="00D91D06"/>
    <w:rsid w:val="00D94DF6"/>
    <w:rsid w:val="00D9570E"/>
    <w:rsid w:val="00D95B71"/>
    <w:rsid w:val="00D966C1"/>
    <w:rsid w:val="00DA1905"/>
    <w:rsid w:val="00DA22E2"/>
    <w:rsid w:val="00DA29EC"/>
    <w:rsid w:val="00DA3001"/>
    <w:rsid w:val="00DA4DA3"/>
    <w:rsid w:val="00DA7698"/>
    <w:rsid w:val="00DA7B3A"/>
    <w:rsid w:val="00DA7E76"/>
    <w:rsid w:val="00DB1655"/>
    <w:rsid w:val="00DB18B0"/>
    <w:rsid w:val="00DB1FE7"/>
    <w:rsid w:val="00DB271B"/>
    <w:rsid w:val="00DB47AA"/>
    <w:rsid w:val="00DB4870"/>
    <w:rsid w:val="00DB4B62"/>
    <w:rsid w:val="00DB5669"/>
    <w:rsid w:val="00DB7757"/>
    <w:rsid w:val="00DB77E8"/>
    <w:rsid w:val="00DB7FB0"/>
    <w:rsid w:val="00DC0262"/>
    <w:rsid w:val="00DC047F"/>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57E7"/>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1E30"/>
    <w:rsid w:val="00E0527F"/>
    <w:rsid w:val="00E055AC"/>
    <w:rsid w:val="00E058E8"/>
    <w:rsid w:val="00E070A9"/>
    <w:rsid w:val="00E075A8"/>
    <w:rsid w:val="00E1029A"/>
    <w:rsid w:val="00E11A44"/>
    <w:rsid w:val="00E1416E"/>
    <w:rsid w:val="00E14A75"/>
    <w:rsid w:val="00E14C83"/>
    <w:rsid w:val="00E17096"/>
    <w:rsid w:val="00E17E3C"/>
    <w:rsid w:val="00E20460"/>
    <w:rsid w:val="00E21ABB"/>
    <w:rsid w:val="00E23358"/>
    <w:rsid w:val="00E23D63"/>
    <w:rsid w:val="00E2480E"/>
    <w:rsid w:val="00E248BB"/>
    <w:rsid w:val="00E24FC7"/>
    <w:rsid w:val="00E2502C"/>
    <w:rsid w:val="00E26154"/>
    <w:rsid w:val="00E3032A"/>
    <w:rsid w:val="00E30FC2"/>
    <w:rsid w:val="00E332AE"/>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433E"/>
    <w:rsid w:val="00E5482A"/>
    <w:rsid w:val="00E563D7"/>
    <w:rsid w:val="00E56D5D"/>
    <w:rsid w:val="00E60549"/>
    <w:rsid w:val="00E62721"/>
    <w:rsid w:val="00E62830"/>
    <w:rsid w:val="00E62CBB"/>
    <w:rsid w:val="00E643F1"/>
    <w:rsid w:val="00E64B87"/>
    <w:rsid w:val="00E64C76"/>
    <w:rsid w:val="00E67150"/>
    <w:rsid w:val="00E67D27"/>
    <w:rsid w:val="00E70FF8"/>
    <w:rsid w:val="00E714C4"/>
    <w:rsid w:val="00E71DA8"/>
    <w:rsid w:val="00E731AF"/>
    <w:rsid w:val="00E7495C"/>
    <w:rsid w:val="00E75928"/>
    <w:rsid w:val="00E768F0"/>
    <w:rsid w:val="00E76D0E"/>
    <w:rsid w:val="00E80192"/>
    <w:rsid w:val="00E8086A"/>
    <w:rsid w:val="00E80BA5"/>
    <w:rsid w:val="00E81B72"/>
    <w:rsid w:val="00E836EA"/>
    <w:rsid w:val="00E84835"/>
    <w:rsid w:val="00E84975"/>
    <w:rsid w:val="00E859D0"/>
    <w:rsid w:val="00E87622"/>
    <w:rsid w:val="00E90539"/>
    <w:rsid w:val="00E9185F"/>
    <w:rsid w:val="00E93362"/>
    <w:rsid w:val="00E934BC"/>
    <w:rsid w:val="00E95D90"/>
    <w:rsid w:val="00EA0478"/>
    <w:rsid w:val="00EA0C2A"/>
    <w:rsid w:val="00EA19CD"/>
    <w:rsid w:val="00EA1A05"/>
    <w:rsid w:val="00EA3642"/>
    <w:rsid w:val="00EA6260"/>
    <w:rsid w:val="00EB056A"/>
    <w:rsid w:val="00EB0F44"/>
    <w:rsid w:val="00EB1474"/>
    <w:rsid w:val="00EB14A8"/>
    <w:rsid w:val="00EB1AA5"/>
    <w:rsid w:val="00EB2044"/>
    <w:rsid w:val="00EB3CD5"/>
    <w:rsid w:val="00EB57DA"/>
    <w:rsid w:val="00EB58D6"/>
    <w:rsid w:val="00EB7203"/>
    <w:rsid w:val="00EB7F03"/>
    <w:rsid w:val="00EC0285"/>
    <w:rsid w:val="00EC103D"/>
    <w:rsid w:val="00EC2888"/>
    <w:rsid w:val="00EC3982"/>
    <w:rsid w:val="00EC4835"/>
    <w:rsid w:val="00EC51AD"/>
    <w:rsid w:val="00EC6200"/>
    <w:rsid w:val="00EC736A"/>
    <w:rsid w:val="00EC7832"/>
    <w:rsid w:val="00ED1AE0"/>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332F"/>
    <w:rsid w:val="00EF47B2"/>
    <w:rsid w:val="00EF4D9B"/>
    <w:rsid w:val="00EF5E2F"/>
    <w:rsid w:val="00F00C08"/>
    <w:rsid w:val="00F01DCB"/>
    <w:rsid w:val="00F02F57"/>
    <w:rsid w:val="00F03E7A"/>
    <w:rsid w:val="00F0432C"/>
    <w:rsid w:val="00F056EC"/>
    <w:rsid w:val="00F06ADB"/>
    <w:rsid w:val="00F07A2E"/>
    <w:rsid w:val="00F07DF5"/>
    <w:rsid w:val="00F10817"/>
    <w:rsid w:val="00F11169"/>
    <w:rsid w:val="00F11717"/>
    <w:rsid w:val="00F117A9"/>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F25"/>
    <w:rsid w:val="00F757A9"/>
    <w:rsid w:val="00F7689B"/>
    <w:rsid w:val="00F8117E"/>
    <w:rsid w:val="00F82107"/>
    <w:rsid w:val="00F83806"/>
    <w:rsid w:val="00F87442"/>
    <w:rsid w:val="00F90BE8"/>
    <w:rsid w:val="00F92ED9"/>
    <w:rsid w:val="00F93F84"/>
    <w:rsid w:val="00F95510"/>
    <w:rsid w:val="00F95526"/>
    <w:rsid w:val="00F95F3C"/>
    <w:rsid w:val="00F96229"/>
    <w:rsid w:val="00FA2E83"/>
    <w:rsid w:val="00FA3063"/>
    <w:rsid w:val="00FA3369"/>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C82"/>
    <w:rsid w:val="00FD7D78"/>
    <w:rsid w:val="00FE00B3"/>
    <w:rsid w:val="00FE16BF"/>
    <w:rsid w:val="00FE34C5"/>
    <w:rsid w:val="00FE3553"/>
    <w:rsid w:val="00FE4554"/>
    <w:rsid w:val="00FE4F80"/>
    <w:rsid w:val="00FF1677"/>
    <w:rsid w:val="00FF2C63"/>
    <w:rsid w:val="00FF3B8A"/>
    <w:rsid w:val="00FF4B98"/>
    <w:rsid w:val="00FF4D1F"/>
    <w:rsid w:val="00FF5567"/>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BECB42"/>
  <w14:defaultImageDpi w14:val="0"/>
  <w15:docId w15:val="{AFBB3B09-6ED9-4047-BDA3-1D88B20F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
    <w:basedOn w:val="Normalny"/>
    <w:link w:val="AkapitzlistZnak"/>
    <w:uiPriority w:val="34"/>
    <w:rsid w:val="00E01E30"/>
    <w:pPr>
      <w:suppressAutoHyphens/>
      <w:spacing w:after="200" w:line="276" w:lineRule="auto"/>
      <w:ind w:left="720"/>
      <w:contextualSpacing/>
    </w:pPr>
    <w:rPr>
      <w:rFonts w:ascii="Calibri" w:hAnsi="Calibri" w:cs="Calibri"/>
      <w:kern w:val="1"/>
      <w:sz w:val="22"/>
      <w:szCs w:val="22"/>
      <w:lang w:eastAsia="zh-CN"/>
    </w:r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basedOn w:val="Domylnaczcionkaakapitu"/>
    <w:uiPriority w:val="99"/>
    <w:semiHidden/>
    <w:unhideWhenUsed/>
    <w:rsid w:val="006204E8"/>
    <w:rPr>
      <w:rFonts w:cs="Times New Roman"/>
      <w:color w:val="605E5C"/>
      <w:shd w:val="clear" w:color="auto" w:fill="E1DFDD"/>
    </w:rPr>
  </w:style>
  <w:style w:type="character" w:customStyle="1" w:styleId="Nierozpoznanawzmianka2">
    <w:name w:val="Nierozpoznana wzmianka2"/>
    <w:basedOn w:val="Domylnaczcionkaakapitu"/>
    <w:uiPriority w:val="99"/>
    <w:semiHidden/>
    <w:unhideWhenUsed/>
    <w:rsid w:val="00C3381F"/>
    <w:rPr>
      <w:rFonts w:cs="Times New Roman"/>
      <w:color w:val="605E5C"/>
      <w:shd w:val="clear" w:color="auto" w:fill="E1DFDD"/>
    </w:rPr>
  </w:style>
  <w:style w:type="character" w:customStyle="1" w:styleId="WW8Num1z7">
    <w:name w:val="WW8Num1z7"/>
    <w:rsid w:val="00E0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3250">
      <w:marLeft w:val="0"/>
      <w:marRight w:val="0"/>
      <w:marTop w:val="0"/>
      <w:marBottom w:val="0"/>
      <w:divBdr>
        <w:top w:val="none" w:sz="0" w:space="0" w:color="auto"/>
        <w:left w:val="none" w:sz="0" w:space="0" w:color="auto"/>
        <w:bottom w:val="none" w:sz="0" w:space="0" w:color="auto"/>
        <w:right w:val="none" w:sz="0" w:space="0" w:color="auto"/>
      </w:divBdr>
      <w:divsChild>
        <w:div w:id="759833253">
          <w:marLeft w:val="821"/>
          <w:marRight w:val="0"/>
          <w:marTop w:val="0"/>
          <w:marBottom w:val="0"/>
          <w:divBdr>
            <w:top w:val="none" w:sz="0" w:space="0" w:color="auto"/>
            <w:left w:val="none" w:sz="0" w:space="0" w:color="auto"/>
            <w:bottom w:val="none" w:sz="0" w:space="0" w:color="auto"/>
            <w:right w:val="none" w:sz="0" w:space="0" w:color="auto"/>
          </w:divBdr>
        </w:div>
        <w:div w:id="759833293">
          <w:marLeft w:val="821"/>
          <w:marRight w:val="0"/>
          <w:marTop w:val="0"/>
          <w:marBottom w:val="0"/>
          <w:divBdr>
            <w:top w:val="none" w:sz="0" w:space="0" w:color="auto"/>
            <w:left w:val="none" w:sz="0" w:space="0" w:color="auto"/>
            <w:bottom w:val="none" w:sz="0" w:space="0" w:color="auto"/>
            <w:right w:val="none" w:sz="0" w:space="0" w:color="auto"/>
          </w:divBdr>
        </w:div>
      </w:divsChild>
    </w:div>
    <w:div w:id="759833255">
      <w:marLeft w:val="0"/>
      <w:marRight w:val="0"/>
      <w:marTop w:val="0"/>
      <w:marBottom w:val="0"/>
      <w:divBdr>
        <w:top w:val="none" w:sz="0" w:space="0" w:color="auto"/>
        <w:left w:val="none" w:sz="0" w:space="0" w:color="auto"/>
        <w:bottom w:val="none" w:sz="0" w:space="0" w:color="auto"/>
        <w:right w:val="none" w:sz="0" w:space="0" w:color="auto"/>
      </w:divBdr>
    </w:div>
    <w:div w:id="759833257">
      <w:marLeft w:val="0"/>
      <w:marRight w:val="0"/>
      <w:marTop w:val="0"/>
      <w:marBottom w:val="0"/>
      <w:divBdr>
        <w:top w:val="none" w:sz="0" w:space="0" w:color="auto"/>
        <w:left w:val="none" w:sz="0" w:space="0" w:color="auto"/>
        <w:bottom w:val="none" w:sz="0" w:space="0" w:color="auto"/>
        <w:right w:val="none" w:sz="0" w:space="0" w:color="auto"/>
      </w:divBdr>
      <w:divsChild>
        <w:div w:id="759833252">
          <w:marLeft w:val="547"/>
          <w:marRight w:val="0"/>
          <w:marTop w:val="0"/>
          <w:marBottom w:val="0"/>
          <w:divBdr>
            <w:top w:val="none" w:sz="0" w:space="0" w:color="auto"/>
            <w:left w:val="none" w:sz="0" w:space="0" w:color="auto"/>
            <w:bottom w:val="none" w:sz="0" w:space="0" w:color="auto"/>
            <w:right w:val="none" w:sz="0" w:space="0" w:color="auto"/>
          </w:divBdr>
        </w:div>
      </w:divsChild>
    </w:div>
    <w:div w:id="759833258">
      <w:marLeft w:val="0"/>
      <w:marRight w:val="0"/>
      <w:marTop w:val="0"/>
      <w:marBottom w:val="0"/>
      <w:divBdr>
        <w:top w:val="none" w:sz="0" w:space="0" w:color="auto"/>
        <w:left w:val="none" w:sz="0" w:space="0" w:color="auto"/>
        <w:bottom w:val="none" w:sz="0" w:space="0" w:color="auto"/>
        <w:right w:val="none" w:sz="0" w:space="0" w:color="auto"/>
      </w:divBdr>
      <w:divsChild>
        <w:div w:id="759833251">
          <w:marLeft w:val="0"/>
          <w:marRight w:val="0"/>
          <w:marTop w:val="72"/>
          <w:marBottom w:val="0"/>
          <w:divBdr>
            <w:top w:val="none" w:sz="0" w:space="0" w:color="auto"/>
            <w:left w:val="none" w:sz="0" w:space="0" w:color="auto"/>
            <w:bottom w:val="none" w:sz="0" w:space="0" w:color="auto"/>
            <w:right w:val="none" w:sz="0" w:space="0" w:color="auto"/>
          </w:divBdr>
        </w:div>
        <w:div w:id="759833287">
          <w:marLeft w:val="0"/>
          <w:marRight w:val="0"/>
          <w:marTop w:val="72"/>
          <w:marBottom w:val="0"/>
          <w:divBdr>
            <w:top w:val="none" w:sz="0" w:space="0" w:color="auto"/>
            <w:left w:val="none" w:sz="0" w:space="0" w:color="auto"/>
            <w:bottom w:val="none" w:sz="0" w:space="0" w:color="auto"/>
            <w:right w:val="none" w:sz="0" w:space="0" w:color="auto"/>
          </w:divBdr>
          <w:divsChild>
            <w:div w:id="759833268">
              <w:marLeft w:val="360"/>
              <w:marRight w:val="0"/>
              <w:marTop w:val="0"/>
              <w:marBottom w:val="72"/>
              <w:divBdr>
                <w:top w:val="none" w:sz="0" w:space="0" w:color="auto"/>
                <w:left w:val="none" w:sz="0" w:space="0" w:color="auto"/>
                <w:bottom w:val="none" w:sz="0" w:space="0" w:color="auto"/>
                <w:right w:val="none" w:sz="0" w:space="0" w:color="auto"/>
              </w:divBdr>
            </w:div>
            <w:div w:id="75983328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59833259">
      <w:marLeft w:val="0"/>
      <w:marRight w:val="0"/>
      <w:marTop w:val="0"/>
      <w:marBottom w:val="0"/>
      <w:divBdr>
        <w:top w:val="none" w:sz="0" w:space="0" w:color="auto"/>
        <w:left w:val="none" w:sz="0" w:space="0" w:color="auto"/>
        <w:bottom w:val="none" w:sz="0" w:space="0" w:color="auto"/>
        <w:right w:val="none" w:sz="0" w:space="0" w:color="auto"/>
      </w:divBdr>
    </w:div>
    <w:div w:id="759833260">
      <w:marLeft w:val="0"/>
      <w:marRight w:val="0"/>
      <w:marTop w:val="0"/>
      <w:marBottom w:val="0"/>
      <w:divBdr>
        <w:top w:val="none" w:sz="0" w:space="0" w:color="auto"/>
        <w:left w:val="none" w:sz="0" w:space="0" w:color="auto"/>
        <w:bottom w:val="none" w:sz="0" w:space="0" w:color="auto"/>
        <w:right w:val="none" w:sz="0" w:space="0" w:color="auto"/>
      </w:divBdr>
    </w:div>
    <w:div w:id="759833261">
      <w:marLeft w:val="0"/>
      <w:marRight w:val="0"/>
      <w:marTop w:val="0"/>
      <w:marBottom w:val="0"/>
      <w:divBdr>
        <w:top w:val="none" w:sz="0" w:space="0" w:color="auto"/>
        <w:left w:val="none" w:sz="0" w:space="0" w:color="auto"/>
        <w:bottom w:val="none" w:sz="0" w:space="0" w:color="auto"/>
        <w:right w:val="none" w:sz="0" w:space="0" w:color="auto"/>
      </w:divBdr>
    </w:div>
    <w:div w:id="759833262">
      <w:marLeft w:val="0"/>
      <w:marRight w:val="0"/>
      <w:marTop w:val="0"/>
      <w:marBottom w:val="0"/>
      <w:divBdr>
        <w:top w:val="none" w:sz="0" w:space="0" w:color="auto"/>
        <w:left w:val="none" w:sz="0" w:space="0" w:color="auto"/>
        <w:bottom w:val="none" w:sz="0" w:space="0" w:color="auto"/>
        <w:right w:val="none" w:sz="0" w:space="0" w:color="auto"/>
      </w:divBdr>
    </w:div>
    <w:div w:id="759833263">
      <w:marLeft w:val="0"/>
      <w:marRight w:val="0"/>
      <w:marTop w:val="0"/>
      <w:marBottom w:val="0"/>
      <w:divBdr>
        <w:top w:val="none" w:sz="0" w:space="0" w:color="auto"/>
        <w:left w:val="none" w:sz="0" w:space="0" w:color="auto"/>
        <w:bottom w:val="none" w:sz="0" w:space="0" w:color="auto"/>
        <w:right w:val="none" w:sz="0" w:space="0" w:color="auto"/>
      </w:divBdr>
    </w:div>
    <w:div w:id="759833264">
      <w:marLeft w:val="0"/>
      <w:marRight w:val="0"/>
      <w:marTop w:val="0"/>
      <w:marBottom w:val="0"/>
      <w:divBdr>
        <w:top w:val="none" w:sz="0" w:space="0" w:color="auto"/>
        <w:left w:val="none" w:sz="0" w:space="0" w:color="auto"/>
        <w:bottom w:val="none" w:sz="0" w:space="0" w:color="auto"/>
        <w:right w:val="none" w:sz="0" w:space="0" w:color="auto"/>
      </w:divBdr>
      <w:divsChild>
        <w:div w:id="759833292">
          <w:marLeft w:val="0"/>
          <w:marRight w:val="0"/>
          <w:marTop w:val="0"/>
          <w:marBottom w:val="0"/>
          <w:divBdr>
            <w:top w:val="none" w:sz="0" w:space="0" w:color="auto"/>
            <w:left w:val="none" w:sz="0" w:space="0" w:color="auto"/>
            <w:bottom w:val="none" w:sz="0" w:space="0" w:color="auto"/>
            <w:right w:val="none" w:sz="0" w:space="0" w:color="auto"/>
          </w:divBdr>
          <w:divsChild>
            <w:div w:id="759833291">
              <w:marLeft w:val="0"/>
              <w:marRight w:val="0"/>
              <w:marTop w:val="0"/>
              <w:marBottom w:val="0"/>
              <w:divBdr>
                <w:top w:val="none" w:sz="0" w:space="0" w:color="auto"/>
                <w:left w:val="none" w:sz="0" w:space="0" w:color="auto"/>
                <w:bottom w:val="none" w:sz="0" w:space="0" w:color="auto"/>
                <w:right w:val="none" w:sz="0" w:space="0" w:color="auto"/>
              </w:divBdr>
              <w:divsChild>
                <w:div w:id="7598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3265">
      <w:marLeft w:val="0"/>
      <w:marRight w:val="0"/>
      <w:marTop w:val="0"/>
      <w:marBottom w:val="0"/>
      <w:divBdr>
        <w:top w:val="none" w:sz="0" w:space="0" w:color="auto"/>
        <w:left w:val="none" w:sz="0" w:space="0" w:color="auto"/>
        <w:bottom w:val="none" w:sz="0" w:space="0" w:color="auto"/>
        <w:right w:val="none" w:sz="0" w:space="0" w:color="auto"/>
      </w:divBdr>
    </w:div>
    <w:div w:id="759833266">
      <w:marLeft w:val="0"/>
      <w:marRight w:val="0"/>
      <w:marTop w:val="0"/>
      <w:marBottom w:val="0"/>
      <w:divBdr>
        <w:top w:val="none" w:sz="0" w:space="0" w:color="auto"/>
        <w:left w:val="none" w:sz="0" w:space="0" w:color="auto"/>
        <w:bottom w:val="none" w:sz="0" w:space="0" w:color="auto"/>
        <w:right w:val="none" w:sz="0" w:space="0" w:color="auto"/>
      </w:divBdr>
    </w:div>
    <w:div w:id="759833267">
      <w:marLeft w:val="0"/>
      <w:marRight w:val="0"/>
      <w:marTop w:val="0"/>
      <w:marBottom w:val="0"/>
      <w:divBdr>
        <w:top w:val="none" w:sz="0" w:space="0" w:color="auto"/>
        <w:left w:val="none" w:sz="0" w:space="0" w:color="auto"/>
        <w:bottom w:val="none" w:sz="0" w:space="0" w:color="auto"/>
        <w:right w:val="none" w:sz="0" w:space="0" w:color="auto"/>
      </w:divBdr>
    </w:div>
    <w:div w:id="759833269">
      <w:marLeft w:val="0"/>
      <w:marRight w:val="0"/>
      <w:marTop w:val="0"/>
      <w:marBottom w:val="0"/>
      <w:divBdr>
        <w:top w:val="none" w:sz="0" w:space="0" w:color="auto"/>
        <w:left w:val="none" w:sz="0" w:space="0" w:color="auto"/>
        <w:bottom w:val="none" w:sz="0" w:space="0" w:color="auto"/>
        <w:right w:val="none" w:sz="0" w:space="0" w:color="auto"/>
      </w:divBdr>
    </w:div>
    <w:div w:id="759833270">
      <w:marLeft w:val="0"/>
      <w:marRight w:val="0"/>
      <w:marTop w:val="0"/>
      <w:marBottom w:val="0"/>
      <w:divBdr>
        <w:top w:val="none" w:sz="0" w:space="0" w:color="auto"/>
        <w:left w:val="none" w:sz="0" w:space="0" w:color="auto"/>
        <w:bottom w:val="none" w:sz="0" w:space="0" w:color="auto"/>
        <w:right w:val="none" w:sz="0" w:space="0" w:color="auto"/>
      </w:divBdr>
    </w:div>
    <w:div w:id="759833271">
      <w:marLeft w:val="0"/>
      <w:marRight w:val="0"/>
      <w:marTop w:val="0"/>
      <w:marBottom w:val="0"/>
      <w:divBdr>
        <w:top w:val="none" w:sz="0" w:space="0" w:color="auto"/>
        <w:left w:val="none" w:sz="0" w:space="0" w:color="auto"/>
        <w:bottom w:val="none" w:sz="0" w:space="0" w:color="auto"/>
        <w:right w:val="none" w:sz="0" w:space="0" w:color="auto"/>
      </w:divBdr>
      <w:divsChild>
        <w:div w:id="759833254">
          <w:marLeft w:val="749"/>
          <w:marRight w:val="0"/>
          <w:marTop w:val="0"/>
          <w:marBottom w:val="0"/>
          <w:divBdr>
            <w:top w:val="none" w:sz="0" w:space="0" w:color="auto"/>
            <w:left w:val="none" w:sz="0" w:space="0" w:color="auto"/>
            <w:bottom w:val="none" w:sz="0" w:space="0" w:color="auto"/>
            <w:right w:val="none" w:sz="0" w:space="0" w:color="auto"/>
          </w:divBdr>
        </w:div>
        <w:div w:id="759833256">
          <w:marLeft w:val="749"/>
          <w:marRight w:val="0"/>
          <w:marTop w:val="0"/>
          <w:marBottom w:val="0"/>
          <w:divBdr>
            <w:top w:val="none" w:sz="0" w:space="0" w:color="auto"/>
            <w:left w:val="none" w:sz="0" w:space="0" w:color="auto"/>
            <w:bottom w:val="none" w:sz="0" w:space="0" w:color="auto"/>
            <w:right w:val="none" w:sz="0" w:space="0" w:color="auto"/>
          </w:divBdr>
        </w:div>
        <w:div w:id="759833284">
          <w:marLeft w:val="749"/>
          <w:marRight w:val="0"/>
          <w:marTop w:val="0"/>
          <w:marBottom w:val="0"/>
          <w:divBdr>
            <w:top w:val="none" w:sz="0" w:space="0" w:color="auto"/>
            <w:left w:val="none" w:sz="0" w:space="0" w:color="auto"/>
            <w:bottom w:val="none" w:sz="0" w:space="0" w:color="auto"/>
            <w:right w:val="none" w:sz="0" w:space="0" w:color="auto"/>
          </w:divBdr>
        </w:div>
      </w:divsChild>
    </w:div>
    <w:div w:id="759833273">
      <w:marLeft w:val="0"/>
      <w:marRight w:val="0"/>
      <w:marTop w:val="0"/>
      <w:marBottom w:val="0"/>
      <w:divBdr>
        <w:top w:val="none" w:sz="0" w:space="0" w:color="auto"/>
        <w:left w:val="none" w:sz="0" w:space="0" w:color="auto"/>
        <w:bottom w:val="none" w:sz="0" w:space="0" w:color="auto"/>
        <w:right w:val="none" w:sz="0" w:space="0" w:color="auto"/>
      </w:divBdr>
    </w:div>
    <w:div w:id="759833274">
      <w:marLeft w:val="0"/>
      <w:marRight w:val="0"/>
      <w:marTop w:val="0"/>
      <w:marBottom w:val="0"/>
      <w:divBdr>
        <w:top w:val="none" w:sz="0" w:space="0" w:color="auto"/>
        <w:left w:val="none" w:sz="0" w:space="0" w:color="auto"/>
        <w:bottom w:val="none" w:sz="0" w:space="0" w:color="auto"/>
        <w:right w:val="none" w:sz="0" w:space="0" w:color="auto"/>
      </w:divBdr>
    </w:div>
    <w:div w:id="759833275">
      <w:marLeft w:val="0"/>
      <w:marRight w:val="0"/>
      <w:marTop w:val="0"/>
      <w:marBottom w:val="0"/>
      <w:divBdr>
        <w:top w:val="none" w:sz="0" w:space="0" w:color="auto"/>
        <w:left w:val="none" w:sz="0" w:space="0" w:color="auto"/>
        <w:bottom w:val="none" w:sz="0" w:space="0" w:color="auto"/>
        <w:right w:val="none" w:sz="0" w:space="0" w:color="auto"/>
      </w:divBdr>
    </w:div>
    <w:div w:id="759833276">
      <w:marLeft w:val="0"/>
      <w:marRight w:val="0"/>
      <w:marTop w:val="0"/>
      <w:marBottom w:val="0"/>
      <w:divBdr>
        <w:top w:val="none" w:sz="0" w:space="0" w:color="auto"/>
        <w:left w:val="none" w:sz="0" w:space="0" w:color="auto"/>
        <w:bottom w:val="none" w:sz="0" w:space="0" w:color="auto"/>
        <w:right w:val="none" w:sz="0" w:space="0" w:color="auto"/>
      </w:divBdr>
    </w:div>
    <w:div w:id="759833278">
      <w:marLeft w:val="0"/>
      <w:marRight w:val="0"/>
      <w:marTop w:val="0"/>
      <w:marBottom w:val="0"/>
      <w:divBdr>
        <w:top w:val="none" w:sz="0" w:space="0" w:color="auto"/>
        <w:left w:val="none" w:sz="0" w:space="0" w:color="auto"/>
        <w:bottom w:val="none" w:sz="0" w:space="0" w:color="auto"/>
        <w:right w:val="none" w:sz="0" w:space="0" w:color="auto"/>
      </w:divBdr>
    </w:div>
    <w:div w:id="759833279">
      <w:marLeft w:val="0"/>
      <w:marRight w:val="0"/>
      <w:marTop w:val="0"/>
      <w:marBottom w:val="0"/>
      <w:divBdr>
        <w:top w:val="none" w:sz="0" w:space="0" w:color="auto"/>
        <w:left w:val="none" w:sz="0" w:space="0" w:color="auto"/>
        <w:bottom w:val="none" w:sz="0" w:space="0" w:color="auto"/>
        <w:right w:val="none" w:sz="0" w:space="0" w:color="auto"/>
      </w:divBdr>
    </w:div>
    <w:div w:id="759833280">
      <w:marLeft w:val="0"/>
      <w:marRight w:val="0"/>
      <w:marTop w:val="0"/>
      <w:marBottom w:val="0"/>
      <w:divBdr>
        <w:top w:val="none" w:sz="0" w:space="0" w:color="auto"/>
        <w:left w:val="none" w:sz="0" w:space="0" w:color="auto"/>
        <w:bottom w:val="none" w:sz="0" w:space="0" w:color="auto"/>
        <w:right w:val="none" w:sz="0" w:space="0" w:color="auto"/>
      </w:divBdr>
    </w:div>
    <w:div w:id="759833281">
      <w:marLeft w:val="0"/>
      <w:marRight w:val="0"/>
      <w:marTop w:val="0"/>
      <w:marBottom w:val="0"/>
      <w:divBdr>
        <w:top w:val="none" w:sz="0" w:space="0" w:color="auto"/>
        <w:left w:val="none" w:sz="0" w:space="0" w:color="auto"/>
        <w:bottom w:val="none" w:sz="0" w:space="0" w:color="auto"/>
        <w:right w:val="none" w:sz="0" w:space="0" w:color="auto"/>
      </w:divBdr>
    </w:div>
    <w:div w:id="759833282">
      <w:marLeft w:val="0"/>
      <w:marRight w:val="0"/>
      <w:marTop w:val="0"/>
      <w:marBottom w:val="0"/>
      <w:divBdr>
        <w:top w:val="none" w:sz="0" w:space="0" w:color="auto"/>
        <w:left w:val="none" w:sz="0" w:space="0" w:color="auto"/>
        <w:bottom w:val="none" w:sz="0" w:space="0" w:color="auto"/>
        <w:right w:val="none" w:sz="0" w:space="0" w:color="auto"/>
      </w:divBdr>
    </w:div>
    <w:div w:id="759833283">
      <w:marLeft w:val="0"/>
      <w:marRight w:val="0"/>
      <w:marTop w:val="0"/>
      <w:marBottom w:val="0"/>
      <w:divBdr>
        <w:top w:val="none" w:sz="0" w:space="0" w:color="auto"/>
        <w:left w:val="none" w:sz="0" w:space="0" w:color="auto"/>
        <w:bottom w:val="none" w:sz="0" w:space="0" w:color="auto"/>
        <w:right w:val="none" w:sz="0" w:space="0" w:color="auto"/>
      </w:divBdr>
    </w:div>
    <w:div w:id="759833285">
      <w:marLeft w:val="0"/>
      <w:marRight w:val="0"/>
      <w:marTop w:val="0"/>
      <w:marBottom w:val="0"/>
      <w:divBdr>
        <w:top w:val="none" w:sz="0" w:space="0" w:color="auto"/>
        <w:left w:val="none" w:sz="0" w:space="0" w:color="auto"/>
        <w:bottom w:val="none" w:sz="0" w:space="0" w:color="auto"/>
        <w:right w:val="none" w:sz="0" w:space="0" w:color="auto"/>
      </w:divBdr>
    </w:div>
    <w:div w:id="759833286">
      <w:marLeft w:val="0"/>
      <w:marRight w:val="0"/>
      <w:marTop w:val="0"/>
      <w:marBottom w:val="0"/>
      <w:divBdr>
        <w:top w:val="none" w:sz="0" w:space="0" w:color="auto"/>
        <w:left w:val="none" w:sz="0" w:space="0" w:color="auto"/>
        <w:bottom w:val="none" w:sz="0" w:space="0" w:color="auto"/>
        <w:right w:val="none" w:sz="0" w:space="0" w:color="auto"/>
      </w:divBdr>
    </w:div>
    <w:div w:id="759833289">
      <w:marLeft w:val="0"/>
      <w:marRight w:val="0"/>
      <w:marTop w:val="0"/>
      <w:marBottom w:val="0"/>
      <w:divBdr>
        <w:top w:val="none" w:sz="0" w:space="0" w:color="auto"/>
        <w:left w:val="none" w:sz="0" w:space="0" w:color="auto"/>
        <w:bottom w:val="none" w:sz="0" w:space="0" w:color="auto"/>
        <w:right w:val="none" w:sz="0" w:space="0" w:color="auto"/>
      </w:divBdr>
    </w:div>
    <w:div w:id="759833290">
      <w:marLeft w:val="0"/>
      <w:marRight w:val="0"/>
      <w:marTop w:val="0"/>
      <w:marBottom w:val="0"/>
      <w:divBdr>
        <w:top w:val="none" w:sz="0" w:space="0" w:color="auto"/>
        <w:left w:val="none" w:sz="0" w:space="0" w:color="auto"/>
        <w:bottom w:val="none" w:sz="0" w:space="0" w:color="auto"/>
        <w:right w:val="none" w:sz="0" w:space="0" w:color="auto"/>
      </w:divBdr>
    </w:div>
    <w:div w:id="759833294">
      <w:marLeft w:val="0"/>
      <w:marRight w:val="0"/>
      <w:marTop w:val="0"/>
      <w:marBottom w:val="0"/>
      <w:divBdr>
        <w:top w:val="none" w:sz="0" w:space="0" w:color="auto"/>
        <w:left w:val="none" w:sz="0" w:space="0" w:color="auto"/>
        <w:bottom w:val="none" w:sz="0" w:space="0" w:color="auto"/>
        <w:right w:val="none" w:sz="0" w:space="0" w:color="auto"/>
      </w:divBdr>
    </w:div>
    <w:div w:id="759833295">
      <w:marLeft w:val="0"/>
      <w:marRight w:val="0"/>
      <w:marTop w:val="0"/>
      <w:marBottom w:val="0"/>
      <w:divBdr>
        <w:top w:val="none" w:sz="0" w:space="0" w:color="auto"/>
        <w:left w:val="none" w:sz="0" w:space="0" w:color="auto"/>
        <w:bottom w:val="none" w:sz="0" w:space="0" w:color="auto"/>
        <w:right w:val="none" w:sz="0" w:space="0" w:color="auto"/>
      </w:divBdr>
    </w:div>
    <w:div w:id="759833296">
      <w:marLeft w:val="0"/>
      <w:marRight w:val="0"/>
      <w:marTop w:val="0"/>
      <w:marBottom w:val="0"/>
      <w:divBdr>
        <w:top w:val="none" w:sz="0" w:space="0" w:color="auto"/>
        <w:left w:val="none" w:sz="0" w:space="0" w:color="auto"/>
        <w:bottom w:val="none" w:sz="0" w:space="0" w:color="auto"/>
        <w:right w:val="none" w:sz="0" w:space="0" w:color="auto"/>
      </w:divBdr>
    </w:div>
    <w:div w:id="759833298">
      <w:marLeft w:val="0"/>
      <w:marRight w:val="0"/>
      <w:marTop w:val="0"/>
      <w:marBottom w:val="0"/>
      <w:divBdr>
        <w:top w:val="none" w:sz="0" w:space="0" w:color="auto"/>
        <w:left w:val="none" w:sz="0" w:space="0" w:color="auto"/>
        <w:bottom w:val="none" w:sz="0" w:space="0" w:color="auto"/>
        <w:right w:val="none" w:sz="0" w:space="0" w:color="auto"/>
      </w:divBdr>
      <w:divsChild>
        <w:div w:id="759833277">
          <w:marLeft w:val="360"/>
          <w:marRight w:val="0"/>
          <w:marTop w:val="0"/>
          <w:marBottom w:val="0"/>
          <w:divBdr>
            <w:top w:val="none" w:sz="0" w:space="0" w:color="auto"/>
            <w:left w:val="none" w:sz="0" w:space="0" w:color="auto"/>
            <w:bottom w:val="none" w:sz="0" w:space="0" w:color="auto"/>
            <w:right w:val="none" w:sz="0" w:space="0" w:color="auto"/>
          </w:divBdr>
        </w:div>
        <w:div w:id="75983329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modrzej244@w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umkuzn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zniaraciborska.pl/" TargetMode="External"/><Relationship Id="rId5" Type="http://schemas.openxmlformats.org/officeDocument/2006/relationships/webSettings" Target="webSettings.xml"/><Relationship Id="rId15" Type="http://schemas.openxmlformats.org/officeDocument/2006/relationships/hyperlink" Target="https://store.proebiz.com/docs/josephine/pl/Wymagania_techniczne_sw_JOSEPHIN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033BC-AF0F-4C28-9050-443A730D4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33</Pages>
  <Words>9416</Words>
  <Characters>61424</Characters>
  <Application>Microsoft Office Word</Application>
  <DocSecurity>0</DocSecurity>
  <Lines>511</Lines>
  <Paragraphs>141</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70699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
  <cp:lastModifiedBy>Dell</cp:lastModifiedBy>
  <cp:revision>6</cp:revision>
  <cp:lastPrinted>2020-09-02T11:00:00Z</cp:lastPrinted>
  <dcterms:created xsi:type="dcterms:W3CDTF">2021-10-13T05:57:00Z</dcterms:created>
  <dcterms:modified xsi:type="dcterms:W3CDTF">2021-10-14T07:46:00Z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