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D639E" w14:textId="39BF2E4C" w:rsidR="00B0201E" w:rsidRPr="00BB17E6" w:rsidRDefault="00F77C9A" w:rsidP="00B02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BB17E6">
        <w:rPr>
          <w:rFonts w:ascii="Times New Roman" w:eastAsia="Times New Roman" w:hAnsi="Times New Roman" w:cs="Times New Roman"/>
          <w:b/>
          <w:caps/>
          <w:spacing w:val="-20"/>
          <w:sz w:val="24"/>
          <w:szCs w:val="24"/>
          <w:lang w:eastAsia="cs-CZ"/>
        </w:rPr>
        <w:t>F</w:t>
      </w:r>
      <w:r w:rsidRPr="00BB17E6">
        <w:rPr>
          <w:rFonts w:ascii="Times New Roman" w:eastAsia="Times New Roman" w:hAnsi="Times New Roman" w:cs="Times New Roman"/>
          <w:b/>
          <w:spacing w:val="-20"/>
          <w:lang w:eastAsia="cs-CZ"/>
        </w:rPr>
        <w:t>ire</w:t>
      </w:r>
      <w:r w:rsidRPr="00BB17E6">
        <w:rPr>
          <w:rFonts w:ascii="Times New Roman" w:eastAsia="Times New Roman" w:hAnsi="Times New Roman" w:cs="Times New Roman"/>
          <w:b/>
          <w:caps/>
          <w:spacing w:val="-20"/>
          <w:sz w:val="24"/>
          <w:szCs w:val="24"/>
          <w:lang w:eastAsia="cs-CZ"/>
        </w:rPr>
        <w:t>P</w:t>
      </w:r>
      <w:r w:rsidRPr="00BB17E6">
        <w:rPr>
          <w:rFonts w:ascii="Times New Roman" w:eastAsia="Times New Roman" w:hAnsi="Times New Roman" w:cs="Times New Roman"/>
          <w:b/>
          <w:spacing w:val="-20"/>
          <w:lang w:eastAsia="cs-CZ"/>
        </w:rPr>
        <w:t>ro</w:t>
      </w:r>
      <w:r w:rsidRPr="00BB17E6">
        <w:rPr>
          <w:rFonts w:ascii="Times New Roman" w:eastAsia="Times New Roman" w:hAnsi="Times New Roman" w:cs="Times New Roman"/>
          <w:b/>
          <w:caps/>
          <w:spacing w:val="-20"/>
          <w:sz w:val="24"/>
          <w:szCs w:val="24"/>
          <w:lang w:eastAsia="cs-CZ"/>
        </w:rPr>
        <w:t>DH</w:t>
      </w:r>
      <w:proofErr w:type="spellEnd"/>
      <w:r w:rsidRPr="00BB17E6">
        <w:rPr>
          <w:rFonts w:ascii="Times New Roman" w:eastAsia="Times New Roman" w:hAnsi="Times New Roman" w:cs="Times New Roman"/>
          <w:b/>
          <w:caps/>
          <w:spacing w:val="-20"/>
          <w:sz w:val="24"/>
          <w:szCs w:val="24"/>
          <w:lang w:eastAsia="cs-CZ"/>
        </w:rPr>
        <w:t xml:space="preserve">, </w:t>
      </w:r>
      <w:proofErr w:type="spellStart"/>
      <w:r w:rsidR="00BC4A36" w:rsidRPr="00BB17E6">
        <w:rPr>
          <w:rFonts w:ascii="Times New Roman" w:eastAsia="Times New Roman" w:hAnsi="Times New Roman" w:cs="Times New Roman"/>
          <w:b/>
          <w:spacing w:val="-20"/>
          <w:sz w:val="24"/>
          <w:szCs w:val="24"/>
          <w:lang w:eastAsia="cs-CZ"/>
        </w:rPr>
        <w:t>s.r.o</w:t>
      </w:r>
      <w:proofErr w:type="spellEnd"/>
      <w:r w:rsidR="00BC4A36" w:rsidRPr="00BB17E6">
        <w:rPr>
          <w:rFonts w:ascii="Times New Roman" w:eastAsia="Times New Roman" w:hAnsi="Times New Roman" w:cs="Times New Roman"/>
          <w:b/>
          <w:spacing w:val="-20"/>
          <w:sz w:val="24"/>
          <w:szCs w:val="24"/>
          <w:lang w:eastAsia="cs-CZ"/>
        </w:rPr>
        <w:t>.</w:t>
      </w: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8A1500" w:rsidRPr="00BB17E6" w14:paraId="5FB1396E" w14:textId="77777777" w:rsidTr="00B36CED">
        <w:tc>
          <w:tcPr>
            <w:tcW w:w="9426" w:type="dxa"/>
            <w:tcBorders>
              <w:bottom w:val="single" w:sz="4" w:space="0" w:color="000000"/>
            </w:tcBorders>
          </w:tcPr>
          <w:p w14:paraId="5A934B01" w14:textId="77777777" w:rsidR="00B0201E" w:rsidRPr="00BB17E6" w:rsidRDefault="00B0201E" w:rsidP="00B36CED">
            <w:pPr>
              <w:snapToGrid w:val="0"/>
              <w:spacing w:after="0" w:line="240" w:lineRule="auto"/>
              <w:ind w:right="2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BB17E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Záhradnícka 7, 93101 Šamorín</w:t>
            </w:r>
          </w:p>
        </w:tc>
      </w:tr>
    </w:tbl>
    <w:p w14:paraId="2CF52986" w14:textId="77777777" w:rsidR="00B0201E" w:rsidRPr="00BB17E6" w:rsidRDefault="00B0201E" w:rsidP="00B0201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  <w:lang w:eastAsia="cs-CZ"/>
        </w:rPr>
      </w:pPr>
      <w:r w:rsidRPr="00BB17E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BB17E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BB17E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BB17E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BB17E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BB17E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BB17E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e-mail: </w:t>
      </w:r>
      <w:hyperlink r:id="rId8" w:history="1">
        <w:r w:rsidRPr="00BB17E6">
          <w:rPr>
            <w:rFonts w:ascii="Times New Roman" w:eastAsia="Times New Roman" w:hAnsi="Times New Roman" w:cs="Times New Roman"/>
            <w:sz w:val="20"/>
            <w:szCs w:val="20"/>
            <w:u w:val="single"/>
            <w:lang w:eastAsia="cs-CZ"/>
          </w:rPr>
          <w:t>dusana.haluzova@gmail.com</w:t>
        </w:r>
      </w:hyperlink>
    </w:p>
    <w:p w14:paraId="5446B71F" w14:textId="77777777" w:rsidR="00B0201E" w:rsidRPr="00BB17E6" w:rsidRDefault="00B0201E" w:rsidP="00B0201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B17E6">
        <w:rPr>
          <w:rFonts w:ascii="Times New Roman" w:eastAsia="Times New Roman" w:hAnsi="Times New Roman" w:cs="Times New Roman"/>
          <w:sz w:val="20"/>
          <w:szCs w:val="20"/>
          <w:lang w:eastAsia="cs-CZ"/>
        </w:rPr>
        <w:t>tel.:0903/022 848</w:t>
      </w:r>
    </w:p>
    <w:p w14:paraId="37EBF801" w14:textId="77777777" w:rsidR="00B0201E" w:rsidRPr="00BB17E6" w:rsidRDefault="00B0201E" w:rsidP="00B0201E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2960CBC" w14:textId="77777777" w:rsidR="00B0201E" w:rsidRPr="00BB17E6" w:rsidRDefault="00B0201E" w:rsidP="00B0201E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173885A" w14:textId="77777777" w:rsidR="00B0201E" w:rsidRPr="00BB17E6" w:rsidRDefault="00B0201E" w:rsidP="00B02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4842A881" w14:textId="77777777" w:rsidR="00B0201E" w:rsidRPr="00BB17E6" w:rsidRDefault="00B0201E" w:rsidP="00B0201E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40474577" w14:textId="77777777" w:rsidR="00B0201E" w:rsidRPr="00BB17E6" w:rsidRDefault="00B0201E" w:rsidP="00B0201E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0940BB0E" w14:textId="77777777" w:rsidR="00B0201E" w:rsidRPr="00BB17E6" w:rsidRDefault="00B0201E" w:rsidP="00B0201E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354ACE1" w14:textId="77777777" w:rsidR="00B0201E" w:rsidRPr="00BB17E6" w:rsidRDefault="00B0201E" w:rsidP="00B0201E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BB17E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Riešenie protipožiarnej bezpečnosti stavby</w:t>
      </w:r>
    </w:p>
    <w:p w14:paraId="3278EE55" w14:textId="4422BE57" w:rsidR="00B0201E" w:rsidRPr="00BB17E6" w:rsidRDefault="0079124A" w:rsidP="00B0201E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BB17E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Projekt pre stavebné povolenie</w:t>
      </w:r>
    </w:p>
    <w:p w14:paraId="645C0E5D" w14:textId="2C8B77E1" w:rsidR="00B0201E" w:rsidRPr="00BB17E6" w:rsidRDefault="0084068B" w:rsidP="00B0201E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BB17E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Technická správa</w:t>
      </w:r>
    </w:p>
    <w:p w14:paraId="6B39DC64" w14:textId="6CC43768" w:rsidR="00FA4738" w:rsidRPr="00BB17E6" w:rsidRDefault="00FA4738" w:rsidP="00FA4738">
      <w:pPr>
        <w:pStyle w:val="Zkladntext2"/>
        <w:spacing w:after="0" w:line="240" w:lineRule="auto"/>
        <w:ind w:left="2124" w:hanging="2118"/>
        <w:jc w:val="center"/>
        <w:rPr>
          <w:rFonts w:ascii="Times New Roman" w:hAnsi="Times New Roman" w:cs="Times New Roman"/>
          <w:bCs/>
        </w:rPr>
      </w:pPr>
      <w:r w:rsidRPr="00BB17E6">
        <w:rPr>
          <w:rFonts w:ascii="Times New Roman" w:hAnsi="Times New Roman" w:cs="Times New Roman"/>
          <w:bCs/>
        </w:rPr>
        <w:t>SO.01: Základná škola Cabajská – školský pavilón</w:t>
      </w:r>
    </w:p>
    <w:p w14:paraId="7D76EFA3" w14:textId="710C7732" w:rsidR="00FA4738" w:rsidRPr="00BB17E6" w:rsidRDefault="00FA4738" w:rsidP="00FA4738">
      <w:pPr>
        <w:pStyle w:val="Zkladntext2"/>
        <w:spacing w:after="0" w:line="240" w:lineRule="auto"/>
        <w:ind w:left="2124" w:hanging="2118"/>
        <w:jc w:val="center"/>
        <w:rPr>
          <w:rFonts w:ascii="Times New Roman" w:hAnsi="Times New Roman" w:cs="Times New Roman"/>
          <w:bCs/>
        </w:rPr>
      </w:pPr>
      <w:r w:rsidRPr="00BB17E6">
        <w:rPr>
          <w:rFonts w:ascii="Times New Roman" w:hAnsi="Times New Roman" w:cs="Times New Roman"/>
          <w:bCs/>
        </w:rPr>
        <w:t>SO.02: stravovací pavilón + kotolňa</w:t>
      </w:r>
    </w:p>
    <w:p w14:paraId="3E8E8AFD" w14:textId="77777777" w:rsidR="00FA4738" w:rsidRPr="00BB17E6" w:rsidRDefault="00FA4738" w:rsidP="00FA4738">
      <w:pPr>
        <w:rPr>
          <w:rFonts w:ascii="Arial" w:hAnsi="Arial" w:cs="Arial"/>
          <w:b/>
        </w:rPr>
      </w:pPr>
    </w:p>
    <w:p w14:paraId="3A9FFDAC" w14:textId="77777777" w:rsidR="00B0201E" w:rsidRPr="00BB17E6" w:rsidRDefault="00B0201E" w:rsidP="00B0201E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26D37AF0" w14:textId="77777777" w:rsidR="00B0201E" w:rsidRPr="00BB17E6" w:rsidRDefault="00B0201E" w:rsidP="00B0201E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A201FA8" w14:textId="77777777" w:rsidR="00B0201E" w:rsidRPr="00BB17E6" w:rsidRDefault="00B0201E" w:rsidP="00B0201E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CFDFEEF" w14:textId="4366AD93" w:rsidR="00675365" w:rsidRPr="00BB17E6" w:rsidRDefault="00B0201E" w:rsidP="00675365">
      <w:pPr>
        <w:pStyle w:val="Zkladntext2"/>
        <w:spacing w:after="0" w:line="240" w:lineRule="auto"/>
        <w:ind w:left="2124" w:hanging="2118"/>
        <w:rPr>
          <w:rFonts w:ascii="Arial" w:hAnsi="Arial" w:cs="Arial"/>
          <w:b/>
          <w:bCs/>
          <w:iCs/>
        </w:rPr>
      </w:pPr>
      <w:r w:rsidRPr="00BB17E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STAVBA:</w:t>
      </w:r>
      <w:r w:rsidRPr="00BB17E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ab/>
      </w:r>
      <w:r w:rsidR="00C959AC" w:rsidRPr="00BB17E6">
        <w:rPr>
          <w:rFonts w:ascii="Times New Roman" w:hAnsi="Times New Roman" w:cs="Times New Roman"/>
          <w:b/>
        </w:rPr>
        <w:t>PD – ZÁKLADNÁ ŠKOLA CABAJSKÁ – ŠKOLSKÝ PAVILÓN , STRAVOVACÍ PAVILÓN V NITRE - ZATEPLENIE</w:t>
      </w:r>
    </w:p>
    <w:p w14:paraId="5BC25798" w14:textId="77777777" w:rsidR="00675365" w:rsidRPr="00BB17E6" w:rsidRDefault="00675365" w:rsidP="00675365">
      <w:pPr>
        <w:widowControl w:val="0"/>
        <w:autoSpaceDE w:val="0"/>
        <w:spacing w:after="0" w:line="240" w:lineRule="auto"/>
        <w:ind w:left="2124"/>
        <w:rPr>
          <w:rFonts w:ascii="Times New Roman" w:hAnsi="Times New Roman" w:cs="Times New Roman"/>
          <w:bCs/>
        </w:rPr>
      </w:pPr>
      <w:r w:rsidRPr="00BB17E6">
        <w:rPr>
          <w:rFonts w:ascii="Times New Roman" w:hAnsi="Times New Roman" w:cs="Times New Roman"/>
          <w:bCs/>
        </w:rPr>
        <w:t>k. ú. Nitra (839914)</w:t>
      </w:r>
    </w:p>
    <w:p w14:paraId="2E4B28CC" w14:textId="77777777" w:rsidR="00675365" w:rsidRPr="00BB17E6" w:rsidRDefault="00675365" w:rsidP="00675365">
      <w:pPr>
        <w:widowControl w:val="0"/>
        <w:autoSpaceDE w:val="0"/>
        <w:spacing w:after="0" w:line="240" w:lineRule="auto"/>
        <w:ind w:left="2124"/>
        <w:rPr>
          <w:rFonts w:ascii="Times New Roman" w:hAnsi="Times New Roman" w:cs="Times New Roman"/>
          <w:bCs/>
        </w:rPr>
      </w:pPr>
      <w:r w:rsidRPr="00BB17E6">
        <w:rPr>
          <w:rFonts w:ascii="Times New Roman" w:hAnsi="Times New Roman" w:cs="Times New Roman"/>
          <w:bCs/>
        </w:rPr>
        <w:t>obec Nitra</w:t>
      </w:r>
    </w:p>
    <w:p w14:paraId="2B8C1754" w14:textId="77777777" w:rsidR="00675365" w:rsidRPr="00BB17E6" w:rsidRDefault="00675365" w:rsidP="00675365">
      <w:pPr>
        <w:widowControl w:val="0"/>
        <w:autoSpaceDE w:val="0"/>
        <w:spacing w:after="0" w:line="240" w:lineRule="auto"/>
        <w:ind w:left="2124"/>
        <w:rPr>
          <w:rFonts w:ascii="Times New Roman" w:hAnsi="Times New Roman" w:cs="Times New Roman"/>
          <w:bCs/>
        </w:rPr>
      </w:pPr>
      <w:r w:rsidRPr="00BB17E6">
        <w:rPr>
          <w:rFonts w:ascii="Times New Roman" w:hAnsi="Times New Roman" w:cs="Times New Roman"/>
          <w:bCs/>
        </w:rPr>
        <w:t xml:space="preserve">p. č.: 6914, 6916/3, 6916/2, 6915/1 </w:t>
      </w:r>
    </w:p>
    <w:p w14:paraId="0C98A3A5" w14:textId="56CAB832" w:rsidR="009F3F4D" w:rsidRPr="00BB17E6" w:rsidRDefault="009F3F4D" w:rsidP="00B0201E">
      <w:pPr>
        <w:widowControl w:val="0"/>
        <w:autoSpaceDE w:val="0"/>
        <w:spacing w:after="0" w:line="240" w:lineRule="auto"/>
        <w:ind w:left="1440" w:firstLine="720"/>
        <w:rPr>
          <w:rFonts w:ascii="Arial" w:hAnsi="Arial" w:cs="Arial"/>
          <w:b/>
        </w:rPr>
      </w:pPr>
    </w:p>
    <w:p w14:paraId="3A094C67" w14:textId="77777777" w:rsidR="009F3F4D" w:rsidRPr="00BB17E6" w:rsidRDefault="009F3F4D" w:rsidP="00B0201E">
      <w:pPr>
        <w:widowControl w:val="0"/>
        <w:autoSpaceDE w:val="0"/>
        <w:spacing w:after="0" w:line="240" w:lineRule="auto"/>
        <w:ind w:left="1440" w:firstLine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BEFB947" w14:textId="481B303D" w:rsidR="00C959AC" w:rsidRPr="00BB17E6" w:rsidRDefault="00B0201E" w:rsidP="00C959AC">
      <w:pPr>
        <w:widowControl w:val="0"/>
        <w:autoSpaceDE w:val="0"/>
        <w:spacing w:after="0" w:line="240" w:lineRule="auto"/>
        <w:ind w:left="2124" w:hanging="2124"/>
        <w:rPr>
          <w:rFonts w:ascii="Times New Roman" w:hAnsi="Times New Roman" w:cs="Times New Roman"/>
          <w:b/>
        </w:rPr>
      </w:pPr>
      <w:r w:rsidRPr="00BB17E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INVESTOR:</w:t>
      </w:r>
      <w:r w:rsidRPr="00BB17E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ab/>
      </w:r>
      <w:r w:rsidR="00C959AC" w:rsidRPr="00BB17E6">
        <w:rPr>
          <w:rFonts w:ascii="Times New Roman" w:hAnsi="Times New Roman" w:cs="Times New Roman"/>
          <w:b/>
        </w:rPr>
        <w:t>Mesto NITRA</w:t>
      </w:r>
    </w:p>
    <w:p w14:paraId="5AFDA6F9" w14:textId="77777777" w:rsidR="00C959AC" w:rsidRPr="00BB17E6" w:rsidRDefault="00C959AC" w:rsidP="00C959AC">
      <w:pPr>
        <w:widowControl w:val="0"/>
        <w:autoSpaceDE w:val="0"/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B17E6">
        <w:rPr>
          <w:rFonts w:ascii="Times New Roman" w:eastAsia="Times New Roman" w:hAnsi="Times New Roman" w:cs="Times New Roman"/>
          <w:sz w:val="24"/>
          <w:szCs w:val="24"/>
          <w:lang w:eastAsia="cs-CZ"/>
        </w:rPr>
        <w:t>Štefánikova trieda 60</w:t>
      </w:r>
    </w:p>
    <w:p w14:paraId="2395B394" w14:textId="6A4B04A2" w:rsidR="009F3F4D" w:rsidRPr="00BB17E6" w:rsidRDefault="00C959AC" w:rsidP="00C959AC">
      <w:pPr>
        <w:widowControl w:val="0"/>
        <w:autoSpaceDE w:val="0"/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B17E6">
        <w:rPr>
          <w:rFonts w:ascii="Times New Roman" w:eastAsia="Times New Roman" w:hAnsi="Times New Roman" w:cs="Times New Roman"/>
          <w:sz w:val="24"/>
          <w:szCs w:val="24"/>
          <w:lang w:eastAsia="cs-CZ"/>
        </w:rPr>
        <w:t>950 06 Nitra</w:t>
      </w:r>
    </w:p>
    <w:p w14:paraId="2711E19C" w14:textId="77777777" w:rsidR="009F3F4D" w:rsidRPr="00BB17E6" w:rsidRDefault="009F3F4D" w:rsidP="009F3F4D">
      <w:pPr>
        <w:widowControl w:val="0"/>
        <w:autoSpaceDE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797EA64" w14:textId="77777777" w:rsidR="00B0201E" w:rsidRPr="00BB17E6" w:rsidRDefault="00B0201E" w:rsidP="00B0201E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cs-CZ"/>
        </w:rPr>
      </w:pPr>
      <w:r w:rsidRPr="00BB17E6">
        <w:rPr>
          <w:rFonts w:ascii="Times New Roman" w:eastAsia="Times New Roman" w:hAnsi="Times New Roman" w:cs="Times New Roman"/>
          <w:caps/>
          <w:sz w:val="24"/>
          <w:szCs w:val="24"/>
          <w:lang w:eastAsia="cs-CZ"/>
        </w:rPr>
        <w:t>HLAVNÝ</w:t>
      </w:r>
    </w:p>
    <w:p w14:paraId="4A07EE0C" w14:textId="68E866D8" w:rsidR="00B0201E" w:rsidRPr="00BB17E6" w:rsidRDefault="00B0201E" w:rsidP="00B0201E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BB17E6">
        <w:rPr>
          <w:rFonts w:ascii="Times New Roman" w:eastAsia="Times New Roman" w:hAnsi="Times New Roman" w:cs="Times New Roman"/>
          <w:caps/>
          <w:sz w:val="24"/>
          <w:szCs w:val="24"/>
          <w:lang w:eastAsia="cs-CZ"/>
        </w:rPr>
        <w:t>PROJEKTANT</w:t>
      </w:r>
      <w:r w:rsidR="00C959AC" w:rsidRPr="00BB17E6">
        <w:rPr>
          <w:rFonts w:ascii="Times New Roman" w:eastAsia="Times New Roman" w:hAnsi="Times New Roman" w:cs="Times New Roman"/>
          <w:caps/>
          <w:sz w:val="24"/>
          <w:szCs w:val="24"/>
          <w:lang w:eastAsia="cs-CZ"/>
        </w:rPr>
        <w:t>:</w:t>
      </w:r>
      <w:r w:rsidRPr="00BB17E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79124A" w:rsidRPr="00BB17E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doc.</w:t>
      </w:r>
      <w:r w:rsidR="0079124A" w:rsidRPr="00BB17E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BB17E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Ing. R</w:t>
      </w:r>
      <w:r w:rsidR="00ED4080" w:rsidRPr="00BB17E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astislav</w:t>
      </w:r>
      <w:r w:rsidRPr="00BB17E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Ingeli, PhD.</w:t>
      </w:r>
    </w:p>
    <w:p w14:paraId="35A975C0" w14:textId="1CDD89D0" w:rsidR="00B667DE" w:rsidRPr="00BB17E6" w:rsidRDefault="00B667DE" w:rsidP="00B667DE">
      <w:pPr>
        <w:widowControl w:val="0"/>
        <w:autoSpaceDE w:val="0"/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B17E6">
        <w:rPr>
          <w:rFonts w:ascii="Times New Roman" w:eastAsia="Times New Roman" w:hAnsi="Times New Roman" w:cs="Times New Roman"/>
          <w:sz w:val="24"/>
          <w:szCs w:val="24"/>
          <w:lang w:eastAsia="cs-CZ"/>
        </w:rPr>
        <w:t>autorizovaný stavebný inžinier 6452*I1</w:t>
      </w:r>
    </w:p>
    <w:p w14:paraId="24289C29" w14:textId="77777777" w:rsidR="00B667DE" w:rsidRPr="00BB17E6" w:rsidRDefault="00B667DE" w:rsidP="00B667DE">
      <w:pPr>
        <w:widowControl w:val="0"/>
        <w:autoSpaceDE w:val="0"/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7FACDB6" w14:textId="77777777" w:rsidR="00B0201E" w:rsidRPr="00BB17E6" w:rsidRDefault="00B0201E" w:rsidP="00B0201E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BB287A5" w14:textId="77777777" w:rsidR="00B0201E" w:rsidRPr="00BB17E6" w:rsidRDefault="00B0201E" w:rsidP="00B020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B0ABE8C" w14:textId="77777777" w:rsidR="00B0201E" w:rsidRPr="00BB17E6" w:rsidRDefault="00B0201E" w:rsidP="00B0201E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B17E6">
        <w:rPr>
          <w:rFonts w:ascii="Times New Roman" w:eastAsia="Times New Roman" w:hAnsi="Times New Roman" w:cs="Times New Roman"/>
          <w:sz w:val="24"/>
          <w:szCs w:val="24"/>
          <w:lang w:eastAsia="cs-CZ"/>
        </w:rPr>
        <w:t>ZODP.</w:t>
      </w:r>
    </w:p>
    <w:p w14:paraId="163CF97F" w14:textId="77777777" w:rsidR="00B0201E" w:rsidRPr="00BB17E6" w:rsidRDefault="00B0201E" w:rsidP="00B0201E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BB17E6">
        <w:rPr>
          <w:rFonts w:ascii="Times New Roman" w:eastAsia="Times New Roman" w:hAnsi="Times New Roman" w:cs="Times New Roman"/>
          <w:sz w:val="24"/>
          <w:szCs w:val="24"/>
          <w:lang w:eastAsia="cs-CZ"/>
        </w:rPr>
        <w:t>PROJEKTANT PBS:</w:t>
      </w:r>
      <w:r w:rsidRPr="00BB17E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B17E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Ing. Dušana </w:t>
      </w:r>
      <w:proofErr w:type="spellStart"/>
      <w:r w:rsidRPr="00BB17E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Halúzová</w:t>
      </w:r>
      <w:proofErr w:type="spellEnd"/>
      <w:r w:rsidRPr="00BB17E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, PhD.</w:t>
      </w:r>
    </w:p>
    <w:p w14:paraId="3C3C41B2" w14:textId="77777777" w:rsidR="00B0201E" w:rsidRPr="00BB17E6" w:rsidRDefault="00B0201E" w:rsidP="00B0201E">
      <w:pPr>
        <w:widowControl w:val="0"/>
        <w:autoSpaceDE w:val="0"/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B17E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stavebný inžinier </w:t>
      </w:r>
    </w:p>
    <w:p w14:paraId="6EB12B38" w14:textId="181151DC" w:rsidR="00B0201E" w:rsidRPr="00BB17E6" w:rsidRDefault="00B0201E" w:rsidP="00B0201E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B17E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B17E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B17E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špecialista požiarnej ochrany – </w:t>
      </w:r>
      <w:r w:rsidR="000C4A0A" w:rsidRPr="00BB17E6">
        <w:rPr>
          <w:rFonts w:ascii="Times New Roman" w:eastAsia="Times New Roman" w:hAnsi="Times New Roman" w:cs="Times New Roman"/>
          <w:sz w:val="24"/>
          <w:szCs w:val="24"/>
          <w:lang w:eastAsia="cs-CZ"/>
        </w:rPr>
        <w:t>33</w:t>
      </w:r>
      <w:r w:rsidRPr="00BB17E6">
        <w:rPr>
          <w:rFonts w:ascii="Times New Roman" w:eastAsia="Times New Roman" w:hAnsi="Times New Roman" w:cs="Times New Roman"/>
          <w:sz w:val="24"/>
          <w:szCs w:val="24"/>
          <w:lang w:eastAsia="cs-CZ"/>
        </w:rPr>
        <w:t>/201</w:t>
      </w:r>
      <w:r w:rsidR="000C4A0A" w:rsidRPr="00BB17E6">
        <w:rPr>
          <w:rFonts w:ascii="Times New Roman" w:eastAsia="Times New Roman" w:hAnsi="Times New Roman" w:cs="Times New Roman"/>
          <w:sz w:val="24"/>
          <w:szCs w:val="24"/>
          <w:lang w:eastAsia="cs-CZ"/>
        </w:rPr>
        <w:t>8</w:t>
      </w:r>
    </w:p>
    <w:p w14:paraId="1DD3F038" w14:textId="77777777" w:rsidR="00B0201E" w:rsidRPr="00BB17E6" w:rsidRDefault="00B0201E" w:rsidP="00B0201E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6B344F8" w14:textId="5D61B90E" w:rsidR="00B0201E" w:rsidRPr="00BB17E6" w:rsidRDefault="00B0201E" w:rsidP="00B0201E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90533FE" w14:textId="27A84BF3" w:rsidR="00C959AC" w:rsidRPr="00BB17E6" w:rsidRDefault="00C959AC" w:rsidP="00B0201E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5D842EA" w14:textId="0645B2DA" w:rsidR="00B0201E" w:rsidRPr="00BB17E6" w:rsidRDefault="00B0201E" w:rsidP="00B0201E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AEB0812" w14:textId="77777777" w:rsidR="00FA4738" w:rsidRPr="00BB17E6" w:rsidRDefault="00FA4738" w:rsidP="00B0201E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B093599" w14:textId="402AE195" w:rsidR="00D25B4C" w:rsidRPr="00BB17E6" w:rsidRDefault="00D25B4C" w:rsidP="00B0201E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81CDE15" w14:textId="6A1C768F" w:rsidR="00B709ED" w:rsidRPr="00BB17E6" w:rsidRDefault="00B709ED" w:rsidP="00B0201E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DA1BC0C" w14:textId="5627FFCD" w:rsidR="00B0201E" w:rsidRPr="00BB17E6" w:rsidRDefault="00B0201E" w:rsidP="00B0201E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0B805C1" w14:textId="21FDC631" w:rsidR="00B0201E" w:rsidRPr="00BB17E6" w:rsidRDefault="00B0201E" w:rsidP="00B0201E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EC19E71" w14:textId="77777777" w:rsidR="00B0201E" w:rsidRPr="00BB17E6" w:rsidRDefault="00B0201E" w:rsidP="00B0201E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4E85362" w14:textId="72C07433" w:rsidR="00B0201E" w:rsidRPr="00BB17E6" w:rsidRDefault="00B0201E" w:rsidP="00B0201E">
      <w:pPr>
        <w:widowControl w:val="0"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B17E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Bratislava, </w:t>
      </w:r>
      <w:r w:rsidR="00B460C9" w:rsidRPr="00BB17E6">
        <w:rPr>
          <w:rFonts w:ascii="Times New Roman" w:eastAsia="Times New Roman" w:hAnsi="Times New Roman" w:cs="Times New Roman"/>
          <w:sz w:val="24"/>
          <w:szCs w:val="24"/>
          <w:lang w:eastAsia="cs-CZ"/>
        </w:rPr>
        <w:t>0</w:t>
      </w:r>
      <w:r w:rsidR="00C959AC" w:rsidRPr="00BB17E6">
        <w:rPr>
          <w:rFonts w:ascii="Times New Roman" w:eastAsia="Times New Roman" w:hAnsi="Times New Roman" w:cs="Times New Roman"/>
          <w:sz w:val="24"/>
          <w:szCs w:val="24"/>
          <w:lang w:eastAsia="cs-CZ"/>
        </w:rPr>
        <w:t>8</w:t>
      </w:r>
      <w:r w:rsidRPr="00BB17E6">
        <w:rPr>
          <w:rFonts w:ascii="Times New Roman" w:eastAsia="Times New Roman" w:hAnsi="Times New Roman" w:cs="Times New Roman"/>
          <w:sz w:val="24"/>
          <w:szCs w:val="24"/>
          <w:lang w:eastAsia="cs-CZ"/>
        </w:rPr>
        <w:t>/20</w:t>
      </w:r>
      <w:r w:rsidR="007C4647" w:rsidRPr="00BB17E6">
        <w:rPr>
          <w:rFonts w:ascii="Times New Roman" w:eastAsia="Times New Roman" w:hAnsi="Times New Roman" w:cs="Times New Roman"/>
          <w:sz w:val="24"/>
          <w:szCs w:val="24"/>
          <w:lang w:eastAsia="cs-CZ"/>
        </w:rPr>
        <w:t>2</w:t>
      </w:r>
      <w:r w:rsidR="00B460C9" w:rsidRPr="00BB17E6">
        <w:rPr>
          <w:rFonts w:ascii="Times New Roman" w:eastAsia="Times New Roman" w:hAnsi="Times New Roman" w:cs="Times New Roman"/>
          <w:sz w:val="24"/>
          <w:szCs w:val="24"/>
          <w:lang w:eastAsia="cs-CZ"/>
        </w:rPr>
        <w:t>1</w:t>
      </w:r>
    </w:p>
    <w:p w14:paraId="2FD393AB" w14:textId="77777777" w:rsidR="00B0201E" w:rsidRPr="00BB17E6" w:rsidRDefault="00B0201E" w:rsidP="00B02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A1500" w:rsidRPr="00BB17E6" w14:paraId="1BFDAC96" w14:textId="77777777" w:rsidTr="00B36CED">
        <w:tc>
          <w:tcPr>
            <w:tcW w:w="9923" w:type="dxa"/>
          </w:tcPr>
          <w:p w14:paraId="62D4E262" w14:textId="77777777" w:rsidR="00B0201E" w:rsidRPr="00BB17E6" w:rsidRDefault="00B0201E" w:rsidP="00B36C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B17E6">
              <w:rPr>
                <w:rFonts w:ascii="Times New Roman" w:eastAsia="Times New Roman" w:hAnsi="Times New Roman" w:cs="Times New Roman"/>
                <w:sz w:val="12"/>
                <w:szCs w:val="24"/>
                <w:lang w:eastAsia="cs-CZ"/>
              </w:rPr>
              <w:t>Všetky práva vyhradené. Žiadna časť tohto dokumentu nesmie byť reprodukovaná, ukladaná do trvalého pamäťového systému, alebo vysielaná v žiadnej forme a žiadnym spôsobom elektronicky, mechanicky, fotokopírovaním, nahrávaním, alebo inak, bez predchádzajúceho súhlasu Ing. Dušany Halúzovej, PhD., stavebnej inžinierky, špecialistky požiarnej ochrany</w:t>
            </w:r>
          </w:p>
        </w:tc>
      </w:tr>
    </w:tbl>
    <w:p w14:paraId="4A2E8814" w14:textId="77777777" w:rsidR="009B18E3" w:rsidRPr="00BB17E6" w:rsidRDefault="009B18E3" w:rsidP="008869F7">
      <w:pPr>
        <w:jc w:val="both"/>
        <w:rPr>
          <w:rFonts w:ascii="Times New Roman" w:hAnsi="Times New Roman" w:cs="Times New Roman"/>
          <w:b/>
        </w:rPr>
      </w:pPr>
    </w:p>
    <w:p w14:paraId="772004F8" w14:textId="67FF5A0D" w:rsidR="008869F7" w:rsidRPr="00BB17E6" w:rsidRDefault="008869F7" w:rsidP="008869F7">
      <w:pPr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  <w:b/>
        </w:rPr>
        <w:lastRenderedPageBreak/>
        <w:t>Všeobecná časť</w:t>
      </w:r>
    </w:p>
    <w:p w14:paraId="226B8F9D" w14:textId="77777777" w:rsidR="008869F7" w:rsidRPr="00BB17E6" w:rsidRDefault="008869F7" w:rsidP="008869F7">
      <w:pPr>
        <w:pStyle w:val="Hlavika"/>
        <w:shd w:val="clear" w:color="auto" w:fill="FFFFFF"/>
        <w:tabs>
          <w:tab w:val="clear" w:pos="4536"/>
          <w:tab w:val="clear" w:pos="9072"/>
          <w:tab w:val="center" w:pos="567"/>
        </w:tabs>
        <w:jc w:val="both"/>
        <w:rPr>
          <w:rFonts w:ascii="Times New Roman" w:hAnsi="Times New Roman" w:cs="Times New Roman"/>
          <w:shd w:val="clear" w:color="auto" w:fill="FFFFFF"/>
        </w:rPr>
      </w:pPr>
      <w:r w:rsidRPr="00BB17E6">
        <w:rPr>
          <w:rFonts w:ascii="Times New Roman" w:hAnsi="Times New Roman" w:cs="Times New Roman"/>
          <w:shd w:val="clear" w:color="auto" w:fill="FFFFFF"/>
        </w:rPr>
        <w:tab/>
      </w:r>
      <w:r w:rsidRPr="00BB17E6">
        <w:rPr>
          <w:rFonts w:ascii="Times New Roman" w:hAnsi="Times New Roman" w:cs="Times New Roman"/>
          <w:shd w:val="clear" w:color="auto" w:fill="FFFFFF"/>
        </w:rPr>
        <w:tab/>
        <w:t>Riešenie protipožiarnej bezpečnosti stavby je spracované podľa zákona č. 50/1976 Zb. o územnom plánovaní a stavebnom poriadku v znení neskorších zmien a doplnkov, vyhlášky č. 532/2002 Z. z. podrobnosti o všeobecných technických požiadavkách na výstavbu, vyhlášky č. 453/2000 Z. z., zákona č. 314/2001 Z. z. o ochrane pred požiarmi v znení neskorších zmien a doplnkov, vyhlášky č. 121/2002 Z. z. o požiarnej prevencii v znení neskorších zmien a doplnkov,</w:t>
      </w:r>
      <w:r w:rsidRPr="00BB17E6">
        <w:rPr>
          <w:rFonts w:ascii="Times New Roman" w:hAnsi="Times New Roman" w:cs="Times New Roman"/>
        </w:rPr>
        <w:t xml:space="preserve"> </w:t>
      </w:r>
      <w:r w:rsidRPr="00BB17E6">
        <w:rPr>
          <w:rFonts w:ascii="Times New Roman" w:hAnsi="Times New Roman" w:cs="Times New Roman"/>
          <w:shd w:val="clear" w:color="auto" w:fill="FFFFFF"/>
        </w:rPr>
        <w:t xml:space="preserve">vyhlášky č. 94/2004 Z. z., ktorou sa ustanovujú technické požiadavky na protipožiarnu bezpečnosť pri výstavbe a pri užívaní stavieb v znení neskorších zmien a doplnkov, vrátane vyhlášky č. 225/2012 Z. z., vyhlášky č. 699/2004 Z. z. o zabezpečení stavieb vodou na hasenie požiarov, nariadenia Európskeho parlamentu a Rady (EÚ) č. 305/2011, ktorým sa ustanovujú harmonizované podmienky uvádzania stavebných výrobkov na trh a ktorým sa zrušuje smernica Rady 89/106/EHS (Ú. v. EÚ L 88), zákona č. 133/2013 Z. z. o stavebných výrobkoch a stavebného zákona; ako aj v súčasnosti platných STN a vyhlášok. </w:t>
      </w:r>
    </w:p>
    <w:p w14:paraId="066FB53D" w14:textId="77777777" w:rsidR="008869F7" w:rsidRPr="00BB17E6" w:rsidRDefault="008869F7" w:rsidP="008869F7">
      <w:pPr>
        <w:pStyle w:val="Hlavika"/>
        <w:shd w:val="clear" w:color="auto" w:fill="FFFFFF"/>
        <w:jc w:val="both"/>
        <w:rPr>
          <w:rFonts w:ascii="Times New Roman" w:hAnsi="Times New Roman" w:cs="Times New Roman"/>
        </w:rPr>
      </w:pPr>
    </w:p>
    <w:p w14:paraId="06888AB4" w14:textId="77777777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3DCEF1" w14:textId="77777777" w:rsidR="008869F7" w:rsidRPr="00BB17E6" w:rsidRDefault="008869F7" w:rsidP="008869F7">
      <w:pPr>
        <w:pStyle w:val="Nadpis1"/>
        <w:numPr>
          <w:ilvl w:val="0"/>
          <w:numId w:val="2"/>
        </w:numPr>
        <w:spacing w:before="0" w:line="240" w:lineRule="auto"/>
        <w:ind w:left="426" w:hanging="426"/>
        <w:rPr>
          <w:rFonts w:ascii="Times New Roman" w:hAnsi="Times New Roman" w:cs="Times New Roman"/>
          <w:color w:val="auto"/>
          <w:sz w:val="22"/>
          <w:szCs w:val="22"/>
        </w:rPr>
      </w:pPr>
      <w:bookmarkStart w:id="0" w:name="_Toc434903932"/>
      <w:bookmarkStart w:id="1" w:name="_Toc453680005"/>
      <w:r w:rsidRPr="00BB17E6">
        <w:rPr>
          <w:rFonts w:ascii="Times New Roman" w:hAnsi="Times New Roman" w:cs="Times New Roman"/>
          <w:color w:val="auto"/>
          <w:sz w:val="22"/>
          <w:szCs w:val="22"/>
        </w:rPr>
        <w:t>PREDMET RIEŠENIA A VÝCHODISKOVÉ PODKLADY</w:t>
      </w:r>
      <w:bookmarkEnd w:id="0"/>
      <w:bookmarkEnd w:id="1"/>
    </w:p>
    <w:p w14:paraId="79DCF09A" w14:textId="77777777" w:rsidR="00BD4DF5" w:rsidRPr="00BB17E6" w:rsidRDefault="00BD4DF5" w:rsidP="00BD4DF5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4AEA09DE" w14:textId="0EDA9643" w:rsidR="008A338C" w:rsidRPr="00BB17E6" w:rsidRDefault="00BD4DF5" w:rsidP="008C7150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>Predmetom riešenia protipožiarnej bezpečnosti stavby je projekt</w:t>
      </w:r>
      <w:r w:rsidR="008C7150" w:rsidRPr="00BB17E6">
        <w:rPr>
          <w:rFonts w:ascii="Times New Roman" w:hAnsi="Times New Roman" w:cs="Times New Roman"/>
        </w:rPr>
        <w:t xml:space="preserve"> dvoch stavebných objektov SO.01:</w:t>
      </w:r>
      <w:r w:rsidR="000F5C20">
        <w:rPr>
          <w:rFonts w:ascii="Times New Roman" w:hAnsi="Times New Roman" w:cs="Times New Roman"/>
        </w:rPr>
        <w:t xml:space="preserve"> </w:t>
      </w:r>
      <w:r w:rsidR="008C7150" w:rsidRPr="00BB17E6">
        <w:rPr>
          <w:rFonts w:ascii="Times New Roman" w:hAnsi="Times New Roman" w:cs="Times New Roman"/>
        </w:rPr>
        <w:t>Základná škola Cabajská – školský pavilón a SO.02: stravovací pavilón + kotolňa</w:t>
      </w:r>
      <w:r w:rsidR="00572EC7" w:rsidRPr="00BB17E6">
        <w:rPr>
          <w:rFonts w:ascii="Times New Roman" w:hAnsi="Times New Roman" w:cs="Times New Roman"/>
        </w:rPr>
        <w:t xml:space="preserve">“. </w:t>
      </w:r>
    </w:p>
    <w:p w14:paraId="60802A46" w14:textId="72C3445B" w:rsidR="00355FC2" w:rsidRPr="00BB17E6" w:rsidRDefault="008C7150" w:rsidP="00DB3C56">
      <w:pPr>
        <w:pStyle w:val="Hlavika"/>
        <w:shd w:val="clear" w:color="auto" w:fill="FFFFFF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>Pôvodné stavby boli realizované pred účinnosťou</w:t>
      </w:r>
      <w:r w:rsidR="00DB3C56" w:rsidRPr="00BB17E6">
        <w:rPr>
          <w:rFonts w:ascii="Times New Roman" w:hAnsi="Times New Roman" w:cs="Times New Roman"/>
        </w:rPr>
        <w:t xml:space="preserve"> radu noriem</w:t>
      </w:r>
      <w:r w:rsidRPr="00BB17E6">
        <w:rPr>
          <w:rFonts w:ascii="Times New Roman" w:hAnsi="Times New Roman" w:cs="Times New Roman"/>
        </w:rPr>
        <w:t xml:space="preserve"> STN 73 08XX. </w:t>
      </w:r>
      <w:r w:rsidR="00355FC2" w:rsidRPr="00BB17E6">
        <w:rPr>
          <w:rFonts w:ascii="Times New Roman" w:hAnsi="Times New Roman" w:cs="Times New Roman"/>
        </w:rPr>
        <w:t>Pri plánovanej obnove nedochádza ku zmene užívania objektu</w:t>
      </w:r>
      <w:r w:rsidR="005D5BAD" w:rsidRPr="00BB17E6">
        <w:rPr>
          <w:rFonts w:ascii="Times New Roman" w:hAnsi="Times New Roman" w:cs="Times New Roman"/>
        </w:rPr>
        <w:t xml:space="preserve"> v zmysle ods. 2 STN 73 0834</w:t>
      </w:r>
      <w:r w:rsidR="00355FC2" w:rsidRPr="00BB17E6">
        <w:rPr>
          <w:rFonts w:ascii="Times New Roman" w:hAnsi="Times New Roman" w:cs="Times New Roman"/>
        </w:rPr>
        <w:t xml:space="preserve">. Nedochádza k meneniu nosných konštrukcií stropov, ani k realizácii prístavby či nadstavby. Obnova je realizovaná v rámci jestvujúcej zastavanej plochy a obostavaného priestoru stavby. </w:t>
      </w:r>
    </w:p>
    <w:p w14:paraId="49E58DB9" w14:textId="09F2262F" w:rsidR="002F530C" w:rsidRPr="00BB17E6" w:rsidRDefault="002F530C" w:rsidP="002F530C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>Riešenie protipožiarnej bezpečnosti stavby je spracované na základe STN 73 0834 ako zmena stavby sk.</w:t>
      </w:r>
      <w:r w:rsidR="00A67375" w:rsidRPr="00BB17E6">
        <w:rPr>
          <w:rFonts w:ascii="Times New Roman" w:hAnsi="Times New Roman" w:cs="Times New Roman"/>
        </w:rPr>
        <w:t xml:space="preserve"> </w:t>
      </w:r>
      <w:r w:rsidRPr="00BB17E6">
        <w:rPr>
          <w:rFonts w:ascii="Times New Roman" w:hAnsi="Times New Roman" w:cs="Times New Roman"/>
        </w:rPr>
        <w:t>I a sk.</w:t>
      </w:r>
      <w:r w:rsidR="00A67375" w:rsidRPr="00BB17E6">
        <w:rPr>
          <w:rFonts w:ascii="Times New Roman" w:hAnsi="Times New Roman" w:cs="Times New Roman"/>
        </w:rPr>
        <w:t xml:space="preserve"> </w:t>
      </w:r>
      <w:r w:rsidRPr="00BB17E6">
        <w:rPr>
          <w:rFonts w:ascii="Times New Roman" w:hAnsi="Times New Roman" w:cs="Times New Roman"/>
        </w:rPr>
        <w:t>II, STN 73 0802, STN 73 0833 a ďalších súvisiacich noriem a vyhlášok, zabezpečujúcich požiadavky protipožiarnej bezpečnosti stavieb.</w:t>
      </w:r>
    </w:p>
    <w:p w14:paraId="4138CC31" w14:textId="0F897686" w:rsidR="008869F7" w:rsidRPr="00BB17E6" w:rsidRDefault="008869F7" w:rsidP="00BD4DF5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4AECF53A" w14:textId="77777777" w:rsidR="00AF3D7F" w:rsidRPr="00BB17E6" w:rsidRDefault="00AF3D7F" w:rsidP="00AF3D7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>Podľa čl. 2.2.2 zmeny stavieb skupiny I si nevyžadujú ďalšie opatrenia, pokiaľ spĺňajú nižšie uvedené</w:t>
      </w:r>
    </w:p>
    <w:p w14:paraId="7F88981E" w14:textId="77777777" w:rsidR="00AF3D7F" w:rsidRPr="00BB17E6" w:rsidRDefault="00AF3D7F" w:rsidP="00AF3D7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>požiadavky tohto článku STN :</w:t>
      </w:r>
    </w:p>
    <w:p w14:paraId="3640C63D" w14:textId="77777777" w:rsidR="00AF3D7F" w:rsidRPr="00BB17E6" w:rsidRDefault="00AF3D7F" w:rsidP="00AF3D7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E01D811" w14:textId="77777777" w:rsidR="00AF3D7F" w:rsidRPr="00BB17E6" w:rsidRDefault="00AF3D7F" w:rsidP="00AF3D7F">
      <w:pPr>
        <w:pStyle w:val="Odsekzoznamu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>požiarna odolnosť menených prvkov stavebných konštrukcií nie je znížená pod pôvodnú hodnotu; dovoľuje sa bez ďalšieho preukazovania znížiť požiarnu odolnosť na 45 minút;</w:t>
      </w:r>
    </w:p>
    <w:p w14:paraId="26CC2BCD" w14:textId="77777777" w:rsidR="00D36974" w:rsidRPr="00BB17E6" w:rsidRDefault="00AF3D7F" w:rsidP="00AF3D7F">
      <w:pPr>
        <w:pStyle w:val="Odsekzoznamu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>stupeň horľavosti stavebných látok použitých v menených stavebných konštrukciách nie je zvýšený nad pôvodnú hodnotu ani v nich nie sú nanovo použité stavebné látky so stupňom horľavosti C3;</w:t>
      </w:r>
    </w:p>
    <w:p w14:paraId="57CAF012" w14:textId="49FB721E" w:rsidR="00AF3D7F" w:rsidRPr="00BB17E6" w:rsidRDefault="00AF3D7F" w:rsidP="00AF3D7F">
      <w:pPr>
        <w:pStyle w:val="Odsekzoznamu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 xml:space="preserve">šírky a výšky požiarne otvorených plôch v obvodových stenách nie sú zväčšené o viac ako 100 mm alebo sa preukáže, že odstupová vzdialenosť vyhovuje platným právnym predpisom, </w:t>
      </w:r>
    </w:p>
    <w:p w14:paraId="1F68D1F6" w14:textId="74A641FB" w:rsidR="00AF3D7F" w:rsidRPr="00BB17E6" w:rsidRDefault="00AF3D7F" w:rsidP="00AF3D7F">
      <w:pPr>
        <w:pStyle w:val="Odsekzoznamu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>nanovo zriaďované prestupy všetkými stropmi (vrátane prestupov vzduchotechnických a technologických zariadení) musia byť utesnené v súlade s STN 73 08022</w:t>
      </w:r>
      <w:r w:rsidR="00D36974" w:rsidRPr="00BB17E6">
        <w:rPr>
          <w:rFonts w:ascii="Times New Roman" w:hAnsi="Times New Roman" w:cs="Times New Roman"/>
        </w:rPr>
        <w:t>;</w:t>
      </w:r>
    </w:p>
    <w:p w14:paraId="293E1E4A" w14:textId="60E3A11E" w:rsidR="00D36974" w:rsidRPr="00BB17E6" w:rsidRDefault="00D36974" w:rsidP="00AF3D7F">
      <w:pPr>
        <w:pStyle w:val="Odsekzoznamu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 xml:space="preserve">nanovo </w:t>
      </w:r>
      <w:r w:rsidR="00CA21A3" w:rsidRPr="00BB17E6">
        <w:rPr>
          <w:rFonts w:ascii="Times New Roman" w:hAnsi="Times New Roman" w:cs="Times New Roman"/>
        </w:rPr>
        <w:t>zriaďované</w:t>
      </w:r>
      <w:r w:rsidRPr="00BB17E6">
        <w:rPr>
          <w:rFonts w:ascii="Times New Roman" w:hAnsi="Times New Roman" w:cs="Times New Roman"/>
        </w:rPr>
        <w:t xml:space="preserve"> </w:t>
      </w:r>
      <w:r w:rsidR="00CA21A3" w:rsidRPr="00BB17E6">
        <w:rPr>
          <w:rFonts w:ascii="Times New Roman" w:hAnsi="Times New Roman" w:cs="Times New Roman"/>
        </w:rPr>
        <w:t>prestupy</w:t>
      </w:r>
      <w:r w:rsidRPr="00BB17E6">
        <w:rPr>
          <w:rFonts w:ascii="Times New Roman" w:hAnsi="Times New Roman" w:cs="Times New Roman"/>
        </w:rPr>
        <w:t xml:space="preserve"> všetkými stropmi</w:t>
      </w:r>
      <w:r w:rsidR="00CA21A3" w:rsidRPr="00BB17E6">
        <w:rPr>
          <w:rFonts w:ascii="Times New Roman" w:hAnsi="Times New Roman" w:cs="Times New Roman"/>
        </w:rPr>
        <w:t xml:space="preserve"> sú utesnené v súlade s STN 73 0802</w:t>
      </w:r>
    </w:p>
    <w:p w14:paraId="134B81AB" w14:textId="515991A2" w:rsidR="00AF3D7F" w:rsidRPr="00BB17E6" w:rsidRDefault="00AF3D7F" w:rsidP="00AF3D7F">
      <w:pPr>
        <w:pStyle w:val="Odsekzoznamu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 xml:space="preserve">pokiaľ inak nemenenými časťami objektu (stavby) prechádza nové vzduchotechnické potrubie, posudzuje sa podľa STN 73 0872 a za </w:t>
      </w:r>
      <w:proofErr w:type="spellStart"/>
      <w:r w:rsidRPr="00BB17E6">
        <w:rPr>
          <w:rFonts w:ascii="Times New Roman" w:hAnsi="Times New Roman" w:cs="Times New Roman"/>
        </w:rPr>
        <w:t>požiarno</w:t>
      </w:r>
      <w:proofErr w:type="spellEnd"/>
      <w:r w:rsidRPr="00BB17E6">
        <w:rPr>
          <w:rFonts w:ascii="Times New Roman" w:hAnsi="Times New Roman" w:cs="Times New Roman"/>
        </w:rPr>
        <w:t xml:space="preserve"> deliacu konštrukciu sa považuje každá celistvá konštrukcia stropu; pre návrh chráneného vzduchotechnického potrubia a požiarnych klapiek sa predpokladá III. stupeň požiarnej bezpečnosti</w:t>
      </w:r>
      <w:r w:rsidR="00D36974" w:rsidRPr="00BB17E6">
        <w:rPr>
          <w:rFonts w:ascii="Times New Roman" w:hAnsi="Times New Roman" w:cs="Times New Roman"/>
        </w:rPr>
        <w:t>;</w:t>
      </w:r>
    </w:p>
    <w:p w14:paraId="52BA328B" w14:textId="2CA94419" w:rsidR="00AF3D7F" w:rsidRPr="00BB17E6" w:rsidRDefault="00AF3D7F" w:rsidP="00AF3D7F">
      <w:pPr>
        <w:pStyle w:val="Odsekzoznamu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>pôvodné únikové a zásahové cesty nie sú zúžené ani predĺžené alebo ich výsledné rozmery vyhovujú platným právnym predpisom</w:t>
      </w:r>
      <w:r w:rsidR="00D36974" w:rsidRPr="00BB17E6">
        <w:rPr>
          <w:rFonts w:ascii="Times New Roman" w:hAnsi="Times New Roman" w:cs="Times New Roman"/>
        </w:rPr>
        <w:t>;</w:t>
      </w:r>
    </w:p>
    <w:p w14:paraId="4C31EBE4" w14:textId="77777777" w:rsidR="00AF3D7F" w:rsidRPr="00BB17E6" w:rsidRDefault="00AF3D7F" w:rsidP="00AF3D7F">
      <w:pPr>
        <w:pStyle w:val="Odsekzoznamu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>pri zmenách technického zariadenia stavieb podľa 2.2.1 b) je vytvorený požiarny úsek z priestorov, pri ktorých to STN 73 0802 a nadväzujúce normy taxatívne vyžadujú, jeho požiarne deliace konštrukcie môžu byť bez ďalšieho preukazovania navrhnuté v III. stupni požiarnej bezpečnosti.</w:t>
      </w:r>
    </w:p>
    <w:p w14:paraId="2BF10D05" w14:textId="77777777" w:rsidR="00BD4DF5" w:rsidRPr="00BB17E6" w:rsidRDefault="00BD4DF5" w:rsidP="00BD4DF5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AFE4912" w14:textId="77777777" w:rsidR="008869F7" w:rsidRPr="00BB17E6" w:rsidRDefault="008869F7" w:rsidP="008869F7">
      <w:pPr>
        <w:pStyle w:val="Nadpis2"/>
        <w:numPr>
          <w:ilvl w:val="1"/>
          <w:numId w:val="2"/>
        </w:numPr>
        <w:spacing w:before="0" w:line="240" w:lineRule="auto"/>
        <w:ind w:left="709" w:hanging="709"/>
        <w:rPr>
          <w:rFonts w:cs="Times New Roman"/>
          <w:b w:val="0"/>
          <w:sz w:val="22"/>
          <w:szCs w:val="22"/>
        </w:rPr>
      </w:pPr>
      <w:bookmarkStart w:id="2" w:name="_Toc434903933"/>
      <w:bookmarkStart w:id="3" w:name="_Toc453680006"/>
      <w:r w:rsidRPr="00BB17E6">
        <w:rPr>
          <w:rFonts w:cs="Times New Roman"/>
          <w:b w:val="0"/>
          <w:sz w:val="22"/>
          <w:szCs w:val="22"/>
        </w:rPr>
        <w:t>Okolie a orientácia budovy</w:t>
      </w:r>
      <w:bookmarkEnd w:id="2"/>
      <w:bookmarkEnd w:id="3"/>
    </w:p>
    <w:p w14:paraId="48460623" w14:textId="77777777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1665B4F" w14:textId="74922D12" w:rsidR="008869F7" w:rsidRPr="00BB17E6" w:rsidRDefault="008869F7" w:rsidP="008869F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>Okolie a orientácia budov sa obnovou nemenia. Pred budov</w:t>
      </w:r>
      <w:r w:rsidR="009A2C52" w:rsidRPr="00BB17E6">
        <w:rPr>
          <w:rFonts w:ascii="Times New Roman" w:hAnsi="Times New Roman" w:cs="Times New Roman"/>
        </w:rPr>
        <w:t>ami</w:t>
      </w:r>
      <w:r w:rsidRPr="00BB17E6">
        <w:rPr>
          <w:rFonts w:ascii="Times New Roman" w:hAnsi="Times New Roman" w:cs="Times New Roman"/>
        </w:rPr>
        <w:t xml:space="preserve"> </w:t>
      </w:r>
      <w:r w:rsidR="00287C79" w:rsidRPr="00BB17E6">
        <w:rPr>
          <w:rFonts w:ascii="Times New Roman" w:hAnsi="Times New Roman" w:cs="Times New Roman"/>
        </w:rPr>
        <w:t xml:space="preserve">sa </w:t>
      </w:r>
      <w:r w:rsidR="009A2C52" w:rsidRPr="00BB17E6">
        <w:rPr>
          <w:rFonts w:ascii="Times New Roman" w:hAnsi="Times New Roman" w:cs="Times New Roman"/>
        </w:rPr>
        <w:t>z východnej</w:t>
      </w:r>
      <w:r w:rsidR="00287C79" w:rsidRPr="00BB17E6">
        <w:rPr>
          <w:rFonts w:ascii="Times New Roman" w:hAnsi="Times New Roman" w:cs="Times New Roman"/>
        </w:rPr>
        <w:t xml:space="preserve"> strany </w:t>
      </w:r>
      <w:r w:rsidRPr="00BB17E6">
        <w:rPr>
          <w:rFonts w:ascii="Times New Roman" w:hAnsi="Times New Roman" w:cs="Times New Roman"/>
        </w:rPr>
        <w:t xml:space="preserve">nachádza </w:t>
      </w:r>
      <w:r w:rsidR="009A2C52" w:rsidRPr="00BB17E6">
        <w:rPr>
          <w:rFonts w:ascii="Times New Roman" w:hAnsi="Times New Roman" w:cs="Times New Roman"/>
        </w:rPr>
        <w:t xml:space="preserve">príjazdová komunikácia </w:t>
      </w:r>
      <w:r w:rsidRPr="00BB17E6">
        <w:rPr>
          <w:rFonts w:ascii="Times New Roman" w:hAnsi="Times New Roman" w:cs="Times New Roman"/>
        </w:rPr>
        <w:t xml:space="preserve">ulica </w:t>
      </w:r>
      <w:r w:rsidR="009A2C52" w:rsidRPr="00BB17E6">
        <w:rPr>
          <w:rFonts w:ascii="Times New Roman" w:hAnsi="Times New Roman" w:cs="Times New Roman"/>
        </w:rPr>
        <w:t>Cabajská</w:t>
      </w:r>
      <w:r w:rsidR="00964415" w:rsidRPr="00BB17E6">
        <w:rPr>
          <w:rFonts w:ascii="Times New Roman" w:hAnsi="Times New Roman" w:cs="Times New Roman"/>
        </w:rPr>
        <w:t xml:space="preserve"> a Železničiarska</w:t>
      </w:r>
      <w:r w:rsidRPr="00BB17E6">
        <w:rPr>
          <w:rFonts w:ascii="Times New Roman" w:hAnsi="Times New Roman" w:cs="Times New Roman"/>
        </w:rPr>
        <w:t>.</w:t>
      </w:r>
      <w:r w:rsidR="007C6F1D" w:rsidRPr="00BB17E6">
        <w:rPr>
          <w:rFonts w:ascii="Times New Roman" w:hAnsi="Times New Roman" w:cs="Times New Roman"/>
        </w:rPr>
        <w:t xml:space="preserve"> </w:t>
      </w:r>
      <w:r w:rsidRPr="00BB17E6">
        <w:rPr>
          <w:rFonts w:ascii="Times New Roman" w:hAnsi="Times New Roman" w:cs="Times New Roman"/>
        </w:rPr>
        <w:t>Stavb</w:t>
      </w:r>
      <w:r w:rsidR="00964415" w:rsidRPr="00BB17E6">
        <w:rPr>
          <w:rFonts w:ascii="Times New Roman" w:hAnsi="Times New Roman" w:cs="Times New Roman"/>
        </w:rPr>
        <w:t>y</w:t>
      </w:r>
      <w:r w:rsidRPr="00BB17E6">
        <w:rPr>
          <w:rFonts w:ascii="Times New Roman" w:hAnsi="Times New Roman" w:cs="Times New Roman"/>
        </w:rPr>
        <w:t xml:space="preserve"> sa nachádza</w:t>
      </w:r>
      <w:r w:rsidR="00964415" w:rsidRPr="00BB17E6">
        <w:rPr>
          <w:rFonts w:ascii="Times New Roman" w:hAnsi="Times New Roman" w:cs="Times New Roman"/>
        </w:rPr>
        <w:t>jú</w:t>
      </w:r>
      <w:r w:rsidRPr="00BB17E6">
        <w:rPr>
          <w:rFonts w:ascii="Times New Roman" w:hAnsi="Times New Roman" w:cs="Times New Roman"/>
        </w:rPr>
        <w:t xml:space="preserve"> v zastavanom území obce, kde sa nachádzajú prevažne </w:t>
      </w:r>
      <w:r w:rsidR="00964415" w:rsidRPr="00BB17E6">
        <w:rPr>
          <w:rFonts w:ascii="Times New Roman" w:hAnsi="Times New Roman" w:cs="Times New Roman"/>
        </w:rPr>
        <w:t xml:space="preserve">rodinné </w:t>
      </w:r>
      <w:r w:rsidRPr="00BB17E6">
        <w:rPr>
          <w:rFonts w:ascii="Times New Roman" w:hAnsi="Times New Roman" w:cs="Times New Roman"/>
        </w:rPr>
        <w:t xml:space="preserve">domy. </w:t>
      </w:r>
      <w:r w:rsidR="00111230" w:rsidRPr="00BB17E6">
        <w:rPr>
          <w:rFonts w:ascii="Times New Roman" w:hAnsi="Times New Roman" w:cs="Times New Roman"/>
        </w:rPr>
        <w:t xml:space="preserve">Z južnej strany sa nachádza stredná priemyselná škola stavebná. </w:t>
      </w:r>
      <w:r w:rsidRPr="00BB17E6">
        <w:rPr>
          <w:rFonts w:ascii="Times New Roman" w:hAnsi="Times New Roman" w:cs="Times New Roman"/>
        </w:rPr>
        <w:t>Vzdialenosti od okolitých stavieb sa nemenia, k</w:t>
      </w:r>
      <w:r w:rsidR="00964415" w:rsidRPr="00BB17E6">
        <w:rPr>
          <w:rFonts w:ascii="Times New Roman" w:hAnsi="Times New Roman" w:cs="Times New Roman"/>
        </w:rPr>
        <w:t> </w:t>
      </w:r>
      <w:r w:rsidRPr="00BB17E6">
        <w:rPr>
          <w:rFonts w:ascii="Times New Roman" w:hAnsi="Times New Roman" w:cs="Times New Roman"/>
        </w:rPr>
        <w:t>riešen</w:t>
      </w:r>
      <w:r w:rsidR="00964415" w:rsidRPr="00BB17E6">
        <w:rPr>
          <w:rFonts w:ascii="Times New Roman" w:hAnsi="Times New Roman" w:cs="Times New Roman"/>
        </w:rPr>
        <w:t xml:space="preserve">ým </w:t>
      </w:r>
      <w:r w:rsidRPr="00BB17E6">
        <w:rPr>
          <w:rFonts w:ascii="Times New Roman" w:hAnsi="Times New Roman" w:cs="Times New Roman"/>
        </w:rPr>
        <w:t>budov</w:t>
      </w:r>
      <w:r w:rsidR="00964415" w:rsidRPr="00BB17E6">
        <w:rPr>
          <w:rFonts w:ascii="Times New Roman" w:hAnsi="Times New Roman" w:cs="Times New Roman"/>
        </w:rPr>
        <w:t xml:space="preserve">ám </w:t>
      </w:r>
      <w:r w:rsidRPr="00BB17E6">
        <w:rPr>
          <w:rFonts w:ascii="Times New Roman" w:hAnsi="Times New Roman" w:cs="Times New Roman"/>
        </w:rPr>
        <w:t xml:space="preserve">sa nerealizuje prístavba ani nadstavba. Pozemok je </w:t>
      </w:r>
      <w:r w:rsidR="007C6F1D" w:rsidRPr="00BB17E6">
        <w:rPr>
          <w:rFonts w:ascii="Times New Roman" w:hAnsi="Times New Roman" w:cs="Times New Roman"/>
        </w:rPr>
        <w:t>rovinatý</w:t>
      </w:r>
      <w:r w:rsidRPr="00BB17E6">
        <w:rPr>
          <w:rFonts w:ascii="Times New Roman" w:hAnsi="Times New Roman" w:cs="Times New Roman"/>
        </w:rPr>
        <w:t xml:space="preserve">. </w:t>
      </w:r>
    </w:p>
    <w:p w14:paraId="0EC9C370" w14:textId="77777777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 xml:space="preserve"> </w:t>
      </w:r>
    </w:p>
    <w:p w14:paraId="6D5B5C14" w14:textId="77777777" w:rsidR="008869F7" w:rsidRPr="00BB17E6" w:rsidRDefault="008869F7" w:rsidP="008869F7">
      <w:pPr>
        <w:pStyle w:val="Nadpis2"/>
        <w:numPr>
          <w:ilvl w:val="1"/>
          <w:numId w:val="2"/>
        </w:numPr>
        <w:spacing w:before="0" w:line="240" w:lineRule="auto"/>
        <w:ind w:left="709" w:hanging="709"/>
        <w:rPr>
          <w:rFonts w:cs="Times New Roman"/>
          <w:b w:val="0"/>
          <w:sz w:val="22"/>
          <w:szCs w:val="22"/>
        </w:rPr>
      </w:pPr>
      <w:bookmarkStart w:id="4" w:name="_Toc434903934"/>
      <w:bookmarkStart w:id="5" w:name="_Toc453680007"/>
      <w:r w:rsidRPr="00BB17E6">
        <w:rPr>
          <w:rFonts w:cs="Times New Roman"/>
          <w:b w:val="0"/>
          <w:sz w:val="22"/>
          <w:szCs w:val="22"/>
        </w:rPr>
        <w:lastRenderedPageBreak/>
        <w:t>Popis budovy a miestností</w:t>
      </w:r>
      <w:bookmarkEnd w:id="4"/>
      <w:bookmarkEnd w:id="5"/>
    </w:p>
    <w:p w14:paraId="64E8548A" w14:textId="77777777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00013EA" w14:textId="314A1CB6" w:rsidR="008869F7" w:rsidRPr="00BB17E6" w:rsidRDefault="008E2F9C" w:rsidP="008869F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>SO 01</w:t>
      </w:r>
      <w:r w:rsidR="003333B1" w:rsidRPr="00BB17E6">
        <w:rPr>
          <w:rFonts w:ascii="Times New Roman" w:hAnsi="Times New Roman" w:cs="Times New Roman"/>
        </w:rPr>
        <w:t xml:space="preserve"> je dvojpodlažná nevýrobná stavba</w:t>
      </w:r>
      <w:r w:rsidR="009419F0" w:rsidRPr="00BB17E6">
        <w:rPr>
          <w:rFonts w:ascii="Times New Roman" w:hAnsi="Times New Roman" w:cs="Times New Roman"/>
        </w:rPr>
        <w:t>, bez podzemného podlažia</w:t>
      </w:r>
      <w:r w:rsidR="003333B1" w:rsidRPr="00BB17E6">
        <w:rPr>
          <w:rFonts w:ascii="Times New Roman" w:hAnsi="Times New Roman" w:cs="Times New Roman"/>
        </w:rPr>
        <w:t>. Ide o stavbu základnej školy. Priestory sú prepojené dvomi vnútornými schodiskami. V priestore sa nachádzajú prevažne triedy a priestory s nimi súvisiace. SO 02 je jednopodlažná nevýrobná stavba</w:t>
      </w:r>
      <w:r w:rsidR="00816671" w:rsidRPr="00BB17E6">
        <w:rPr>
          <w:rFonts w:ascii="Times New Roman" w:hAnsi="Times New Roman" w:cs="Times New Roman"/>
        </w:rPr>
        <w:t xml:space="preserve"> s podzemným podlažím</w:t>
      </w:r>
      <w:r w:rsidR="003333B1" w:rsidRPr="00BB17E6">
        <w:rPr>
          <w:rFonts w:ascii="Times New Roman" w:hAnsi="Times New Roman" w:cs="Times New Roman"/>
        </w:rPr>
        <w:t>, ktorá slúži pre stravovanie žiakov</w:t>
      </w:r>
      <w:r w:rsidR="009419F0" w:rsidRPr="00BB17E6">
        <w:rPr>
          <w:rFonts w:ascii="Times New Roman" w:hAnsi="Times New Roman" w:cs="Times New Roman"/>
        </w:rPr>
        <w:t xml:space="preserve"> vrátane prípravy stravy</w:t>
      </w:r>
      <w:r w:rsidR="003333B1" w:rsidRPr="00BB17E6">
        <w:rPr>
          <w:rFonts w:ascii="Times New Roman" w:hAnsi="Times New Roman" w:cs="Times New Roman"/>
        </w:rPr>
        <w:t>.</w:t>
      </w:r>
      <w:r w:rsidR="007C4B8A" w:rsidRPr="00BB17E6">
        <w:rPr>
          <w:rFonts w:ascii="Times New Roman" w:hAnsi="Times New Roman" w:cs="Times New Roman"/>
        </w:rPr>
        <w:t xml:space="preserve"> Súčasťou je aj kotolňa. </w:t>
      </w:r>
      <w:r w:rsidR="00816671" w:rsidRPr="00BB17E6">
        <w:rPr>
          <w:rFonts w:ascii="Times New Roman" w:hAnsi="Times New Roman" w:cs="Times New Roman"/>
        </w:rPr>
        <w:t>V podzemnom podlaží sa nachádzajú sklady.</w:t>
      </w:r>
    </w:p>
    <w:p w14:paraId="6C0C1C40" w14:textId="5D90AFBE" w:rsidR="003333B1" w:rsidRPr="00BB17E6" w:rsidRDefault="003333B1" w:rsidP="008869F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 xml:space="preserve">Oba objekty majú plochú strechu. </w:t>
      </w:r>
    </w:p>
    <w:p w14:paraId="5E08D36B" w14:textId="77777777" w:rsidR="008869F7" w:rsidRPr="00BB17E6" w:rsidRDefault="008869F7" w:rsidP="008869F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3A3A0CB" w14:textId="39005496" w:rsidR="008869F7" w:rsidRPr="00BB17E6" w:rsidRDefault="008869F7" w:rsidP="008869F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 xml:space="preserve">Predmetom riešenej obnovy </w:t>
      </w:r>
      <w:r w:rsidR="009419F0" w:rsidRPr="00BB17E6">
        <w:rPr>
          <w:rFonts w:ascii="Times New Roman" w:hAnsi="Times New Roman" w:cs="Times New Roman"/>
        </w:rPr>
        <w:t xml:space="preserve">oboch objektov </w:t>
      </w:r>
      <w:r w:rsidRPr="00BB17E6">
        <w:rPr>
          <w:rFonts w:ascii="Times New Roman" w:hAnsi="Times New Roman" w:cs="Times New Roman"/>
        </w:rPr>
        <w:t>stavby je:</w:t>
      </w:r>
    </w:p>
    <w:p w14:paraId="075C34F6" w14:textId="77777777" w:rsidR="008869F7" w:rsidRPr="00BB17E6" w:rsidRDefault="008869F7" w:rsidP="008869F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77687118" w14:textId="6E621CE2" w:rsidR="008869F7" w:rsidRPr="00BB17E6" w:rsidRDefault="00386D15" w:rsidP="008869F7">
      <w:pPr>
        <w:pStyle w:val="Odsekzoznamu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 xml:space="preserve">zateplenie fasády minerálnou vlnou hr. 160 mm v mieste </w:t>
      </w:r>
      <w:proofErr w:type="spellStart"/>
      <w:r w:rsidRPr="00BB17E6">
        <w:rPr>
          <w:rFonts w:ascii="Times New Roman" w:hAnsi="Times New Roman" w:cs="Times New Roman"/>
        </w:rPr>
        <w:t>pilastrov</w:t>
      </w:r>
      <w:proofErr w:type="spellEnd"/>
      <w:r w:rsidRPr="00BB17E6">
        <w:rPr>
          <w:rFonts w:ascii="Times New Roman" w:hAnsi="Times New Roman" w:cs="Times New Roman"/>
        </w:rPr>
        <w:t xml:space="preserve"> minerálna vlna hrúbky 100 mm: zmena stavby </w:t>
      </w:r>
      <w:proofErr w:type="spellStart"/>
      <w:r w:rsidRPr="00BB17E6">
        <w:rPr>
          <w:rFonts w:ascii="Times New Roman" w:hAnsi="Times New Roman" w:cs="Times New Roman"/>
        </w:rPr>
        <w:t>sk.II</w:t>
      </w:r>
      <w:proofErr w:type="spellEnd"/>
      <w:r w:rsidRPr="00BB17E6">
        <w:rPr>
          <w:rFonts w:ascii="Times New Roman" w:hAnsi="Times New Roman" w:cs="Times New Roman"/>
        </w:rPr>
        <w:t>,</w:t>
      </w:r>
    </w:p>
    <w:p w14:paraId="7CC79A9A" w14:textId="2F3D8834" w:rsidR="008869F7" w:rsidRPr="00BB17E6" w:rsidRDefault="00386D15" w:rsidP="0039223A">
      <w:pPr>
        <w:pStyle w:val="Odsekzoznamu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>zateplenie sokla XPS hr. 120 mm do úrovne 600mm nad terén: zmena stavby sk. II,</w:t>
      </w:r>
    </w:p>
    <w:p w14:paraId="6EC927E7" w14:textId="13981F5E" w:rsidR="00F427AD" w:rsidRPr="00BB17E6" w:rsidRDefault="00386D15" w:rsidP="00F427AD">
      <w:pPr>
        <w:pStyle w:val="Odsekzoznamu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>zateplenie sokla minerálnou vlnou hr. 120 mm od úrovne 600mm nad terénom a po štartovaciu lištu minerálnej vlny hr. 160mm: zmena stavby sk. II,</w:t>
      </w:r>
    </w:p>
    <w:p w14:paraId="5B6F7FBB" w14:textId="44935E5B" w:rsidR="00B3740A" w:rsidRPr="00BB17E6" w:rsidRDefault="00386D15" w:rsidP="0039223A">
      <w:pPr>
        <w:pStyle w:val="Odsekzoznamu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>zateplenie stropu nad suterénom minerálnou vlnou hr. 50mm: zmena stavby sk. II,</w:t>
      </w:r>
    </w:p>
    <w:p w14:paraId="4A48799E" w14:textId="144E4E5B" w:rsidR="00B3740A" w:rsidRPr="00BB17E6" w:rsidRDefault="00386D15" w:rsidP="0039223A">
      <w:pPr>
        <w:pStyle w:val="Odsekzoznamu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 xml:space="preserve">zateplenie plochej strechy kotolne z PIR dosky hr. 100mm + hydroizolácia </w:t>
      </w:r>
      <w:proofErr w:type="spellStart"/>
      <w:r w:rsidRPr="00BB17E6">
        <w:rPr>
          <w:rFonts w:ascii="Times New Roman" w:hAnsi="Times New Roman" w:cs="Times New Roman"/>
        </w:rPr>
        <w:t>mPVS</w:t>
      </w:r>
      <w:proofErr w:type="spellEnd"/>
      <w:r w:rsidRPr="00BB17E6">
        <w:rPr>
          <w:rFonts w:ascii="Times New Roman" w:hAnsi="Times New Roman" w:cs="Times New Roman"/>
        </w:rPr>
        <w:t xml:space="preserve">: zmena stavby </w:t>
      </w:r>
      <w:proofErr w:type="spellStart"/>
      <w:r w:rsidRPr="00BB17E6">
        <w:rPr>
          <w:rFonts w:ascii="Times New Roman" w:hAnsi="Times New Roman" w:cs="Times New Roman"/>
        </w:rPr>
        <w:t>sk</w:t>
      </w:r>
      <w:proofErr w:type="spellEnd"/>
      <w:r w:rsidRPr="00BB17E6">
        <w:rPr>
          <w:rFonts w:ascii="Times New Roman" w:hAnsi="Times New Roman" w:cs="Times New Roman"/>
        </w:rPr>
        <w:t>. II,</w:t>
      </w:r>
    </w:p>
    <w:p w14:paraId="113FDF7F" w14:textId="056D4E3B" w:rsidR="00712FBA" w:rsidRPr="00BB17E6" w:rsidRDefault="00386D15" w:rsidP="00712FBA">
      <w:pPr>
        <w:pStyle w:val="Odsekzoznamu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 xml:space="preserve">zateplenie plochej strechy z PIR dosky hr. 150mm + hydroizolácia </w:t>
      </w:r>
      <w:proofErr w:type="spellStart"/>
      <w:r w:rsidRPr="00BB17E6">
        <w:rPr>
          <w:rFonts w:ascii="Times New Roman" w:hAnsi="Times New Roman" w:cs="Times New Roman"/>
        </w:rPr>
        <w:t>mPVS</w:t>
      </w:r>
      <w:proofErr w:type="spellEnd"/>
      <w:r w:rsidRPr="00BB17E6">
        <w:rPr>
          <w:rFonts w:ascii="Times New Roman" w:hAnsi="Times New Roman" w:cs="Times New Roman"/>
        </w:rPr>
        <w:t xml:space="preserve">: zmena stavby </w:t>
      </w:r>
      <w:proofErr w:type="spellStart"/>
      <w:r w:rsidRPr="00BB17E6">
        <w:rPr>
          <w:rFonts w:ascii="Times New Roman" w:hAnsi="Times New Roman" w:cs="Times New Roman"/>
        </w:rPr>
        <w:t>sk</w:t>
      </w:r>
      <w:proofErr w:type="spellEnd"/>
      <w:r w:rsidRPr="00BB17E6">
        <w:rPr>
          <w:rFonts w:ascii="Times New Roman" w:hAnsi="Times New Roman" w:cs="Times New Roman"/>
        </w:rPr>
        <w:t>. II,</w:t>
      </w:r>
    </w:p>
    <w:p w14:paraId="4D5EDFDC" w14:textId="22AAFE15" w:rsidR="0098078A" w:rsidRPr="00BB17E6" w:rsidRDefault="0098078A" w:rsidP="0098078A">
      <w:pPr>
        <w:pStyle w:val="Odsekzoznamu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 xml:space="preserve">nová bleskozvodná sieť: zmena stavby </w:t>
      </w:r>
      <w:proofErr w:type="spellStart"/>
      <w:r w:rsidRPr="00BB17E6">
        <w:rPr>
          <w:rFonts w:ascii="Times New Roman" w:hAnsi="Times New Roman" w:cs="Times New Roman"/>
        </w:rPr>
        <w:t>sk.I</w:t>
      </w:r>
      <w:proofErr w:type="spellEnd"/>
      <w:r w:rsidRPr="00BB17E6">
        <w:rPr>
          <w:rFonts w:ascii="Times New Roman" w:hAnsi="Times New Roman" w:cs="Times New Roman"/>
        </w:rPr>
        <w:t>,</w:t>
      </w:r>
    </w:p>
    <w:p w14:paraId="75E314F7" w14:textId="5CC35F59" w:rsidR="00137F30" w:rsidRPr="00BB17E6" w:rsidRDefault="00386D15" w:rsidP="005F4472">
      <w:pPr>
        <w:pStyle w:val="Odsekzoznamu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 xml:space="preserve">vyregulovanie UK: zmena stavby </w:t>
      </w:r>
      <w:proofErr w:type="spellStart"/>
      <w:r w:rsidRPr="00BB17E6">
        <w:rPr>
          <w:rFonts w:ascii="Times New Roman" w:hAnsi="Times New Roman" w:cs="Times New Roman"/>
        </w:rPr>
        <w:t>sk.I</w:t>
      </w:r>
      <w:proofErr w:type="spellEnd"/>
      <w:r w:rsidRPr="00BB17E6">
        <w:rPr>
          <w:rFonts w:ascii="Times New Roman" w:hAnsi="Times New Roman" w:cs="Times New Roman"/>
        </w:rPr>
        <w:t>.</w:t>
      </w:r>
    </w:p>
    <w:p w14:paraId="43217C57" w14:textId="5D1F2D94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6" w:name="_Toc434903935"/>
      <w:bookmarkStart w:id="7" w:name="_Toc453680008"/>
    </w:p>
    <w:p w14:paraId="76ABE148" w14:textId="77777777" w:rsidR="008869F7" w:rsidRPr="00BB17E6" w:rsidRDefault="008869F7" w:rsidP="008869F7">
      <w:pPr>
        <w:pStyle w:val="Nadpis2"/>
        <w:numPr>
          <w:ilvl w:val="1"/>
          <w:numId w:val="2"/>
        </w:numPr>
        <w:spacing w:before="0" w:line="240" w:lineRule="auto"/>
        <w:ind w:left="709" w:hanging="709"/>
        <w:rPr>
          <w:rFonts w:cs="Times New Roman"/>
          <w:b w:val="0"/>
          <w:sz w:val="22"/>
          <w:szCs w:val="22"/>
        </w:rPr>
      </w:pPr>
      <w:r w:rsidRPr="00BB17E6">
        <w:rPr>
          <w:rFonts w:cs="Times New Roman"/>
          <w:b w:val="0"/>
          <w:sz w:val="22"/>
          <w:szCs w:val="22"/>
        </w:rPr>
        <w:t>Rozmery budovy</w:t>
      </w:r>
      <w:bookmarkEnd w:id="6"/>
      <w:bookmarkEnd w:id="7"/>
    </w:p>
    <w:p w14:paraId="3AEE7DFE" w14:textId="77777777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A645668" w14:textId="7507DCCD" w:rsidR="008869F7" w:rsidRPr="00BB17E6" w:rsidRDefault="00111230" w:rsidP="003E413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 xml:space="preserve">Objekt SO.01 má pôdorys tvare /U/ cca 41,24 x 19,35. Celková výška 8,0 m. Objekt SO.02 má pôdorys tvare /obdĺžnika/ cca 38,35 x 18,65. Celková výška 4,25 m. </w:t>
      </w:r>
      <w:r w:rsidR="008869F7" w:rsidRPr="00BB17E6">
        <w:rPr>
          <w:rFonts w:ascii="Times New Roman" w:hAnsi="Times New Roman" w:cs="Times New Roman"/>
        </w:rPr>
        <w:t>Navrhovanou obnovou sa základné rozmery budov, ani tvarové riešenie nemenia.</w:t>
      </w:r>
      <w:r w:rsidR="0050317F" w:rsidRPr="00BB17E6">
        <w:rPr>
          <w:rFonts w:ascii="Times New Roman" w:hAnsi="Times New Roman" w:cs="Times New Roman"/>
        </w:rPr>
        <w:t xml:space="preserve"> </w:t>
      </w:r>
    </w:p>
    <w:p w14:paraId="49AE9311" w14:textId="4867BEEA" w:rsidR="009419F0" w:rsidRPr="00BB17E6" w:rsidRDefault="009419F0" w:rsidP="003E413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>Výšky objektov (požiarna výška) sa nemenia.</w:t>
      </w:r>
    </w:p>
    <w:p w14:paraId="2653CB85" w14:textId="77777777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B36AD4" w14:textId="77777777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164C17" w14:textId="77777777" w:rsidR="008869F7" w:rsidRPr="00BB17E6" w:rsidRDefault="008869F7" w:rsidP="008869F7">
      <w:pPr>
        <w:pStyle w:val="Nadpis1"/>
        <w:numPr>
          <w:ilvl w:val="0"/>
          <w:numId w:val="2"/>
        </w:numPr>
        <w:spacing w:before="0" w:line="240" w:lineRule="auto"/>
        <w:ind w:left="426" w:hanging="426"/>
        <w:rPr>
          <w:rFonts w:ascii="Times New Roman" w:hAnsi="Times New Roman" w:cs="Times New Roman"/>
          <w:color w:val="auto"/>
          <w:sz w:val="22"/>
          <w:szCs w:val="22"/>
        </w:rPr>
      </w:pPr>
      <w:bookmarkStart w:id="8" w:name="_Toc434903936"/>
      <w:bookmarkStart w:id="9" w:name="_Toc453680009"/>
      <w:r w:rsidRPr="00BB17E6">
        <w:rPr>
          <w:rFonts w:ascii="Times New Roman" w:hAnsi="Times New Roman" w:cs="Times New Roman"/>
          <w:color w:val="auto"/>
          <w:sz w:val="22"/>
          <w:szCs w:val="22"/>
        </w:rPr>
        <w:t>TECHNICKÉ RIEŠENIE BUDOVY</w:t>
      </w:r>
      <w:bookmarkEnd w:id="8"/>
      <w:bookmarkEnd w:id="9"/>
    </w:p>
    <w:p w14:paraId="2771D89C" w14:textId="77777777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8FB2BC" w14:textId="77777777" w:rsidR="008869F7" w:rsidRPr="00BB17E6" w:rsidRDefault="008869F7" w:rsidP="008869F7">
      <w:pPr>
        <w:pStyle w:val="Nadpis2"/>
        <w:numPr>
          <w:ilvl w:val="1"/>
          <w:numId w:val="2"/>
        </w:numPr>
        <w:spacing w:before="0" w:line="240" w:lineRule="auto"/>
        <w:ind w:left="709" w:hanging="709"/>
        <w:rPr>
          <w:rFonts w:cs="Times New Roman"/>
          <w:b w:val="0"/>
          <w:sz w:val="22"/>
          <w:szCs w:val="22"/>
        </w:rPr>
      </w:pPr>
      <w:bookmarkStart w:id="10" w:name="_Toc434903937"/>
      <w:bookmarkStart w:id="11" w:name="_Toc453680010"/>
      <w:r w:rsidRPr="00BB17E6">
        <w:rPr>
          <w:rFonts w:cs="Times New Roman"/>
          <w:b w:val="0"/>
          <w:sz w:val="22"/>
          <w:szCs w:val="22"/>
        </w:rPr>
        <w:t>Rozdelenie budovy do PÚ a určenie požiarneho rizika</w:t>
      </w:r>
      <w:bookmarkEnd w:id="10"/>
      <w:bookmarkEnd w:id="11"/>
    </w:p>
    <w:p w14:paraId="04C8BCE1" w14:textId="77777777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02AA67" w14:textId="482243DB" w:rsidR="008869F7" w:rsidRPr="00BB17E6" w:rsidRDefault="008869F7" w:rsidP="002D2A8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 xml:space="preserve">Ide </w:t>
      </w:r>
      <w:r w:rsidR="009419F0" w:rsidRPr="00BB17E6">
        <w:rPr>
          <w:rFonts w:ascii="Times New Roman" w:hAnsi="Times New Roman" w:cs="Times New Roman"/>
        </w:rPr>
        <w:t>v oboch prípadoch o nevýrobné stavby</w:t>
      </w:r>
      <w:r w:rsidRPr="00BB17E6">
        <w:rPr>
          <w:rFonts w:ascii="Times New Roman" w:hAnsi="Times New Roman" w:cs="Times New Roman"/>
        </w:rPr>
        <w:t xml:space="preserve">. Nosné steny a požiarne deliace konštrukcie sú z nehorľavých výrobkov. Nosná konštrukcia strechy je </w:t>
      </w:r>
      <w:r w:rsidR="003778B6" w:rsidRPr="00BB17E6">
        <w:rPr>
          <w:rFonts w:ascii="Times New Roman" w:hAnsi="Times New Roman" w:cs="Times New Roman"/>
        </w:rPr>
        <w:t>ne</w:t>
      </w:r>
      <w:r w:rsidRPr="00BB17E6">
        <w:rPr>
          <w:rFonts w:ascii="Times New Roman" w:hAnsi="Times New Roman" w:cs="Times New Roman"/>
        </w:rPr>
        <w:t xml:space="preserve">horľavá a nemení sa. </w:t>
      </w:r>
      <w:r w:rsidR="003778B6" w:rsidRPr="00BB17E6">
        <w:rPr>
          <w:rFonts w:ascii="Times New Roman" w:hAnsi="Times New Roman" w:cs="Times New Roman"/>
        </w:rPr>
        <w:t xml:space="preserve">Rozdelenie požiarnych úsekov sa nemení. Do vnútorných priestorov sa nezasahuje (okrem stropu nad suterénom). </w:t>
      </w:r>
    </w:p>
    <w:p w14:paraId="155000C5" w14:textId="1F1B30FD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3A46C1" w14:textId="77777777" w:rsidR="008869F7" w:rsidRPr="00BB17E6" w:rsidRDefault="008869F7" w:rsidP="008869F7">
      <w:pPr>
        <w:pStyle w:val="Nadpis2"/>
        <w:numPr>
          <w:ilvl w:val="1"/>
          <w:numId w:val="2"/>
        </w:numPr>
        <w:spacing w:before="0" w:line="240" w:lineRule="auto"/>
        <w:ind w:left="709" w:hanging="709"/>
        <w:rPr>
          <w:rFonts w:cs="Times New Roman"/>
          <w:b w:val="0"/>
          <w:sz w:val="22"/>
          <w:szCs w:val="22"/>
        </w:rPr>
      </w:pPr>
      <w:bookmarkStart w:id="12" w:name="_Toc434903938"/>
      <w:bookmarkStart w:id="13" w:name="_Toc453680011"/>
      <w:r w:rsidRPr="00BB17E6">
        <w:rPr>
          <w:rFonts w:cs="Times New Roman"/>
          <w:b w:val="0"/>
          <w:sz w:val="22"/>
          <w:szCs w:val="22"/>
        </w:rPr>
        <w:t>Klasifikačné zatriedenie PÚ</w:t>
      </w:r>
      <w:bookmarkEnd w:id="12"/>
      <w:bookmarkEnd w:id="13"/>
    </w:p>
    <w:p w14:paraId="0BB93501" w14:textId="77777777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332780" w14:textId="02A1E3F6" w:rsidR="008869F7" w:rsidRPr="00BB17E6" w:rsidRDefault="008869F7" w:rsidP="008869F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>Klasifikačné zatriedenie sa riešenou obnovou stav</w:t>
      </w:r>
      <w:r w:rsidR="003778B6" w:rsidRPr="00BB17E6">
        <w:rPr>
          <w:rFonts w:ascii="Times New Roman" w:hAnsi="Times New Roman" w:cs="Times New Roman"/>
        </w:rPr>
        <w:t>ieb</w:t>
      </w:r>
      <w:r w:rsidRPr="00BB17E6">
        <w:rPr>
          <w:rFonts w:ascii="Times New Roman" w:hAnsi="Times New Roman" w:cs="Times New Roman"/>
        </w:rPr>
        <w:t xml:space="preserve"> nemení.</w:t>
      </w:r>
      <w:r w:rsidR="006515E0" w:rsidRPr="00BB17E6">
        <w:rPr>
          <w:rFonts w:ascii="Times New Roman" w:hAnsi="Times New Roman" w:cs="Times New Roman"/>
        </w:rPr>
        <w:t xml:space="preserve"> SO01:</w:t>
      </w:r>
      <w:r w:rsidR="00A222A0" w:rsidRPr="00BB17E6">
        <w:rPr>
          <w:rFonts w:ascii="Times New Roman" w:hAnsi="Times New Roman" w:cs="Times New Roman"/>
        </w:rPr>
        <w:t xml:space="preserve"> </w:t>
      </w:r>
      <w:r w:rsidR="006515E0" w:rsidRPr="00BB17E6">
        <w:rPr>
          <w:rFonts w:ascii="Times New Roman" w:hAnsi="Times New Roman" w:cs="Times New Roman"/>
        </w:rPr>
        <w:t>z</w:t>
      </w:r>
      <w:r w:rsidR="00A222A0" w:rsidRPr="00BB17E6">
        <w:rPr>
          <w:rFonts w:ascii="Times New Roman" w:hAnsi="Times New Roman" w:cs="Times New Roman"/>
        </w:rPr>
        <w:t xml:space="preserve"> hľadiska PBS ide o budovu </w:t>
      </w:r>
      <w:r w:rsidR="006515E0" w:rsidRPr="00BB17E6">
        <w:rPr>
          <w:rFonts w:ascii="Times New Roman" w:hAnsi="Times New Roman" w:cs="Times New Roman"/>
        </w:rPr>
        <w:t xml:space="preserve">s dvoma </w:t>
      </w:r>
      <w:r w:rsidR="00A222A0" w:rsidRPr="00BB17E6">
        <w:rPr>
          <w:rFonts w:ascii="Times New Roman" w:hAnsi="Times New Roman" w:cs="Times New Roman"/>
        </w:rPr>
        <w:t xml:space="preserve">nadzemnými podlažiami. </w:t>
      </w:r>
      <w:r w:rsidR="006515E0" w:rsidRPr="00BB17E6">
        <w:rPr>
          <w:rFonts w:ascii="Times New Roman" w:hAnsi="Times New Roman" w:cs="Times New Roman"/>
        </w:rPr>
        <w:t xml:space="preserve">SO 02: z hľadiska PBS ide o budovu s jedným nadzemným podlažím </w:t>
      </w:r>
      <w:r w:rsidR="001F2D59" w:rsidRPr="00BB17E6">
        <w:rPr>
          <w:rFonts w:ascii="Times New Roman" w:hAnsi="Times New Roman" w:cs="Times New Roman"/>
        </w:rPr>
        <w:t xml:space="preserve">a </w:t>
      </w:r>
      <w:r w:rsidR="006515E0" w:rsidRPr="00BB17E6">
        <w:rPr>
          <w:rFonts w:ascii="Times New Roman" w:hAnsi="Times New Roman" w:cs="Times New Roman"/>
        </w:rPr>
        <w:t>jedným podzemným podlažím.</w:t>
      </w:r>
    </w:p>
    <w:p w14:paraId="547F45EC" w14:textId="77777777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AA4235" w14:textId="77777777" w:rsidR="008869F7" w:rsidRPr="00BB17E6" w:rsidRDefault="008869F7" w:rsidP="008869F7">
      <w:pPr>
        <w:pStyle w:val="Nadpis2"/>
        <w:numPr>
          <w:ilvl w:val="1"/>
          <w:numId w:val="2"/>
        </w:numPr>
        <w:spacing w:before="0" w:line="240" w:lineRule="auto"/>
        <w:ind w:left="709" w:hanging="709"/>
        <w:rPr>
          <w:rFonts w:cs="Times New Roman"/>
          <w:b w:val="0"/>
          <w:sz w:val="22"/>
          <w:szCs w:val="22"/>
        </w:rPr>
      </w:pPr>
      <w:bookmarkStart w:id="14" w:name="_Toc434903939"/>
      <w:bookmarkStart w:id="15" w:name="_Toc453680012"/>
      <w:r w:rsidRPr="00BB17E6">
        <w:rPr>
          <w:rFonts w:cs="Times New Roman"/>
          <w:b w:val="0"/>
          <w:sz w:val="22"/>
          <w:szCs w:val="22"/>
        </w:rPr>
        <w:t>Medzné rozmery PÚ</w:t>
      </w:r>
      <w:bookmarkEnd w:id="14"/>
      <w:bookmarkEnd w:id="15"/>
    </w:p>
    <w:p w14:paraId="6BBAAC11" w14:textId="77777777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67E695" w14:textId="10F9AAE6" w:rsidR="008869F7" w:rsidRPr="00BB17E6" w:rsidRDefault="008869F7" w:rsidP="008869F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 xml:space="preserve">Medzné rozmery požiarnych úsekov sa </w:t>
      </w:r>
      <w:r w:rsidR="00674098" w:rsidRPr="00BB17E6">
        <w:rPr>
          <w:rFonts w:ascii="Times New Roman" w:hAnsi="Times New Roman" w:cs="Times New Roman"/>
        </w:rPr>
        <w:t>nezväčšujú.</w:t>
      </w:r>
    </w:p>
    <w:p w14:paraId="7405DD3C" w14:textId="77777777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245C1FF" w14:textId="7F8FFA9F" w:rsidR="008869F7" w:rsidRPr="00BB17E6" w:rsidRDefault="008869F7" w:rsidP="007954FE">
      <w:pPr>
        <w:pStyle w:val="Nadpis2"/>
        <w:numPr>
          <w:ilvl w:val="1"/>
          <w:numId w:val="2"/>
        </w:numPr>
        <w:spacing w:before="0" w:line="240" w:lineRule="auto"/>
        <w:ind w:left="709" w:hanging="709"/>
        <w:jc w:val="both"/>
        <w:rPr>
          <w:rFonts w:cs="Times New Roman"/>
          <w:b w:val="0"/>
          <w:sz w:val="22"/>
          <w:szCs w:val="22"/>
        </w:rPr>
      </w:pPr>
      <w:bookmarkStart w:id="16" w:name="_Toc434903940"/>
      <w:bookmarkStart w:id="17" w:name="_Toc453680013"/>
      <w:r w:rsidRPr="00BB17E6">
        <w:rPr>
          <w:rFonts w:cs="Times New Roman"/>
          <w:b w:val="0"/>
          <w:sz w:val="22"/>
          <w:szCs w:val="22"/>
        </w:rPr>
        <w:t>Posúdenie požiarnej odolnosti</w:t>
      </w:r>
      <w:bookmarkEnd w:id="16"/>
      <w:bookmarkEnd w:id="17"/>
    </w:p>
    <w:p w14:paraId="518E91A8" w14:textId="77777777" w:rsidR="00D45FAD" w:rsidRPr="00BB17E6" w:rsidRDefault="00D45FAD" w:rsidP="00007C5F">
      <w:pPr>
        <w:spacing w:after="0"/>
      </w:pPr>
    </w:p>
    <w:p w14:paraId="49300B3C" w14:textId="77777777" w:rsidR="008869F7" w:rsidRPr="00BB17E6" w:rsidRDefault="008869F7" w:rsidP="00007C5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>Požiarna odolnosť pôvodných požiarne deliacich a stabilitu zaisťujúcich stavebných konštrukcií sa plánovanou obnovou nemení.</w:t>
      </w:r>
    </w:p>
    <w:p w14:paraId="532BCE18" w14:textId="77777777" w:rsidR="008869F7" w:rsidRPr="00BB17E6" w:rsidRDefault="008869F7" w:rsidP="008869F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528E62A2" w14:textId="77777777" w:rsidR="008869F7" w:rsidRPr="00BB17E6" w:rsidRDefault="008869F7" w:rsidP="008869F7">
      <w:pPr>
        <w:pStyle w:val="Nadpis2"/>
        <w:numPr>
          <w:ilvl w:val="1"/>
          <w:numId w:val="2"/>
        </w:numPr>
        <w:spacing w:before="0" w:line="240" w:lineRule="auto"/>
        <w:ind w:left="709" w:hanging="709"/>
        <w:rPr>
          <w:rFonts w:cs="Times New Roman"/>
          <w:b w:val="0"/>
          <w:sz w:val="22"/>
          <w:szCs w:val="22"/>
        </w:rPr>
      </w:pPr>
      <w:bookmarkStart w:id="18" w:name="_Toc434903941"/>
      <w:bookmarkStart w:id="19" w:name="_Toc453680014"/>
      <w:r w:rsidRPr="00BB17E6">
        <w:rPr>
          <w:rFonts w:cs="Times New Roman"/>
          <w:b w:val="0"/>
          <w:sz w:val="22"/>
          <w:szCs w:val="22"/>
        </w:rPr>
        <w:t>Popis konštrukcií</w:t>
      </w:r>
      <w:bookmarkEnd w:id="18"/>
      <w:bookmarkEnd w:id="19"/>
      <w:r w:rsidRPr="00BB17E6">
        <w:rPr>
          <w:rFonts w:cs="Times New Roman"/>
          <w:b w:val="0"/>
          <w:sz w:val="22"/>
          <w:szCs w:val="22"/>
        </w:rPr>
        <w:t xml:space="preserve"> </w:t>
      </w:r>
    </w:p>
    <w:p w14:paraId="3B6ABA9E" w14:textId="77777777" w:rsidR="008869F7" w:rsidRPr="00BB17E6" w:rsidRDefault="008869F7" w:rsidP="008869F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8860A1B" w14:textId="1D36B9F1" w:rsidR="008869F7" w:rsidRPr="00BB17E6" w:rsidRDefault="008869F7" w:rsidP="008869F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lastRenderedPageBreak/>
        <w:t>Trieda reakcie na oheň, požiarna odolnosť konštrukcií a trieda vonkajšieho ohňa, index šírenia plameňa je určená podľa Eurocode a rozšírených a priamych klasifikačných protokolov výrobcov pre priamu a rozšírenú klasifikáciu a upravené podľa súboru STN EN 13501+A1</w:t>
      </w:r>
      <w:r w:rsidR="00007C5F" w:rsidRPr="00BB17E6">
        <w:rPr>
          <w:rFonts w:ascii="Times New Roman" w:hAnsi="Times New Roman" w:cs="Times New Roman"/>
        </w:rPr>
        <w:t>, príp. podľa STN 73 0821.</w:t>
      </w:r>
    </w:p>
    <w:p w14:paraId="539318D5" w14:textId="77777777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D2C83F6" w14:textId="682A89AB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BB17E6">
        <w:rPr>
          <w:rFonts w:ascii="Times New Roman" w:hAnsi="Times New Roman" w:cs="Times New Roman"/>
          <w:b/>
          <w:i/>
        </w:rPr>
        <w:t>ETICS</w:t>
      </w:r>
      <w:r w:rsidR="00A828CD" w:rsidRPr="00BB17E6">
        <w:rPr>
          <w:rFonts w:ascii="Times New Roman" w:hAnsi="Times New Roman" w:cs="Times New Roman"/>
          <w:b/>
          <w:i/>
        </w:rPr>
        <w:t xml:space="preserve"> SO 01 a SO 02</w:t>
      </w:r>
      <w:r w:rsidRPr="00BB17E6">
        <w:rPr>
          <w:rFonts w:ascii="Times New Roman" w:hAnsi="Times New Roman" w:cs="Times New Roman"/>
          <w:b/>
          <w:i/>
        </w:rPr>
        <w:t>:</w:t>
      </w:r>
    </w:p>
    <w:p w14:paraId="1BF25C21" w14:textId="214FC94D" w:rsidR="007D0495" w:rsidRPr="00BB17E6" w:rsidRDefault="008869F7" w:rsidP="00A12DE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 xml:space="preserve">Na obvodovú stenu v soklovej časti bude použitý kontaktný zatepľovací systém s tepelným izolantom na báze </w:t>
      </w:r>
      <w:proofErr w:type="spellStart"/>
      <w:r w:rsidRPr="00BB17E6">
        <w:rPr>
          <w:rFonts w:ascii="Times New Roman" w:hAnsi="Times New Roman" w:cs="Times New Roman"/>
        </w:rPr>
        <w:t>extrudovaného</w:t>
      </w:r>
      <w:proofErr w:type="spellEnd"/>
      <w:r w:rsidRPr="00BB17E6">
        <w:rPr>
          <w:rFonts w:ascii="Times New Roman" w:hAnsi="Times New Roman" w:cs="Times New Roman"/>
        </w:rPr>
        <w:t xml:space="preserve"> polystyrénu XPS triedy reakcie na oheň zatepľovacieho systému B-s1, d0, s tepelnou izoláciou XPS s triedou reakcie na oheň tepelnoizolačného materiálu E do výšky najviac 600 mm</w:t>
      </w:r>
      <w:r w:rsidR="00E55120" w:rsidRPr="00BB17E6">
        <w:rPr>
          <w:rFonts w:ascii="Times New Roman" w:hAnsi="Times New Roman" w:cs="Times New Roman"/>
        </w:rPr>
        <w:t xml:space="preserve"> (skutočná 300 mm)</w:t>
      </w:r>
      <w:r w:rsidRPr="00BB17E6">
        <w:rPr>
          <w:rFonts w:ascii="Times New Roman" w:hAnsi="Times New Roman" w:cs="Times New Roman"/>
        </w:rPr>
        <w:t>.</w:t>
      </w:r>
      <w:r w:rsidR="007D0495" w:rsidRPr="00BB17E6">
        <w:rPr>
          <w:rFonts w:ascii="Times New Roman" w:hAnsi="Times New Roman" w:cs="Times New Roman"/>
        </w:rPr>
        <w:t xml:space="preserve"> Týmto zateplením vznikajú čiastočne požiarne otvorené plochy (</w:t>
      </w:r>
      <w:proofErr w:type="spellStart"/>
      <w:r w:rsidR="007D0495" w:rsidRPr="00BB17E6">
        <w:rPr>
          <w:rFonts w:ascii="Times New Roman" w:hAnsi="Times New Roman" w:cs="Times New Roman"/>
        </w:rPr>
        <w:t>Isover</w:t>
      </w:r>
      <w:proofErr w:type="spellEnd"/>
      <w:r w:rsidR="007D0495" w:rsidRPr="00BB17E6">
        <w:rPr>
          <w:rFonts w:ascii="Times New Roman" w:hAnsi="Times New Roman" w:cs="Times New Roman"/>
        </w:rPr>
        <w:t xml:space="preserve"> </w:t>
      </w:r>
      <w:r w:rsidR="00A12DEC" w:rsidRPr="00BB17E6">
        <w:rPr>
          <w:rFonts w:ascii="Times New Roman" w:hAnsi="Times New Roman" w:cs="Times New Roman"/>
          <w:sz w:val="24"/>
          <w:szCs w:val="24"/>
        </w:rPr>
        <w:t>STYRODUR 2800C</w:t>
      </w:r>
      <w:r w:rsidR="007D0495" w:rsidRPr="00BB17E6">
        <w:rPr>
          <w:rFonts w:ascii="Times New Roman" w:hAnsi="Times New Roman" w:cs="Times New Roman"/>
        </w:rPr>
        <w:t xml:space="preserve">, </w:t>
      </w:r>
      <w:r w:rsidR="00A12DEC" w:rsidRPr="00BB17E6">
        <w:rPr>
          <w:rFonts w:ascii="Times New Roman" w:hAnsi="Times New Roman" w:cs="Times New Roman"/>
        </w:rPr>
        <w:t>hr. 1</w:t>
      </w:r>
      <w:r w:rsidR="0022187A" w:rsidRPr="00BB17E6">
        <w:rPr>
          <w:rFonts w:ascii="Times New Roman" w:hAnsi="Times New Roman" w:cs="Times New Roman"/>
        </w:rPr>
        <w:t>2</w:t>
      </w:r>
      <w:r w:rsidR="00A12DEC" w:rsidRPr="00BB17E6">
        <w:rPr>
          <w:rFonts w:ascii="Times New Roman" w:hAnsi="Times New Roman" w:cs="Times New Roman"/>
        </w:rPr>
        <w:t xml:space="preserve">0 mm </w:t>
      </w:r>
      <w:r w:rsidR="007D0495" w:rsidRPr="00BB17E6">
        <w:rPr>
          <w:rFonts w:ascii="Times New Roman" w:hAnsi="Times New Roman" w:cs="Times New Roman"/>
        </w:rPr>
        <w:t>pri výhrevnosti 39 MJ.kg</w:t>
      </w:r>
      <w:r w:rsidR="007D0495" w:rsidRPr="00BB17E6">
        <w:rPr>
          <w:rFonts w:ascii="Times New Roman" w:hAnsi="Times New Roman" w:cs="Times New Roman"/>
          <w:vertAlign w:val="superscript"/>
        </w:rPr>
        <w:t>-1</w:t>
      </w:r>
      <w:r w:rsidR="007D0495" w:rsidRPr="00BB17E6">
        <w:rPr>
          <w:rFonts w:ascii="Times New Roman" w:hAnsi="Times New Roman" w:cs="Times New Roman"/>
        </w:rPr>
        <w:t xml:space="preserve"> a objemovej hmotnosti </w:t>
      </w:r>
      <w:r w:rsidR="00A12DEC" w:rsidRPr="00BB17E6">
        <w:rPr>
          <w:rFonts w:ascii="Times New Roman" w:hAnsi="Times New Roman" w:cs="Times New Roman"/>
        </w:rPr>
        <w:t>30</w:t>
      </w:r>
      <w:r w:rsidR="007D0495" w:rsidRPr="00BB17E6">
        <w:rPr>
          <w:rFonts w:ascii="Times New Roman" w:hAnsi="Times New Roman" w:cs="Times New Roman"/>
        </w:rPr>
        <w:t xml:space="preserve"> </w:t>
      </w:r>
      <w:proofErr w:type="spellStart"/>
      <w:r w:rsidR="007D0495" w:rsidRPr="00BB17E6">
        <w:rPr>
          <w:rFonts w:ascii="Times New Roman" w:hAnsi="Times New Roman" w:cs="Times New Roman"/>
        </w:rPr>
        <w:t>kg.m</w:t>
      </w:r>
      <w:proofErr w:type="spellEnd"/>
      <w:r w:rsidR="007D0495" w:rsidRPr="00BB17E6">
        <w:rPr>
          <w:rFonts w:ascii="Times New Roman" w:hAnsi="Times New Roman" w:cs="Times New Roman"/>
          <w:vertAlign w:val="superscript"/>
        </w:rPr>
        <w:t>-</w:t>
      </w:r>
      <w:r w:rsidR="0087515B" w:rsidRPr="00BB17E6">
        <w:rPr>
          <w:rFonts w:ascii="Times New Roman" w:hAnsi="Times New Roman" w:cs="Times New Roman"/>
          <w:vertAlign w:val="superscript"/>
        </w:rPr>
        <w:t> </w:t>
      </w:r>
      <w:r w:rsidR="0062572F" w:rsidRPr="00BB17E6">
        <w:rPr>
          <w:rFonts w:ascii="Times New Roman" w:hAnsi="Times New Roman" w:cs="Times New Roman"/>
          <w:vertAlign w:val="superscript"/>
        </w:rPr>
        <w:t>2</w:t>
      </w:r>
      <w:r w:rsidR="007D0495" w:rsidRPr="00BB17E6">
        <w:rPr>
          <w:rFonts w:ascii="Times New Roman" w:hAnsi="Times New Roman" w:cs="Times New Roman"/>
        </w:rPr>
        <w:t xml:space="preserve"> udávaná výrobcom </w:t>
      </w:r>
      <w:r w:rsidR="0022187A" w:rsidRPr="00BB17E6">
        <w:rPr>
          <w:rFonts w:ascii="Times New Roman" w:hAnsi="Times New Roman" w:cs="Times New Roman"/>
        </w:rPr>
        <w:t xml:space="preserve">Q </w:t>
      </w:r>
      <w:r w:rsidR="007D0495" w:rsidRPr="00BB17E6">
        <w:rPr>
          <w:rFonts w:ascii="Times New Roman" w:hAnsi="Times New Roman" w:cs="Times New Roman"/>
        </w:rPr>
        <w:t xml:space="preserve">= </w:t>
      </w:r>
      <w:r w:rsidR="00D2437C" w:rsidRPr="00BB17E6">
        <w:rPr>
          <w:rFonts w:ascii="Times New Roman" w:hAnsi="Times New Roman" w:cs="Times New Roman"/>
        </w:rPr>
        <w:t>140,4</w:t>
      </w:r>
      <w:r w:rsidR="007D0495" w:rsidRPr="00BB17E6">
        <w:rPr>
          <w:rFonts w:ascii="Times New Roman" w:hAnsi="Times New Roman" w:cs="Times New Roman"/>
        </w:rPr>
        <w:t xml:space="preserve"> MJ.m</w:t>
      </w:r>
      <w:r w:rsidR="007D0495" w:rsidRPr="00BB17E6">
        <w:rPr>
          <w:rFonts w:ascii="Times New Roman" w:hAnsi="Times New Roman" w:cs="Times New Roman"/>
          <w:vertAlign w:val="superscript"/>
        </w:rPr>
        <w:t>-2</w:t>
      </w:r>
      <w:r w:rsidR="007D0495" w:rsidRPr="00BB17E6">
        <w:rPr>
          <w:rFonts w:ascii="Times New Roman" w:hAnsi="Times New Roman" w:cs="Times New Roman"/>
        </w:rPr>
        <w:t xml:space="preserve">). </w:t>
      </w:r>
    </w:p>
    <w:p w14:paraId="0FBE7001" w14:textId="77777777" w:rsidR="008869F7" w:rsidRPr="00BB17E6" w:rsidRDefault="008869F7" w:rsidP="008869F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43AFD19F" w14:textId="374A8C23" w:rsidR="007F299A" w:rsidRPr="00BB17E6" w:rsidRDefault="007F299A" w:rsidP="007F299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>Obvodová stena bude zateplená vonkajším tepelnoizolačných systémom na báze minerálnej vlny, triedy reakcie na oheň najmenej A1, triedy reakcie na oheň zatepľovacieho systému najmenej A2-s1, d0. Na fasáde sa nenachádzajú obklady. Pri použití iného kontaktného zatepľovacieho systému alebo obkladov s inou triedou reakciou na oheň je nutné opätovné posúdenie z hľadiska PBS.</w:t>
      </w:r>
    </w:p>
    <w:p w14:paraId="4FE56205" w14:textId="5816689E" w:rsidR="00D2437C" w:rsidRPr="00BB17E6" w:rsidRDefault="00D2437C" w:rsidP="008869F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6EB84DF6" w14:textId="67205235" w:rsidR="00AD0B1E" w:rsidRPr="00BB17E6" w:rsidRDefault="00AD0B1E" w:rsidP="008869F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 xml:space="preserve">Na zateplenie </w:t>
      </w:r>
      <w:r w:rsidR="007F299A" w:rsidRPr="00BB17E6">
        <w:rPr>
          <w:rFonts w:ascii="Times New Roman" w:hAnsi="Times New Roman" w:cs="Times New Roman"/>
        </w:rPr>
        <w:t>stropu nad suterénom zo</w:t>
      </w:r>
      <w:r w:rsidR="006740C7" w:rsidRPr="00BB17E6">
        <w:rPr>
          <w:rFonts w:ascii="Times New Roman" w:hAnsi="Times New Roman" w:cs="Times New Roman"/>
        </w:rPr>
        <w:t xml:space="preserve"> spodnej strany </w:t>
      </w:r>
      <w:r w:rsidRPr="00BB17E6">
        <w:rPr>
          <w:rFonts w:ascii="Times New Roman" w:hAnsi="Times New Roman" w:cs="Times New Roman"/>
        </w:rPr>
        <w:t>sa použije tepelnoizolačný kontaktný systém na báze minerálnej vlny, triedy reakcie na oheň najmenej A1, triedy reakcie na oheň zatepľovacieho systému najmenej A2-s1, d0.</w:t>
      </w:r>
    </w:p>
    <w:p w14:paraId="5DFEB469" w14:textId="77777777" w:rsidR="007F299A" w:rsidRPr="00BB17E6" w:rsidRDefault="007F299A" w:rsidP="008869F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9A3B906" w14:textId="77777777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>Detaily budú podľa STN 73 0802 a STN 73 2901.</w:t>
      </w:r>
    </w:p>
    <w:p w14:paraId="1CBD5AEB" w14:textId="77777777" w:rsidR="00D3222C" w:rsidRPr="00BB17E6" w:rsidRDefault="00D3222C" w:rsidP="008869F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14:paraId="1D21C56F" w14:textId="77777777" w:rsidR="00870563" w:rsidRPr="00BB17E6" w:rsidRDefault="00870563" w:rsidP="00870563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BB17E6">
        <w:rPr>
          <w:rFonts w:ascii="Times New Roman" w:hAnsi="Times New Roman" w:cs="Times New Roman"/>
          <w:b/>
          <w:i/>
        </w:rPr>
        <w:t>Okná a dvere:</w:t>
      </w:r>
    </w:p>
    <w:p w14:paraId="339FF569" w14:textId="59C324C6" w:rsidR="00870563" w:rsidRPr="00BB17E6" w:rsidRDefault="00CA4B0A" w:rsidP="0087056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>Okná a dvere boli predmetom predchádzajúcej o</w:t>
      </w:r>
      <w:r w:rsidR="000F5C20">
        <w:rPr>
          <w:rFonts w:ascii="Times New Roman" w:hAnsi="Times New Roman" w:cs="Times New Roman"/>
        </w:rPr>
        <w:t>bnovy</w:t>
      </w:r>
      <w:r w:rsidRPr="00BB17E6">
        <w:rPr>
          <w:rFonts w:ascii="Times New Roman" w:hAnsi="Times New Roman" w:cs="Times New Roman"/>
        </w:rPr>
        <w:t>. V to</w:t>
      </w:r>
      <w:r w:rsidR="000F5C20">
        <w:rPr>
          <w:rFonts w:ascii="Times New Roman" w:hAnsi="Times New Roman" w:cs="Times New Roman"/>
        </w:rPr>
        <w:t>m</w:t>
      </w:r>
      <w:r w:rsidRPr="00BB17E6">
        <w:rPr>
          <w:rFonts w:ascii="Times New Roman" w:hAnsi="Times New Roman" w:cs="Times New Roman"/>
        </w:rPr>
        <w:t xml:space="preserve">to projekte PBS sa nemenia. </w:t>
      </w:r>
    </w:p>
    <w:p w14:paraId="2520E990" w14:textId="77777777" w:rsidR="004E222F" w:rsidRPr="00BB17E6" w:rsidRDefault="004E222F" w:rsidP="0087056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6B3E7C97" w14:textId="77777777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BB17E6">
        <w:rPr>
          <w:rFonts w:ascii="Times New Roman" w:hAnsi="Times New Roman" w:cs="Times New Roman"/>
          <w:b/>
          <w:i/>
        </w:rPr>
        <w:t>Povrchy stien:</w:t>
      </w:r>
    </w:p>
    <w:p w14:paraId="573E9B73" w14:textId="127213E4" w:rsidR="008869F7" w:rsidRPr="00BB17E6" w:rsidRDefault="00625E9C" w:rsidP="00625E9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>Všetky nové povrchové úpravy budú nehorľavé s indexom šírenia plameňa po povrchu i</w:t>
      </w:r>
      <w:r w:rsidRPr="00BB17E6">
        <w:rPr>
          <w:rFonts w:ascii="Times New Roman" w:hAnsi="Times New Roman" w:cs="Times New Roman"/>
          <w:vertAlign w:val="subscript"/>
        </w:rPr>
        <w:t>s</w:t>
      </w:r>
      <w:r w:rsidRPr="00BB17E6">
        <w:rPr>
          <w:rFonts w:ascii="Times New Roman" w:hAnsi="Times New Roman" w:cs="Times New Roman"/>
        </w:rPr>
        <w:t> =0,000 mm.min</w:t>
      </w:r>
      <w:r w:rsidRPr="00BB17E6">
        <w:rPr>
          <w:rFonts w:ascii="Times New Roman" w:hAnsi="Times New Roman" w:cs="Times New Roman"/>
          <w:vertAlign w:val="superscript"/>
        </w:rPr>
        <w:t>-1</w:t>
      </w:r>
      <w:r w:rsidRPr="00BB17E6">
        <w:rPr>
          <w:rFonts w:ascii="Times New Roman" w:hAnsi="Times New Roman" w:cs="Times New Roman"/>
        </w:rPr>
        <w:t>.</w:t>
      </w:r>
    </w:p>
    <w:p w14:paraId="0FA93871" w14:textId="17D299AD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55E32A1" w14:textId="4ED6C6CA" w:rsidR="00DE5005" w:rsidRPr="00BB17E6" w:rsidRDefault="00DE5005" w:rsidP="008869F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BB17E6">
        <w:rPr>
          <w:rFonts w:ascii="Times New Roman" w:hAnsi="Times New Roman" w:cs="Times New Roman"/>
          <w:b/>
          <w:i/>
        </w:rPr>
        <w:t>Strešný plášť:</w:t>
      </w:r>
    </w:p>
    <w:p w14:paraId="209512C5" w14:textId="1D8CFE75" w:rsidR="00DE5005" w:rsidRPr="00BB17E6" w:rsidRDefault="00DE5005" w:rsidP="00DE500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 xml:space="preserve">Na existujúcu nosnú nehorľavú konštrukciu a strešný plášť budú doplnené nové tepelnoizolačné a hydroizolačné vrstvy </w:t>
      </w:r>
      <w:r w:rsidR="00DC5D9A" w:rsidRPr="00BB17E6">
        <w:rPr>
          <w:rFonts w:ascii="Times New Roman" w:hAnsi="Times New Roman" w:cs="Times New Roman"/>
        </w:rPr>
        <w:t xml:space="preserve">nového </w:t>
      </w:r>
      <w:r w:rsidRPr="00BB17E6">
        <w:rPr>
          <w:rFonts w:ascii="Times New Roman" w:hAnsi="Times New Roman" w:cs="Times New Roman"/>
        </w:rPr>
        <w:t xml:space="preserve">strešného plášť. Nový strešný plášť sa nachádza nad existujúcim požiarne odolným stropom a nie sú naň kladené požiadavky z hľadiska PBS. </w:t>
      </w:r>
    </w:p>
    <w:p w14:paraId="69DE14B0" w14:textId="77777777" w:rsidR="00DE5005" w:rsidRPr="00BB17E6" w:rsidRDefault="00DE5005" w:rsidP="00DE500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3E7D937" w14:textId="5E94B1C3" w:rsidR="00ED3451" w:rsidRPr="00BB17E6" w:rsidRDefault="002B672D" w:rsidP="00ED3451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BB17E6">
        <w:rPr>
          <w:rFonts w:ascii="Times New Roman" w:hAnsi="Times New Roman" w:cs="Times New Roman"/>
          <w:b/>
          <w:i/>
        </w:rPr>
        <w:t>P</w:t>
      </w:r>
      <w:r w:rsidR="00ED3451" w:rsidRPr="00BB17E6">
        <w:rPr>
          <w:rFonts w:ascii="Times New Roman" w:hAnsi="Times New Roman" w:cs="Times New Roman"/>
          <w:b/>
          <w:i/>
        </w:rPr>
        <w:t>restupy :</w:t>
      </w:r>
    </w:p>
    <w:p w14:paraId="18FF43FB" w14:textId="42BEBBDA" w:rsidR="00ED3451" w:rsidRPr="00BB17E6" w:rsidRDefault="001A561B" w:rsidP="001A561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>Prestupy musia byť utesnené v rámci požiarne deliacej konštrukcie</w:t>
      </w:r>
      <w:r w:rsidR="0087515B" w:rsidRPr="00BB17E6">
        <w:rPr>
          <w:rFonts w:ascii="Times New Roman" w:hAnsi="Times New Roman" w:cs="Times New Roman"/>
        </w:rPr>
        <w:t xml:space="preserve"> (aj strešnej konštrukcie)</w:t>
      </w:r>
      <w:r w:rsidRPr="00BB17E6">
        <w:rPr>
          <w:rFonts w:ascii="Times New Roman" w:hAnsi="Times New Roman" w:cs="Times New Roman"/>
        </w:rPr>
        <w:t xml:space="preserve">. Látky na utesnenie prestupov musia mať stupeň horľavosti najviac C1 podľa STN 73 0802 (trieda </w:t>
      </w:r>
      <w:r w:rsidR="00543CAC" w:rsidRPr="00BB17E6">
        <w:rPr>
          <w:rFonts w:ascii="Times New Roman" w:hAnsi="Times New Roman" w:cs="Times New Roman"/>
        </w:rPr>
        <w:t>reakcie na oheň</w:t>
      </w:r>
      <w:r w:rsidRPr="00BB17E6">
        <w:rPr>
          <w:rFonts w:ascii="Times New Roman" w:hAnsi="Times New Roman" w:cs="Times New Roman"/>
        </w:rPr>
        <w:t xml:space="preserve"> </w:t>
      </w:r>
      <w:r w:rsidR="0083240A" w:rsidRPr="00BB17E6">
        <w:rPr>
          <w:rFonts w:ascii="Times New Roman" w:hAnsi="Times New Roman" w:cs="Times New Roman"/>
        </w:rPr>
        <w:t>C</w:t>
      </w:r>
      <w:r w:rsidRPr="00BB17E6">
        <w:rPr>
          <w:rFonts w:ascii="Times New Roman" w:hAnsi="Times New Roman" w:cs="Times New Roman"/>
        </w:rPr>
        <w:t xml:space="preserve"> podľa  STN EN 13 501-1 +A1), tesniace konštrukcie musia mať požiarnu odolnosť zhodnú s požiarnou odolnosťou konštrukcie cez ktorú prestupujú najviac však </w:t>
      </w:r>
      <w:r w:rsidR="00F14D0E" w:rsidRPr="00BB17E6">
        <w:rPr>
          <w:rFonts w:ascii="Times New Roman" w:hAnsi="Times New Roman" w:cs="Times New Roman"/>
        </w:rPr>
        <w:t>60</w:t>
      </w:r>
      <w:r w:rsidR="0053179C" w:rsidRPr="00BB17E6">
        <w:rPr>
          <w:rFonts w:ascii="Times New Roman" w:hAnsi="Times New Roman" w:cs="Times New Roman"/>
        </w:rPr>
        <w:t xml:space="preserve"> minút</w:t>
      </w:r>
      <w:r w:rsidRPr="00BB17E6">
        <w:rPr>
          <w:rFonts w:ascii="Times New Roman" w:hAnsi="Times New Roman" w:cs="Times New Roman"/>
        </w:rPr>
        <w:t xml:space="preserve"> -napr. protipožiarnymi upchávkami HILTI, </w:t>
      </w:r>
      <w:proofErr w:type="spellStart"/>
      <w:r w:rsidRPr="00BB17E6">
        <w:rPr>
          <w:rFonts w:ascii="Times New Roman" w:hAnsi="Times New Roman" w:cs="Times New Roman"/>
        </w:rPr>
        <w:t>Intumex</w:t>
      </w:r>
      <w:proofErr w:type="spellEnd"/>
      <w:r w:rsidRPr="00BB17E6">
        <w:rPr>
          <w:rFonts w:ascii="Times New Roman" w:hAnsi="Times New Roman" w:cs="Times New Roman"/>
        </w:rPr>
        <w:t>, protipožiarnymi tesniacimi betónovými tmelmi at</w:t>
      </w:r>
      <w:r w:rsidRPr="00BB17E6">
        <w:rPr>
          <w:rFonts w:ascii="Times New Roman" w:hAnsi="Times New Roman" w:cs="Times New Roman" w:hint="eastAsia"/>
        </w:rPr>
        <w:t>ď</w:t>
      </w:r>
      <w:r w:rsidRPr="00BB17E6">
        <w:rPr>
          <w:rFonts w:ascii="Times New Roman" w:hAnsi="Times New Roman" w:cs="Times New Roman"/>
        </w:rPr>
        <w:t xml:space="preserve">.. </w:t>
      </w:r>
      <w:r w:rsidR="00CA4B0A" w:rsidRPr="00BB17E6">
        <w:rPr>
          <w:rFonts w:ascii="Times New Roman" w:hAnsi="Times New Roman" w:cs="Times New Roman"/>
        </w:rPr>
        <w:t xml:space="preserve">V tomto projekte sa uvažuje II.SPB pre oba objekty, a teda prestupy max. 30 minút. </w:t>
      </w:r>
    </w:p>
    <w:p w14:paraId="0CEFA9B6" w14:textId="77777777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  <w:i/>
          <w:sz w:val="18"/>
        </w:rPr>
      </w:pPr>
    </w:p>
    <w:p w14:paraId="614E535A" w14:textId="77777777" w:rsidR="008869F7" w:rsidRPr="00BB17E6" w:rsidRDefault="008869F7" w:rsidP="008869F7">
      <w:pPr>
        <w:pStyle w:val="Nadpis2"/>
        <w:numPr>
          <w:ilvl w:val="1"/>
          <w:numId w:val="2"/>
        </w:numPr>
        <w:spacing w:before="0" w:line="240" w:lineRule="auto"/>
        <w:ind w:left="709" w:hanging="709"/>
        <w:rPr>
          <w:rFonts w:cs="Times New Roman"/>
          <w:b w:val="0"/>
          <w:sz w:val="22"/>
          <w:szCs w:val="22"/>
        </w:rPr>
      </w:pPr>
      <w:bookmarkStart w:id="20" w:name="_Toc434903942"/>
      <w:bookmarkStart w:id="21" w:name="_Toc453680015"/>
      <w:r w:rsidRPr="00BB17E6">
        <w:rPr>
          <w:rFonts w:cs="Times New Roman"/>
          <w:b w:val="0"/>
          <w:sz w:val="22"/>
          <w:szCs w:val="22"/>
        </w:rPr>
        <w:t>Únikové cesty</w:t>
      </w:r>
      <w:bookmarkEnd w:id="20"/>
      <w:bookmarkEnd w:id="21"/>
    </w:p>
    <w:p w14:paraId="14E0924B" w14:textId="77777777" w:rsidR="008869F7" w:rsidRPr="00BB17E6" w:rsidRDefault="008869F7" w:rsidP="008869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F2CD628" w14:textId="32644B6D" w:rsidR="008869F7" w:rsidRPr="00BB17E6" w:rsidRDefault="008869F7" w:rsidP="00C03C1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 xml:space="preserve">Počet osôb </w:t>
      </w:r>
      <w:r w:rsidR="00E55120" w:rsidRPr="00BB17E6">
        <w:rPr>
          <w:rFonts w:ascii="Times New Roman" w:hAnsi="Times New Roman" w:cs="Times New Roman"/>
        </w:rPr>
        <w:t>sa v oboch objektoch nemenia</w:t>
      </w:r>
      <w:r w:rsidRPr="00BB17E6">
        <w:rPr>
          <w:rFonts w:ascii="Times New Roman" w:hAnsi="Times New Roman" w:cs="Times New Roman"/>
        </w:rPr>
        <w:t xml:space="preserve">. Nemenia sa podmienky evakuácie, dĺžka a šírka únikovej cesty ostáva nezmenená. Nedochádza k zmene otvárania dverí na únikových cestách vo vnútri budovy. Nezamurovávajú sa žiadne otvory v obvodovej stene. </w:t>
      </w:r>
    </w:p>
    <w:p w14:paraId="16207F72" w14:textId="77777777" w:rsidR="008869F7" w:rsidRPr="00BB17E6" w:rsidRDefault="008869F7" w:rsidP="008869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>Na únikových cestách nie sú zábrany, obmedzovače pohybu osôb a turnikety v čase evakuácie osôb.</w:t>
      </w:r>
    </w:p>
    <w:p w14:paraId="77C5F3C1" w14:textId="77777777" w:rsidR="008869F7" w:rsidRPr="00BB17E6" w:rsidRDefault="008869F7" w:rsidP="008869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0252DED" w14:textId="77777777" w:rsidR="008869F7" w:rsidRPr="00BB17E6" w:rsidRDefault="008869F7" w:rsidP="008869F7">
      <w:pPr>
        <w:pStyle w:val="Nadpis2"/>
        <w:numPr>
          <w:ilvl w:val="1"/>
          <w:numId w:val="2"/>
        </w:numPr>
        <w:spacing w:before="0" w:line="240" w:lineRule="auto"/>
        <w:ind w:left="709" w:hanging="709"/>
        <w:rPr>
          <w:rFonts w:cs="Times New Roman"/>
          <w:b w:val="0"/>
          <w:sz w:val="22"/>
          <w:szCs w:val="22"/>
        </w:rPr>
      </w:pPr>
      <w:bookmarkStart w:id="22" w:name="_Toc434903943"/>
      <w:bookmarkStart w:id="23" w:name="_Toc453680016"/>
      <w:r w:rsidRPr="00BB17E6">
        <w:rPr>
          <w:rFonts w:cs="Times New Roman"/>
          <w:b w:val="0"/>
          <w:sz w:val="22"/>
          <w:szCs w:val="22"/>
        </w:rPr>
        <w:t>Odstupové vzdialenosti</w:t>
      </w:r>
      <w:bookmarkEnd w:id="22"/>
      <w:bookmarkEnd w:id="23"/>
      <w:r w:rsidRPr="00BB17E6">
        <w:rPr>
          <w:rFonts w:cs="Times New Roman"/>
          <w:b w:val="0"/>
          <w:sz w:val="22"/>
          <w:szCs w:val="22"/>
        </w:rPr>
        <w:t xml:space="preserve"> </w:t>
      </w:r>
    </w:p>
    <w:p w14:paraId="2D5F857C" w14:textId="77777777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E21878" w14:textId="162B0241" w:rsidR="00B74CC1" w:rsidRPr="00BB17E6" w:rsidRDefault="00B74CC1" w:rsidP="00B74CC1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 xml:space="preserve">Nedochádza k zväčšeniu požiarne otvorených plôch. Plánovanými úpravami vznikajú čiastočne požiarne otvorené plochy iba v soklovej časti. Tie zasahujú do voľného priestoru, kde sa nachádza zeleň, </w:t>
      </w:r>
      <w:r w:rsidR="006A5A0F" w:rsidRPr="00BB17E6">
        <w:rPr>
          <w:rFonts w:ascii="Times New Roman" w:hAnsi="Times New Roman" w:cs="Times New Roman"/>
        </w:rPr>
        <w:t xml:space="preserve">príp. sa </w:t>
      </w:r>
      <w:proofErr w:type="spellStart"/>
      <w:r w:rsidR="00A66625" w:rsidRPr="00BB17E6">
        <w:rPr>
          <w:rFonts w:ascii="Times New Roman" w:hAnsi="Times New Roman" w:cs="Times New Roman"/>
        </w:rPr>
        <w:t>okapový</w:t>
      </w:r>
      <w:proofErr w:type="spellEnd"/>
      <w:r w:rsidR="00A66625" w:rsidRPr="00BB17E6">
        <w:rPr>
          <w:rFonts w:ascii="Times New Roman" w:hAnsi="Times New Roman" w:cs="Times New Roman"/>
        </w:rPr>
        <w:t xml:space="preserve"> </w:t>
      </w:r>
      <w:r w:rsidR="006A5A0F" w:rsidRPr="00BB17E6">
        <w:rPr>
          <w:rFonts w:ascii="Times New Roman" w:hAnsi="Times New Roman" w:cs="Times New Roman"/>
        </w:rPr>
        <w:t xml:space="preserve">chodník </w:t>
      </w:r>
      <w:r w:rsidR="00A66625" w:rsidRPr="00BB17E6">
        <w:rPr>
          <w:rFonts w:ascii="Times New Roman" w:hAnsi="Times New Roman" w:cs="Times New Roman"/>
        </w:rPr>
        <w:t>okolo budovy</w:t>
      </w:r>
      <w:r w:rsidR="006A5A0F" w:rsidRPr="00BB17E6">
        <w:rPr>
          <w:rFonts w:ascii="Times New Roman" w:hAnsi="Times New Roman" w:cs="Times New Roman"/>
        </w:rPr>
        <w:t xml:space="preserve">, </w:t>
      </w:r>
      <w:r w:rsidRPr="00BB17E6">
        <w:rPr>
          <w:rFonts w:ascii="Times New Roman" w:hAnsi="Times New Roman" w:cs="Times New Roman"/>
        </w:rPr>
        <w:t xml:space="preserve">neohrozujú tu žiadnu zástavbu. </w:t>
      </w:r>
      <w:r w:rsidR="007572B4" w:rsidRPr="00BB17E6">
        <w:rPr>
          <w:rFonts w:ascii="Times New Roman" w:hAnsi="Times New Roman" w:cs="Times New Roman"/>
        </w:rPr>
        <w:t>Čiastočne požiarne otvorená plocha sa prepočítaná pre najdlhší požiarny úsek, výšku sokla na 1.NP.</w:t>
      </w:r>
      <w:r w:rsidR="00945EF1" w:rsidRPr="00BB17E6">
        <w:rPr>
          <w:rFonts w:ascii="Times New Roman" w:hAnsi="Times New Roman" w:cs="Times New Roman"/>
        </w:rPr>
        <w:t xml:space="preserve"> </w:t>
      </w:r>
    </w:p>
    <w:p w14:paraId="4A657585" w14:textId="77777777" w:rsidR="00874408" w:rsidRPr="00BB17E6" w:rsidRDefault="00874408" w:rsidP="00524DD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20391CE" w14:textId="77777777" w:rsidR="0033636D" w:rsidRPr="00BB17E6" w:rsidRDefault="0033636D" w:rsidP="0033636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14"/>
          <w:szCs w:val="14"/>
        </w:rPr>
      </w:pPr>
      <w:r w:rsidRPr="00BB17E6">
        <w:rPr>
          <w:rFonts w:ascii="Lucida Console" w:hAnsi="Lucida Console" w:cs="Lucida Console"/>
          <w:sz w:val="14"/>
          <w:szCs w:val="14"/>
        </w:rPr>
        <w:t>ODSTUPOVÉ A BEZPEČNOSTNÉ VZDIALENOSTI</w:t>
      </w:r>
    </w:p>
    <w:p w14:paraId="6DFD67D8" w14:textId="77777777" w:rsidR="0033636D" w:rsidRPr="00BB17E6" w:rsidRDefault="0033636D" w:rsidP="0033636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14"/>
          <w:szCs w:val="14"/>
        </w:rPr>
      </w:pPr>
      <w:r w:rsidRPr="00BB17E6">
        <w:rPr>
          <w:rFonts w:ascii="Lucida Console" w:hAnsi="Lucida Console" w:cs="Lucida Console"/>
          <w:sz w:val="14"/>
          <w:szCs w:val="14"/>
        </w:rPr>
        <w:t>=====================================</w:t>
      </w:r>
    </w:p>
    <w:p w14:paraId="2D85CBC5" w14:textId="77777777" w:rsidR="0033636D" w:rsidRPr="00BB17E6" w:rsidRDefault="0033636D" w:rsidP="0033636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14"/>
          <w:szCs w:val="14"/>
        </w:rPr>
      </w:pPr>
      <w:r w:rsidRPr="00BB17E6">
        <w:rPr>
          <w:rFonts w:ascii="Lucida Console" w:hAnsi="Lucida Console" w:cs="Lucida Console"/>
          <w:sz w:val="14"/>
          <w:szCs w:val="14"/>
        </w:rPr>
        <w:t>Nevýrobné stavby</w:t>
      </w:r>
    </w:p>
    <w:p w14:paraId="00E7199D" w14:textId="77777777" w:rsidR="0033636D" w:rsidRPr="00BB17E6" w:rsidRDefault="0033636D" w:rsidP="0033636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14"/>
          <w:szCs w:val="14"/>
        </w:rPr>
      </w:pPr>
      <w:r w:rsidRPr="00BB17E6">
        <w:rPr>
          <w:rFonts w:ascii="Lucida Console" w:hAnsi="Lucida Console" w:cs="Lucida Console"/>
          <w:sz w:val="14"/>
          <w:szCs w:val="14"/>
        </w:rPr>
        <w:lastRenderedPageBreak/>
        <w:t>Miesto posúdenia: SO01</w:t>
      </w:r>
    </w:p>
    <w:p w14:paraId="3CCE55BB" w14:textId="77777777" w:rsidR="0033636D" w:rsidRPr="00BB17E6" w:rsidRDefault="0033636D" w:rsidP="0033636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14"/>
          <w:szCs w:val="14"/>
        </w:rPr>
      </w:pPr>
      <w:r w:rsidRPr="00BB17E6">
        <w:rPr>
          <w:rFonts w:ascii="Lucida Console" w:hAnsi="Lucida Console" w:cs="Lucida Console"/>
          <w:sz w:val="14"/>
          <w:szCs w:val="14"/>
        </w:rPr>
        <w:t>Výpočtové požiarne zaťaženie         :       35.00 kg/m2</w:t>
      </w:r>
    </w:p>
    <w:p w14:paraId="52BBBB87" w14:textId="77777777" w:rsidR="0033636D" w:rsidRPr="00BB17E6" w:rsidRDefault="0033636D" w:rsidP="0033636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14"/>
          <w:szCs w:val="14"/>
        </w:rPr>
      </w:pPr>
      <w:r w:rsidRPr="00BB17E6">
        <w:rPr>
          <w:rFonts w:ascii="Lucida Console" w:hAnsi="Lucida Console" w:cs="Lucida Console"/>
          <w:sz w:val="14"/>
          <w:szCs w:val="14"/>
        </w:rPr>
        <w:t>Konštrukčný celok je nehorľavý</w:t>
      </w:r>
    </w:p>
    <w:p w14:paraId="0716121F" w14:textId="77777777" w:rsidR="0033636D" w:rsidRPr="00BB17E6" w:rsidRDefault="0033636D" w:rsidP="0033636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14"/>
          <w:szCs w:val="14"/>
        </w:rPr>
      </w:pPr>
      <w:r w:rsidRPr="00BB17E6">
        <w:rPr>
          <w:rFonts w:ascii="Lucida Console" w:hAnsi="Lucida Console" w:cs="Lucida Console"/>
          <w:sz w:val="14"/>
          <w:szCs w:val="14"/>
        </w:rPr>
        <w:t>Celková plocha obvodovej steny       :       12.03 m2</w:t>
      </w:r>
    </w:p>
    <w:p w14:paraId="74C1EE33" w14:textId="77777777" w:rsidR="0033636D" w:rsidRPr="00BB17E6" w:rsidRDefault="0033636D" w:rsidP="0033636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14"/>
          <w:szCs w:val="14"/>
        </w:rPr>
      </w:pPr>
      <w:r w:rsidRPr="00BB17E6">
        <w:rPr>
          <w:rFonts w:ascii="Lucida Console" w:hAnsi="Lucida Console" w:cs="Lucida Console"/>
          <w:sz w:val="14"/>
          <w:szCs w:val="14"/>
        </w:rPr>
        <w:t xml:space="preserve">Veľkosť úplne POP </w:t>
      </w:r>
      <w:proofErr w:type="spellStart"/>
      <w:r w:rsidRPr="00BB17E6">
        <w:rPr>
          <w:rFonts w:ascii="Lucida Console" w:hAnsi="Lucida Console" w:cs="Lucida Console"/>
          <w:sz w:val="14"/>
          <w:szCs w:val="14"/>
        </w:rPr>
        <w:t>prisl</w:t>
      </w:r>
      <w:proofErr w:type="spellEnd"/>
      <w:r w:rsidRPr="00BB17E6">
        <w:rPr>
          <w:rFonts w:ascii="Lucida Console" w:hAnsi="Lucida Console" w:cs="Lucida Console"/>
          <w:sz w:val="14"/>
          <w:szCs w:val="14"/>
        </w:rPr>
        <w:t>. k pv        :        0.00 m2</w:t>
      </w:r>
    </w:p>
    <w:p w14:paraId="4EDC0A8B" w14:textId="77777777" w:rsidR="0033636D" w:rsidRPr="00BB17E6" w:rsidRDefault="0033636D" w:rsidP="0033636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14"/>
          <w:szCs w:val="14"/>
        </w:rPr>
      </w:pPr>
      <w:r w:rsidRPr="00BB17E6">
        <w:rPr>
          <w:rFonts w:ascii="Lucida Console" w:hAnsi="Lucida Console" w:cs="Lucida Console"/>
          <w:sz w:val="14"/>
          <w:szCs w:val="14"/>
        </w:rPr>
        <w:t xml:space="preserve">Veľkosť úplne požiarne </w:t>
      </w:r>
      <w:proofErr w:type="spellStart"/>
      <w:r w:rsidRPr="00BB17E6">
        <w:rPr>
          <w:rFonts w:ascii="Lucida Console" w:hAnsi="Lucida Console" w:cs="Lucida Console"/>
          <w:sz w:val="14"/>
          <w:szCs w:val="14"/>
        </w:rPr>
        <w:t>otv.plôch</w:t>
      </w:r>
      <w:proofErr w:type="spellEnd"/>
      <w:r w:rsidRPr="00BB17E6">
        <w:rPr>
          <w:rFonts w:ascii="Lucida Console" w:hAnsi="Lucida Console" w:cs="Lucida Console"/>
          <w:sz w:val="14"/>
          <w:szCs w:val="14"/>
        </w:rPr>
        <w:t xml:space="preserve">     :        0.00 m2</w:t>
      </w:r>
    </w:p>
    <w:p w14:paraId="6A8D659D" w14:textId="77777777" w:rsidR="0033636D" w:rsidRPr="00BB17E6" w:rsidRDefault="0033636D" w:rsidP="0033636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14"/>
          <w:szCs w:val="14"/>
        </w:rPr>
      </w:pPr>
      <w:r w:rsidRPr="00BB17E6">
        <w:rPr>
          <w:rFonts w:ascii="Lucida Console" w:hAnsi="Lucida Console" w:cs="Lucida Console"/>
          <w:sz w:val="14"/>
          <w:szCs w:val="14"/>
        </w:rPr>
        <w:t xml:space="preserve">Veľkosť </w:t>
      </w:r>
      <w:proofErr w:type="spellStart"/>
      <w:r w:rsidRPr="00BB17E6">
        <w:rPr>
          <w:rFonts w:ascii="Lucida Console" w:hAnsi="Lucida Console" w:cs="Lucida Console"/>
          <w:sz w:val="14"/>
          <w:szCs w:val="14"/>
        </w:rPr>
        <w:t>čiast.požiarne</w:t>
      </w:r>
      <w:proofErr w:type="spellEnd"/>
      <w:r w:rsidRPr="00BB17E6">
        <w:rPr>
          <w:rFonts w:ascii="Lucida Console" w:hAnsi="Lucida Console" w:cs="Lucida Console"/>
          <w:sz w:val="14"/>
          <w:szCs w:val="14"/>
        </w:rPr>
        <w:t xml:space="preserve"> </w:t>
      </w:r>
      <w:proofErr w:type="spellStart"/>
      <w:r w:rsidRPr="00BB17E6">
        <w:rPr>
          <w:rFonts w:ascii="Lucida Console" w:hAnsi="Lucida Console" w:cs="Lucida Console"/>
          <w:sz w:val="14"/>
          <w:szCs w:val="14"/>
        </w:rPr>
        <w:t>otv.plôch</w:t>
      </w:r>
      <w:proofErr w:type="spellEnd"/>
      <w:r w:rsidRPr="00BB17E6">
        <w:rPr>
          <w:rFonts w:ascii="Lucida Console" w:hAnsi="Lucida Console" w:cs="Lucida Console"/>
          <w:sz w:val="14"/>
          <w:szCs w:val="14"/>
        </w:rPr>
        <w:t xml:space="preserve">     :       12.03 m2</w:t>
      </w:r>
    </w:p>
    <w:p w14:paraId="4D80202F" w14:textId="77777777" w:rsidR="0033636D" w:rsidRPr="00BB17E6" w:rsidRDefault="0033636D" w:rsidP="0033636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14"/>
          <w:szCs w:val="14"/>
        </w:rPr>
      </w:pPr>
      <w:r w:rsidRPr="00BB17E6">
        <w:rPr>
          <w:rFonts w:ascii="Lucida Console" w:hAnsi="Lucida Console" w:cs="Lucida Console"/>
          <w:sz w:val="14"/>
          <w:szCs w:val="14"/>
        </w:rPr>
        <w:t xml:space="preserve">Výsledná veľkosť </w:t>
      </w:r>
      <w:proofErr w:type="spellStart"/>
      <w:r w:rsidRPr="00BB17E6">
        <w:rPr>
          <w:rFonts w:ascii="Lucida Console" w:hAnsi="Lucida Console" w:cs="Lucida Console"/>
          <w:sz w:val="14"/>
          <w:szCs w:val="14"/>
        </w:rPr>
        <w:t>pož</w:t>
      </w:r>
      <w:proofErr w:type="spellEnd"/>
      <w:r w:rsidRPr="00BB17E6">
        <w:rPr>
          <w:rFonts w:ascii="Lucida Console" w:hAnsi="Lucida Console" w:cs="Lucida Console"/>
          <w:sz w:val="14"/>
          <w:szCs w:val="14"/>
        </w:rPr>
        <w:t>. otvor. plôch   :        7.59 m2</w:t>
      </w:r>
    </w:p>
    <w:p w14:paraId="475F9758" w14:textId="77777777" w:rsidR="0033636D" w:rsidRPr="00BB17E6" w:rsidRDefault="0033636D" w:rsidP="0033636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14"/>
          <w:szCs w:val="14"/>
        </w:rPr>
      </w:pPr>
      <w:r w:rsidRPr="00BB17E6">
        <w:rPr>
          <w:rFonts w:ascii="Lucida Console" w:hAnsi="Lucida Console" w:cs="Lucida Console"/>
          <w:sz w:val="14"/>
          <w:szCs w:val="14"/>
        </w:rPr>
        <w:t>Percento požiarne otvorených plôch   :       63.1  %</w:t>
      </w:r>
    </w:p>
    <w:p w14:paraId="393DF6DE" w14:textId="77777777" w:rsidR="0033636D" w:rsidRPr="00BB17E6" w:rsidRDefault="0033636D" w:rsidP="0033636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14"/>
          <w:szCs w:val="14"/>
        </w:rPr>
      </w:pPr>
      <w:r w:rsidRPr="00BB17E6">
        <w:rPr>
          <w:rFonts w:ascii="Lucida Console" w:hAnsi="Lucida Console" w:cs="Lucida Console"/>
          <w:sz w:val="14"/>
          <w:szCs w:val="14"/>
        </w:rPr>
        <w:t>Dĺžka l alebo l1                     :       40.1   m</w:t>
      </w:r>
    </w:p>
    <w:p w14:paraId="19346BB5" w14:textId="77777777" w:rsidR="0033636D" w:rsidRPr="00BB17E6" w:rsidRDefault="0033636D" w:rsidP="0033636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14"/>
          <w:szCs w:val="14"/>
        </w:rPr>
      </w:pPr>
      <w:r w:rsidRPr="00BB17E6">
        <w:rPr>
          <w:rFonts w:ascii="Lucida Console" w:hAnsi="Lucida Console" w:cs="Lucida Console"/>
          <w:sz w:val="14"/>
          <w:szCs w:val="14"/>
        </w:rPr>
        <w:t>Výška hu alebo hu1                   :        0.3   m</w:t>
      </w:r>
    </w:p>
    <w:p w14:paraId="0B14B60E" w14:textId="77777777" w:rsidR="0033636D" w:rsidRPr="00BB17E6" w:rsidRDefault="0033636D" w:rsidP="0033636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14"/>
          <w:szCs w:val="14"/>
        </w:rPr>
      </w:pPr>
      <w:r w:rsidRPr="00BB17E6">
        <w:rPr>
          <w:rFonts w:ascii="Lucida Console" w:hAnsi="Lucida Console" w:cs="Lucida Console"/>
          <w:sz w:val="14"/>
          <w:szCs w:val="14"/>
        </w:rPr>
        <w:t>*****   ODSTUPOVÁ VZDIALENOSŤ =   0.5 m   *****</w:t>
      </w:r>
    </w:p>
    <w:p w14:paraId="3498EC83" w14:textId="77777777" w:rsidR="0033636D" w:rsidRPr="00BB17E6" w:rsidRDefault="0033636D" w:rsidP="0033636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14"/>
          <w:szCs w:val="14"/>
        </w:rPr>
      </w:pPr>
    </w:p>
    <w:p w14:paraId="69B6249F" w14:textId="77777777" w:rsidR="0033636D" w:rsidRPr="00BB17E6" w:rsidRDefault="0033636D" w:rsidP="0033636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14"/>
          <w:szCs w:val="14"/>
        </w:rPr>
      </w:pPr>
      <w:r w:rsidRPr="00BB17E6">
        <w:rPr>
          <w:rFonts w:ascii="Lucida Console" w:hAnsi="Lucida Console" w:cs="Lucida Console"/>
          <w:sz w:val="14"/>
          <w:szCs w:val="14"/>
        </w:rPr>
        <w:t>Miesto posúdenia: SO02</w:t>
      </w:r>
    </w:p>
    <w:p w14:paraId="0BA7C919" w14:textId="77777777" w:rsidR="0033636D" w:rsidRPr="00BB17E6" w:rsidRDefault="0033636D" w:rsidP="0033636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14"/>
          <w:szCs w:val="14"/>
        </w:rPr>
      </w:pPr>
      <w:r w:rsidRPr="00BB17E6">
        <w:rPr>
          <w:rFonts w:ascii="Lucida Console" w:hAnsi="Lucida Console" w:cs="Lucida Console"/>
          <w:sz w:val="14"/>
          <w:szCs w:val="14"/>
        </w:rPr>
        <w:t>Výpočtové požiarne zaťaženie         :       35.00 kg/m2</w:t>
      </w:r>
    </w:p>
    <w:p w14:paraId="3EDA75AF" w14:textId="77777777" w:rsidR="0033636D" w:rsidRPr="00BB17E6" w:rsidRDefault="0033636D" w:rsidP="0033636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14"/>
          <w:szCs w:val="14"/>
        </w:rPr>
      </w:pPr>
      <w:r w:rsidRPr="00BB17E6">
        <w:rPr>
          <w:rFonts w:ascii="Lucida Console" w:hAnsi="Lucida Console" w:cs="Lucida Console"/>
          <w:sz w:val="14"/>
          <w:szCs w:val="14"/>
        </w:rPr>
        <w:t>Konštrukčný celok je nehorľavý</w:t>
      </w:r>
    </w:p>
    <w:p w14:paraId="5DE19DDA" w14:textId="77777777" w:rsidR="0033636D" w:rsidRPr="00BB17E6" w:rsidRDefault="0033636D" w:rsidP="0033636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14"/>
          <w:szCs w:val="14"/>
        </w:rPr>
      </w:pPr>
      <w:r w:rsidRPr="00BB17E6">
        <w:rPr>
          <w:rFonts w:ascii="Lucida Console" w:hAnsi="Lucida Console" w:cs="Lucida Console"/>
          <w:sz w:val="14"/>
          <w:szCs w:val="14"/>
        </w:rPr>
        <w:t>Celková plocha obvodovej steny       :        9.36 m2</w:t>
      </w:r>
    </w:p>
    <w:p w14:paraId="3371A7E3" w14:textId="77777777" w:rsidR="0033636D" w:rsidRPr="00BB17E6" w:rsidRDefault="0033636D" w:rsidP="0033636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14"/>
          <w:szCs w:val="14"/>
        </w:rPr>
      </w:pPr>
      <w:r w:rsidRPr="00BB17E6">
        <w:rPr>
          <w:rFonts w:ascii="Lucida Console" w:hAnsi="Lucida Console" w:cs="Lucida Console"/>
          <w:sz w:val="14"/>
          <w:szCs w:val="14"/>
        </w:rPr>
        <w:t xml:space="preserve">Veľkosť úplne POP </w:t>
      </w:r>
      <w:proofErr w:type="spellStart"/>
      <w:r w:rsidRPr="00BB17E6">
        <w:rPr>
          <w:rFonts w:ascii="Lucida Console" w:hAnsi="Lucida Console" w:cs="Lucida Console"/>
          <w:sz w:val="14"/>
          <w:szCs w:val="14"/>
        </w:rPr>
        <w:t>prisl</w:t>
      </w:r>
      <w:proofErr w:type="spellEnd"/>
      <w:r w:rsidRPr="00BB17E6">
        <w:rPr>
          <w:rFonts w:ascii="Lucida Console" w:hAnsi="Lucida Console" w:cs="Lucida Console"/>
          <w:sz w:val="14"/>
          <w:szCs w:val="14"/>
        </w:rPr>
        <w:t>. k pv        :        0.00 m2</w:t>
      </w:r>
    </w:p>
    <w:p w14:paraId="2A427453" w14:textId="77777777" w:rsidR="0033636D" w:rsidRPr="00BB17E6" w:rsidRDefault="0033636D" w:rsidP="0033636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14"/>
          <w:szCs w:val="14"/>
        </w:rPr>
      </w:pPr>
      <w:r w:rsidRPr="00BB17E6">
        <w:rPr>
          <w:rFonts w:ascii="Lucida Console" w:hAnsi="Lucida Console" w:cs="Lucida Console"/>
          <w:sz w:val="14"/>
          <w:szCs w:val="14"/>
        </w:rPr>
        <w:t xml:space="preserve">Veľkosť úplne požiarne </w:t>
      </w:r>
      <w:proofErr w:type="spellStart"/>
      <w:r w:rsidRPr="00BB17E6">
        <w:rPr>
          <w:rFonts w:ascii="Lucida Console" w:hAnsi="Lucida Console" w:cs="Lucida Console"/>
          <w:sz w:val="14"/>
          <w:szCs w:val="14"/>
        </w:rPr>
        <w:t>otv.plôch</w:t>
      </w:r>
      <w:proofErr w:type="spellEnd"/>
      <w:r w:rsidRPr="00BB17E6">
        <w:rPr>
          <w:rFonts w:ascii="Lucida Console" w:hAnsi="Lucida Console" w:cs="Lucida Console"/>
          <w:sz w:val="14"/>
          <w:szCs w:val="14"/>
        </w:rPr>
        <w:t xml:space="preserve">     :        0.00 m2</w:t>
      </w:r>
    </w:p>
    <w:p w14:paraId="52756B38" w14:textId="77777777" w:rsidR="0033636D" w:rsidRPr="00BB17E6" w:rsidRDefault="0033636D" w:rsidP="0033636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14"/>
          <w:szCs w:val="14"/>
        </w:rPr>
      </w:pPr>
      <w:r w:rsidRPr="00BB17E6">
        <w:rPr>
          <w:rFonts w:ascii="Lucida Console" w:hAnsi="Lucida Console" w:cs="Lucida Console"/>
          <w:sz w:val="14"/>
          <w:szCs w:val="14"/>
        </w:rPr>
        <w:t xml:space="preserve">Veľkosť </w:t>
      </w:r>
      <w:proofErr w:type="spellStart"/>
      <w:r w:rsidRPr="00BB17E6">
        <w:rPr>
          <w:rFonts w:ascii="Lucida Console" w:hAnsi="Lucida Console" w:cs="Lucida Console"/>
          <w:sz w:val="14"/>
          <w:szCs w:val="14"/>
        </w:rPr>
        <w:t>čiast.požiarne</w:t>
      </w:r>
      <w:proofErr w:type="spellEnd"/>
      <w:r w:rsidRPr="00BB17E6">
        <w:rPr>
          <w:rFonts w:ascii="Lucida Console" w:hAnsi="Lucida Console" w:cs="Lucida Console"/>
          <w:sz w:val="14"/>
          <w:szCs w:val="14"/>
        </w:rPr>
        <w:t xml:space="preserve"> otv.plôch     :        9.36 m2</w:t>
      </w:r>
    </w:p>
    <w:p w14:paraId="7D9F1FBA" w14:textId="77777777" w:rsidR="0033636D" w:rsidRPr="00BB17E6" w:rsidRDefault="0033636D" w:rsidP="0033636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14"/>
          <w:szCs w:val="14"/>
        </w:rPr>
      </w:pPr>
      <w:r w:rsidRPr="00BB17E6">
        <w:rPr>
          <w:rFonts w:ascii="Lucida Console" w:hAnsi="Lucida Console" w:cs="Lucida Console"/>
          <w:sz w:val="14"/>
          <w:szCs w:val="14"/>
        </w:rPr>
        <w:t xml:space="preserve">Výsledná veľkosť </w:t>
      </w:r>
      <w:proofErr w:type="spellStart"/>
      <w:r w:rsidRPr="00BB17E6">
        <w:rPr>
          <w:rFonts w:ascii="Lucida Console" w:hAnsi="Lucida Console" w:cs="Lucida Console"/>
          <w:sz w:val="14"/>
          <w:szCs w:val="14"/>
        </w:rPr>
        <w:t>pož</w:t>
      </w:r>
      <w:proofErr w:type="spellEnd"/>
      <w:r w:rsidRPr="00BB17E6">
        <w:rPr>
          <w:rFonts w:ascii="Lucida Console" w:hAnsi="Lucida Console" w:cs="Lucida Console"/>
          <w:sz w:val="14"/>
          <w:szCs w:val="14"/>
        </w:rPr>
        <w:t>. otvor. plôch   :        5.91 m2</w:t>
      </w:r>
    </w:p>
    <w:p w14:paraId="5C912159" w14:textId="77777777" w:rsidR="0033636D" w:rsidRPr="00BB17E6" w:rsidRDefault="0033636D" w:rsidP="0033636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14"/>
          <w:szCs w:val="14"/>
        </w:rPr>
      </w:pPr>
      <w:r w:rsidRPr="00BB17E6">
        <w:rPr>
          <w:rFonts w:ascii="Lucida Console" w:hAnsi="Lucida Console" w:cs="Lucida Console"/>
          <w:sz w:val="14"/>
          <w:szCs w:val="14"/>
        </w:rPr>
        <w:t>Percento požiarne otvorených plôch   :       63.1  %</w:t>
      </w:r>
    </w:p>
    <w:p w14:paraId="46B93A0F" w14:textId="77777777" w:rsidR="0033636D" w:rsidRPr="00BB17E6" w:rsidRDefault="0033636D" w:rsidP="0033636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14"/>
          <w:szCs w:val="14"/>
        </w:rPr>
      </w:pPr>
      <w:r w:rsidRPr="00BB17E6">
        <w:rPr>
          <w:rFonts w:ascii="Lucida Console" w:hAnsi="Lucida Console" w:cs="Lucida Console"/>
          <w:sz w:val="14"/>
          <w:szCs w:val="14"/>
        </w:rPr>
        <w:t>Dĺžka l alebo l1                     :       31.2   m</w:t>
      </w:r>
    </w:p>
    <w:p w14:paraId="4AF52C69" w14:textId="77777777" w:rsidR="0033636D" w:rsidRPr="00BB17E6" w:rsidRDefault="0033636D" w:rsidP="0033636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14"/>
          <w:szCs w:val="14"/>
        </w:rPr>
      </w:pPr>
      <w:r w:rsidRPr="00BB17E6">
        <w:rPr>
          <w:rFonts w:ascii="Lucida Console" w:hAnsi="Lucida Console" w:cs="Lucida Console"/>
          <w:sz w:val="14"/>
          <w:szCs w:val="14"/>
        </w:rPr>
        <w:t>Výška hu alebo hu1                   :        0.3   m</w:t>
      </w:r>
    </w:p>
    <w:p w14:paraId="3AB5A59E" w14:textId="77777777" w:rsidR="0033636D" w:rsidRPr="00BB17E6" w:rsidRDefault="0033636D" w:rsidP="0033636D">
      <w:pPr>
        <w:widowControl w:val="0"/>
        <w:autoSpaceDE w:val="0"/>
        <w:autoSpaceDN w:val="0"/>
        <w:adjustRightInd w:val="0"/>
        <w:spacing w:before="40" w:after="0" w:line="240" w:lineRule="auto"/>
        <w:rPr>
          <w:sz w:val="14"/>
          <w:szCs w:val="14"/>
        </w:rPr>
      </w:pPr>
      <w:r w:rsidRPr="00BB17E6">
        <w:rPr>
          <w:rFonts w:ascii="Lucida Console" w:hAnsi="Lucida Console" w:cs="Lucida Console"/>
          <w:sz w:val="14"/>
          <w:szCs w:val="14"/>
        </w:rPr>
        <w:t>*****   ODSTUPOVÁ VZDIALENOSŤ =   0.5 m   *****</w:t>
      </w:r>
    </w:p>
    <w:p w14:paraId="09306FA3" w14:textId="40FAEFC7" w:rsidR="008869F7" w:rsidRPr="00BB17E6" w:rsidRDefault="008869F7" w:rsidP="00846C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CD8B31" w14:textId="69B0110A" w:rsidR="00894F32" w:rsidRPr="00BB17E6" w:rsidRDefault="00894F32" w:rsidP="00846C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37641C" w14:textId="77777777" w:rsidR="008869F7" w:rsidRPr="00BB17E6" w:rsidRDefault="008869F7" w:rsidP="008869F7">
      <w:pPr>
        <w:pStyle w:val="Nadpis1"/>
        <w:numPr>
          <w:ilvl w:val="0"/>
          <w:numId w:val="2"/>
        </w:numPr>
        <w:spacing w:before="0" w:line="240" w:lineRule="auto"/>
        <w:ind w:left="426" w:hanging="426"/>
        <w:rPr>
          <w:rFonts w:ascii="Times New Roman" w:hAnsi="Times New Roman" w:cs="Times New Roman"/>
          <w:color w:val="auto"/>
          <w:sz w:val="22"/>
          <w:szCs w:val="22"/>
        </w:rPr>
      </w:pPr>
      <w:bookmarkStart w:id="24" w:name="_Toc434903944"/>
      <w:bookmarkStart w:id="25" w:name="_Toc453680017"/>
      <w:r w:rsidRPr="00BB17E6">
        <w:rPr>
          <w:rFonts w:ascii="Times New Roman" w:hAnsi="Times New Roman" w:cs="Times New Roman"/>
          <w:color w:val="auto"/>
          <w:sz w:val="22"/>
          <w:szCs w:val="22"/>
        </w:rPr>
        <w:t>ZARIADENIE PRE HASEBNÝ ZÁSAH</w:t>
      </w:r>
      <w:bookmarkEnd w:id="24"/>
      <w:bookmarkEnd w:id="25"/>
    </w:p>
    <w:p w14:paraId="420839DF" w14:textId="77777777" w:rsidR="008869F7" w:rsidRPr="00BB17E6" w:rsidRDefault="008869F7" w:rsidP="008869F7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50A10696" w14:textId="77777777" w:rsidR="008869F7" w:rsidRPr="00BB17E6" w:rsidRDefault="008869F7" w:rsidP="008869F7">
      <w:pPr>
        <w:pStyle w:val="Nadpis2"/>
        <w:numPr>
          <w:ilvl w:val="1"/>
          <w:numId w:val="2"/>
        </w:numPr>
        <w:spacing w:before="0" w:line="240" w:lineRule="auto"/>
        <w:ind w:left="709" w:hanging="709"/>
        <w:rPr>
          <w:rFonts w:cs="Times New Roman"/>
          <w:b w:val="0"/>
          <w:sz w:val="22"/>
          <w:szCs w:val="22"/>
        </w:rPr>
      </w:pPr>
      <w:bookmarkStart w:id="26" w:name="_Toc434903945"/>
      <w:bookmarkStart w:id="27" w:name="_Toc453680018"/>
      <w:r w:rsidRPr="00BB17E6">
        <w:rPr>
          <w:rFonts w:cs="Times New Roman"/>
          <w:b w:val="0"/>
          <w:sz w:val="22"/>
          <w:szCs w:val="22"/>
        </w:rPr>
        <w:t>Príjazdy a prístupy</w:t>
      </w:r>
      <w:bookmarkEnd w:id="26"/>
      <w:bookmarkEnd w:id="27"/>
    </w:p>
    <w:p w14:paraId="4C869BE2" w14:textId="77777777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316FC73" w14:textId="03F74ABD" w:rsidR="008869F7" w:rsidRPr="00BB17E6" w:rsidRDefault="008869F7" w:rsidP="008869F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 xml:space="preserve">Hlavnou príjazdovou komunikáciou je miestna prejazdná komunikácia ul. </w:t>
      </w:r>
      <w:r w:rsidR="00894F32" w:rsidRPr="00BB17E6">
        <w:rPr>
          <w:rFonts w:ascii="Times New Roman" w:hAnsi="Times New Roman" w:cs="Times New Roman"/>
        </w:rPr>
        <w:t>Cabajská</w:t>
      </w:r>
      <w:r w:rsidRPr="00BB17E6">
        <w:rPr>
          <w:rFonts w:ascii="Times New Roman" w:hAnsi="Times New Roman" w:cs="Times New Roman"/>
        </w:rPr>
        <w:t>. Podmienky sa nemenia.</w:t>
      </w:r>
    </w:p>
    <w:p w14:paraId="03DFAF55" w14:textId="77777777" w:rsidR="008869F7" w:rsidRPr="00BB17E6" w:rsidRDefault="008869F7" w:rsidP="008869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7560468" w14:textId="77777777" w:rsidR="008869F7" w:rsidRPr="00BB17E6" w:rsidRDefault="008869F7" w:rsidP="008869F7">
      <w:pPr>
        <w:pStyle w:val="Nadpis2"/>
        <w:numPr>
          <w:ilvl w:val="1"/>
          <w:numId w:val="2"/>
        </w:numPr>
        <w:spacing w:before="0" w:line="240" w:lineRule="auto"/>
        <w:ind w:left="709" w:hanging="709"/>
        <w:rPr>
          <w:rFonts w:cs="Times New Roman"/>
          <w:b w:val="0"/>
          <w:sz w:val="22"/>
          <w:szCs w:val="22"/>
        </w:rPr>
      </w:pPr>
      <w:bookmarkStart w:id="28" w:name="_Toc434903946"/>
      <w:bookmarkStart w:id="29" w:name="_Toc453680019"/>
      <w:r w:rsidRPr="00BB17E6">
        <w:rPr>
          <w:rFonts w:cs="Times New Roman"/>
          <w:b w:val="0"/>
          <w:sz w:val="22"/>
          <w:szCs w:val="22"/>
        </w:rPr>
        <w:t>Zásahové cesty</w:t>
      </w:r>
      <w:bookmarkEnd w:id="28"/>
      <w:bookmarkEnd w:id="29"/>
    </w:p>
    <w:p w14:paraId="79F3C9EB" w14:textId="77777777" w:rsidR="008869F7" w:rsidRPr="00BB17E6" w:rsidRDefault="008869F7" w:rsidP="008869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FEB94EE" w14:textId="3F356F8E" w:rsidR="00496865" w:rsidRPr="00BB17E6" w:rsidRDefault="00496865" w:rsidP="004968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 xml:space="preserve">Zásahové cesty sa nemenia. </w:t>
      </w:r>
      <w:r w:rsidR="00962E3D" w:rsidRPr="00BB17E6">
        <w:rPr>
          <w:rFonts w:ascii="Times New Roman" w:hAnsi="Times New Roman" w:cs="Times New Roman"/>
        </w:rPr>
        <w:t xml:space="preserve">Podmienky sa nemenia. </w:t>
      </w:r>
    </w:p>
    <w:p w14:paraId="53A7C74A" w14:textId="77777777" w:rsidR="008869F7" w:rsidRPr="00BB17E6" w:rsidRDefault="008869F7" w:rsidP="008869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6955006" w14:textId="77777777" w:rsidR="008869F7" w:rsidRPr="00BB17E6" w:rsidRDefault="008869F7" w:rsidP="008869F7">
      <w:pPr>
        <w:pStyle w:val="Nadpis2"/>
        <w:numPr>
          <w:ilvl w:val="1"/>
          <w:numId w:val="2"/>
        </w:numPr>
        <w:spacing w:before="0" w:line="240" w:lineRule="auto"/>
        <w:ind w:left="709" w:hanging="709"/>
        <w:rPr>
          <w:rFonts w:cs="Times New Roman"/>
          <w:b w:val="0"/>
          <w:sz w:val="22"/>
          <w:szCs w:val="22"/>
        </w:rPr>
      </w:pPr>
      <w:bookmarkStart w:id="30" w:name="_Toc434903947"/>
      <w:bookmarkStart w:id="31" w:name="_Toc453680020"/>
      <w:r w:rsidRPr="00BB17E6">
        <w:rPr>
          <w:rFonts w:cs="Times New Roman"/>
          <w:b w:val="0"/>
          <w:sz w:val="22"/>
          <w:szCs w:val="22"/>
        </w:rPr>
        <w:t>Voda pre hasiace účely</w:t>
      </w:r>
      <w:bookmarkEnd w:id="30"/>
      <w:bookmarkEnd w:id="31"/>
    </w:p>
    <w:p w14:paraId="092BF6D6" w14:textId="77777777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A91E7F" w14:textId="77777777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BB17E6">
        <w:rPr>
          <w:rFonts w:ascii="Times New Roman" w:hAnsi="Times New Roman" w:cs="Times New Roman"/>
          <w:b/>
          <w:i/>
        </w:rPr>
        <w:t>Vonkajšia voda</w:t>
      </w:r>
    </w:p>
    <w:p w14:paraId="1B157CCF" w14:textId="77777777" w:rsidR="008869F7" w:rsidRPr="00BB17E6" w:rsidRDefault="008869F7" w:rsidP="008869F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>Požiadavky sa nemenia. Vonkajšie hydranty sa nachádzajú v pôvodných polohách.</w:t>
      </w:r>
    </w:p>
    <w:p w14:paraId="2261CECB" w14:textId="77777777" w:rsidR="008869F7" w:rsidRPr="00BB17E6" w:rsidRDefault="008869F7" w:rsidP="008869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D470110" w14:textId="77777777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BB17E6">
        <w:rPr>
          <w:rFonts w:ascii="Times New Roman" w:hAnsi="Times New Roman" w:cs="Times New Roman"/>
          <w:b/>
          <w:i/>
        </w:rPr>
        <w:t>Vnútorný rozvod vody na hasenie požiarov</w:t>
      </w:r>
    </w:p>
    <w:p w14:paraId="2C273805" w14:textId="29F1E82D" w:rsidR="00714033" w:rsidRPr="00BB17E6" w:rsidRDefault="008B4FA5" w:rsidP="008B4FA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 xml:space="preserve">Podmienky sa nemenia. Do vnútorných priestorov sa nezasahuje. </w:t>
      </w:r>
    </w:p>
    <w:p w14:paraId="2B390DC1" w14:textId="77777777" w:rsidR="008869F7" w:rsidRPr="00BB17E6" w:rsidRDefault="008869F7" w:rsidP="008869F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46D15D89" w14:textId="77777777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BB17E6">
        <w:rPr>
          <w:rFonts w:ascii="Times New Roman" w:hAnsi="Times New Roman" w:cs="Times New Roman"/>
          <w:b/>
          <w:i/>
        </w:rPr>
        <w:t>Hasiace prístroje</w:t>
      </w:r>
    </w:p>
    <w:p w14:paraId="74227AD9" w14:textId="77777777" w:rsidR="008B4FA5" w:rsidRPr="00BB17E6" w:rsidRDefault="008B4FA5" w:rsidP="008B4FA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 xml:space="preserve">Podmienky sa nemenia. Do vnútorných priestorov sa nezasahuje. </w:t>
      </w:r>
    </w:p>
    <w:p w14:paraId="67B9E97A" w14:textId="77777777" w:rsidR="008869F7" w:rsidRPr="00BB17E6" w:rsidRDefault="008869F7" w:rsidP="008869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23EDC5D" w14:textId="77777777" w:rsidR="008869F7" w:rsidRPr="00BB17E6" w:rsidRDefault="008869F7" w:rsidP="008869F7">
      <w:pPr>
        <w:pStyle w:val="Nadpis1"/>
        <w:numPr>
          <w:ilvl w:val="0"/>
          <w:numId w:val="2"/>
        </w:numPr>
        <w:spacing w:before="0" w:line="240" w:lineRule="auto"/>
        <w:ind w:left="426" w:hanging="426"/>
        <w:rPr>
          <w:rFonts w:ascii="Times New Roman" w:hAnsi="Times New Roman" w:cs="Times New Roman"/>
          <w:color w:val="auto"/>
          <w:sz w:val="22"/>
          <w:szCs w:val="22"/>
        </w:rPr>
      </w:pPr>
      <w:bookmarkStart w:id="32" w:name="_Toc434903948"/>
      <w:bookmarkStart w:id="33" w:name="_Toc453680021"/>
      <w:r w:rsidRPr="00BB17E6">
        <w:rPr>
          <w:rFonts w:ascii="Times New Roman" w:hAnsi="Times New Roman" w:cs="Times New Roman"/>
          <w:color w:val="auto"/>
          <w:sz w:val="22"/>
          <w:szCs w:val="22"/>
        </w:rPr>
        <w:t>POSÚDENIE POTREBY AKTÍVNYCH ZARIADENÍ POŽIARNEJ OCHRANY</w:t>
      </w:r>
      <w:bookmarkEnd w:id="32"/>
      <w:bookmarkEnd w:id="33"/>
    </w:p>
    <w:p w14:paraId="2098BCF8" w14:textId="77777777" w:rsidR="008869F7" w:rsidRPr="00BB17E6" w:rsidRDefault="008869F7" w:rsidP="008869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34" w:name="_Toc434903949"/>
    </w:p>
    <w:p w14:paraId="1E964020" w14:textId="77777777" w:rsidR="008869F7" w:rsidRPr="00BB17E6" w:rsidRDefault="008869F7" w:rsidP="008869F7">
      <w:pPr>
        <w:pStyle w:val="Nadpis2"/>
        <w:numPr>
          <w:ilvl w:val="1"/>
          <w:numId w:val="2"/>
        </w:numPr>
        <w:spacing w:before="0" w:line="240" w:lineRule="auto"/>
        <w:ind w:left="709" w:hanging="709"/>
        <w:rPr>
          <w:rFonts w:cs="Times New Roman"/>
          <w:b w:val="0"/>
          <w:sz w:val="22"/>
          <w:szCs w:val="22"/>
        </w:rPr>
      </w:pPr>
      <w:bookmarkStart w:id="35" w:name="_Toc453680022"/>
      <w:r w:rsidRPr="00BB17E6">
        <w:rPr>
          <w:rFonts w:cs="Times New Roman"/>
          <w:b w:val="0"/>
          <w:sz w:val="22"/>
          <w:szCs w:val="22"/>
        </w:rPr>
        <w:t>Núdzové osvetlenie, návrh domáceho rozhlasu, zvukovej a svetelnej signalizácie požiaru, návrh elektrickej požiarnej signalizácie, návrh zariadenia na odvod tepla a splodín horenia a stabilného hasiaceho zariadenia</w:t>
      </w:r>
      <w:bookmarkEnd w:id="34"/>
      <w:bookmarkEnd w:id="35"/>
    </w:p>
    <w:p w14:paraId="0526D0CA" w14:textId="77777777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247B99" w14:textId="6AC0CF4A" w:rsidR="008869F7" w:rsidRPr="00BB17E6" w:rsidRDefault="006146A6" w:rsidP="008869F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>Stavba nie je vybavená aktívnymi zariadenia požiarnej ochrany. Požiadavky sa nemenia.</w:t>
      </w:r>
    </w:p>
    <w:p w14:paraId="68605401" w14:textId="77777777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F86D61C" w14:textId="77777777" w:rsidR="008869F7" w:rsidRPr="00BB17E6" w:rsidRDefault="008869F7" w:rsidP="008869F7">
      <w:pPr>
        <w:pStyle w:val="Nadpis1"/>
        <w:numPr>
          <w:ilvl w:val="0"/>
          <w:numId w:val="2"/>
        </w:numPr>
        <w:spacing w:before="0" w:line="240" w:lineRule="auto"/>
        <w:ind w:left="426" w:hanging="426"/>
        <w:rPr>
          <w:rFonts w:ascii="Times New Roman" w:hAnsi="Times New Roman" w:cs="Times New Roman"/>
          <w:color w:val="auto"/>
          <w:sz w:val="22"/>
          <w:szCs w:val="22"/>
        </w:rPr>
      </w:pPr>
      <w:bookmarkStart w:id="36" w:name="_Toc434903950"/>
      <w:bookmarkStart w:id="37" w:name="_Toc453680023"/>
      <w:r w:rsidRPr="00BB17E6">
        <w:rPr>
          <w:rFonts w:ascii="Times New Roman" w:hAnsi="Times New Roman" w:cs="Times New Roman"/>
          <w:color w:val="auto"/>
          <w:sz w:val="22"/>
          <w:szCs w:val="22"/>
        </w:rPr>
        <w:t>POSÚDENIE TZB</w:t>
      </w:r>
      <w:bookmarkEnd w:id="36"/>
      <w:bookmarkEnd w:id="37"/>
    </w:p>
    <w:p w14:paraId="12D0B449" w14:textId="77777777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A10C44" w14:textId="77777777" w:rsidR="008869F7" w:rsidRPr="00BB17E6" w:rsidRDefault="008869F7" w:rsidP="008869F7">
      <w:pPr>
        <w:pStyle w:val="Nadpis2"/>
        <w:numPr>
          <w:ilvl w:val="1"/>
          <w:numId w:val="2"/>
        </w:numPr>
        <w:spacing w:before="0" w:line="240" w:lineRule="auto"/>
        <w:ind w:left="709" w:hanging="709"/>
        <w:rPr>
          <w:rFonts w:cs="Times New Roman"/>
          <w:b w:val="0"/>
          <w:sz w:val="22"/>
          <w:szCs w:val="22"/>
        </w:rPr>
      </w:pPr>
      <w:bookmarkStart w:id="38" w:name="_Toc434903951"/>
      <w:bookmarkStart w:id="39" w:name="_Toc453680024"/>
      <w:r w:rsidRPr="00BB17E6">
        <w:rPr>
          <w:rFonts w:cs="Times New Roman"/>
          <w:b w:val="0"/>
          <w:sz w:val="22"/>
          <w:szCs w:val="22"/>
        </w:rPr>
        <w:t>Vetranie a klimatizácia</w:t>
      </w:r>
      <w:bookmarkEnd w:id="38"/>
      <w:bookmarkEnd w:id="39"/>
    </w:p>
    <w:p w14:paraId="1C606BF1" w14:textId="77777777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A19AAEF" w14:textId="2576F136" w:rsidR="008869F7" w:rsidRPr="00BB17E6" w:rsidRDefault="008869F7" w:rsidP="008869F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 xml:space="preserve">Priestory sú vetrané prirodzene a vzduchotechnickým zariadením na hygienicky (NPK) požadovaný objem výmeny vzduchu a podľa požiadaviek technológie a typológie priestorov podľa STN EN a vyhlášok. </w:t>
      </w:r>
      <w:r w:rsidR="008B4FA5" w:rsidRPr="00BB17E6">
        <w:rPr>
          <w:rFonts w:ascii="Times New Roman" w:hAnsi="Times New Roman" w:cs="Times New Roman"/>
        </w:rPr>
        <w:t>Do vetrania sa nezasahuje.</w:t>
      </w:r>
    </w:p>
    <w:p w14:paraId="05BF5703" w14:textId="77777777" w:rsidR="008869F7" w:rsidRPr="00BB17E6" w:rsidRDefault="008869F7" w:rsidP="008869F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879CCCF" w14:textId="77777777" w:rsidR="008869F7" w:rsidRPr="00BB17E6" w:rsidRDefault="008869F7" w:rsidP="008869F7">
      <w:pPr>
        <w:pStyle w:val="Nadpis2"/>
        <w:numPr>
          <w:ilvl w:val="1"/>
          <w:numId w:val="2"/>
        </w:numPr>
        <w:spacing w:before="0" w:line="240" w:lineRule="auto"/>
        <w:ind w:left="709" w:hanging="709"/>
        <w:rPr>
          <w:rFonts w:cs="Times New Roman"/>
          <w:b w:val="0"/>
          <w:sz w:val="22"/>
          <w:szCs w:val="22"/>
        </w:rPr>
      </w:pPr>
      <w:bookmarkStart w:id="40" w:name="_Toc434903952"/>
      <w:bookmarkStart w:id="41" w:name="_Toc453680025"/>
      <w:r w:rsidRPr="00BB17E6">
        <w:rPr>
          <w:rFonts w:cs="Times New Roman"/>
          <w:b w:val="0"/>
          <w:sz w:val="22"/>
          <w:szCs w:val="22"/>
        </w:rPr>
        <w:lastRenderedPageBreak/>
        <w:t>Vykurovanie</w:t>
      </w:r>
      <w:bookmarkEnd w:id="40"/>
      <w:bookmarkEnd w:id="41"/>
    </w:p>
    <w:p w14:paraId="13B2D5F4" w14:textId="77777777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177FB4" w14:textId="019BD513" w:rsidR="000616BE" w:rsidRPr="00BB17E6" w:rsidRDefault="005113F7" w:rsidP="009578C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Neuvažuje sa nový zdroj tepla, ani nové vykurovacie telesá</w:t>
      </w:r>
      <w:r w:rsidR="008B4FA5" w:rsidRPr="00BB17E6">
        <w:rPr>
          <w:rFonts w:ascii="Times New Roman" w:hAnsi="Times New Roman" w:cs="Times New Roman"/>
        </w:rPr>
        <w:t xml:space="preserve">, sústava ÚK sa vyreguluje. Platia pôvodné požiadavky. </w:t>
      </w:r>
    </w:p>
    <w:p w14:paraId="26200436" w14:textId="77777777" w:rsidR="000616BE" w:rsidRPr="00BB17E6" w:rsidRDefault="000616BE" w:rsidP="009578C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>Pre uvedené je spracovaný projekt vykurovania AI.</w:t>
      </w:r>
    </w:p>
    <w:p w14:paraId="4EC6A052" w14:textId="354E484F" w:rsidR="008869F7" w:rsidRPr="00BB17E6" w:rsidRDefault="008869F7" w:rsidP="000616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50149D9" w14:textId="1E1599B7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5A2BE7" w14:textId="77777777" w:rsidR="00B51FFF" w:rsidRPr="00BB17E6" w:rsidRDefault="00B51FFF" w:rsidP="00B51FFF">
      <w:pPr>
        <w:pStyle w:val="Nadpis2"/>
        <w:numPr>
          <w:ilvl w:val="1"/>
          <w:numId w:val="2"/>
        </w:numPr>
        <w:spacing w:before="0" w:line="240" w:lineRule="auto"/>
        <w:ind w:left="709" w:hanging="709"/>
        <w:rPr>
          <w:rFonts w:cs="Times New Roman"/>
          <w:b w:val="0"/>
          <w:sz w:val="22"/>
          <w:szCs w:val="22"/>
        </w:rPr>
      </w:pPr>
      <w:bookmarkStart w:id="42" w:name="_Toc442606671"/>
      <w:bookmarkStart w:id="43" w:name="_Toc443563864"/>
      <w:bookmarkStart w:id="44" w:name="_Toc488243092"/>
      <w:r w:rsidRPr="00BB17E6">
        <w:rPr>
          <w:rFonts w:cs="Times New Roman"/>
          <w:b w:val="0"/>
          <w:sz w:val="22"/>
          <w:szCs w:val="22"/>
        </w:rPr>
        <w:t>Plynoinštalácie</w:t>
      </w:r>
      <w:bookmarkEnd w:id="42"/>
      <w:bookmarkEnd w:id="43"/>
      <w:bookmarkEnd w:id="44"/>
    </w:p>
    <w:p w14:paraId="0F52FD96" w14:textId="77777777" w:rsidR="00B51FFF" w:rsidRPr="00BB17E6" w:rsidRDefault="00B51FFF" w:rsidP="0009143C">
      <w:pPr>
        <w:spacing w:after="0"/>
      </w:pPr>
    </w:p>
    <w:p w14:paraId="33E917EF" w14:textId="0C0FA045" w:rsidR="00B51FFF" w:rsidRPr="00BB17E6" w:rsidRDefault="008B4FA5" w:rsidP="0009143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 xml:space="preserve">Do plynoinštalácií sa nezasahuje, platia pôvodné požiadavky. </w:t>
      </w:r>
    </w:p>
    <w:p w14:paraId="3DB6B568" w14:textId="1BA9CA5B" w:rsidR="00B51FFF" w:rsidRPr="00BB17E6" w:rsidRDefault="00B51FFF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C4CC3D" w14:textId="77777777" w:rsidR="00D23962" w:rsidRPr="00BB17E6" w:rsidRDefault="00D23962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7ADE6E" w14:textId="77777777" w:rsidR="008869F7" w:rsidRPr="00BB17E6" w:rsidRDefault="008869F7" w:rsidP="008869F7">
      <w:pPr>
        <w:pStyle w:val="Nadpis2"/>
        <w:numPr>
          <w:ilvl w:val="1"/>
          <w:numId w:val="2"/>
        </w:numPr>
        <w:spacing w:before="0" w:line="240" w:lineRule="auto"/>
        <w:ind w:left="709" w:hanging="709"/>
        <w:rPr>
          <w:rFonts w:cs="Times New Roman"/>
          <w:b w:val="0"/>
          <w:sz w:val="22"/>
          <w:szCs w:val="22"/>
        </w:rPr>
      </w:pPr>
      <w:bookmarkStart w:id="45" w:name="_Toc434903954"/>
      <w:bookmarkStart w:id="46" w:name="_Toc453680027"/>
      <w:r w:rsidRPr="00BB17E6">
        <w:rPr>
          <w:rFonts w:cs="Times New Roman"/>
          <w:b w:val="0"/>
          <w:sz w:val="22"/>
          <w:szCs w:val="22"/>
        </w:rPr>
        <w:t>Elektrické inštalácie</w:t>
      </w:r>
      <w:bookmarkEnd w:id="45"/>
      <w:bookmarkEnd w:id="46"/>
    </w:p>
    <w:p w14:paraId="3DB3D836" w14:textId="77777777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7EA154" w14:textId="0057BAA6" w:rsidR="0093518D" w:rsidRPr="00BB17E6" w:rsidRDefault="008B4FA5" w:rsidP="0093518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 xml:space="preserve">Neuvažuje sa s výmenou elektroinštalácií. </w:t>
      </w:r>
    </w:p>
    <w:p w14:paraId="45FFFF7D" w14:textId="77777777" w:rsidR="0093518D" w:rsidRPr="00BB17E6" w:rsidRDefault="0093518D" w:rsidP="0093518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DC51086" w14:textId="77777777" w:rsidR="0093518D" w:rsidRPr="00BB17E6" w:rsidRDefault="0093518D" w:rsidP="0093518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 xml:space="preserve">Nová bleskozvodná sieť sa navrhuje v súlade s STN EN 62305-1 až 4 a inými súvisiacimi normami, všetky kovové prvky budú uzemnené. Zvody budú upevnené zvodovými podperami tak, aby boli dodržané požiadavky hlavne 5.3.4 STN EN 62305-3. Vzdialenosť medzi zvodmi a horľavou stenou a strechou musí byť väčšia ako </w:t>
      </w:r>
      <w:smartTag w:uri="urn:schemas-microsoft-com:office:smarttags" w:element="metricconverter">
        <w:smartTagPr>
          <w:attr w:name="ProductID" w:val="0,1 m"/>
        </w:smartTagPr>
        <w:r w:rsidRPr="00BB17E6">
          <w:rPr>
            <w:rFonts w:ascii="Times New Roman" w:hAnsi="Times New Roman" w:cs="Times New Roman"/>
          </w:rPr>
          <w:t>0,1 m</w:t>
        </w:r>
      </w:smartTag>
      <w:r w:rsidRPr="00BB17E6">
        <w:rPr>
          <w:rFonts w:ascii="Times New Roman" w:hAnsi="Times New Roman" w:cs="Times New Roman"/>
        </w:rPr>
        <w:t>, držiaky na prichytenie sa môžu dotýkať steny. Na uzemnenie sa pripoja kovové časti technologických zariadení, rozvádzače a kovové konštrukcie. V priestoroch je navrhnutá ochrana pred účinkami statickej elektriny v súlade s STN 33 2000, STN EN.</w:t>
      </w:r>
    </w:p>
    <w:p w14:paraId="184052B9" w14:textId="6DFDF0DD" w:rsidR="0093518D" w:rsidRPr="00BB17E6" w:rsidRDefault="0093518D" w:rsidP="0093518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>Prestupy rozvodov sú utesnené, tak ako je uvedené v časti prestupov.</w:t>
      </w:r>
    </w:p>
    <w:p w14:paraId="420E3B75" w14:textId="77777777" w:rsidR="0098078A" w:rsidRPr="00BB17E6" w:rsidRDefault="0098078A" w:rsidP="0093518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CA2DCEF" w14:textId="77777777" w:rsidR="008869F7" w:rsidRPr="00BB17E6" w:rsidRDefault="008869F7" w:rsidP="008869F7">
      <w:pPr>
        <w:pStyle w:val="Nadpis2"/>
        <w:numPr>
          <w:ilvl w:val="1"/>
          <w:numId w:val="2"/>
        </w:numPr>
        <w:spacing w:before="0" w:line="240" w:lineRule="auto"/>
        <w:ind w:left="709" w:hanging="709"/>
        <w:rPr>
          <w:rFonts w:cs="Times New Roman"/>
          <w:b w:val="0"/>
          <w:sz w:val="22"/>
          <w:szCs w:val="22"/>
        </w:rPr>
      </w:pPr>
      <w:bookmarkStart w:id="47" w:name="_Toc434903955"/>
      <w:bookmarkStart w:id="48" w:name="_Toc453680028"/>
      <w:r w:rsidRPr="00BB17E6">
        <w:rPr>
          <w:rFonts w:cs="Times New Roman"/>
          <w:b w:val="0"/>
          <w:sz w:val="22"/>
          <w:szCs w:val="22"/>
        </w:rPr>
        <w:t>Hlavné uzávery</w:t>
      </w:r>
      <w:bookmarkEnd w:id="47"/>
      <w:bookmarkEnd w:id="48"/>
    </w:p>
    <w:p w14:paraId="4F02A307" w14:textId="77777777" w:rsidR="008869F7" w:rsidRPr="00BB17E6" w:rsidRDefault="008869F7" w:rsidP="008869F7">
      <w:pPr>
        <w:spacing w:after="0"/>
      </w:pPr>
    </w:p>
    <w:p w14:paraId="33351418" w14:textId="77777777" w:rsidR="008869F7" w:rsidRPr="00BB17E6" w:rsidRDefault="008869F7" w:rsidP="008869F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 xml:space="preserve">Hlavné uzávery ostávajú na pôvodných miestach a budú označené. </w:t>
      </w:r>
    </w:p>
    <w:p w14:paraId="0BFA8560" w14:textId="35090C94" w:rsidR="008869F7" w:rsidRPr="00BB17E6" w:rsidRDefault="008869F7" w:rsidP="006300D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>Všetky hlavné uzávery musia byť označené príslušnými tabuľkami v súlade s NV č. 387/2006 Z. z., STN ISO 3864 a STN 01 8313.</w:t>
      </w:r>
    </w:p>
    <w:p w14:paraId="178BCED4" w14:textId="77777777" w:rsidR="00ED7D96" w:rsidRPr="00BB17E6" w:rsidRDefault="00ED7D96" w:rsidP="006300D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DB67F4" w14:textId="77777777" w:rsidR="008869F7" w:rsidRPr="00BB17E6" w:rsidRDefault="008869F7" w:rsidP="008869F7">
      <w:pPr>
        <w:pStyle w:val="Nadpis1"/>
        <w:numPr>
          <w:ilvl w:val="0"/>
          <w:numId w:val="2"/>
        </w:numPr>
        <w:spacing w:before="0" w:line="240" w:lineRule="auto"/>
        <w:ind w:left="426" w:hanging="426"/>
        <w:rPr>
          <w:rFonts w:ascii="Times New Roman" w:hAnsi="Times New Roman" w:cs="Times New Roman"/>
          <w:color w:val="auto"/>
          <w:sz w:val="22"/>
          <w:szCs w:val="22"/>
        </w:rPr>
      </w:pPr>
      <w:bookmarkStart w:id="49" w:name="_Toc434903956"/>
      <w:bookmarkStart w:id="50" w:name="_Toc453680029"/>
      <w:r w:rsidRPr="00BB17E6">
        <w:rPr>
          <w:rFonts w:ascii="Times New Roman" w:hAnsi="Times New Roman" w:cs="Times New Roman"/>
          <w:color w:val="auto"/>
          <w:sz w:val="22"/>
          <w:szCs w:val="22"/>
        </w:rPr>
        <w:t>POSÚDENIE TECHNOLÓGIE</w:t>
      </w:r>
      <w:bookmarkEnd w:id="49"/>
      <w:bookmarkEnd w:id="50"/>
    </w:p>
    <w:p w14:paraId="102FB856" w14:textId="77777777" w:rsidR="008869F7" w:rsidRPr="00BB17E6" w:rsidRDefault="008869F7" w:rsidP="008869F7">
      <w:pPr>
        <w:spacing w:after="0"/>
        <w:rPr>
          <w:rFonts w:ascii="Times New Roman" w:hAnsi="Times New Roman" w:cs="Times New Roman"/>
        </w:rPr>
      </w:pPr>
    </w:p>
    <w:p w14:paraId="11BF73AB" w14:textId="554050F1" w:rsidR="008869F7" w:rsidRPr="00BB17E6" w:rsidRDefault="008869F7" w:rsidP="008869F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 xml:space="preserve">Funkcia </w:t>
      </w:r>
      <w:r w:rsidR="00872862" w:rsidRPr="00BB17E6">
        <w:rPr>
          <w:rFonts w:ascii="Times New Roman" w:hAnsi="Times New Roman" w:cs="Times New Roman"/>
        </w:rPr>
        <w:t>školského pavilónu a jedálne s kotolňou sa</w:t>
      </w:r>
      <w:r w:rsidRPr="00BB17E6">
        <w:rPr>
          <w:rFonts w:ascii="Times New Roman" w:hAnsi="Times New Roman" w:cs="Times New Roman"/>
        </w:rPr>
        <w:t xml:space="preserve"> nemení.</w:t>
      </w:r>
    </w:p>
    <w:p w14:paraId="7C9FD059" w14:textId="39C1BFCA" w:rsidR="006629EF" w:rsidRPr="00BB17E6" w:rsidRDefault="008869F7" w:rsidP="006629E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>V objekt</w:t>
      </w:r>
      <w:r w:rsidR="001C4E1A" w:rsidRPr="00BB17E6">
        <w:rPr>
          <w:rFonts w:ascii="Times New Roman" w:hAnsi="Times New Roman" w:cs="Times New Roman"/>
        </w:rPr>
        <w:t>och</w:t>
      </w:r>
      <w:r w:rsidRPr="00BB17E6">
        <w:rPr>
          <w:rFonts w:ascii="Times New Roman" w:hAnsi="Times New Roman" w:cs="Times New Roman"/>
        </w:rPr>
        <w:t xml:space="preserve"> nebudú žiadne sklady požiarne nebezpečných chemických látok a odpadov, tlakových nádob, horľavých kvapalín a skvapalnených plynov. </w:t>
      </w:r>
      <w:r w:rsidR="006629EF" w:rsidRPr="00BB17E6">
        <w:rPr>
          <w:rFonts w:ascii="Times New Roman" w:hAnsi="Times New Roman" w:cs="Times New Roman"/>
        </w:rPr>
        <w:t>V požiarnych úsekoch je dovolené iba obmedzené množstvo HK podľa vyhlášky č.</w:t>
      </w:r>
      <w:r w:rsidR="00BF4C0E" w:rsidRPr="00BB17E6">
        <w:rPr>
          <w:rFonts w:ascii="Times New Roman" w:hAnsi="Times New Roman" w:cs="Times New Roman"/>
        </w:rPr>
        <w:t xml:space="preserve"> </w:t>
      </w:r>
      <w:r w:rsidR="006629EF" w:rsidRPr="00BB17E6">
        <w:rPr>
          <w:rFonts w:ascii="Times New Roman" w:hAnsi="Times New Roman" w:cs="Times New Roman"/>
        </w:rPr>
        <w:t xml:space="preserve">96/2004 Z. z., podľa veľkosti požiarneho úseku. </w:t>
      </w:r>
    </w:p>
    <w:p w14:paraId="3B4FA021" w14:textId="77777777" w:rsidR="008869F7" w:rsidRPr="00BB17E6" w:rsidRDefault="008869F7" w:rsidP="006629E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>Odpadky budú uskladnené do nehorľavých nádob s vekom a uskladňované na určenom mieste mimo PNP. Odpadky budú odstraňované priebežne.</w:t>
      </w:r>
    </w:p>
    <w:p w14:paraId="4BA42124" w14:textId="67C2F114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CA76B0D" w14:textId="77777777" w:rsidR="0045599B" w:rsidRPr="00BB17E6" w:rsidRDefault="0045599B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983F36" w14:textId="77777777" w:rsidR="008869F7" w:rsidRPr="00BB17E6" w:rsidRDefault="008869F7" w:rsidP="008869F7">
      <w:pPr>
        <w:pStyle w:val="Nadpis1"/>
        <w:numPr>
          <w:ilvl w:val="0"/>
          <w:numId w:val="2"/>
        </w:numPr>
        <w:spacing w:before="0" w:line="240" w:lineRule="auto"/>
        <w:ind w:left="426" w:hanging="426"/>
        <w:rPr>
          <w:rFonts w:ascii="Times New Roman" w:hAnsi="Times New Roman" w:cs="Times New Roman"/>
          <w:color w:val="auto"/>
          <w:sz w:val="22"/>
          <w:szCs w:val="22"/>
        </w:rPr>
      </w:pPr>
      <w:bookmarkStart w:id="51" w:name="_Toc434903957"/>
      <w:bookmarkStart w:id="52" w:name="_Toc453680030"/>
      <w:r w:rsidRPr="00BB17E6">
        <w:rPr>
          <w:rFonts w:ascii="Times New Roman" w:hAnsi="Times New Roman" w:cs="Times New Roman"/>
          <w:color w:val="auto"/>
          <w:sz w:val="22"/>
          <w:szCs w:val="22"/>
        </w:rPr>
        <w:t>POŽIARNA OCHRANA PRI VÝSTAVBE</w:t>
      </w:r>
      <w:bookmarkEnd w:id="51"/>
      <w:bookmarkEnd w:id="52"/>
    </w:p>
    <w:p w14:paraId="55BDF25A" w14:textId="77777777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074AB9" w14:textId="77777777" w:rsidR="008869F7" w:rsidRPr="00BB17E6" w:rsidRDefault="008869F7" w:rsidP="008869F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 xml:space="preserve">Počas výstavby sa zabezpečí požiarna bezpečnosť v súlade s NV č. 396/2006 Z. z., vyhlášky č. 147/2013 Zb. </w:t>
      </w:r>
    </w:p>
    <w:p w14:paraId="79CA87DA" w14:textId="7DC2A2F1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9CECB47" w14:textId="77777777" w:rsidR="0045599B" w:rsidRPr="00BB17E6" w:rsidRDefault="0045599B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9CA9EB8" w14:textId="19B160BC" w:rsidR="008869F7" w:rsidRPr="00BB17E6" w:rsidRDefault="00B22570" w:rsidP="008869F7">
      <w:pPr>
        <w:pStyle w:val="Nadpis1"/>
        <w:numPr>
          <w:ilvl w:val="0"/>
          <w:numId w:val="2"/>
        </w:numPr>
        <w:spacing w:before="0" w:line="240" w:lineRule="auto"/>
        <w:ind w:left="426" w:hanging="426"/>
        <w:rPr>
          <w:rFonts w:ascii="Times New Roman" w:hAnsi="Times New Roman" w:cs="Times New Roman"/>
          <w:color w:val="auto"/>
          <w:sz w:val="22"/>
          <w:szCs w:val="22"/>
        </w:rPr>
      </w:pPr>
      <w:bookmarkStart w:id="53" w:name="_Toc442606679"/>
      <w:bookmarkStart w:id="54" w:name="_Toc443563872"/>
      <w:r w:rsidRPr="00BB17E6">
        <w:rPr>
          <w:rFonts w:ascii="Times New Roman" w:hAnsi="Times New Roman" w:cs="Times New Roman"/>
          <w:color w:val="auto"/>
          <w:sz w:val="22"/>
          <w:szCs w:val="22"/>
        </w:rPr>
        <w:t>POŽADOVANÁ DOKUMENTÁCIA PO:</w:t>
      </w:r>
      <w:bookmarkEnd w:id="53"/>
      <w:bookmarkEnd w:id="54"/>
    </w:p>
    <w:p w14:paraId="1D37E1AC" w14:textId="77777777" w:rsidR="008869F7" w:rsidRPr="00BB17E6" w:rsidRDefault="008869F7" w:rsidP="00543CAC">
      <w:pPr>
        <w:spacing w:after="0"/>
      </w:pPr>
    </w:p>
    <w:p w14:paraId="29989273" w14:textId="6D84200A" w:rsidR="008869F7" w:rsidRPr="00BB17E6" w:rsidRDefault="008869F7" w:rsidP="00543CA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>Pre budovu bude aktualizovaná dokumentácia požiarnej ochrany majiteľa a</w:t>
      </w:r>
      <w:r w:rsidR="00EB629B" w:rsidRPr="00BB17E6">
        <w:rPr>
          <w:rFonts w:ascii="Times New Roman" w:hAnsi="Times New Roman" w:cs="Times New Roman"/>
        </w:rPr>
        <w:t> </w:t>
      </w:r>
      <w:r w:rsidRPr="00BB17E6">
        <w:rPr>
          <w:rFonts w:ascii="Times New Roman" w:hAnsi="Times New Roman" w:cs="Times New Roman"/>
        </w:rPr>
        <w:t>užívateľov</w:t>
      </w:r>
      <w:r w:rsidR="00EB629B" w:rsidRPr="00BB17E6">
        <w:rPr>
          <w:rFonts w:ascii="Times New Roman" w:hAnsi="Times New Roman" w:cs="Times New Roman"/>
        </w:rPr>
        <w:t>. T</w:t>
      </w:r>
      <w:r w:rsidRPr="00BB17E6">
        <w:rPr>
          <w:rFonts w:ascii="Times New Roman" w:hAnsi="Times New Roman" w:cs="Times New Roman"/>
        </w:rPr>
        <w:t>echnik požiarnej ochrany</w:t>
      </w:r>
      <w:r w:rsidR="00EB629B" w:rsidRPr="00BB17E6">
        <w:rPr>
          <w:rFonts w:ascii="Times New Roman" w:hAnsi="Times New Roman" w:cs="Times New Roman"/>
        </w:rPr>
        <w:t xml:space="preserve"> bude</w:t>
      </w:r>
      <w:r w:rsidRPr="00BB17E6">
        <w:rPr>
          <w:rFonts w:ascii="Times New Roman" w:hAnsi="Times New Roman" w:cs="Times New Roman"/>
        </w:rPr>
        <w:t xml:space="preserve"> vykonávať preventívne prehliadky v lehotách určených zákonom č. 314/2001 Z. z. v zmysle neskorších predpisov.</w:t>
      </w:r>
    </w:p>
    <w:p w14:paraId="4A8218EF" w14:textId="77777777" w:rsidR="00543CAC" w:rsidRPr="00BB17E6" w:rsidRDefault="00543CAC" w:rsidP="008869F7">
      <w:pPr>
        <w:spacing w:after="0" w:line="240" w:lineRule="auto"/>
        <w:jc w:val="both"/>
        <w:rPr>
          <w:rFonts w:ascii="Times New Roman" w:hAnsi="Times New Roman" w:cs="Times New Roman"/>
          <w:i/>
          <w:sz w:val="18"/>
        </w:rPr>
      </w:pPr>
    </w:p>
    <w:p w14:paraId="29F320FE" w14:textId="77777777" w:rsidR="00C37607" w:rsidRPr="00BB17E6" w:rsidRDefault="00C37607" w:rsidP="00C376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cs-CZ"/>
        </w:rPr>
      </w:pPr>
      <w:r w:rsidRPr="00BB17E6">
        <w:rPr>
          <w:rFonts w:ascii="Times New Roman" w:eastAsia="Times New Roman" w:hAnsi="Times New Roman" w:cs="Times New Roman"/>
          <w:i/>
          <w:sz w:val="18"/>
          <w:szCs w:val="18"/>
          <w:lang w:eastAsia="cs-CZ"/>
        </w:rPr>
        <w:t>Poznámka:</w:t>
      </w:r>
    </w:p>
    <w:p w14:paraId="6F458B02" w14:textId="77777777" w:rsidR="00C37607" w:rsidRPr="00BB17E6" w:rsidRDefault="00C37607" w:rsidP="00C376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cs-CZ"/>
        </w:rPr>
      </w:pPr>
      <w:r w:rsidRPr="00BB17E6">
        <w:rPr>
          <w:rFonts w:ascii="Times New Roman" w:eastAsia="Times New Roman" w:hAnsi="Times New Roman" w:cs="Times New Roman"/>
          <w:i/>
          <w:sz w:val="18"/>
          <w:szCs w:val="18"/>
          <w:lang w:eastAsia="cs-CZ"/>
        </w:rPr>
        <w:t>Pri realizácii stavby budú mať všetky stavebné výrobky a konštrukcie doklad o preukázaní zhody požiarnotechnických vlastností v zmysle Nariadenia Európskeho parlamentu a Rady (EÚ) č. 305/2011 z 9. marca 2011 v znení neskorších predpisov a stavebného zákona, ktoré treba pri kolaudácii predložiť.</w:t>
      </w:r>
    </w:p>
    <w:p w14:paraId="59F2CAA7" w14:textId="77777777" w:rsidR="00C37607" w:rsidRPr="00BB17E6" w:rsidRDefault="00C37607" w:rsidP="00C376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cs-CZ"/>
        </w:rPr>
      </w:pPr>
      <w:r w:rsidRPr="00BB17E6">
        <w:rPr>
          <w:rFonts w:ascii="Times New Roman" w:eastAsia="Times New Roman" w:hAnsi="Times New Roman" w:cs="Times New Roman"/>
          <w:i/>
          <w:sz w:val="18"/>
          <w:szCs w:val="18"/>
          <w:lang w:eastAsia="cs-CZ"/>
        </w:rPr>
        <w:t>Špeciálne požadované stavebné výrobky a vyhradené technické zariadenia zabezpečia fy s požadovaným oprávnením a vydajú potvrdenie o realizácii podľa pokynu výrobcu a požiadaviek požiarne bezpečnostného riešenia.</w:t>
      </w:r>
    </w:p>
    <w:p w14:paraId="52555D7B" w14:textId="77777777" w:rsidR="00C37607" w:rsidRPr="00BB17E6" w:rsidRDefault="00C37607" w:rsidP="00C376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cs-CZ"/>
        </w:rPr>
      </w:pPr>
      <w:r w:rsidRPr="00BB17E6">
        <w:rPr>
          <w:rFonts w:ascii="Times New Roman" w:eastAsia="Times New Roman" w:hAnsi="Times New Roman" w:cs="Times New Roman"/>
          <w:i/>
          <w:sz w:val="18"/>
          <w:szCs w:val="18"/>
          <w:lang w:eastAsia="cs-CZ"/>
        </w:rPr>
        <w:t xml:space="preserve">Každá zmena v celkovej koncepcii požiarnej ochrany, zmena skladby nosnej a požiarne deliacej konštrukcie bude posúdená z hľadiska požiarnej ochrany. </w:t>
      </w:r>
    </w:p>
    <w:p w14:paraId="2FF01858" w14:textId="77777777" w:rsidR="00C37607" w:rsidRPr="00BB17E6" w:rsidRDefault="00C37607" w:rsidP="00C376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cs-CZ"/>
        </w:rPr>
      </w:pPr>
      <w:r w:rsidRPr="00BB17E6">
        <w:rPr>
          <w:rFonts w:ascii="Times New Roman" w:eastAsia="Times New Roman" w:hAnsi="Times New Roman" w:cs="Times New Roman"/>
          <w:i/>
          <w:sz w:val="18"/>
          <w:szCs w:val="18"/>
          <w:lang w:eastAsia="cs-CZ"/>
        </w:rPr>
        <w:lastRenderedPageBreak/>
        <w:t>Prípadnú zmenu skladby konštrukcií resp. prvkov alebo vrstiev, je vždy potrebné prehodnotiť z hľadiska požiarnej odolnosti, triedy reakcie na oheň a triedy vonkajšieho požiaru. Projektová dokumentácia je platná a je možné podľa nej postupovať až po odsúhlasení na príslušnom riaditeľstve hasičského a záchranného zboru a následnom spracovaní realizačného projektu. V prípade nejasností privolať projektanta.</w:t>
      </w:r>
    </w:p>
    <w:p w14:paraId="28E2A796" w14:textId="77777777" w:rsidR="00C37607" w:rsidRPr="00BB17E6" w:rsidRDefault="00C37607" w:rsidP="00C3760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cs-CZ"/>
        </w:rPr>
      </w:pPr>
      <w:r w:rsidRPr="00BB17E6">
        <w:rPr>
          <w:rFonts w:ascii="Times New Roman" w:eastAsia="Times New Roman" w:hAnsi="Times New Roman" w:cs="Times New Roman"/>
          <w:i/>
          <w:sz w:val="18"/>
          <w:szCs w:val="18"/>
          <w:lang w:eastAsia="cs-CZ"/>
        </w:rPr>
        <w:t>Akékoľvek zmeny v dispozičnom riešení, spôsobe užívania, resp. druhu použitých stavebných konštrukcií a materiálov musia byť konzultované so spracovateľom protipožiarneho zabezpečenia stavby a podľa rozsahu odsúhlasené OR HaZZ. Podľa projektu je možné postupovať až po predchádzajúcom schválení na príslušnom OR HaZZ.</w:t>
      </w:r>
    </w:p>
    <w:p w14:paraId="394C15AD" w14:textId="77777777" w:rsidR="00C37607" w:rsidRPr="00BB17E6" w:rsidRDefault="00C37607" w:rsidP="00C376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cs-CZ"/>
        </w:rPr>
      </w:pPr>
      <w:r w:rsidRPr="00BB17E6">
        <w:rPr>
          <w:rFonts w:ascii="Times New Roman" w:eastAsia="Times New Roman" w:hAnsi="Times New Roman" w:cs="Times New Roman"/>
          <w:i/>
          <w:sz w:val="18"/>
          <w:szCs w:val="18"/>
          <w:lang w:eastAsia="cs-CZ"/>
        </w:rPr>
        <w:t>Zatepľovací systém bude spĺňať kritéria určené STN EN 13500 Tepelnoizolačné výrobky pre stavebníctvo. Vonkajšie kontaktné zatepľovacie systémy (ETICS) na báze minerálnej vlny. Špecifikácia (72 7045).</w:t>
      </w:r>
    </w:p>
    <w:p w14:paraId="36E85E8C" w14:textId="77777777" w:rsidR="00C37607" w:rsidRPr="00BB17E6" w:rsidRDefault="00C37607" w:rsidP="00C376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cs-CZ"/>
        </w:rPr>
      </w:pPr>
      <w:r w:rsidRPr="00BB17E6">
        <w:rPr>
          <w:rFonts w:ascii="Times New Roman" w:eastAsia="Times New Roman" w:hAnsi="Times New Roman" w:cs="Times New Roman"/>
          <w:i/>
          <w:sz w:val="18"/>
          <w:szCs w:val="18"/>
          <w:lang w:eastAsia="cs-CZ"/>
        </w:rPr>
        <w:t>Tepelnoizolačné materiály budú spĺňať požiadavky: STN EN 13162 Tepelnoizolačné výrobky pre stavebníctvo. Priemyselne vyrábané výrobky z minerálnej vlny (MW). Špecifikácia (72 7201).</w:t>
      </w:r>
    </w:p>
    <w:p w14:paraId="0B7FEC64" w14:textId="77777777" w:rsidR="00C37607" w:rsidRPr="00BB17E6" w:rsidRDefault="00C37607" w:rsidP="00C376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cs-CZ"/>
        </w:rPr>
      </w:pPr>
      <w:r w:rsidRPr="00BB17E6">
        <w:rPr>
          <w:rFonts w:ascii="Times New Roman" w:eastAsia="Times New Roman" w:hAnsi="Times New Roman" w:cs="Times New Roman"/>
          <w:i/>
          <w:sz w:val="18"/>
          <w:szCs w:val="18"/>
          <w:lang w:eastAsia="cs-CZ"/>
        </w:rPr>
        <w:t xml:space="preserve">STN EN 13164 Tepelnoizolačné výrobky pre stavebníctvo. Priemyselne vyrábané výrobky z </w:t>
      </w:r>
      <w:proofErr w:type="spellStart"/>
      <w:r w:rsidRPr="00BB17E6">
        <w:rPr>
          <w:rFonts w:ascii="Times New Roman" w:eastAsia="Times New Roman" w:hAnsi="Times New Roman" w:cs="Times New Roman"/>
          <w:i/>
          <w:sz w:val="18"/>
          <w:szCs w:val="18"/>
          <w:lang w:eastAsia="cs-CZ"/>
        </w:rPr>
        <w:t>extrudovanej</w:t>
      </w:r>
      <w:proofErr w:type="spellEnd"/>
      <w:r w:rsidRPr="00BB17E6">
        <w:rPr>
          <w:rFonts w:ascii="Times New Roman" w:eastAsia="Times New Roman" w:hAnsi="Times New Roman" w:cs="Times New Roman"/>
          <w:i/>
          <w:sz w:val="18"/>
          <w:szCs w:val="18"/>
          <w:lang w:eastAsia="cs-CZ"/>
        </w:rPr>
        <w:t xml:space="preserve"> (vytláčanej) polystyrénovej peny (XPS). Špecifikácia (72 7203).</w:t>
      </w:r>
    </w:p>
    <w:p w14:paraId="459C6F67" w14:textId="77777777" w:rsidR="00C37607" w:rsidRPr="00BB17E6" w:rsidRDefault="00C37607" w:rsidP="00C376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cs-CZ"/>
        </w:rPr>
      </w:pPr>
    </w:p>
    <w:p w14:paraId="1D6A894D" w14:textId="77777777" w:rsidR="00C37607" w:rsidRPr="00BB17E6" w:rsidRDefault="00C37607" w:rsidP="00C376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cs-CZ"/>
        </w:rPr>
      </w:pPr>
      <w:r w:rsidRPr="00BB17E6">
        <w:rPr>
          <w:rFonts w:ascii="Times New Roman" w:eastAsia="Times New Roman" w:hAnsi="Times New Roman" w:cs="Times New Roman"/>
          <w:i/>
          <w:sz w:val="18"/>
          <w:szCs w:val="18"/>
          <w:lang w:eastAsia="cs-CZ"/>
        </w:rPr>
        <w:t>Pri realizácii kontaktných zatepľovacích systémov na dodatočné zateplenie jednotlivých fasád (riešenie detailov) budú dodržané požiadavky z usmernenia Prezídia HaZZ SR č. p. PHZ-690/OPP- 2004 v súlade s § 40b ods. 2 príloha 7 písm. c) vyhlášky MV SR č. 121/2002 Z. z. v znení neskorších predpisov.</w:t>
      </w:r>
    </w:p>
    <w:p w14:paraId="1E98BFB8" w14:textId="77777777" w:rsidR="008869F7" w:rsidRPr="00BB17E6" w:rsidRDefault="008869F7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4FFA98B" w14:textId="77777777" w:rsidR="008869F7" w:rsidRPr="00BB17E6" w:rsidRDefault="008869F7" w:rsidP="008869F7">
      <w:pPr>
        <w:pStyle w:val="Nadpis1"/>
        <w:numPr>
          <w:ilvl w:val="0"/>
          <w:numId w:val="2"/>
        </w:numPr>
        <w:spacing w:before="0" w:line="240" w:lineRule="auto"/>
        <w:ind w:left="426" w:hanging="426"/>
        <w:rPr>
          <w:rFonts w:ascii="Times New Roman" w:hAnsi="Times New Roman" w:cs="Times New Roman"/>
          <w:color w:val="auto"/>
          <w:sz w:val="22"/>
          <w:szCs w:val="22"/>
        </w:rPr>
      </w:pPr>
      <w:bookmarkStart w:id="55" w:name="_Toc418666662"/>
      <w:bookmarkStart w:id="56" w:name="_Toc434903958"/>
      <w:bookmarkStart w:id="57" w:name="_Toc453680031"/>
      <w:r w:rsidRPr="00BB17E6">
        <w:rPr>
          <w:rFonts w:ascii="Times New Roman" w:hAnsi="Times New Roman" w:cs="Times New Roman"/>
          <w:color w:val="auto"/>
          <w:sz w:val="22"/>
          <w:szCs w:val="22"/>
        </w:rPr>
        <w:t>ZÁVER</w:t>
      </w:r>
      <w:bookmarkEnd w:id="55"/>
      <w:bookmarkEnd w:id="56"/>
      <w:bookmarkEnd w:id="57"/>
    </w:p>
    <w:p w14:paraId="3F182013" w14:textId="77777777" w:rsidR="008869F7" w:rsidRPr="00BB17E6" w:rsidRDefault="008869F7" w:rsidP="008869F7">
      <w:pPr>
        <w:spacing w:line="240" w:lineRule="auto"/>
        <w:rPr>
          <w:rFonts w:ascii="Times New Roman" w:hAnsi="Times New Roman" w:cs="Times New Roman"/>
        </w:rPr>
      </w:pPr>
    </w:p>
    <w:p w14:paraId="6F8236F7" w14:textId="4834AE8C" w:rsidR="006E68B5" w:rsidRPr="00BB17E6" w:rsidRDefault="006E68B5" w:rsidP="006E68B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 xml:space="preserve">Navrhovanými zmenami sa nezníži protipožiarna bezpečnosť </w:t>
      </w:r>
      <w:r w:rsidR="009C5283" w:rsidRPr="00BB17E6">
        <w:rPr>
          <w:rFonts w:ascii="Times New Roman" w:hAnsi="Times New Roman" w:cs="Times New Roman"/>
        </w:rPr>
        <w:t>oboch budov</w:t>
      </w:r>
      <w:r w:rsidRPr="00BB17E6">
        <w:rPr>
          <w:rFonts w:ascii="Times New Roman" w:hAnsi="Times New Roman" w:cs="Times New Roman"/>
        </w:rPr>
        <w:t xml:space="preserve"> alebo </w:t>
      </w:r>
      <w:r w:rsidR="009C5283" w:rsidRPr="00BB17E6">
        <w:rPr>
          <w:rFonts w:ascii="Times New Roman" w:hAnsi="Times New Roman" w:cs="Times New Roman"/>
        </w:rPr>
        <w:t>ich</w:t>
      </w:r>
      <w:r w:rsidRPr="00BB17E6">
        <w:rPr>
          <w:rFonts w:ascii="Times New Roman" w:hAnsi="Times New Roman" w:cs="Times New Roman"/>
        </w:rPr>
        <w:t xml:space="preserve"> čast</w:t>
      </w:r>
      <w:r w:rsidR="009C5283" w:rsidRPr="00BB17E6">
        <w:rPr>
          <w:rFonts w:ascii="Times New Roman" w:hAnsi="Times New Roman" w:cs="Times New Roman"/>
        </w:rPr>
        <w:t>í</w:t>
      </w:r>
      <w:r w:rsidRPr="00BB17E6">
        <w:rPr>
          <w:rFonts w:ascii="Times New Roman" w:hAnsi="Times New Roman" w:cs="Times New Roman"/>
        </w:rPr>
        <w:t>, bezpečnosť osôb a nesťaží sa zásah hasičských jednotiek. Preventívne opatrenia požiarnej ochrany musí zabezpečovať majiteľ a užívateľ v zmysle platných právnych predpisov, vyhlášok a smerníc.</w:t>
      </w:r>
    </w:p>
    <w:p w14:paraId="0C09F9DE" w14:textId="2A844AFC" w:rsidR="00496865" w:rsidRPr="00BB17E6" w:rsidRDefault="00496865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3D6C48" w14:textId="3F6FCB9D" w:rsidR="0004052C" w:rsidRPr="00BB17E6" w:rsidRDefault="0004052C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EE32E7C" w14:textId="2C7B2CD4" w:rsidR="0004052C" w:rsidRPr="00BB17E6" w:rsidRDefault="0004052C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C739C6E" w14:textId="4A44F284" w:rsidR="0004052C" w:rsidRPr="00BB17E6" w:rsidRDefault="0004052C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2188187" w14:textId="112DEE24" w:rsidR="0004052C" w:rsidRPr="00BB17E6" w:rsidRDefault="0004052C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A15833E" w14:textId="1658A2CA" w:rsidR="0004052C" w:rsidRPr="00BB17E6" w:rsidRDefault="0004052C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69DAE0" w14:textId="34FEA5C2" w:rsidR="0004052C" w:rsidRPr="00BB17E6" w:rsidRDefault="0004052C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829C9E9" w14:textId="093DBBAE" w:rsidR="0004052C" w:rsidRPr="00BB17E6" w:rsidRDefault="0004052C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055C44D" w14:textId="15587965" w:rsidR="008A1500" w:rsidRPr="00BB17E6" w:rsidRDefault="008A1500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E35CCBD" w14:textId="70FC5F93" w:rsidR="008A1500" w:rsidRPr="00BB17E6" w:rsidRDefault="008A1500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CEB806B" w14:textId="11AA3FA6" w:rsidR="008A1500" w:rsidRPr="00BB17E6" w:rsidRDefault="008A1500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586E50" w14:textId="1A8CD6F2" w:rsidR="008A1500" w:rsidRPr="00BB17E6" w:rsidRDefault="008A1500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81EBA43" w14:textId="3DDC6698" w:rsidR="008A1500" w:rsidRPr="00BB17E6" w:rsidRDefault="008A1500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58AF48" w14:textId="244943BC" w:rsidR="008A1500" w:rsidRPr="00BB17E6" w:rsidRDefault="008A1500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B85053" w14:textId="1EEE4F81" w:rsidR="008A1500" w:rsidRPr="00BB17E6" w:rsidRDefault="008A1500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6CC90D" w14:textId="6369D29C" w:rsidR="008A1500" w:rsidRPr="00BB17E6" w:rsidRDefault="008A1500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C1912C" w14:textId="35EB3168" w:rsidR="008A1500" w:rsidRPr="00BB17E6" w:rsidRDefault="008A1500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AD33654" w14:textId="33D7FC4C" w:rsidR="008A1500" w:rsidRPr="00BB17E6" w:rsidRDefault="008A1500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FF6C9E5" w14:textId="39AC51AD" w:rsidR="008A1500" w:rsidRPr="00BB17E6" w:rsidRDefault="008A1500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C61A83" w14:textId="24F3E411" w:rsidR="008A1500" w:rsidRPr="00BB17E6" w:rsidRDefault="008A1500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8116CD" w14:textId="625479E8" w:rsidR="008A1500" w:rsidRPr="00BB17E6" w:rsidRDefault="008A1500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DD5A567" w14:textId="68373E60" w:rsidR="008A1500" w:rsidRPr="00BB17E6" w:rsidRDefault="008A1500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A60E08A" w14:textId="6192C4AE" w:rsidR="008A1500" w:rsidRPr="00BB17E6" w:rsidRDefault="008A1500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6902A0A" w14:textId="73A9B1DF" w:rsidR="008A1500" w:rsidRPr="00BB17E6" w:rsidRDefault="008A1500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19BBF6" w14:textId="064CA144" w:rsidR="008A1500" w:rsidRPr="00BB17E6" w:rsidRDefault="008A1500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A49FCCA" w14:textId="0692FFE7" w:rsidR="0004052C" w:rsidRPr="00BB17E6" w:rsidRDefault="0004052C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6FE721" w14:textId="7002CF40" w:rsidR="00AD3C4F" w:rsidRPr="00BB17E6" w:rsidRDefault="00AD3C4F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1EE68EC" w14:textId="523BF23C" w:rsidR="00AD3C4F" w:rsidRPr="00BB17E6" w:rsidRDefault="00AD3C4F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0C8D318" w14:textId="13571DC2" w:rsidR="00AD3C4F" w:rsidRPr="00BB17E6" w:rsidRDefault="00AD3C4F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1D4D62" w14:textId="4F2E5B07" w:rsidR="00AD3C4F" w:rsidRPr="00BB17E6" w:rsidRDefault="00AD3C4F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066FEC0" w14:textId="77777777" w:rsidR="00AD3C4F" w:rsidRPr="00BB17E6" w:rsidRDefault="00AD3C4F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873B041" w14:textId="093DA43A" w:rsidR="0004052C" w:rsidRPr="00BB17E6" w:rsidRDefault="0004052C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CD20D3B" w14:textId="415240D6" w:rsidR="0004052C" w:rsidRPr="00BB17E6" w:rsidRDefault="0004052C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8E389F" w14:textId="6A1EEE4C" w:rsidR="0004052C" w:rsidRPr="00BB17E6" w:rsidRDefault="0004052C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A8BED6" w14:textId="47AE00CB" w:rsidR="0004052C" w:rsidRPr="00BB17E6" w:rsidRDefault="0004052C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961388B" w14:textId="77777777" w:rsidR="0004052C" w:rsidRPr="00BB17E6" w:rsidRDefault="0004052C" w:rsidP="008869F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857929A" w14:textId="6035FF0D" w:rsidR="00496865" w:rsidRPr="00BB17E6" w:rsidRDefault="006E68B5" w:rsidP="008869F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 xml:space="preserve">Vypracovala: </w:t>
      </w:r>
      <w:r w:rsidRPr="00BB17E6">
        <w:rPr>
          <w:rFonts w:ascii="Times New Roman" w:hAnsi="Times New Roman" w:cs="Times New Roman"/>
        </w:rPr>
        <w:tab/>
        <w:t xml:space="preserve">Ing. Dušana </w:t>
      </w:r>
      <w:proofErr w:type="spellStart"/>
      <w:r w:rsidRPr="00BB17E6">
        <w:rPr>
          <w:rFonts w:ascii="Times New Roman" w:hAnsi="Times New Roman" w:cs="Times New Roman"/>
        </w:rPr>
        <w:t>Halúzová</w:t>
      </w:r>
      <w:proofErr w:type="spellEnd"/>
      <w:r w:rsidRPr="00BB17E6">
        <w:rPr>
          <w:rFonts w:ascii="Times New Roman" w:hAnsi="Times New Roman" w:cs="Times New Roman"/>
        </w:rPr>
        <w:t>, PhD</w:t>
      </w:r>
    </w:p>
    <w:p w14:paraId="2485AC34" w14:textId="6C568CD0" w:rsidR="00A65BB2" w:rsidRPr="008A1500" w:rsidRDefault="008869F7" w:rsidP="00874408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</w:rPr>
      </w:pPr>
      <w:r w:rsidRPr="00BB17E6">
        <w:rPr>
          <w:rFonts w:ascii="Times New Roman" w:hAnsi="Times New Roman" w:cs="Times New Roman"/>
        </w:rPr>
        <w:t>špecialista požiarnej ochrany 33/2018</w:t>
      </w:r>
      <w:r w:rsidRPr="00BB17E6">
        <w:rPr>
          <w:rFonts w:ascii="Times New Roman" w:hAnsi="Times New Roman" w:cs="Times New Roman"/>
        </w:rPr>
        <w:tab/>
      </w:r>
      <w:r w:rsidRPr="00BB17E6">
        <w:rPr>
          <w:rFonts w:ascii="Times New Roman" w:hAnsi="Times New Roman" w:cs="Times New Roman"/>
        </w:rPr>
        <w:tab/>
      </w:r>
      <w:r w:rsidRPr="00BB17E6">
        <w:rPr>
          <w:rFonts w:ascii="Times New Roman" w:hAnsi="Times New Roman" w:cs="Times New Roman"/>
        </w:rPr>
        <w:tab/>
      </w:r>
      <w:r w:rsidRPr="00BB17E6">
        <w:rPr>
          <w:rFonts w:ascii="Times New Roman" w:hAnsi="Times New Roman" w:cs="Times New Roman"/>
        </w:rPr>
        <w:tab/>
      </w:r>
      <w:r w:rsidRPr="00BB17E6">
        <w:rPr>
          <w:rFonts w:ascii="Times New Roman" w:hAnsi="Times New Roman" w:cs="Times New Roman"/>
        </w:rPr>
        <w:tab/>
        <w:t xml:space="preserve">Bratislava, </w:t>
      </w:r>
      <w:r w:rsidR="006E68B5" w:rsidRPr="00BB17E6">
        <w:rPr>
          <w:rFonts w:ascii="Times New Roman" w:hAnsi="Times New Roman" w:cs="Times New Roman"/>
        </w:rPr>
        <w:t>0</w:t>
      </w:r>
      <w:r w:rsidR="008C7150" w:rsidRPr="00BB17E6">
        <w:rPr>
          <w:rFonts w:ascii="Times New Roman" w:hAnsi="Times New Roman" w:cs="Times New Roman"/>
        </w:rPr>
        <w:t>8</w:t>
      </w:r>
      <w:r w:rsidR="006E68B5" w:rsidRPr="00BB17E6">
        <w:rPr>
          <w:rFonts w:ascii="Times New Roman" w:hAnsi="Times New Roman" w:cs="Times New Roman"/>
        </w:rPr>
        <w:t>/</w:t>
      </w:r>
      <w:r w:rsidRPr="00BB17E6">
        <w:rPr>
          <w:rFonts w:ascii="Times New Roman" w:hAnsi="Times New Roman" w:cs="Times New Roman"/>
        </w:rPr>
        <w:t>202</w:t>
      </w:r>
      <w:r w:rsidR="006E68B5" w:rsidRPr="00BB17E6">
        <w:rPr>
          <w:rFonts w:ascii="Times New Roman" w:hAnsi="Times New Roman" w:cs="Times New Roman"/>
        </w:rPr>
        <w:t>1</w:t>
      </w:r>
    </w:p>
    <w:sectPr w:rsidR="00A65BB2" w:rsidRPr="008A1500" w:rsidSect="00E037AB">
      <w:headerReference w:type="default" r:id="rId9"/>
      <w:footerReference w:type="default" r:id="rId10"/>
      <w:pgSz w:w="11906" w:h="16838"/>
      <w:pgMar w:top="911" w:right="1417" w:bottom="851" w:left="1417" w:header="567" w:footer="4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BC038" w14:textId="77777777" w:rsidR="00352026" w:rsidRDefault="00352026" w:rsidP="0040514E">
      <w:pPr>
        <w:spacing w:after="0" w:line="240" w:lineRule="auto"/>
      </w:pPr>
      <w:r>
        <w:separator/>
      </w:r>
    </w:p>
  </w:endnote>
  <w:endnote w:type="continuationSeparator" w:id="0">
    <w:p w14:paraId="0EF7C892" w14:textId="77777777" w:rsidR="00352026" w:rsidRDefault="00352026" w:rsidP="00405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riekatabuky"/>
      <w:tblW w:w="0" w:type="auto"/>
      <w:tblLook w:val="04A0" w:firstRow="1" w:lastRow="0" w:firstColumn="1" w:lastColumn="0" w:noHBand="0" w:noVBand="1"/>
    </w:tblPr>
    <w:tblGrid>
      <w:gridCol w:w="9062"/>
    </w:tblGrid>
    <w:tr w:rsidR="00B87E81" w:rsidRPr="0052001A" w14:paraId="62C67F09" w14:textId="77777777" w:rsidTr="009F2656">
      <w:tc>
        <w:tcPr>
          <w:tcW w:w="9212" w:type="dxa"/>
        </w:tcPr>
        <w:sdt>
          <w:sdtPr>
            <w:rPr>
              <w:rFonts w:ascii="Times New Roman" w:hAnsi="Times New Roman" w:cs="Times New Roman"/>
              <w:i/>
              <w:iCs/>
              <w:color w:val="262626"/>
              <w:sz w:val="16"/>
            </w:rPr>
            <w:id w:val="-204637307"/>
            <w:docPartObj>
              <w:docPartGallery w:val="Page Numbers (Bottom of Page)"/>
              <w:docPartUnique/>
            </w:docPartObj>
          </w:sdtPr>
          <w:sdtEndPr/>
          <w:sdtContent>
            <w:p w14:paraId="6106F3DE" w14:textId="31BFCD27" w:rsidR="00B87E81" w:rsidRPr="0052001A" w:rsidRDefault="0091054F" w:rsidP="0084776E">
              <w:pPr>
                <w:pStyle w:val="Pta"/>
                <w:rPr>
                  <w:rFonts w:ascii="Times New Roman" w:hAnsi="Times New Roman" w:cs="Times New Roman"/>
                  <w:i/>
                  <w:iCs/>
                  <w:color w:val="262626"/>
                  <w:sz w:val="16"/>
                </w:rPr>
              </w:pPr>
              <w:proofErr w:type="spellStart"/>
              <w:r w:rsidRPr="0052001A">
                <w:rPr>
                  <w:rFonts w:ascii="Times New Roman" w:hAnsi="Times New Roman" w:cs="Times New Roman"/>
                  <w:i/>
                  <w:iCs/>
                  <w:color w:val="262626"/>
                  <w:sz w:val="16"/>
                </w:rPr>
                <w:t>Ing.Dušana</w:t>
              </w:r>
              <w:proofErr w:type="spellEnd"/>
              <w:r w:rsidRPr="0052001A">
                <w:rPr>
                  <w:rFonts w:ascii="Times New Roman" w:hAnsi="Times New Roman" w:cs="Times New Roman"/>
                  <w:i/>
                  <w:iCs/>
                  <w:color w:val="262626"/>
                  <w:sz w:val="16"/>
                </w:rPr>
                <w:t xml:space="preserve"> Halúzová, PhD                                                                   </w:t>
              </w:r>
              <w:r w:rsidR="00B460C9">
                <w:rPr>
                  <w:rFonts w:ascii="Times New Roman" w:hAnsi="Times New Roman" w:cs="Times New Roman"/>
                  <w:i/>
                  <w:iCs/>
                  <w:color w:val="262626"/>
                  <w:sz w:val="16"/>
                </w:rPr>
                <w:t>0</w:t>
              </w:r>
              <w:r w:rsidR="00C959AC">
                <w:rPr>
                  <w:rFonts w:ascii="Times New Roman" w:hAnsi="Times New Roman" w:cs="Times New Roman"/>
                  <w:i/>
                  <w:iCs/>
                  <w:color w:val="262626"/>
                  <w:sz w:val="16"/>
                </w:rPr>
                <w:t>8</w:t>
              </w:r>
              <w:r w:rsidR="00B71147" w:rsidRPr="0052001A">
                <w:rPr>
                  <w:rFonts w:ascii="Times New Roman" w:hAnsi="Times New Roman" w:cs="Times New Roman"/>
                  <w:i/>
                  <w:iCs/>
                  <w:color w:val="262626"/>
                  <w:sz w:val="16"/>
                </w:rPr>
                <w:t>/20</w:t>
              </w:r>
              <w:r w:rsidR="005742D1" w:rsidRPr="0052001A">
                <w:rPr>
                  <w:rFonts w:ascii="Times New Roman" w:hAnsi="Times New Roman" w:cs="Times New Roman"/>
                  <w:i/>
                  <w:iCs/>
                  <w:color w:val="262626"/>
                  <w:sz w:val="16"/>
                </w:rPr>
                <w:t>2</w:t>
              </w:r>
              <w:r w:rsidR="00B460C9">
                <w:rPr>
                  <w:rFonts w:ascii="Times New Roman" w:hAnsi="Times New Roman" w:cs="Times New Roman"/>
                  <w:i/>
                  <w:iCs/>
                  <w:color w:val="262626"/>
                  <w:sz w:val="16"/>
                </w:rPr>
                <w:t>1</w:t>
              </w:r>
              <w:r w:rsidR="00B87E81" w:rsidRPr="0052001A">
                <w:rPr>
                  <w:rFonts w:ascii="Times New Roman" w:hAnsi="Times New Roman" w:cs="Times New Roman"/>
                  <w:i/>
                  <w:iCs/>
                  <w:color w:val="262626"/>
                  <w:sz w:val="16"/>
                </w:rPr>
                <w:t xml:space="preserve">                                                                                 strana </w:t>
              </w:r>
              <w:r w:rsidR="00B87E81" w:rsidRPr="0052001A">
                <w:rPr>
                  <w:rFonts w:ascii="Times New Roman" w:hAnsi="Times New Roman" w:cs="Times New Roman"/>
                  <w:i/>
                  <w:iCs/>
                  <w:color w:val="262626"/>
                  <w:sz w:val="16"/>
                </w:rPr>
                <w:fldChar w:fldCharType="begin"/>
              </w:r>
              <w:r w:rsidR="00B87E81" w:rsidRPr="0052001A">
                <w:rPr>
                  <w:rFonts w:ascii="Times New Roman" w:hAnsi="Times New Roman" w:cs="Times New Roman"/>
                  <w:i/>
                  <w:iCs/>
                  <w:color w:val="262626"/>
                  <w:sz w:val="16"/>
                </w:rPr>
                <w:instrText>PAGE  \* Arabic  \* MERGEFORMAT</w:instrText>
              </w:r>
              <w:r w:rsidR="00B87E81" w:rsidRPr="0052001A">
                <w:rPr>
                  <w:rFonts w:ascii="Times New Roman" w:hAnsi="Times New Roman" w:cs="Times New Roman"/>
                  <w:i/>
                  <w:iCs/>
                  <w:color w:val="262626"/>
                  <w:sz w:val="16"/>
                </w:rPr>
                <w:fldChar w:fldCharType="separate"/>
              </w:r>
              <w:r w:rsidR="002A4F2B" w:rsidRPr="0052001A">
                <w:rPr>
                  <w:rFonts w:ascii="Times New Roman" w:hAnsi="Times New Roman" w:cs="Times New Roman"/>
                  <w:i/>
                  <w:iCs/>
                  <w:noProof/>
                  <w:color w:val="262626"/>
                  <w:sz w:val="16"/>
                </w:rPr>
                <w:t>10</w:t>
              </w:r>
              <w:r w:rsidR="00B87E81" w:rsidRPr="0052001A">
                <w:rPr>
                  <w:rFonts w:ascii="Times New Roman" w:hAnsi="Times New Roman" w:cs="Times New Roman"/>
                  <w:i/>
                  <w:iCs/>
                  <w:color w:val="262626"/>
                  <w:sz w:val="16"/>
                </w:rPr>
                <w:fldChar w:fldCharType="end"/>
              </w:r>
            </w:p>
          </w:sdtContent>
        </w:sdt>
      </w:tc>
    </w:tr>
  </w:tbl>
  <w:p w14:paraId="740471FB" w14:textId="77777777" w:rsidR="00B87E81" w:rsidRPr="0052001A" w:rsidRDefault="00B87E81" w:rsidP="008B4949">
    <w:pPr>
      <w:pStyle w:val="Pta"/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3C6B8" w14:textId="77777777" w:rsidR="00352026" w:rsidRDefault="00352026" w:rsidP="0040514E">
      <w:pPr>
        <w:spacing w:after="0" w:line="240" w:lineRule="auto"/>
      </w:pPr>
      <w:r>
        <w:separator/>
      </w:r>
    </w:p>
  </w:footnote>
  <w:footnote w:type="continuationSeparator" w:id="0">
    <w:p w14:paraId="09A32D67" w14:textId="77777777" w:rsidR="00352026" w:rsidRDefault="00352026" w:rsidP="00405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riekatabuky"/>
      <w:tblW w:w="0" w:type="auto"/>
      <w:tblLook w:val="04A0" w:firstRow="1" w:lastRow="0" w:firstColumn="1" w:lastColumn="0" w:noHBand="0" w:noVBand="1"/>
    </w:tblPr>
    <w:tblGrid>
      <w:gridCol w:w="9062"/>
    </w:tblGrid>
    <w:tr w:rsidR="00B87E81" w:rsidRPr="00742CC8" w14:paraId="53C29249" w14:textId="77777777" w:rsidTr="009F2656">
      <w:tc>
        <w:tcPr>
          <w:tcW w:w="9212" w:type="dxa"/>
        </w:tcPr>
        <w:p w14:paraId="72FFA0A3" w14:textId="5A7F36AF" w:rsidR="00B87E81" w:rsidRPr="003F1B67" w:rsidRDefault="00C959AC" w:rsidP="00575AAC">
          <w:pPr>
            <w:autoSpaceDE w:val="0"/>
            <w:autoSpaceDN w:val="0"/>
            <w:adjustRightInd w:val="0"/>
            <w:rPr>
              <w:rFonts w:ascii="Times New Roman" w:hAnsi="Times New Roman" w:cs="Times New Roman"/>
              <w:i/>
              <w:color w:val="262626"/>
              <w:sz w:val="16"/>
              <w:szCs w:val="16"/>
            </w:rPr>
          </w:pPr>
          <w:r>
            <w:rPr>
              <w:rFonts w:ascii="Times New Roman" w:hAnsi="Times New Roman" w:cs="Times New Roman"/>
              <w:i/>
              <w:color w:val="262626"/>
              <w:sz w:val="16"/>
              <w:szCs w:val="16"/>
            </w:rPr>
            <w:t>PD</w:t>
          </w:r>
          <w:r w:rsidRPr="00C959AC">
            <w:rPr>
              <w:rFonts w:ascii="Times New Roman" w:hAnsi="Times New Roman" w:cs="Times New Roman"/>
              <w:i/>
              <w:color w:val="262626"/>
              <w:sz w:val="16"/>
              <w:szCs w:val="16"/>
            </w:rPr>
            <w:t xml:space="preserve"> – základná škola </w:t>
          </w:r>
          <w:r>
            <w:rPr>
              <w:rFonts w:ascii="Times New Roman" w:hAnsi="Times New Roman" w:cs="Times New Roman"/>
              <w:i/>
              <w:color w:val="262626"/>
              <w:sz w:val="16"/>
              <w:szCs w:val="16"/>
            </w:rPr>
            <w:t>C</w:t>
          </w:r>
          <w:r w:rsidRPr="00C959AC">
            <w:rPr>
              <w:rFonts w:ascii="Times New Roman" w:hAnsi="Times New Roman" w:cs="Times New Roman"/>
              <w:i/>
              <w:color w:val="262626"/>
              <w:sz w:val="16"/>
              <w:szCs w:val="16"/>
            </w:rPr>
            <w:t>abajská – školský pavilón , stravovací pavilón v </w:t>
          </w:r>
          <w:r>
            <w:rPr>
              <w:rFonts w:ascii="Times New Roman" w:hAnsi="Times New Roman" w:cs="Times New Roman"/>
              <w:i/>
              <w:color w:val="262626"/>
              <w:sz w:val="16"/>
              <w:szCs w:val="16"/>
            </w:rPr>
            <w:t>N</w:t>
          </w:r>
          <w:r w:rsidRPr="00C959AC">
            <w:rPr>
              <w:rFonts w:ascii="Times New Roman" w:hAnsi="Times New Roman" w:cs="Times New Roman"/>
              <w:i/>
              <w:color w:val="262626"/>
              <w:sz w:val="16"/>
              <w:szCs w:val="16"/>
            </w:rPr>
            <w:t xml:space="preserve">itre </w:t>
          </w:r>
          <w:r>
            <w:rPr>
              <w:rFonts w:ascii="Times New Roman" w:hAnsi="Times New Roman" w:cs="Times New Roman"/>
              <w:i/>
              <w:color w:val="262626"/>
              <w:sz w:val="16"/>
              <w:szCs w:val="16"/>
            </w:rPr>
            <w:t>–</w:t>
          </w:r>
          <w:r w:rsidRPr="00C959AC">
            <w:rPr>
              <w:rFonts w:ascii="Times New Roman" w:hAnsi="Times New Roman" w:cs="Times New Roman"/>
              <w:i/>
              <w:color w:val="262626"/>
              <w:sz w:val="16"/>
              <w:szCs w:val="16"/>
            </w:rPr>
            <w:t xml:space="preserve"> zateplenie</w:t>
          </w:r>
          <w:r>
            <w:rPr>
              <w:rFonts w:ascii="Times New Roman" w:hAnsi="Times New Roman" w:cs="Times New Roman"/>
              <w:i/>
              <w:color w:val="262626"/>
              <w:sz w:val="16"/>
              <w:szCs w:val="16"/>
            </w:rPr>
            <w:t xml:space="preserve">                        </w:t>
          </w:r>
          <w:r w:rsidRPr="003F1B67">
            <w:rPr>
              <w:rFonts w:ascii="Times New Roman" w:hAnsi="Times New Roman" w:cs="Times New Roman"/>
              <w:i/>
              <w:color w:val="262626"/>
              <w:sz w:val="16"/>
              <w:szCs w:val="16"/>
            </w:rPr>
            <w:t xml:space="preserve"> </w:t>
          </w:r>
          <w:r w:rsidR="00B87E81" w:rsidRPr="003F1B67">
            <w:rPr>
              <w:rFonts w:ascii="Times New Roman" w:hAnsi="Times New Roman" w:cs="Times New Roman"/>
              <w:i/>
              <w:color w:val="262626"/>
              <w:sz w:val="16"/>
              <w:szCs w:val="16"/>
            </w:rPr>
            <w:t>Protipožiarna bezpečnosť stavby</w:t>
          </w:r>
        </w:p>
      </w:tc>
    </w:tr>
  </w:tbl>
  <w:p w14:paraId="6A72EB22" w14:textId="77777777" w:rsidR="00B87E81" w:rsidRPr="00E037AB" w:rsidRDefault="00B87E81" w:rsidP="00E037AB">
    <w:pPr>
      <w:pStyle w:val="Hlavika"/>
      <w:tabs>
        <w:tab w:val="clear" w:pos="4536"/>
        <w:tab w:val="clear" w:pos="9072"/>
        <w:tab w:val="left" w:pos="1954"/>
      </w:tabs>
      <w:ind w:left="-142" w:firstLine="708"/>
      <w:rPr>
        <w:rFonts w:ascii="Times New Roman" w:hAnsi="Times New Roman" w:cs="Times New Roman"/>
        <w:color w:val="262626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A4BED"/>
    <w:multiLevelType w:val="multilevel"/>
    <w:tmpl w:val="6CDA59F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2A2246F"/>
    <w:multiLevelType w:val="hybridMultilevel"/>
    <w:tmpl w:val="D8C815E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357EE"/>
    <w:multiLevelType w:val="hybridMultilevel"/>
    <w:tmpl w:val="1C8470BE"/>
    <w:lvl w:ilvl="0" w:tplc="99445A2E">
      <w:start w:val="1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14E53"/>
    <w:multiLevelType w:val="multilevel"/>
    <w:tmpl w:val="59BE37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8B5399"/>
    <w:multiLevelType w:val="hybridMultilevel"/>
    <w:tmpl w:val="855ED4B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681D4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F07DA9"/>
    <w:multiLevelType w:val="hybridMultilevel"/>
    <w:tmpl w:val="40205E22"/>
    <w:lvl w:ilvl="0" w:tplc="041B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B1EE67EE">
      <w:numFmt w:val="bullet"/>
      <w:lvlText w:val="-"/>
      <w:lvlJc w:val="left"/>
      <w:pPr>
        <w:ind w:left="2148" w:hanging="360"/>
      </w:pPr>
      <w:rPr>
        <w:rFonts w:ascii="Times New Roman" w:eastAsiaTheme="minorHAns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AD12460"/>
    <w:multiLevelType w:val="hybridMultilevel"/>
    <w:tmpl w:val="58BA711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29260C"/>
    <w:multiLevelType w:val="hybridMultilevel"/>
    <w:tmpl w:val="95E4E8A4"/>
    <w:lvl w:ilvl="0" w:tplc="96B635D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3A7E98"/>
    <w:multiLevelType w:val="hybridMultilevel"/>
    <w:tmpl w:val="E6CCE524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6A0446"/>
    <w:multiLevelType w:val="hybridMultilevel"/>
    <w:tmpl w:val="A45E331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B719CE"/>
    <w:multiLevelType w:val="hybridMultilevel"/>
    <w:tmpl w:val="3B580E56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25723E"/>
    <w:multiLevelType w:val="hybridMultilevel"/>
    <w:tmpl w:val="04C07536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18E53027"/>
    <w:multiLevelType w:val="hybridMultilevel"/>
    <w:tmpl w:val="433E14A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212CB1"/>
    <w:multiLevelType w:val="hybridMultilevel"/>
    <w:tmpl w:val="8554889E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1DCA7E32"/>
    <w:multiLevelType w:val="hybridMultilevel"/>
    <w:tmpl w:val="470C171A"/>
    <w:lvl w:ilvl="0" w:tplc="8E24642C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1DFC03CB"/>
    <w:multiLevelType w:val="hybridMultilevel"/>
    <w:tmpl w:val="94226CCE"/>
    <w:lvl w:ilvl="0" w:tplc="3D44C68C">
      <w:start w:val="1"/>
      <w:numFmt w:val="decimal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4A16BE6"/>
    <w:multiLevelType w:val="hybridMultilevel"/>
    <w:tmpl w:val="6C48A03E"/>
    <w:lvl w:ilvl="0" w:tplc="041B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B1EE67EE">
      <w:numFmt w:val="bullet"/>
      <w:lvlText w:val="-"/>
      <w:lvlJc w:val="left"/>
      <w:pPr>
        <w:ind w:left="2148" w:hanging="360"/>
      </w:pPr>
      <w:rPr>
        <w:rFonts w:ascii="Times New Roman" w:eastAsiaTheme="minorHAns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AF36D5D"/>
    <w:multiLevelType w:val="hybridMultilevel"/>
    <w:tmpl w:val="9C0E2A0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B867AB"/>
    <w:multiLevelType w:val="hybridMultilevel"/>
    <w:tmpl w:val="D4902C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967E3F"/>
    <w:multiLevelType w:val="hybridMultilevel"/>
    <w:tmpl w:val="339A25DE"/>
    <w:lvl w:ilvl="0" w:tplc="FFFFFFFF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D663D46"/>
    <w:multiLevelType w:val="hybridMultilevel"/>
    <w:tmpl w:val="A7B665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11CBC"/>
    <w:multiLevelType w:val="hybridMultilevel"/>
    <w:tmpl w:val="FACCEC76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40F003B5"/>
    <w:multiLevelType w:val="hybridMultilevel"/>
    <w:tmpl w:val="BE58C2E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1A1D4C"/>
    <w:multiLevelType w:val="hybridMultilevel"/>
    <w:tmpl w:val="4CFA77D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9D605F"/>
    <w:multiLevelType w:val="hybridMultilevel"/>
    <w:tmpl w:val="E18C49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871995"/>
    <w:multiLevelType w:val="hybridMultilevel"/>
    <w:tmpl w:val="358812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D0F19"/>
    <w:multiLevelType w:val="hybridMultilevel"/>
    <w:tmpl w:val="D3F8480E"/>
    <w:lvl w:ilvl="0" w:tplc="041B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557B1E47"/>
    <w:multiLevelType w:val="hybridMultilevel"/>
    <w:tmpl w:val="628C28A8"/>
    <w:lvl w:ilvl="0" w:tplc="38D0FE8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4C7828"/>
    <w:multiLevelType w:val="hybridMultilevel"/>
    <w:tmpl w:val="C920512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A10C3E"/>
    <w:multiLevelType w:val="hybridMultilevel"/>
    <w:tmpl w:val="846EF602"/>
    <w:lvl w:ilvl="0" w:tplc="33F6D1E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BAB6ACA"/>
    <w:multiLevelType w:val="hybridMultilevel"/>
    <w:tmpl w:val="462A20B6"/>
    <w:lvl w:ilvl="0" w:tplc="041B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CB37879"/>
    <w:multiLevelType w:val="hybridMultilevel"/>
    <w:tmpl w:val="1E7CBC84"/>
    <w:lvl w:ilvl="0" w:tplc="47285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EA4AD7"/>
    <w:multiLevelType w:val="hybridMultilevel"/>
    <w:tmpl w:val="B3CE9A2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9D6D03"/>
    <w:multiLevelType w:val="hybridMultilevel"/>
    <w:tmpl w:val="B91026CA"/>
    <w:lvl w:ilvl="0" w:tplc="041B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3FF04F4"/>
    <w:multiLevelType w:val="hybridMultilevel"/>
    <w:tmpl w:val="452E7E68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8717AC5"/>
    <w:multiLevelType w:val="hybridMultilevel"/>
    <w:tmpl w:val="635C18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FF5BDE"/>
    <w:multiLevelType w:val="hybridMultilevel"/>
    <w:tmpl w:val="430C88FE"/>
    <w:lvl w:ilvl="0" w:tplc="91FE4B2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6F3B032C"/>
    <w:multiLevelType w:val="multilevel"/>
    <w:tmpl w:val="C00E6210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decimal"/>
      <w:isLgl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72E22705"/>
    <w:multiLevelType w:val="hybridMultilevel"/>
    <w:tmpl w:val="621A008C"/>
    <w:lvl w:ilvl="0" w:tplc="041B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B1EE67EE">
      <w:numFmt w:val="bullet"/>
      <w:lvlText w:val="-"/>
      <w:lvlJc w:val="left"/>
      <w:pPr>
        <w:ind w:left="2148" w:hanging="360"/>
      </w:pPr>
      <w:rPr>
        <w:rFonts w:ascii="Times New Roman" w:eastAsiaTheme="minorHAns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73E2666A"/>
    <w:multiLevelType w:val="hybridMultilevel"/>
    <w:tmpl w:val="8874650E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97426C"/>
    <w:multiLevelType w:val="hybridMultilevel"/>
    <w:tmpl w:val="2098DC6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86055A"/>
    <w:multiLevelType w:val="hybridMultilevel"/>
    <w:tmpl w:val="F940CCAA"/>
    <w:lvl w:ilvl="0" w:tplc="041B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7D667365"/>
    <w:multiLevelType w:val="hybridMultilevel"/>
    <w:tmpl w:val="98E8A9B2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F274316"/>
    <w:multiLevelType w:val="hybridMultilevel"/>
    <w:tmpl w:val="DE4EEC0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0"/>
  </w:num>
  <w:num w:numId="3">
    <w:abstractNumId w:val="36"/>
  </w:num>
  <w:num w:numId="4">
    <w:abstractNumId w:val="25"/>
  </w:num>
  <w:num w:numId="5">
    <w:abstractNumId w:val="12"/>
  </w:num>
  <w:num w:numId="6">
    <w:abstractNumId w:val="8"/>
  </w:num>
  <w:num w:numId="7">
    <w:abstractNumId w:val="20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40"/>
  </w:num>
  <w:num w:numId="13">
    <w:abstractNumId w:val="11"/>
  </w:num>
  <w:num w:numId="14">
    <w:abstractNumId w:val="26"/>
  </w:num>
  <w:num w:numId="15">
    <w:abstractNumId w:val="9"/>
  </w:num>
  <w:num w:numId="16">
    <w:abstractNumId w:val="35"/>
  </w:num>
  <w:num w:numId="17">
    <w:abstractNumId w:val="6"/>
  </w:num>
  <w:num w:numId="18">
    <w:abstractNumId w:val="7"/>
  </w:num>
  <w:num w:numId="19">
    <w:abstractNumId w:val="33"/>
  </w:num>
  <w:num w:numId="20">
    <w:abstractNumId w:val="3"/>
  </w:num>
  <w:num w:numId="21">
    <w:abstractNumId w:val="32"/>
  </w:num>
  <w:num w:numId="22">
    <w:abstractNumId w:val="30"/>
  </w:num>
  <w:num w:numId="23">
    <w:abstractNumId w:val="1"/>
  </w:num>
  <w:num w:numId="24">
    <w:abstractNumId w:val="17"/>
  </w:num>
  <w:num w:numId="25">
    <w:abstractNumId w:val="15"/>
  </w:num>
  <w:num w:numId="26">
    <w:abstractNumId w:val="18"/>
  </w:num>
  <w:num w:numId="27">
    <w:abstractNumId w:val="22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</w:num>
  <w:num w:numId="30">
    <w:abstractNumId w:val="23"/>
  </w:num>
  <w:num w:numId="31">
    <w:abstractNumId w:val="10"/>
  </w:num>
  <w:num w:numId="32">
    <w:abstractNumId w:val="28"/>
  </w:num>
  <w:num w:numId="33">
    <w:abstractNumId w:val="4"/>
  </w:num>
  <w:num w:numId="34">
    <w:abstractNumId w:val="39"/>
  </w:num>
  <w:num w:numId="35">
    <w:abstractNumId w:val="31"/>
  </w:num>
  <w:num w:numId="36">
    <w:abstractNumId w:val="41"/>
  </w:num>
  <w:num w:numId="37">
    <w:abstractNumId w:val="29"/>
  </w:num>
  <w:num w:numId="38">
    <w:abstractNumId w:val="5"/>
  </w:num>
  <w:num w:numId="39">
    <w:abstractNumId w:val="16"/>
  </w:num>
  <w:num w:numId="40">
    <w:abstractNumId w:val="38"/>
  </w:num>
  <w:num w:numId="41">
    <w:abstractNumId w:val="42"/>
  </w:num>
  <w:num w:numId="42">
    <w:abstractNumId w:val="34"/>
  </w:num>
  <w:num w:numId="43">
    <w:abstractNumId w:val="14"/>
  </w:num>
  <w:num w:numId="44">
    <w:abstractNumId w:val="13"/>
  </w:num>
  <w:num w:numId="45">
    <w:abstractNumId w:val="43"/>
  </w:num>
  <w:num w:numId="46">
    <w:abstractNumId w:val="2"/>
  </w:num>
  <w:num w:numId="47">
    <w:abstractNumId w:val="21"/>
  </w:num>
  <w:num w:numId="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022"/>
    <w:rsid w:val="0000002B"/>
    <w:rsid w:val="00001E52"/>
    <w:rsid w:val="00001FA5"/>
    <w:rsid w:val="00003378"/>
    <w:rsid w:val="00007C5F"/>
    <w:rsid w:val="000101EF"/>
    <w:rsid w:val="0001175C"/>
    <w:rsid w:val="000120D2"/>
    <w:rsid w:val="0001236B"/>
    <w:rsid w:val="000136A1"/>
    <w:rsid w:val="000137E4"/>
    <w:rsid w:val="00014B51"/>
    <w:rsid w:val="00015B4A"/>
    <w:rsid w:val="00021000"/>
    <w:rsid w:val="000219EF"/>
    <w:rsid w:val="00021A1C"/>
    <w:rsid w:val="0002225B"/>
    <w:rsid w:val="00024453"/>
    <w:rsid w:val="00024A6A"/>
    <w:rsid w:val="000267EF"/>
    <w:rsid w:val="00026DA4"/>
    <w:rsid w:val="00026EAE"/>
    <w:rsid w:val="000303DC"/>
    <w:rsid w:val="000307F8"/>
    <w:rsid w:val="0003146B"/>
    <w:rsid w:val="00031A05"/>
    <w:rsid w:val="00031D8D"/>
    <w:rsid w:val="00032516"/>
    <w:rsid w:val="00032934"/>
    <w:rsid w:val="0003452C"/>
    <w:rsid w:val="00034B85"/>
    <w:rsid w:val="00036765"/>
    <w:rsid w:val="000401BA"/>
    <w:rsid w:val="0004052C"/>
    <w:rsid w:val="00040E10"/>
    <w:rsid w:val="00040FA3"/>
    <w:rsid w:val="000439B7"/>
    <w:rsid w:val="00044040"/>
    <w:rsid w:val="000472A8"/>
    <w:rsid w:val="00047D32"/>
    <w:rsid w:val="00047DAD"/>
    <w:rsid w:val="00047F6E"/>
    <w:rsid w:val="00051E10"/>
    <w:rsid w:val="000529F3"/>
    <w:rsid w:val="00052CBD"/>
    <w:rsid w:val="00055F88"/>
    <w:rsid w:val="0005660D"/>
    <w:rsid w:val="000578B0"/>
    <w:rsid w:val="000601CA"/>
    <w:rsid w:val="00061245"/>
    <w:rsid w:val="000616BE"/>
    <w:rsid w:val="00066184"/>
    <w:rsid w:val="000701B2"/>
    <w:rsid w:val="000708EB"/>
    <w:rsid w:val="00071EE7"/>
    <w:rsid w:val="00072055"/>
    <w:rsid w:val="000726BE"/>
    <w:rsid w:val="00072D3A"/>
    <w:rsid w:val="00073F9D"/>
    <w:rsid w:val="000759BB"/>
    <w:rsid w:val="0007605A"/>
    <w:rsid w:val="00077275"/>
    <w:rsid w:val="00077357"/>
    <w:rsid w:val="0007762F"/>
    <w:rsid w:val="000776E8"/>
    <w:rsid w:val="00080BF1"/>
    <w:rsid w:val="000823EF"/>
    <w:rsid w:val="000845BF"/>
    <w:rsid w:val="000866C1"/>
    <w:rsid w:val="00087315"/>
    <w:rsid w:val="00087747"/>
    <w:rsid w:val="00090064"/>
    <w:rsid w:val="0009143C"/>
    <w:rsid w:val="00092E4D"/>
    <w:rsid w:val="00093A2B"/>
    <w:rsid w:val="00095051"/>
    <w:rsid w:val="0009645E"/>
    <w:rsid w:val="000A0703"/>
    <w:rsid w:val="000A38E2"/>
    <w:rsid w:val="000A502B"/>
    <w:rsid w:val="000A7254"/>
    <w:rsid w:val="000B0494"/>
    <w:rsid w:val="000B2EF5"/>
    <w:rsid w:val="000B5893"/>
    <w:rsid w:val="000B70E0"/>
    <w:rsid w:val="000C0D53"/>
    <w:rsid w:val="000C2BEA"/>
    <w:rsid w:val="000C33FC"/>
    <w:rsid w:val="000C3C15"/>
    <w:rsid w:val="000C4A0A"/>
    <w:rsid w:val="000C51F6"/>
    <w:rsid w:val="000D03A3"/>
    <w:rsid w:val="000D0D93"/>
    <w:rsid w:val="000D11F9"/>
    <w:rsid w:val="000D4D9A"/>
    <w:rsid w:val="000D4E9B"/>
    <w:rsid w:val="000D5222"/>
    <w:rsid w:val="000D5F2F"/>
    <w:rsid w:val="000E2030"/>
    <w:rsid w:val="000E5224"/>
    <w:rsid w:val="000E5C17"/>
    <w:rsid w:val="000E5EA4"/>
    <w:rsid w:val="000E6418"/>
    <w:rsid w:val="000E772C"/>
    <w:rsid w:val="000F030C"/>
    <w:rsid w:val="000F183D"/>
    <w:rsid w:val="000F2710"/>
    <w:rsid w:val="000F3A48"/>
    <w:rsid w:val="000F3A71"/>
    <w:rsid w:val="000F5C20"/>
    <w:rsid w:val="00100B62"/>
    <w:rsid w:val="00101260"/>
    <w:rsid w:val="00101A59"/>
    <w:rsid w:val="00101D3D"/>
    <w:rsid w:val="00102093"/>
    <w:rsid w:val="00102548"/>
    <w:rsid w:val="00102743"/>
    <w:rsid w:val="001028A8"/>
    <w:rsid w:val="00102F2B"/>
    <w:rsid w:val="00105FC9"/>
    <w:rsid w:val="00106C5C"/>
    <w:rsid w:val="00107587"/>
    <w:rsid w:val="00111230"/>
    <w:rsid w:val="0011240B"/>
    <w:rsid w:val="00112EF2"/>
    <w:rsid w:val="00114E82"/>
    <w:rsid w:val="001174EE"/>
    <w:rsid w:val="001204A6"/>
    <w:rsid w:val="00126914"/>
    <w:rsid w:val="00126DFA"/>
    <w:rsid w:val="00132A8B"/>
    <w:rsid w:val="00132B99"/>
    <w:rsid w:val="00133D18"/>
    <w:rsid w:val="00134BA0"/>
    <w:rsid w:val="001353AA"/>
    <w:rsid w:val="00135CAD"/>
    <w:rsid w:val="00135D39"/>
    <w:rsid w:val="0013693B"/>
    <w:rsid w:val="0013706C"/>
    <w:rsid w:val="0013754F"/>
    <w:rsid w:val="00137ADC"/>
    <w:rsid w:val="00137DA8"/>
    <w:rsid w:val="00137F30"/>
    <w:rsid w:val="001406E0"/>
    <w:rsid w:val="001408B3"/>
    <w:rsid w:val="001408C4"/>
    <w:rsid w:val="001421DA"/>
    <w:rsid w:val="001424EE"/>
    <w:rsid w:val="00142D62"/>
    <w:rsid w:val="00144A79"/>
    <w:rsid w:val="00144D9D"/>
    <w:rsid w:val="0014502E"/>
    <w:rsid w:val="00146E35"/>
    <w:rsid w:val="001516D1"/>
    <w:rsid w:val="00151CF9"/>
    <w:rsid w:val="00151FE4"/>
    <w:rsid w:val="00153629"/>
    <w:rsid w:val="00155416"/>
    <w:rsid w:val="00155B44"/>
    <w:rsid w:val="00156675"/>
    <w:rsid w:val="00157509"/>
    <w:rsid w:val="00160F50"/>
    <w:rsid w:val="00161EFC"/>
    <w:rsid w:val="0016280B"/>
    <w:rsid w:val="00162C0C"/>
    <w:rsid w:val="00164104"/>
    <w:rsid w:val="00165DB6"/>
    <w:rsid w:val="001665CE"/>
    <w:rsid w:val="0016759C"/>
    <w:rsid w:val="0016779E"/>
    <w:rsid w:val="001678C9"/>
    <w:rsid w:val="0017204B"/>
    <w:rsid w:val="001751B3"/>
    <w:rsid w:val="00175AD9"/>
    <w:rsid w:val="00177DE0"/>
    <w:rsid w:val="001817F7"/>
    <w:rsid w:val="00182956"/>
    <w:rsid w:val="00182F49"/>
    <w:rsid w:val="00185B5C"/>
    <w:rsid w:val="00186149"/>
    <w:rsid w:val="001870A4"/>
    <w:rsid w:val="00187D48"/>
    <w:rsid w:val="00191122"/>
    <w:rsid w:val="001920F5"/>
    <w:rsid w:val="00194AB8"/>
    <w:rsid w:val="00195B6E"/>
    <w:rsid w:val="00197BED"/>
    <w:rsid w:val="001A1546"/>
    <w:rsid w:val="001A3666"/>
    <w:rsid w:val="001A561B"/>
    <w:rsid w:val="001A6ED1"/>
    <w:rsid w:val="001B4E34"/>
    <w:rsid w:val="001B5258"/>
    <w:rsid w:val="001B55A2"/>
    <w:rsid w:val="001B6705"/>
    <w:rsid w:val="001B7BA1"/>
    <w:rsid w:val="001C0541"/>
    <w:rsid w:val="001C1DF7"/>
    <w:rsid w:val="001C22C4"/>
    <w:rsid w:val="001C3D04"/>
    <w:rsid w:val="001C4AA4"/>
    <w:rsid w:val="001C4BD1"/>
    <w:rsid w:val="001C4E1A"/>
    <w:rsid w:val="001C5BD4"/>
    <w:rsid w:val="001C69FA"/>
    <w:rsid w:val="001C6F1F"/>
    <w:rsid w:val="001D23AF"/>
    <w:rsid w:val="001D7AD1"/>
    <w:rsid w:val="001D7C96"/>
    <w:rsid w:val="001E2266"/>
    <w:rsid w:val="001E2422"/>
    <w:rsid w:val="001E2DDA"/>
    <w:rsid w:val="001E2EED"/>
    <w:rsid w:val="001E3282"/>
    <w:rsid w:val="001E5701"/>
    <w:rsid w:val="001E5B46"/>
    <w:rsid w:val="001E63D0"/>
    <w:rsid w:val="001E6E27"/>
    <w:rsid w:val="001F1335"/>
    <w:rsid w:val="001F293E"/>
    <w:rsid w:val="001F2D59"/>
    <w:rsid w:val="001F46BB"/>
    <w:rsid w:val="001F547F"/>
    <w:rsid w:val="001F5A65"/>
    <w:rsid w:val="001F5EC7"/>
    <w:rsid w:val="001F65F7"/>
    <w:rsid w:val="001F6B4B"/>
    <w:rsid w:val="001F7380"/>
    <w:rsid w:val="0020264D"/>
    <w:rsid w:val="00203C8A"/>
    <w:rsid w:val="0020529D"/>
    <w:rsid w:val="00205E38"/>
    <w:rsid w:val="00206723"/>
    <w:rsid w:val="00206B25"/>
    <w:rsid w:val="00206DD9"/>
    <w:rsid w:val="00206F6B"/>
    <w:rsid w:val="00207835"/>
    <w:rsid w:val="00207890"/>
    <w:rsid w:val="0021118C"/>
    <w:rsid w:val="00211884"/>
    <w:rsid w:val="00212463"/>
    <w:rsid w:val="002127B0"/>
    <w:rsid w:val="002127DF"/>
    <w:rsid w:val="00213225"/>
    <w:rsid w:val="002135C8"/>
    <w:rsid w:val="00214CC3"/>
    <w:rsid w:val="00214E75"/>
    <w:rsid w:val="0022187A"/>
    <w:rsid w:val="00222D8C"/>
    <w:rsid w:val="002268DC"/>
    <w:rsid w:val="00230147"/>
    <w:rsid w:val="00231A1A"/>
    <w:rsid w:val="00232B6F"/>
    <w:rsid w:val="002338A8"/>
    <w:rsid w:val="00235854"/>
    <w:rsid w:val="002374E5"/>
    <w:rsid w:val="00237BC3"/>
    <w:rsid w:val="00243E58"/>
    <w:rsid w:val="0024456E"/>
    <w:rsid w:val="00246B08"/>
    <w:rsid w:val="002516A6"/>
    <w:rsid w:val="002522F3"/>
    <w:rsid w:val="00252756"/>
    <w:rsid w:val="00252C03"/>
    <w:rsid w:val="00254F92"/>
    <w:rsid w:val="002577B7"/>
    <w:rsid w:val="00260633"/>
    <w:rsid w:val="00260AC4"/>
    <w:rsid w:val="00260BF2"/>
    <w:rsid w:val="002648E2"/>
    <w:rsid w:val="00264D88"/>
    <w:rsid w:val="00266001"/>
    <w:rsid w:val="00266A61"/>
    <w:rsid w:val="00266F7A"/>
    <w:rsid w:val="00267105"/>
    <w:rsid w:val="002708F1"/>
    <w:rsid w:val="002711A9"/>
    <w:rsid w:val="00272AD3"/>
    <w:rsid w:val="0027358D"/>
    <w:rsid w:val="00274841"/>
    <w:rsid w:val="00274A7D"/>
    <w:rsid w:val="00274D39"/>
    <w:rsid w:val="00275BE0"/>
    <w:rsid w:val="00276EA4"/>
    <w:rsid w:val="002803B7"/>
    <w:rsid w:val="0028067B"/>
    <w:rsid w:val="00281E42"/>
    <w:rsid w:val="00285443"/>
    <w:rsid w:val="00285F86"/>
    <w:rsid w:val="0028679D"/>
    <w:rsid w:val="00287078"/>
    <w:rsid w:val="00287C79"/>
    <w:rsid w:val="00291901"/>
    <w:rsid w:val="00291B07"/>
    <w:rsid w:val="00291CA4"/>
    <w:rsid w:val="002924CB"/>
    <w:rsid w:val="00293023"/>
    <w:rsid w:val="00293233"/>
    <w:rsid w:val="00294C4F"/>
    <w:rsid w:val="002957E4"/>
    <w:rsid w:val="00296BC3"/>
    <w:rsid w:val="00297CD6"/>
    <w:rsid w:val="002A062F"/>
    <w:rsid w:val="002A0B84"/>
    <w:rsid w:val="002A12CA"/>
    <w:rsid w:val="002A40F8"/>
    <w:rsid w:val="002A4F2B"/>
    <w:rsid w:val="002A5492"/>
    <w:rsid w:val="002A553F"/>
    <w:rsid w:val="002B57EA"/>
    <w:rsid w:val="002B62A9"/>
    <w:rsid w:val="002B672D"/>
    <w:rsid w:val="002C0C4F"/>
    <w:rsid w:val="002C0EDB"/>
    <w:rsid w:val="002C1C94"/>
    <w:rsid w:val="002C4F87"/>
    <w:rsid w:val="002C5A8D"/>
    <w:rsid w:val="002C5DC5"/>
    <w:rsid w:val="002C6444"/>
    <w:rsid w:val="002C70DF"/>
    <w:rsid w:val="002D019B"/>
    <w:rsid w:val="002D1607"/>
    <w:rsid w:val="002D2A85"/>
    <w:rsid w:val="002D2D73"/>
    <w:rsid w:val="002D3356"/>
    <w:rsid w:val="002D4F8F"/>
    <w:rsid w:val="002D563E"/>
    <w:rsid w:val="002D57F2"/>
    <w:rsid w:val="002D6158"/>
    <w:rsid w:val="002D6397"/>
    <w:rsid w:val="002E029A"/>
    <w:rsid w:val="002E1BF2"/>
    <w:rsid w:val="002E26A4"/>
    <w:rsid w:val="002E4EA6"/>
    <w:rsid w:val="002E6C65"/>
    <w:rsid w:val="002E77A4"/>
    <w:rsid w:val="002E7D2C"/>
    <w:rsid w:val="002F0BBD"/>
    <w:rsid w:val="002F16B8"/>
    <w:rsid w:val="002F31F5"/>
    <w:rsid w:val="002F46BC"/>
    <w:rsid w:val="002F530C"/>
    <w:rsid w:val="002F5DE5"/>
    <w:rsid w:val="002F720B"/>
    <w:rsid w:val="002F76E7"/>
    <w:rsid w:val="002F7705"/>
    <w:rsid w:val="00303751"/>
    <w:rsid w:val="00303ADF"/>
    <w:rsid w:val="00305280"/>
    <w:rsid w:val="00305CF9"/>
    <w:rsid w:val="003063F0"/>
    <w:rsid w:val="00307321"/>
    <w:rsid w:val="0030753D"/>
    <w:rsid w:val="00307609"/>
    <w:rsid w:val="00311F58"/>
    <w:rsid w:val="003127E3"/>
    <w:rsid w:val="0031335C"/>
    <w:rsid w:val="00313370"/>
    <w:rsid w:val="00313527"/>
    <w:rsid w:val="00313940"/>
    <w:rsid w:val="00313A59"/>
    <w:rsid w:val="00314834"/>
    <w:rsid w:val="00315436"/>
    <w:rsid w:val="00317BD1"/>
    <w:rsid w:val="00323295"/>
    <w:rsid w:val="0032331B"/>
    <w:rsid w:val="003251B1"/>
    <w:rsid w:val="00325C4F"/>
    <w:rsid w:val="00325E3A"/>
    <w:rsid w:val="00326A19"/>
    <w:rsid w:val="00330AC5"/>
    <w:rsid w:val="00331487"/>
    <w:rsid w:val="003317BE"/>
    <w:rsid w:val="003333B1"/>
    <w:rsid w:val="003343EE"/>
    <w:rsid w:val="003348F4"/>
    <w:rsid w:val="0033636D"/>
    <w:rsid w:val="00336D26"/>
    <w:rsid w:val="0033784E"/>
    <w:rsid w:val="00337928"/>
    <w:rsid w:val="0034055C"/>
    <w:rsid w:val="00342247"/>
    <w:rsid w:val="0034273F"/>
    <w:rsid w:val="0034306B"/>
    <w:rsid w:val="00343398"/>
    <w:rsid w:val="003472DF"/>
    <w:rsid w:val="00347493"/>
    <w:rsid w:val="00347E2F"/>
    <w:rsid w:val="00352026"/>
    <w:rsid w:val="003531DF"/>
    <w:rsid w:val="0035381D"/>
    <w:rsid w:val="003539D4"/>
    <w:rsid w:val="00354738"/>
    <w:rsid w:val="00354DDC"/>
    <w:rsid w:val="00355FC2"/>
    <w:rsid w:val="00357EEE"/>
    <w:rsid w:val="003603DD"/>
    <w:rsid w:val="00360ADA"/>
    <w:rsid w:val="0036391C"/>
    <w:rsid w:val="00365476"/>
    <w:rsid w:val="0036702C"/>
    <w:rsid w:val="003672ED"/>
    <w:rsid w:val="00367531"/>
    <w:rsid w:val="00370968"/>
    <w:rsid w:val="00372ED7"/>
    <w:rsid w:val="003771E7"/>
    <w:rsid w:val="003778B6"/>
    <w:rsid w:val="003816D5"/>
    <w:rsid w:val="00381DD1"/>
    <w:rsid w:val="0038283E"/>
    <w:rsid w:val="00383ABC"/>
    <w:rsid w:val="00383C98"/>
    <w:rsid w:val="00384024"/>
    <w:rsid w:val="00384937"/>
    <w:rsid w:val="00384C2A"/>
    <w:rsid w:val="00386D15"/>
    <w:rsid w:val="00387548"/>
    <w:rsid w:val="0039136F"/>
    <w:rsid w:val="0039223A"/>
    <w:rsid w:val="00393A43"/>
    <w:rsid w:val="00395DBE"/>
    <w:rsid w:val="00397A8C"/>
    <w:rsid w:val="003A1F1E"/>
    <w:rsid w:val="003A3685"/>
    <w:rsid w:val="003A593A"/>
    <w:rsid w:val="003A5DE7"/>
    <w:rsid w:val="003A6689"/>
    <w:rsid w:val="003B264F"/>
    <w:rsid w:val="003B284B"/>
    <w:rsid w:val="003B3BDE"/>
    <w:rsid w:val="003B469C"/>
    <w:rsid w:val="003B5C25"/>
    <w:rsid w:val="003C0206"/>
    <w:rsid w:val="003C077E"/>
    <w:rsid w:val="003C1EDE"/>
    <w:rsid w:val="003C2A7F"/>
    <w:rsid w:val="003C3617"/>
    <w:rsid w:val="003C3988"/>
    <w:rsid w:val="003C4192"/>
    <w:rsid w:val="003C5D0C"/>
    <w:rsid w:val="003D015D"/>
    <w:rsid w:val="003D0F8E"/>
    <w:rsid w:val="003D1632"/>
    <w:rsid w:val="003D1E21"/>
    <w:rsid w:val="003D3E8E"/>
    <w:rsid w:val="003D496C"/>
    <w:rsid w:val="003D695D"/>
    <w:rsid w:val="003E0210"/>
    <w:rsid w:val="003E12C6"/>
    <w:rsid w:val="003E1416"/>
    <w:rsid w:val="003E283E"/>
    <w:rsid w:val="003E3874"/>
    <w:rsid w:val="003E4136"/>
    <w:rsid w:val="003E687F"/>
    <w:rsid w:val="003E6C11"/>
    <w:rsid w:val="003F05E5"/>
    <w:rsid w:val="003F0F1A"/>
    <w:rsid w:val="003F158F"/>
    <w:rsid w:val="003F1B67"/>
    <w:rsid w:val="003F2CDE"/>
    <w:rsid w:val="003F3C2F"/>
    <w:rsid w:val="003F3E5A"/>
    <w:rsid w:val="003F4BCF"/>
    <w:rsid w:val="003F53ED"/>
    <w:rsid w:val="003F6254"/>
    <w:rsid w:val="003F6957"/>
    <w:rsid w:val="00401C0A"/>
    <w:rsid w:val="00402944"/>
    <w:rsid w:val="00403CA1"/>
    <w:rsid w:val="004041F6"/>
    <w:rsid w:val="00404350"/>
    <w:rsid w:val="00404F88"/>
    <w:rsid w:val="0040514E"/>
    <w:rsid w:val="00407E0F"/>
    <w:rsid w:val="0041154F"/>
    <w:rsid w:val="004119B3"/>
    <w:rsid w:val="00411D34"/>
    <w:rsid w:val="0041365B"/>
    <w:rsid w:val="00413E2B"/>
    <w:rsid w:val="00414394"/>
    <w:rsid w:val="00422B4C"/>
    <w:rsid w:val="00425DBE"/>
    <w:rsid w:val="0043027E"/>
    <w:rsid w:val="00431470"/>
    <w:rsid w:val="00432A63"/>
    <w:rsid w:val="00434086"/>
    <w:rsid w:val="00434971"/>
    <w:rsid w:val="00435713"/>
    <w:rsid w:val="00435CB5"/>
    <w:rsid w:val="004377D8"/>
    <w:rsid w:val="00437F89"/>
    <w:rsid w:val="00441A1C"/>
    <w:rsid w:val="00441F9B"/>
    <w:rsid w:val="00443D69"/>
    <w:rsid w:val="0044458A"/>
    <w:rsid w:val="004464C5"/>
    <w:rsid w:val="00446E17"/>
    <w:rsid w:val="00451FC3"/>
    <w:rsid w:val="00453164"/>
    <w:rsid w:val="004538B7"/>
    <w:rsid w:val="00454A5C"/>
    <w:rsid w:val="0045599B"/>
    <w:rsid w:val="00456251"/>
    <w:rsid w:val="0045674C"/>
    <w:rsid w:val="00457B51"/>
    <w:rsid w:val="004603DF"/>
    <w:rsid w:val="00460502"/>
    <w:rsid w:val="00460BB1"/>
    <w:rsid w:val="00460ECD"/>
    <w:rsid w:val="00461F95"/>
    <w:rsid w:val="0046336B"/>
    <w:rsid w:val="004637E0"/>
    <w:rsid w:val="0046444F"/>
    <w:rsid w:val="00464DD9"/>
    <w:rsid w:val="00464EF3"/>
    <w:rsid w:val="004656EB"/>
    <w:rsid w:val="004678D1"/>
    <w:rsid w:val="00470229"/>
    <w:rsid w:val="00472589"/>
    <w:rsid w:val="004725C6"/>
    <w:rsid w:val="00472BB6"/>
    <w:rsid w:val="0047374E"/>
    <w:rsid w:val="00473AD3"/>
    <w:rsid w:val="00475E59"/>
    <w:rsid w:val="00476FCD"/>
    <w:rsid w:val="00477074"/>
    <w:rsid w:val="00480AF9"/>
    <w:rsid w:val="00481073"/>
    <w:rsid w:val="00482960"/>
    <w:rsid w:val="00483030"/>
    <w:rsid w:val="00483172"/>
    <w:rsid w:val="004841F5"/>
    <w:rsid w:val="00484BA3"/>
    <w:rsid w:val="00485F3A"/>
    <w:rsid w:val="004866EC"/>
    <w:rsid w:val="004877D0"/>
    <w:rsid w:val="004878FC"/>
    <w:rsid w:val="00487C20"/>
    <w:rsid w:val="00490524"/>
    <w:rsid w:val="00490AC2"/>
    <w:rsid w:val="004919CA"/>
    <w:rsid w:val="00491DD1"/>
    <w:rsid w:val="00492210"/>
    <w:rsid w:val="00492A90"/>
    <w:rsid w:val="004938FB"/>
    <w:rsid w:val="00496865"/>
    <w:rsid w:val="00497326"/>
    <w:rsid w:val="00497908"/>
    <w:rsid w:val="004A1294"/>
    <w:rsid w:val="004A2969"/>
    <w:rsid w:val="004A2A23"/>
    <w:rsid w:val="004A519E"/>
    <w:rsid w:val="004A5241"/>
    <w:rsid w:val="004A55E2"/>
    <w:rsid w:val="004A6047"/>
    <w:rsid w:val="004A6260"/>
    <w:rsid w:val="004A69A8"/>
    <w:rsid w:val="004B1F02"/>
    <w:rsid w:val="004B2228"/>
    <w:rsid w:val="004B24CA"/>
    <w:rsid w:val="004B5488"/>
    <w:rsid w:val="004B64B2"/>
    <w:rsid w:val="004B7818"/>
    <w:rsid w:val="004B7A09"/>
    <w:rsid w:val="004C1FDE"/>
    <w:rsid w:val="004C254F"/>
    <w:rsid w:val="004C260B"/>
    <w:rsid w:val="004C2F4D"/>
    <w:rsid w:val="004C3B31"/>
    <w:rsid w:val="004C5571"/>
    <w:rsid w:val="004C6994"/>
    <w:rsid w:val="004C730F"/>
    <w:rsid w:val="004C736D"/>
    <w:rsid w:val="004D29B0"/>
    <w:rsid w:val="004D2D5B"/>
    <w:rsid w:val="004D7B85"/>
    <w:rsid w:val="004E14AB"/>
    <w:rsid w:val="004E2099"/>
    <w:rsid w:val="004E2104"/>
    <w:rsid w:val="004E222F"/>
    <w:rsid w:val="004E2FCC"/>
    <w:rsid w:val="004E4F9F"/>
    <w:rsid w:val="004E5D3C"/>
    <w:rsid w:val="004E6816"/>
    <w:rsid w:val="004E69EA"/>
    <w:rsid w:val="004F097B"/>
    <w:rsid w:val="004F1D0D"/>
    <w:rsid w:val="004F2424"/>
    <w:rsid w:val="004F51B4"/>
    <w:rsid w:val="004F52F2"/>
    <w:rsid w:val="004F739C"/>
    <w:rsid w:val="004F7CCC"/>
    <w:rsid w:val="004F7ECD"/>
    <w:rsid w:val="0050317F"/>
    <w:rsid w:val="005033C4"/>
    <w:rsid w:val="00503D85"/>
    <w:rsid w:val="0050557D"/>
    <w:rsid w:val="00505C4F"/>
    <w:rsid w:val="005069D7"/>
    <w:rsid w:val="00510850"/>
    <w:rsid w:val="005113F7"/>
    <w:rsid w:val="00511BFD"/>
    <w:rsid w:val="00511D82"/>
    <w:rsid w:val="00512051"/>
    <w:rsid w:val="00512C08"/>
    <w:rsid w:val="00513D4B"/>
    <w:rsid w:val="00514473"/>
    <w:rsid w:val="0052001A"/>
    <w:rsid w:val="0052020C"/>
    <w:rsid w:val="00520943"/>
    <w:rsid w:val="00520E86"/>
    <w:rsid w:val="00524558"/>
    <w:rsid w:val="00524DDF"/>
    <w:rsid w:val="00525E9F"/>
    <w:rsid w:val="00530022"/>
    <w:rsid w:val="00530E7C"/>
    <w:rsid w:val="00531096"/>
    <w:rsid w:val="00531739"/>
    <w:rsid w:val="0053179C"/>
    <w:rsid w:val="00531ADD"/>
    <w:rsid w:val="0053395E"/>
    <w:rsid w:val="00534D52"/>
    <w:rsid w:val="005351DB"/>
    <w:rsid w:val="00535841"/>
    <w:rsid w:val="005363C5"/>
    <w:rsid w:val="005369D8"/>
    <w:rsid w:val="00537DD1"/>
    <w:rsid w:val="00540B48"/>
    <w:rsid w:val="00540D66"/>
    <w:rsid w:val="00540DEA"/>
    <w:rsid w:val="0054163A"/>
    <w:rsid w:val="0054169E"/>
    <w:rsid w:val="00541726"/>
    <w:rsid w:val="0054284B"/>
    <w:rsid w:val="005428D2"/>
    <w:rsid w:val="00543157"/>
    <w:rsid w:val="00543CAC"/>
    <w:rsid w:val="0054536B"/>
    <w:rsid w:val="00547FCC"/>
    <w:rsid w:val="005541F5"/>
    <w:rsid w:val="0056207C"/>
    <w:rsid w:val="005622E6"/>
    <w:rsid w:val="00564460"/>
    <w:rsid w:val="00564627"/>
    <w:rsid w:val="00566FEB"/>
    <w:rsid w:val="00567BA7"/>
    <w:rsid w:val="00571E64"/>
    <w:rsid w:val="00572220"/>
    <w:rsid w:val="00572B33"/>
    <w:rsid w:val="00572EC7"/>
    <w:rsid w:val="005738EE"/>
    <w:rsid w:val="005742D1"/>
    <w:rsid w:val="00575641"/>
    <w:rsid w:val="00575AAC"/>
    <w:rsid w:val="00576330"/>
    <w:rsid w:val="00576C6C"/>
    <w:rsid w:val="00577090"/>
    <w:rsid w:val="005807AE"/>
    <w:rsid w:val="00580E4B"/>
    <w:rsid w:val="00581008"/>
    <w:rsid w:val="00582187"/>
    <w:rsid w:val="00583AC1"/>
    <w:rsid w:val="00583D11"/>
    <w:rsid w:val="005842E2"/>
    <w:rsid w:val="00586434"/>
    <w:rsid w:val="00590BEA"/>
    <w:rsid w:val="00591A82"/>
    <w:rsid w:val="005932C2"/>
    <w:rsid w:val="005936A1"/>
    <w:rsid w:val="005957BC"/>
    <w:rsid w:val="00595989"/>
    <w:rsid w:val="00596427"/>
    <w:rsid w:val="005968E5"/>
    <w:rsid w:val="005970A5"/>
    <w:rsid w:val="005A034D"/>
    <w:rsid w:val="005A1C10"/>
    <w:rsid w:val="005A396A"/>
    <w:rsid w:val="005A3C22"/>
    <w:rsid w:val="005A46C4"/>
    <w:rsid w:val="005A4A30"/>
    <w:rsid w:val="005A4BF8"/>
    <w:rsid w:val="005A6282"/>
    <w:rsid w:val="005A6870"/>
    <w:rsid w:val="005A7F01"/>
    <w:rsid w:val="005B24E8"/>
    <w:rsid w:val="005B301A"/>
    <w:rsid w:val="005B36A5"/>
    <w:rsid w:val="005B473C"/>
    <w:rsid w:val="005B4E2D"/>
    <w:rsid w:val="005B5C82"/>
    <w:rsid w:val="005B7DAF"/>
    <w:rsid w:val="005C0679"/>
    <w:rsid w:val="005C0CB0"/>
    <w:rsid w:val="005C1A95"/>
    <w:rsid w:val="005C2C35"/>
    <w:rsid w:val="005C527E"/>
    <w:rsid w:val="005C533A"/>
    <w:rsid w:val="005C71AE"/>
    <w:rsid w:val="005C7C4C"/>
    <w:rsid w:val="005D0DB8"/>
    <w:rsid w:val="005D1B4C"/>
    <w:rsid w:val="005D384D"/>
    <w:rsid w:val="005D5369"/>
    <w:rsid w:val="005D5BAD"/>
    <w:rsid w:val="005D6609"/>
    <w:rsid w:val="005E0F06"/>
    <w:rsid w:val="005E1A73"/>
    <w:rsid w:val="005E1DD4"/>
    <w:rsid w:val="005E2163"/>
    <w:rsid w:val="005E3876"/>
    <w:rsid w:val="005E5710"/>
    <w:rsid w:val="005E6072"/>
    <w:rsid w:val="005E6949"/>
    <w:rsid w:val="005E6DDF"/>
    <w:rsid w:val="005F02F1"/>
    <w:rsid w:val="005F0F12"/>
    <w:rsid w:val="005F25EE"/>
    <w:rsid w:val="005F2869"/>
    <w:rsid w:val="005F3FA6"/>
    <w:rsid w:val="005F4472"/>
    <w:rsid w:val="005F52BF"/>
    <w:rsid w:val="005F59F5"/>
    <w:rsid w:val="006002BD"/>
    <w:rsid w:val="00600A45"/>
    <w:rsid w:val="00600AA9"/>
    <w:rsid w:val="00600D89"/>
    <w:rsid w:val="00601A49"/>
    <w:rsid w:val="00601C61"/>
    <w:rsid w:val="006045E7"/>
    <w:rsid w:val="006055D0"/>
    <w:rsid w:val="006067D2"/>
    <w:rsid w:val="006113D8"/>
    <w:rsid w:val="00613BFB"/>
    <w:rsid w:val="006146A6"/>
    <w:rsid w:val="00615205"/>
    <w:rsid w:val="006171BB"/>
    <w:rsid w:val="00620504"/>
    <w:rsid w:val="00624957"/>
    <w:rsid w:val="00625645"/>
    <w:rsid w:val="0062572F"/>
    <w:rsid w:val="00625E9C"/>
    <w:rsid w:val="00626698"/>
    <w:rsid w:val="00626B48"/>
    <w:rsid w:val="006300DC"/>
    <w:rsid w:val="00631A5A"/>
    <w:rsid w:val="00633C03"/>
    <w:rsid w:val="00636962"/>
    <w:rsid w:val="006370B8"/>
    <w:rsid w:val="006442D0"/>
    <w:rsid w:val="006502F6"/>
    <w:rsid w:val="006515E0"/>
    <w:rsid w:val="0065367B"/>
    <w:rsid w:val="006542A0"/>
    <w:rsid w:val="006552B8"/>
    <w:rsid w:val="0065723E"/>
    <w:rsid w:val="006575CD"/>
    <w:rsid w:val="006609B7"/>
    <w:rsid w:val="00661C05"/>
    <w:rsid w:val="006629EF"/>
    <w:rsid w:val="00662D2E"/>
    <w:rsid w:val="00663561"/>
    <w:rsid w:val="00663794"/>
    <w:rsid w:val="0066437F"/>
    <w:rsid w:val="00665D20"/>
    <w:rsid w:val="00670E6A"/>
    <w:rsid w:val="00671640"/>
    <w:rsid w:val="00671C7C"/>
    <w:rsid w:val="00672B69"/>
    <w:rsid w:val="00673251"/>
    <w:rsid w:val="0067360A"/>
    <w:rsid w:val="00674098"/>
    <w:rsid w:val="006740C7"/>
    <w:rsid w:val="00674719"/>
    <w:rsid w:val="00675065"/>
    <w:rsid w:val="00675365"/>
    <w:rsid w:val="006761C3"/>
    <w:rsid w:val="006766DD"/>
    <w:rsid w:val="00681A93"/>
    <w:rsid w:val="006828F7"/>
    <w:rsid w:val="00683497"/>
    <w:rsid w:val="006848B2"/>
    <w:rsid w:val="00685134"/>
    <w:rsid w:val="00685D8D"/>
    <w:rsid w:val="00686D02"/>
    <w:rsid w:val="00687668"/>
    <w:rsid w:val="006915AC"/>
    <w:rsid w:val="00691D98"/>
    <w:rsid w:val="006920CF"/>
    <w:rsid w:val="006921E6"/>
    <w:rsid w:val="006926A0"/>
    <w:rsid w:val="00692962"/>
    <w:rsid w:val="006929FA"/>
    <w:rsid w:val="00693533"/>
    <w:rsid w:val="00693A5C"/>
    <w:rsid w:val="0069468B"/>
    <w:rsid w:val="00694A0B"/>
    <w:rsid w:val="00694EFD"/>
    <w:rsid w:val="00696D44"/>
    <w:rsid w:val="00697DB0"/>
    <w:rsid w:val="006A0735"/>
    <w:rsid w:val="006A0912"/>
    <w:rsid w:val="006A17C4"/>
    <w:rsid w:val="006A1F15"/>
    <w:rsid w:val="006A33A4"/>
    <w:rsid w:val="006A4A7B"/>
    <w:rsid w:val="006A4F73"/>
    <w:rsid w:val="006A5A0F"/>
    <w:rsid w:val="006B1EDC"/>
    <w:rsid w:val="006B2434"/>
    <w:rsid w:val="006B2463"/>
    <w:rsid w:val="006B47F0"/>
    <w:rsid w:val="006B4A4B"/>
    <w:rsid w:val="006B5946"/>
    <w:rsid w:val="006B7DF5"/>
    <w:rsid w:val="006C01AB"/>
    <w:rsid w:val="006C09EB"/>
    <w:rsid w:val="006C0B62"/>
    <w:rsid w:val="006C200A"/>
    <w:rsid w:val="006C369B"/>
    <w:rsid w:val="006C5061"/>
    <w:rsid w:val="006C5DF6"/>
    <w:rsid w:val="006C5E30"/>
    <w:rsid w:val="006D0F3B"/>
    <w:rsid w:val="006D156B"/>
    <w:rsid w:val="006D1DB2"/>
    <w:rsid w:val="006D3C36"/>
    <w:rsid w:val="006D768A"/>
    <w:rsid w:val="006D7880"/>
    <w:rsid w:val="006E02B6"/>
    <w:rsid w:val="006E1425"/>
    <w:rsid w:val="006E2063"/>
    <w:rsid w:val="006E2788"/>
    <w:rsid w:val="006E3B2E"/>
    <w:rsid w:val="006E3E33"/>
    <w:rsid w:val="006E48F8"/>
    <w:rsid w:val="006E68B5"/>
    <w:rsid w:val="006E7556"/>
    <w:rsid w:val="006E7C33"/>
    <w:rsid w:val="006F04EC"/>
    <w:rsid w:val="006F0DAC"/>
    <w:rsid w:val="006F3B97"/>
    <w:rsid w:val="006F461D"/>
    <w:rsid w:val="006F5823"/>
    <w:rsid w:val="006F7E1F"/>
    <w:rsid w:val="007016AD"/>
    <w:rsid w:val="00703A1E"/>
    <w:rsid w:val="0070547D"/>
    <w:rsid w:val="00705B58"/>
    <w:rsid w:val="00705FA1"/>
    <w:rsid w:val="00706244"/>
    <w:rsid w:val="00712034"/>
    <w:rsid w:val="0071209D"/>
    <w:rsid w:val="00712397"/>
    <w:rsid w:val="00712B40"/>
    <w:rsid w:val="00712FBA"/>
    <w:rsid w:val="0071363D"/>
    <w:rsid w:val="007139FF"/>
    <w:rsid w:val="00713C42"/>
    <w:rsid w:val="00714033"/>
    <w:rsid w:val="00716EEF"/>
    <w:rsid w:val="00717625"/>
    <w:rsid w:val="00721077"/>
    <w:rsid w:val="00721C2F"/>
    <w:rsid w:val="0072357E"/>
    <w:rsid w:val="00725E5E"/>
    <w:rsid w:val="00732ED2"/>
    <w:rsid w:val="00736BCA"/>
    <w:rsid w:val="0073757A"/>
    <w:rsid w:val="00740FB6"/>
    <w:rsid w:val="0074101C"/>
    <w:rsid w:val="007411B3"/>
    <w:rsid w:val="00741808"/>
    <w:rsid w:val="007420BA"/>
    <w:rsid w:val="007421AB"/>
    <w:rsid w:val="00742CC8"/>
    <w:rsid w:val="00743553"/>
    <w:rsid w:val="00744CDD"/>
    <w:rsid w:val="00744DC4"/>
    <w:rsid w:val="00747916"/>
    <w:rsid w:val="00747AE7"/>
    <w:rsid w:val="00750822"/>
    <w:rsid w:val="007509F2"/>
    <w:rsid w:val="00750E64"/>
    <w:rsid w:val="00751831"/>
    <w:rsid w:val="00751BC9"/>
    <w:rsid w:val="00752085"/>
    <w:rsid w:val="00755147"/>
    <w:rsid w:val="00755660"/>
    <w:rsid w:val="00756C9B"/>
    <w:rsid w:val="007572B4"/>
    <w:rsid w:val="00760683"/>
    <w:rsid w:val="00760EA4"/>
    <w:rsid w:val="00761EB5"/>
    <w:rsid w:val="00762633"/>
    <w:rsid w:val="00764B08"/>
    <w:rsid w:val="007666B5"/>
    <w:rsid w:val="0076740F"/>
    <w:rsid w:val="007674F2"/>
    <w:rsid w:val="00767B53"/>
    <w:rsid w:val="00770025"/>
    <w:rsid w:val="00770756"/>
    <w:rsid w:val="0077145B"/>
    <w:rsid w:val="007720B3"/>
    <w:rsid w:val="0077240C"/>
    <w:rsid w:val="00773D1F"/>
    <w:rsid w:val="007743CA"/>
    <w:rsid w:val="007745FC"/>
    <w:rsid w:val="00774CFA"/>
    <w:rsid w:val="00775123"/>
    <w:rsid w:val="0077556A"/>
    <w:rsid w:val="00777922"/>
    <w:rsid w:val="00777CCA"/>
    <w:rsid w:val="00780D7D"/>
    <w:rsid w:val="0078296C"/>
    <w:rsid w:val="00782B3A"/>
    <w:rsid w:val="007830D2"/>
    <w:rsid w:val="00784CE2"/>
    <w:rsid w:val="00785696"/>
    <w:rsid w:val="00786036"/>
    <w:rsid w:val="00787C71"/>
    <w:rsid w:val="00790116"/>
    <w:rsid w:val="007905F6"/>
    <w:rsid w:val="00790647"/>
    <w:rsid w:val="0079112D"/>
    <w:rsid w:val="0079124A"/>
    <w:rsid w:val="00791440"/>
    <w:rsid w:val="00791C61"/>
    <w:rsid w:val="00792469"/>
    <w:rsid w:val="007937B8"/>
    <w:rsid w:val="00793ECC"/>
    <w:rsid w:val="007945FF"/>
    <w:rsid w:val="007960C2"/>
    <w:rsid w:val="007960EE"/>
    <w:rsid w:val="00797587"/>
    <w:rsid w:val="007A0F67"/>
    <w:rsid w:val="007A1FDC"/>
    <w:rsid w:val="007A2285"/>
    <w:rsid w:val="007A2CA1"/>
    <w:rsid w:val="007A390C"/>
    <w:rsid w:val="007A447C"/>
    <w:rsid w:val="007B0536"/>
    <w:rsid w:val="007B2690"/>
    <w:rsid w:val="007B28D0"/>
    <w:rsid w:val="007B2998"/>
    <w:rsid w:val="007B5A7B"/>
    <w:rsid w:val="007B614E"/>
    <w:rsid w:val="007B7BB2"/>
    <w:rsid w:val="007B7CAF"/>
    <w:rsid w:val="007C0AD7"/>
    <w:rsid w:val="007C2162"/>
    <w:rsid w:val="007C23DF"/>
    <w:rsid w:val="007C4647"/>
    <w:rsid w:val="007C4B8A"/>
    <w:rsid w:val="007C6F1D"/>
    <w:rsid w:val="007C7CFC"/>
    <w:rsid w:val="007C7D86"/>
    <w:rsid w:val="007C7E9F"/>
    <w:rsid w:val="007C7EE3"/>
    <w:rsid w:val="007D0495"/>
    <w:rsid w:val="007D0E51"/>
    <w:rsid w:val="007D1601"/>
    <w:rsid w:val="007D2BF4"/>
    <w:rsid w:val="007D439F"/>
    <w:rsid w:val="007D72D6"/>
    <w:rsid w:val="007D7563"/>
    <w:rsid w:val="007E0086"/>
    <w:rsid w:val="007E0230"/>
    <w:rsid w:val="007E0941"/>
    <w:rsid w:val="007E2A03"/>
    <w:rsid w:val="007E2BE7"/>
    <w:rsid w:val="007E36EC"/>
    <w:rsid w:val="007E4BAD"/>
    <w:rsid w:val="007E4BFA"/>
    <w:rsid w:val="007E6811"/>
    <w:rsid w:val="007F092D"/>
    <w:rsid w:val="007F299A"/>
    <w:rsid w:val="007F74D9"/>
    <w:rsid w:val="007F7940"/>
    <w:rsid w:val="00800092"/>
    <w:rsid w:val="0080072A"/>
    <w:rsid w:val="00800867"/>
    <w:rsid w:val="00800A7F"/>
    <w:rsid w:val="008021F3"/>
    <w:rsid w:val="00804085"/>
    <w:rsid w:val="008048FB"/>
    <w:rsid w:val="0080775F"/>
    <w:rsid w:val="008077FB"/>
    <w:rsid w:val="00810CB2"/>
    <w:rsid w:val="00811D91"/>
    <w:rsid w:val="00812F36"/>
    <w:rsid w:val="008138F2"/>
    <w:rsid w:val="00813FB2"/>
    <w:rsid w:val="00816671"/>
    <w:rsid w:val="00820683"/>
    <w:rsid w:val="00821FDA"/>
    <w:rsid w:val="0082762B"/>
    <w:rsid w:val="008301BE"/>
    <w:rsid w:val="008302A1"/>
    <w:rsid w:val="008322B7"/>
    <w:rsid w:val="0083240A"/>
    <w:rsid w:val="008333AB"/>
    <w:rsid w:val="0083378D"/>
    <w:rsid w:val="008338F6"/>
    <w:rsid w:val="00834C5B"/>
    <w:rsid w:val="0083576D"/>
    <w:rsid w:val="008376B6"/>
    <w:rsid w:val="00840536"/>
    <w:rsid w:val="0084068B"/>
    <w:rsid w:val="00840C0C"/>
    <w:rsid w:val="00840D9C"/>
    <w:rsid w:val="008446DE"/>
    <w:rsid w:val="00846A05"/>
    <w:rsid w:val="00846C5A"/>
    <w:rsid w:val="008476B3"/>
    <w:rsid w:val="0084776E"/>
    <w:rsid w:val="00847DCE"/>
    <w:rsid w:val="008505F0"/>
    <w:rsid w:val="00850E64"/>
    <w:rsid w:val="008516EE"/>
    <w:rsid w:val="008520F6"/>
    <w:rsid w:val="00852157"/>
    <w:rsid w:val="0085279A"/>
    <w:rsid w:val="0085378F"/>
    <w:rsid w:val="008549DD"/>
    <w:rsid w:val="00854C33"/>
    <w:rsid w:val="00854D00"/>
    <w:rsid w:val="00855E3A"/>
    <w:rsid w:val="008611DA"/>
    <w:rsid w:val="008615DB"/>
    <w:rsid w:val="008660E1"/>
    <w:rsid w:val="008672CC"/>
    <w:rsid w:val="00870563"/>
    <w:rsid w:val="00871211"/>
    <w:rsid w:val="00871377"/>
    <w:rsid w:val="008715FF"/>
    <w:rsid w:val="00871E4E"/>
    <w:rsid w:val="00872862"/>
    <w:rsid w:val="0087371F"/>
    <w:rsid w:val="00873AC2"/>
    <w:rsid w:val="008742A3"/>
    <w:rsid w:val="00874408"/>
    <w:rsid w:val="00874BD9"/>
    <w:rsid w:val="0087515B"/>
    <w:rsid w:val="0087539E"/>
    <w:rsid w:val="00875585"/>
    <w:rsid w:val="00875B76"/>
    <w:rsid w:val="00875FFC"/>
    <w:rsid w:val="00877B72"/>
    <w:rsid w:val="008810C2"/>
    <w:rsid w:val="00882B35"/>
    <w:rsid w:val="00883DB1"/>
    <w:rsid w:val="008846E9"/>
    <w:rsid w:val="00884EF7"/>
    <w:rsid w:val="00884F49"/>
    <w:rsid w:val="00885069"/>
    <w:rsid w:val="00885910"/>
    <w:rsid w:val="008869F7"/>
    <w:rsid w:val="008901E5"/>
    <w:rsid w:val="00893C65"/>
    <w:rsid w:val="008941BE"/>
    <w:rsid w:val="00894776"/>
    <w:rsid w:val="00894F32"/>
    <w:rsid w:val="008953D7"/>
    <w:rsid w:val="00895CA2"/>
    <w:rsid w:val="00897DA9"/>
    <w:rsid w:val="008A1500"/>
    <w:rsid w:val="008A15FD"/>
    <w:rsid w:val="008A25FE"/>
    <w:rsid w:val="008A26AE"/>
    <w:rsid w:val="008A338C"/>
    <w:rsid w:val="008A3CB1"/>
    <w:rsid w:val="008A6C14"/>
    <w:rsid w:val="008A78D3"/>
    <w:rsid w:val="008A7D82"/>
    <w:rsid w:val="008B0619"/>
    <w:rsid w:val="008B15FB"/>
    <w:rsid w:val="008B4949"/>
    <w:rsid w:val="008B4FA5"/>
    <w:rsid w:val="008B5722"/>
    <w:rsid w:val="008C099E"/>
    <w:rsid w:val="008C198B"/>
    <w:rsid w:val="008C29B8"/>
    <w:rsid w:val="008C3122"/>
    <w:rsid w:val="008C363B"/>
    <w:rsid w:val="008C388A"/>
    <w:rsid w:val="008C5223"/>
    <w:rsid w:val="008C7150"/>
    <w:rsid w:val="008C7FE7"/>
    <w:rsid w:val="008D168A"/>
    <w:rsid w:val="008D2609"/>
    <w:rsid w:val="008D2CBD"/>
    <w:rsid w:val="008D3C9F"/>
    <w:rsid w:val="008D4A75"/>
    <w:rsid w:val="008D4F77"/>
    <w:rsid w:val="008D4F7B"/>
    <w:rsid w:val="008D5C9E"/>
    <w:rsid w:val="008D61D0"/>
    <w:rsid w:val="008D7358"/>
    <w:rsid w:val="008E02B8"/>
    <w:rsid w:val="008E15BF"/>
    <w:rsid w:val="008E18FA"/>
    <w:rsid w:val="008E2E28"/>
    <w:rsid w:val="008E2F9C"/>
    <w:rsid w:val="008E30AD"/>
    <w:rsid w:val="008E3BB6"/>
    <w:rsid w:val="008E60B2"/>
    <w:rsid w:val="008E65DE"/>
    <w:rsid w:val="008E72A9"/>
    <w:rsid w:val="008F03C5"/>
    <w:rsid w:val="008F12FB"/>
    <w:rsid w:val="008F1628"/>
    <w:rsid w:val="008F1A4D"/>
    <w:rsid w:val="008F243A"/>
    <w:rsid w:val="008F2681"/>
    <w:rsid w:val="008F27EE"/>
    <w:rsid w:val="008F2987"/>
    <w:rsid w:val="008F2A2A"/>
    <w:rsid w:val="008F5899"/>
    <w:rsid w:val="008F68C2"/>
    <w:rsid w:val="008F6E52"/>
    <w:rsid w:val="008F772A"/>
    <w:rsid w:val="008F7B14"/>
    <w:rsid w:val="008F7D93"/>
    <w:rsid w:val="0090044C"/>
    <w:rsid w:val="009006CD"/>
    <w:rsid w:val="0090226A"/>
    <w:rsid w:val="009023DE"/>
    <w:rsid w:val="00903274"/>
    <w:rsid w:val="009033C9"/>
    <w:rsid w:val="009034CD"/>
    <w:rsid w:val="00906BE3"/>
    <w:rsid w:val="00906D3D"/>
    <w:rsid w:val="0090718F"/>
    <w:rsid w:val="0091054F"/>
    <w:rsid w:val="00912E2D"/>
    <w:rsid w:val="00913941"/>
    <w:rsid w:val="00914EA7"/>
    <w:rsid w:val="00916C08"/>
    <w:rsid w:val="0091736F"/>
    <w:rsid w:val="00917676"/>
    <w:rsid w:val="0092082B"/>
    <w:rsid w:val="0092165E"/>
    <w:rsid w:val="00922D82"/>
    <w:rsid w:val="009230BE"/>
    <w:rsid w:val="00925750"/>
    <w:rsid w:val="009261C2"/>
    <w:rsid w:val="00927AF0"/>
    <w:rsid w:val="0093099E"/>
    <w:rsid w:val="009310F7"/>
    <w:rsid w:val="00931BFC"/>
    <w:rsid w:val="00933B28"/>
    <w:rsid w:val="00934BC9"/>
    <w:rsid w:val="0093518D"/>
    <w:rsid w:val="00937859"/>
    <w:rsid w:val="009414C7"/>
    <w:rsid w:val="009419F0"/>
    <w:rsid w:val="0094369E"/>
    <w:rsid w:val="0094442E"/>
    <w:rsid w:val="009453DB"/>
    <w:rsid w:val="00945EF1"/>
    <w:rsid w:val="00946CB6"/>
    <w:rsid w:val="0095124C"/>
    <w:rsid w:val="00952D90"/>
    <w:rsid w:val="009537F1"/>
    <w:rsid w:val="00953A02"/>
    <w:rsid w:val="00954E44"/>
    <w:rsid w:val="009552CA"/>
    <w:rsid w:val="00955784"/>
    <w:rsid w:val="00955B6A"/>
    <w:rsid w:val="00955F5E"/>
    <w:rsid w:val="009578CC"/>
    <w:rsid w:val="00957A1D"/>
    <w:rsid w:val="00957D98"/>
    <w:rsid w:val="009608FB"/>
    <w:rsid w:val="009621C2"/>
    <w:rsid w:val="00962E3D"/>
    <w:rsid w:val="00963509"/>
    <w:rsid w:val="00964415"/>
    <w:rsid w:val="00965217"/>
    <w:rsid w:val="009653FD"/>
    <w:rsid w:val="00965DE1"/>
    <w:rsid w:val="00965E47"/>
    <w:rsid w:val="0096638F"/>
    <w:rsid w:val="009667CB"/>
    <w:rsid w:val="00966A41"/>
    <w:rsid w:val="00967A66"/>
    <w:rsid w:val="009705DF"/>
    <w:rsid w:val="009715B1"/>
    <w:rsid w:val="00976F53"/>
    <w:rsid w:val="00977023"/>
    <w:rsid w:val="0098078A"/>
    <w:rsid w:val="009816D8"/>
    <w:rsid w:val="009823F0"/>
    <w:rsid w:val="009827A4"/>
    <w:rsid w:val="00983493"/>
    <w:rsid w:val="009840EE"/>
    <w:rsid w:val="00984FCA"/>
    <w:rsid w:val="00986716"/>
    <w:rsid w:val="0098682A"/>
    <w:rsid w:val="00986E19"/>
    <w:rsid w:val="0099180E"/>
    <w:rsid w:val="00995EAB"/>
    <w:rsid w:val="00997E20"/>
    <w:rsid w:val="009A0BBA"/>
    <w:rsid w:val="009A1078"/>
    <w:rsid w:val="009A2C52"/>
    <w:rsid w:val="009A3BEC"/>
    <w:rsid w:val="009A3F44"/>
    <w:rsid w:val="009A429F"/>
    <w:rsid w:val="009A4A64"/>
    <w:rsid w:val="009A4DE0"/>
    <w:rsid w:val="009A64DD"/>
    <w:rsid w:val="009B135D"/>
    <w:rsid w:val="009B146D"/>
    <w:rsid w:val="009B18E3"/>
    <w:rsid w:val="009B2208"/>
    <w:rsid w:val="009B2F88"/>
    <w:rsid w:val="009B32A5"/>
    <w:rsid w:val="009B3C26"/>
    <w:rsid w:val="009B4713"/>
    <w:rsid w:val="009B5641"/>
    <w:rsid w:val="009B5F30"/>
    <w:rsid w:val="009B7F9D"/>
    <w:rsid w:val="009C148D"/>
    <w:rsid w:val="009C235E"/>
    <w:rsid w:val="009C2681"/>
    <w:rsid w:val="009C410C"/>
    <w:rsid w:val="009C4D00"/>
    <w:rsid w:val="009C5283"/>
    <w:rsid w:val="009C74A0"/>
    <w:rsid w:val="009C7507"/>
    <w:rsid w:val="009D09C9"/>
    <w:rsid w:val="009D3B61"/>
    <w:rsid w:val="009D7231"/>
    <w:rsid w:val="009E1725"/>
    <w:rsid w:val="009E39A8"/>
    <w:rsid w:val="009E5300"/>
    <w:rsid w:val="009E5ED4"/>
    <w:rsid w:val="009E76C1"/>
    <w:rsid w:val="009E7805"/>
    <w:rsid w:val="009F1924"/>
    <w:rsid w:val="009F2067"/>
    <w:rsid w:val="009F2656"/>
    <w:rsid w:val="009F3486"/>
    <w:rsid w:val="009F3F4D"/>
    <w:rsid w:val="009F49A9"/>
    <w:rsid w:val="009F5D60"/>
    <w:rsid w:val="009F65D8"/>
    <w:rsid w:val="009F6FB7"/>
    <w:rsid w:val="009F706C"/>
    <w:rsid w:val="00A03F77"/>
    <w:rsid w:val="00A05A13"/>
    <w:rsid w:val="00A07A0D"/>
    <w:rsid w:val="00A10BFF"/>
    <w:rsid w:val="00A10C7B"/>
    <w:rsid w:val="00A121A1"/>
    <w:rsid w:val="00A12DEC"/>
    <w:rsid w:val="00A1346A"/>
    <w:rsid w:val="00A14AE8"/>
    <w:rsid w:val="00A14D09"/>
    <w:rsid w:val="00A14EED"/>
    <w:rsid w:val="00A1501F"/>
    <w:rsid w:val="00A204C6"/>
    <w:rsid w:val="00A21D7F"/>
    <w:rsid w:val="00A222A0"/>
    <w:rsid w:val="00A2384A"/>
    <w:rsid w:val="00A239A6"/>
    <w:rsid w:val="00A243BC"/>
    <w:rsid w:val="00A24612"/>
    <w:rsid w:val="00A26B3A"/>
    <w:rsid w:val="00A30C70"/>
    <w:rsid w:val="00A31634"/>
    <w:rsid w:val="00A32158"/>
    <w:rsid w:val="00A330CE"/>
    <w:rsid w:val="00A34078"/>
    <w:rsid w:val="00A36780"/>
    <w:rsid w:val="00A37A23"/>
    <w:rsid w:val="00A37C12"/>
    <w:rsid w:val="00A40FC1"/>
    <w:rsid w:val="00A41DD2"/>
    <w:rsid w:val="00A44343"/>
    <w:rsid w:val="00A449D9"/>
    <w:rsid w:val="00A44A32"/>
    <w:rsid w:val="00A4557C"/>
    <w:rsid w:val="00A4588B"/>
    <w:rsid w:val="00A45D5C"/>
    <w:rsid w:val="00A45FD0"/>
    <w:rsid w:val="00A4614C"/>
    <w:rsid w:val="00A50991"/>
    <w:rsid w:val="00A50C29"/>
    <w:rsid w:val="00A51C73"/>
    <w:rsid w:val="00A51FF2"/>
    <w:rsid w:val="00A52338"/>
    <w:rsid w:val="00A53E69"/>
    <w:rsid w:val="00A54466"/>
    <w:rsid w:val="00A5451A"/>
    <w:rsid w:val="00A57366"/>
    <w:rsid w:val="00A606E8"/>
    <w:rsid w:val="00A60B04"/>
    <w:rsid w:val="00A61709"/>
    <w:rsid w:val="00A617DC"/>
    <w:rsid w:val="00A62128"/>
    <w:rsid w:val="00A62989"/>
    <w:rsid w:val="00A6364D"/>
    <w:rsid w:val="00A65BB2"/>
    <w:rsid w:val="00A66625"/>
    <w:rsid w:val="00A67375"/>
    <w:rsid w:val="00A67DD7"/>
    <w:rsid w:val="00A70AE3"/>
    <w:rsid w:val="00A72894"/>
    <w:rsid w:val="00A766BE"/>
    <w:rsid w:val="00A828CD"/>
    <w:rsid w:val="00A82E6B"/>
    <w:rsid w:val="00A8447E"/>
    <w:rsid w:val="00A86436"/>
    <w:rsid w:val="00A87300"/>
    <w:rsid w:val="00A87358"/>
    <w:rsid w:val="00A87E6C"/>
    <w:rsid w:val="00A936C5"/>
    <w:rsid w:val="00A951A0"/>
    <w:rsid w:val="00AA088E"/>
    <w:rsid w:val="00AA45EA"/>
    <w:rsid w:val="00AA4FAC"/>
    <w:rsid w:val="00AA571C"/>
    <w:rsid w:val="00AA669D"/>
    <w:rsid w:val="00AA7031"/>
    <w:rsid w:val="00AA70C4"/>
    <w:rsid w:val="00AA789D"/>
    <w:rsid w:val="00AB09E6"/>
    <w:rsid w:val="00AB0B70"/>
    <w:rsid w:val="00AB14B0"/>
    <w:rsid w:val="00AB26C1"/>
    <w:rsid w:val="00AB2741"/>
    <w:rsid w:val="00AB3EB1"/>
    <w:rsid w:val="00AB4D1E"/>
    <w:rsid w:val="00AB5B12"/>
    <w:rsid w:val="00AB7AB8"/>
    <w:rsid w:val="00AB7EA7"/>
    <w:rsid w:val="00AC0220"/>
    <w:rsid w:val="00AC18B5"/>
    <w:rsid w:val="00AC2BB1"/>
    <w:rsid w:val="00AC52C6"/>
    <w:rsid w:val="00AC5CFE"/>
    <w:rsid w:val="00AC7613"/>
    <w:rsid w:val="00AC7AFC"/>
    <w:rsid w:val="00AD0ACF"/>
    <w:rsid w:val="00AD0B1E"/>
    <w:rsid w:val="00AD12B8"/>
    <w:rsid w:val="00AD1553"/>
    <w:rsid w:val="00AD1CF3"/>
    <w:rsid w:val="00AD2D85"/>
    <w:rsid w:val="00AD334C"/>
    <w:rsid w:val="00AD3BDC"/>
    <w:rsid w:val="00AD3C4F"/>
    <w:rsid w:val="00AD6421"/>
    <w:rsid w:val="00AD665E"/>
    <w:rsid w:val="00AD67EF"/>
    <w:rsid w:val="00AE028D"/>
    <w:rsid w:val="00AE1FAB"/>
    <w:rsid w:val="00AE2F27"/>
    <w:rsid w:val="00AE3040"/>
    <w:rsid w:val="00AE39FB"/>
    <w:rsid w:val="00AE3E67"/>
    <w:rsid w:val="00AE4258"/>
    <w:rsid w:val="00AE58B2"/>
    <w:rsid w:val="00AE5D44"/>
    <w:rsid w:val="00AE5F93"/>
    <w:rsid w:val="00AE62E4"/>
    <w:rsid w:val="00AE72B3"/>
    <w:rsid w:val="00AE73EA"/>
    <w:rsid w:val="00AE73EC"/>
    <w:rsid w:val="00AF07CB"/>
    <w:rsid w:val="00AF0AEB"/>
    <w:rsid w:val="00AF3D7F"/>
    <w:rsid w:val="00AF4617"/>
    <w:rsid w:val="00AF4831"/>
    <w:rsid w:val="00AF4CB7"/>
    <w:rsid w:val="00AF5446"/>
    <w:rsid w:val="00AF5D3B"/>
    <w:rsid w:val="00AF6CA8"/>
    <w:rsid w:val="00AF7AEB"/>
    <w:rsid w:val="00AF7E2E"/>
    <w:rsid w:val="00B00A55"/>
    <w:rsid w:val="00B00A74"/>
    <w:rsid w:val="00B00F56"/>
    <w:rsid w:val="00B0201E"/>
    <w:rsid w:val="00B1255A"/>
    <w:rsid w:val="00B13605"/>
    <w:rsid w:val="00B13C2C"/>
    <w:rsid w:val="00B15481"/>
    <w:rsid w:val="00B16B55"/>
    <w:rsid w:val="00B16C6A"/>
    <w:rsid w:val="00B17E4F"/>
    <w:rsid w:val="00B2130B"/>
    <w:rsid w:val="00B217E8"/>
    <w:rsid w:val="00B22570"/>
    <w:rsid w:val="00B24422"/>
    <w:rsid w:val="00B25701"/>
    <w:rsid w:val="00B25965"/>
    <w:rsid w:val="00B26381"/>
    <w:rsid w:val="00B27CF7"/>
    <w:rsid w:val="00B3250D"/>
    <w:rsid w:val="00B329CE"/>
    <w:rsid w:val="00B329E5"/>
    <w:rsid w:val="00B3315D"/>
    <w:rsid w:val="00B34994"/>
    <w:rsid w:val="00B353ED"/>
    <w:rsid w:val="00B35520"/>
    <w:rsid w:val="00B35563"/>
    <w:rsid w:val="00B36A00"/>
    <w:rsid w:val="00B3740A"/>
    <w:rsid w:val="00B40981"/>
    <w:rsid w:val="00B40A41"/>
    <w:rsid w:val="00B413ED"/>
    <w:rsid w:val="00B4163C"/>
    <w:rsid w:val="00B43398"/>
    <w:rsid w:val="00B44380"/>
    <w:rsid w:val="00B45F3F"/>
    <w:rsid w:val="00B460C9"/>
    <w:rsid w:val="00B471EF"/>
    <w:rsid w:val="00B50506"/>
    <w:rsid w:val="00B50AD9"/>
    <w:rsid w:val="00B51466"/>
    <w:rsid w:val="00B51E57"/>
    <w:rsid w:val="00B51F50"/>
    <w:rsid w:val="00B51FFF"/>
    <w:rsid w:val="00B52AD8"/>
    <w:rsid w:val="00B5349F"/>
    <w:rsid w:val="00B55654"/>
    <w:rsid w:val="00B55CC7"/>
    <w:rsid w:val="00B61917"/>
    <w:rsid w:val="00B61C7B"/>
    <w:rsid w:val="00B61D4C"/>
    <w:rsid w:val="00B62773"/>
    <w:rsid w:val="00B62ACC"/>
    <w:rsid w:val="00B6395E"/>
    <w:rsid w:val="00B649A5"/>
    <w:rsid w:val="00B64F2D"/>
    <w:rsid w:val="00B65530"/>
    <w:rsid w:val="00B6628A"/>
    <w:rsid w:val="00B662A5"/>
    <w:rsid w:val="00B667DE"/>
    <w:rsid w:val="00B70132"/>
    <w:rsid w:val="00B709ED"/>
    <w:rsid w:val="00B71147"/>
    <w:rsid w:val="00B71BFC"/>
    <w:rsid w:val="00B737C2"/>
    <w:rsid w:val="00B74CC1"/>
    <w:rsid w:val="00B7506F"/>
    <w:rsid w:val="00B7524E"/>
    <w:rsid w:val="00B758AD"/>
    <w:rsid w:val="00B774A9"/>
    <w:rsid w:val="00B818C0"/>
    <w:rsid w:val="00B81911"/>
    <w:rsid w:val="00B83FCE"/>
    <w:rsid w:val="00B845E2"/>
    <w:rsid w:val="00B84AD4"/>
    <w:rsid w:val="00B84C60"/>
    <w:rsid w:val="00B85355"/>
    <w:rsid w:val="00B85E6B"/>
    <w:rsid w:val="00B87E81"/>
    <w:rsid w:val="00B901C7"/>
    <w:rsid w:val="00B91134"/>
    <w:rsid w:val="00B922FD"/>
    <w:rsid w:val="00B92820"/>
    <w:rsid w:val="00B94B24"/>
    <w:rsid w:val="00B954CE"/>
    <w:rsid w:val="00BA05E6"/>
    <w:rsid w:val="00BA0934"/>
    <w:rsid w:val="00BA10ED"/>
    <w:rsid w:val="00BA123D"/>
    <w:rsid w:val="00BA1598"/>
    <w:rsid w:val="00BA2D69"/>
    <w:rsid w:val="00BA6DF5"/>
    <w:rsid w:val="00BA7821"/>
    <w:rsid w:val="00BB16C2"/>
    <w:rsid w:val="00BB17E6"/>
    <w:rsid w:val="00BB3982"/>
    <w:rsid w:val="00BB3C82"/>
    <w:rsid w:val="00BB5AE5"/>
    <w:rsid w:val="00BC2955"/>
    <w:rsid w:val="00BC2BFB"/>
    <w:rsid w:val="00BC2C6A"/>
    <w:rsid w:val="00BC37B2"/>
    <w:rsid w:val="00BC4A36"/>
    <w:rsid w:val="00BC4F3B"/>
    <w:rsid w:val="00BC585C"/>
    <w:rsid w:val="00BC6DBC"/>
    <w:rsid w:val="00BC7CED"/>
    <w:rsid w:val="00BD1552"/>
    <w:rsid w:val="00BD228B"/>
    <w:rsid w:val="00BD29E9"/>
    <w:rsid w:val="00BD2EB3"/>
    <w:rsid w:val="00BD3C3D"/>
    <w:rsid w:val="00BD4DF5"/>
    <w:rsid w:val="00BD5040"/>
    <w:rsid w:val="00BE1B1D"/>
    <w:rsid w:val="00BE25B3"/>
    <w:rsid w:val="00BE4EA4"/>
    <w:rsid w:val="00BE5AC0"/>
    <w:rsid w:val="00BF0D8C"/>
    <w:rsid w:val="00BF1EA3"/>
    <w:rsid w:val="00BF257B"/>
    <w:rsid w:val="00BF2F7D"/>
    <w:rsid w:val="00BF3B41"/>
    <w:rsid w:val="00BF4C0E"/>
    <w:rsid w:val="00BF5DD0"/>
    <w:rsid w:val="00BF693B"/>
    <w:rsid w:val="00BF7B8C"/>
    <w:rsid w:val="00C021E3"/>
    <w:rsid w:val="00C03C16"/>
    <w:rsid w:val="00C0457B"/>
    <w:rsid w:val="00C0513E"/>
    <w:rsid w:val="00C052B8"/>
    <w:rsid w:val="00C06D41"/>
    <w:rsid w:val="00C07B8A"/>
    <w:rsid w:val="00C07E6A"/>
    <w:rsid w:val="00C07ECA"/>
    <w:rsid w:val="00C106BE"/>
    <w:rsid w:val="00C1138C"/>
    <w:rsid w:val="00C13400"/>
    <w:rsid w:val="00C13B84"/>
    <w:rsid w:val="00C13D65"/>
    <w:rsid w:val="00C13E19"/>
    <w:rsid w:val="00C14005"/>
    <w:rsid w:val="00C142EC"/>
    <w:rsid w:val="00C15C7F"/>
    <w:rsid w:val="00C16C13"/>
    <w:rsid w:val="00C203B3"/>
    <w:rsid w:val="00C20492"/>
    <w:rsid w:val="00C208BC"/>
    <w:rsid w:val="00C22AB1"/>
    <w:rsid w:val="00C23B6A"/>
    <w:rsid w:val="00C23FB5"/>
    <w:rsid w:val="00C2485B"/>
    <w:rsid w:val="00C24C32"/>
    <w:rsid w:val="00C30F6B"/>
    <w:rsid w:val="00C31CC2"/>
    <w:rsid w:val="00C32F4A"/>
    <w:rsid w:val="00C3457F"/>
    <w:rsid w:val="00C37607"/>
    <w:rsid w:val="00C41A54"/>
    <w:rsid w:val="00C457A4"/>
    <w:rsid w:val="00C45817"/>
    <w:rsid w:val="00C458E5"/>
    <w:rsid w:val="00C46D93"/>
    <w:rsid w:val="00C513E1"/>
    <w:rsid w:val="00C51D26"/>
    <w:rsid w:val="00C51F4F"/>
    <w:rsid w:val="00C53B6B"/>
    <w:rsid w:val="00C611F2"/>
    <w:rsid w:val="00C616D5"/>
    <w:rsid w:val="00C6558A"/>
    <w:rsid w:val="00C65E3E"/>
    <w:rsid w:val="00C664B0"/>
    <w:rsid w:val="00C6778B"/>
    <w:rsid w:val="00C70250"/>
    <w:rsid w:val="00C72AEA"/>
    <w:rsid w:val="00C7318A"/>
    <w:rsid w:val="00C7343C"/>
    <w:rsid w:val="00C74BB8"/>
    <w:rsid w:val="00C75D2D"/>
    <w:rsid w:val="00C7660A"/>
    <w:rsid w:val="00C855C3"/>
    <w:rsid w:val="00C86535"/>
    <w:rsid w:val="00C873A2"/>
    <w:rsid w:val="00C907A7"/>
    <w:rsid w:val="00C90DA2"/>
    <w:rsid w:val="00C90EB0"/>
    <w:rsid w:val="00C917E9"/>
    <w:rsid w:val="00C92891"/>
    <w:rsid w:val="00C92CB5"/>
    <w:rsid w:val="00C9373A"/>
    <w:rsid w:val="00C9377C"/>
    <w:rsid w:val="00C93FEE"/>
    <w:rsid w:val="00C9420F"/>
    <w:rsid w:val="00C94975"/>
    <w:rsid w:val="00C959AC"/>
    <w:rsid w:val="00C970A3"/>
    <w:rsid w:val="00C97692"/>
    <w:rsid w:val="00C97D3B"/>
    <w:rsid w:val="00CA21A3"/>
    <w:rsid w:val="00CA40F7"/>
    <w:rsid w:val="00CA46A7"/>
    <w:rsid w:val="00CA4B0A"/>
    <w:rsid w:val="00CA4E77"/>
    <w:rsid w:val="00CA4EC5"/>
    <w:rsid w:val="00CA51F6"/>
    <w:rsid w:val="00CA5A22"/>
    <w:rsid w:val="00CA7603"/>
    <w:rsid w:val="00CB0213"/>
    <w:rsid w:val="00CB0BA6"/>
    <w:rsid w:val="00CB16E8"/>
    <w:rsid w:val="00CB1BAF"/>
    <w:rsid w:val="00CB1E04"/>
    <w:rsid w:val="00CB430F"/>
    <w:rsid w:val="00CB4CE1"/>
    <w:rsid w:val="00CB5F5F"/>
    <w:rsid w:val="00CB67D3"/>
    <w:rsid w:val="00CB7713"/>
    <w:rsid w:val="00CC0045"/>
    <w:rsid w:val="00CC0F05"/>
    <w:rsid w:val="00CC14DB"/>
    <w:rsid w:val="00CC27F3"/>
    <w:rsid w:val="00CC5642"/>
    <w:rsid w:val="00CD0E1F"/>
    <w:rsid w:val="00CD1EC1"/>
    <w:rsid w:val="00CD3188"/>
    <w:rsid w:val="00CD374C"/>
    <w:rsid w:val="00CD4079"/>
    <w:rsid w:val="00CD4EA8"/>
    <w:rsid w:val="00CD5240"/>
    <w:rsid w:val="00CD6997"/>
    <w:rsid w:val="00CD7571"/>
    <w:rsid w:val="00CD79CF"/>
    <w:rsid w:val="00CE1042"/>
    <w:rsid w:val="00CE11C5"/>
    <w:rsid w:val="00CE3D0B"/>
    <w:rsid w:val="00CE3DB5"/>
    <w:rsid w:val="00CE5DD4"/>
    <w:rsid w:val="00CE6C66"/>
    <w:rsid w:val="00CE6D8C"/>
    <w:rsid w:val="00CF0655"/>
    <w:rsid w:val="00CF076D"/>
    <w:rsid w:val="00CF10BC"/>
    <w:rsid w:val="00CF1CB4"/>
    <w:rsid w:val="00CF1ECF"/>
    <w:rsid w:val="00CF1F1D"/>
    <w:rsid w:val="00CF233B"/>
    <w:rsid w:val="00CF2AF5"/>
    <w:rsid w:val="00CF6B2F"/>
    <w:rsid w:val="00CF7550"/>
    <w:rsid w:val="00D03046"/>
    <w:rsid w:val="00D0449A"/>
    <w:rsid w:val="00D04672"/>
    <w:rsid w:val="00D05E5B"/>
    <w:rsid w:val="00D072D7"/>
    <w:rsid w:val="00D129F7"/>
    <w:rsid w:val="00D13D18"/>
    <w:rsid w:val="00D15B47"/>
    <w:rsid w:val="00D16F0E"/>
    <w:rsid w:val="00D17222"/>
    <w:rsid w:val="00D17626"/>
    <w:rsid w:val="00D20914"/>
    <w:rsid w:val="00D225C7"/>
    <w:rsid w:val="00D23962"/>
    <w:rsid w:val="00D23B5A"/>
    <w:rsid w:val="00D2437C"/>
    <w:rsid w:val="00D2450A"/>
    <w:rsid w:val="00D24A8B"/>
    <w:rsid w:val="00D24BFB"/>
    <w:rsid w:val="00D2597E"/>
    <w:rsid w:val="00D25B4C"/>
    <w:rsid w:val="00D262B4"/>
    <w:rsid w:val="00D26339"/>
    <w:rsid w:val="00D267B3"/>
    <w:rsid w:val="00D27678"/>
    <w:rsid w:val="00D3052E"/>
    <w:rsid w:val="00D305E4"/>
    <w:rsid w:val="00D3083C"/>
    <w:rsid w:val="00D315B2"/>
    <w:rsid w:val="00D31E3A"/>
    <w:rsid w:val="00D321CB"/>
    <w:rsid w:val="00D3222C"/>
    <w:rsid w:val="00D325C1"/>
    <w:rsid w:val="00D33B8F"/>
    <w:rsid w:val="00D33D09"/>
    <w:rsid w:val="00D34367"/>
    <w:rsid w:val="00D36731"/>
    <w:rsid w:val="00D36974"/>
    <w:rsid w:val="00D3711F"/>
    <w:rsid w:val="00D4177B"/>
    <w:rsid w:val="00D420C2"/>
    <w:rsid w:val="00D42C20"/>
    <w:rsid w:val="00D43A50"/>
    <w:rsid w:val="00D43A5E"/>
    <w:rsid w:val="00D45D13"/>
    <w:rsid w:val="00D45FAD"/>
    <w:rsid w:val="00D464A2"/>
    <w:rsid w:val="00D47971"/>
    <w:rsid w:val="00D47976"/>
    <w:rsid w:val="00D50A02"/>
    <w:rsid w:val="00D50C62"/>
    <w:rsid w:val="00D510A7"/>
    <w:rsid w:val="00D515B7"/>
    <w:rsid w:val="00D5320B"/>
    <w:rsid w:val="00D5549D"/>
    <w:rsid w:val="00D5750E"/>
    <w:rsid w:val="00D6098D"/>
    <w:rsid w:val="00D612D9"/>
    <w:rsid w:val="00D615B8"/>
    <w:rsid w:val="00D628E2"/>
    <w:rsid w:val="00D65BA3"/>
    <w:rsid w:val="00D701D9"/>
    <w:rsid w:val="00D70954"/>
    <w:rsid w:val="00D7262A"/>
    <w:rsid w:val="00D72F76"/>
    <w:rsid w:val="00D73198"/>
    <w:rsid w:val="00D73716"/>
    <w:rsid w:val="00D74056"/>
    <w:rsid w:val="00D744DD"/>
    <w:rsid w:val="00D75330"/>
    <w:rsid w:val="00D75750"/>
    <w:rsid w:val="00D81582"/>
    <w:rsid w:val="00D85388"/>
    <w:rsid w:val="00D8585C"/>
    <w:rsid w:val="00D86044"/>
    <w:rsid w:val="00D87B1F"/>
    <w:rsid w:val="00D901F8"/>
    <w:rsid w:val="00D91538"/>
    <w:rsid w:val="00D93D09"/>
    <w:rsid w:val="00D95B5A"/>
    <w:rsid w:val="00D9679B"/>
    <w:rsid w:val="00D97115"/>
    <w:rsid w:val="00D97125"/>
    <w:rsid w:val="00D976BB"/>
    <w:rsid w:val="00DA0220"/>
    <w:rsid w:val="00DA09BE"/>
    <w:rsid w:val="00DA0C06"/>
    <w:rsid w:val="00DA159E"/>
    <w:rsid w:val="00DA400A"/>
    <w:rsid w:val="00DA486E"/>
    <w:rsid w:val="00DA49E2"/>
    <w:rsid w:val="00DA5D01"/>
    <w:rsid w:val="00DA6BEC"/>
    <w:rsid w:val="00DB1237"/>
    <w:rsid w:val="00DB29B7"/>
    <w:rsid w:val="00DB2D7D"/>
    <w:rsid w:val="00DB2F1C"/>
    <w:rsid w:val="00DB3C56"/>
    <w:rsid w:val="00DB3E7F"/>
    <w:rsid w:val="00DB669E"/>
    <w:rsid w:val="00DC2CCA"/>
    <w:rsid w:val="00DC5D9A"/>
    <w:rsid w:val="00DC6A74"/>
    <w:rsid w:val="00DD104E"/>
    <w:rsid w:val="00DD2D0C"/>
    <w:rsid w:val="00DD3919"/>
    <w:rsid w:val="00DD4F50"/>
    <w:rsid w:val="00DD5A32"/>
    <w:rsid w:val="00DD607A"/>
    <w:rsid w:val="00DE4B38"/>
    <w:rsid w:val="00DE5005"/>
    <w:rsid w:val="00DE6581"/>
    <w:rsid w:val="00DE6C57"/>
    <w:rsid w:val="00DE730C"/>
    <w:rsid w:val="00DF0F0B"/>
    <w:rsid w:val="00DF14ED"/>
    <w:rsid w:val="00DF2506"/>
    <w:rsid w:val="00DF2EB4"/>
    <w:rsid w:val="00DF2FD6"/>
    <w:rsid w:val="00DF329C"/>
    <w:rsid w:val="00DF5A28"/>
    <w:rsid w:val="00DF601F"/>
    <w:rsid w:val="00DF6B4F"/>
    <w:rsid w:val="00E01E5C"/>
    <w:rsid w:val="00E027B8"/>
    <w:rsid w:val="00E029A0"/>
    <w:rsid w:val="00E037AB"/>
    <w:rsid w:val="00E04043"/>
    <w:rsid w:val="00E1112A"/>
    <w:rsid w:val="00E13479"/>
    <w:rsid w:val="00E21150"/>
    <w:rsid w:val="00E218B0"/>
    <w:rsid w:val="00E21A94"/>
    <w:rsid w:val="00E22DB3"/>
    <w:rsid w:val="00E23286"/>
    <w:rsid w:val="00E238DB"/>
    <w:rsid w:val="00E23FAE"/>
    <w:rsid w:val="00E2605D"/>
    <w:rsid w:val="00E2738C"/>
    <w:rsid w:val="00E27C27"/>
    <w:rsid w:val="00E31F16"/>
    <w:rsid w:val="00E33B51"/>
    <w:rsid w:val="00E33F8E"/>
    <w:rsid w:val="00E349DF"/>
    <w:rsid w:val="00E35DEC"/>
    <w:rsid w:val="00E35E29"/>
    <w:rsid w:val="00E4031A"/>
    <w:rsid w:val="00E40AD3"/>
    <w:rsid w:val="00E4128A"/>
    <w:rsid w:val="00E43206"/>
    <w:rsid w:val="00E43658"/>
    <w:rsid w:val="00E4463F"/>
    <w:rsid w:val="00E45E4F"/>
    <w:rsid w:val="00E4647C"/>
    <w:rsid w:val="00E46A8D"/>
    <w:rsid w:val="00E46C11"/>
    <w:rsid w:val="00E46D4F"/>
    <w:rsid w:val="00E47F07"/>
    <w:rsid w:val="00E513B5"/>
    <w:rsid w:val="00E516FD"/>
    <w:rsid w:val="00E52ACF"/>
    <w:rsid w:val="00E535C3"/>
    <w:rsid w:val="00E542A5"/>
    <w:rsid w:val="00E55120"/>
    <w:rsid w:val="00E56DD3"/>
    <w:rsid w:val="00E57133"/>
    <w:rsid w:val="00E60315"/>
    <w:rsid w:val="00E61366"/>
    <w:rsid w:val="00E63A7D"/>
    <w:rsid w:val="00E648F1"/>
    <w:rsid w:val="00E65714"/>
    <w:rsid w:val="00E66F96"/>
    <w:rsid w:val="00E7090C"/>
    <w:rsid w:val="00E70F54"/>
    <w:rsid w:val="00E7106F"/>
    <w:rsid w:val="00E71439"/>
    <w:rsid w:val="00E72385"/>
    <w:rsid w:val="00E72EF5"/>
    <w:rsid w:val="00E73BCD"/>
    <w:rsid w:val="00E73F62"/>
    <w:rsid w:val="00E74639"/>
    <w:rsid w:val="00E74FE5"/>
    <w:rsid w:val="00E7507C"/>
    <w:rsid w:val="00E75BAE"/>
    <w:rsid w:val="00E76249"/>
    <w:rsid w:val="00E807B2"/>
    <w:rsid w:val="00E81507"/>
    <w:rsid w:val="00E83ADA"/>
    <w:rsid w:val="00E8457D"/>
    <w:rsid w:val="00E85A43"/>
    <w:rsid w:val="00E90FD4"/>
    <w:rsid w:val="00E91E4C"/>
    <w:rsid w:val="00E93726"/>
    <w:rsid w:val="00E93AF3"/>
    <w:rsid w:val="00E965E8"/>
    <w:rsid w:val="00E96A62"/>
    <w:rsid w:val="00E97E75"/>
    <w:rsid w:val="00E97FAA"/>
    <w:rsid w:val="00EA2AE1"/>
    <w:rsid w:val="00EA390F"/>
    <w:rsid w:val="00EA5DCB"/>
    <w:rsid w:val="00EB1403"/>
    <w:rsid w:val="00EB1B3D"/>
    <w:rsid w:val="00EB444A"/>
    <w:rsid w:val="00EB629B"/>
    <w:rsid w:val="00EC0096"/>
    <w:rsid w:val="00EC08CE"/>
    <w:rsid w:val="00EC224C"/>
    <w:rsid w:val="00EC2518"/>
    <w:rsid w:val="00EC258E"/>
    <w:rsid w:val="00EC2AE6"/>
    <w:rsid w:val="00EC306C"/>
    <w:rsid w:val="00EC4104"/>
    <w:rsid w:val="00EC5A70"/>
    <w:rsid w:val="00EC6BB2"/>
    <w:rsid w:val="00ED0D33"/>
    <w:rsid w:val="00ED1766"/>
    <w:rsid w:val="00ED1FD6"/>
    <w:rsid w:val="00ED2152"/>
    <w:rsid w:val="00ED3451"/>
    <w:rsid w:val="00ED3BBB"/>
    <w:rsid w:val="00ED3DE4"/>
    <w:rsid w:val="00ED4080"/>
    <w:rsid w:val="00ED437C"/>
    <w:rsid w:val="00ED52C5"/>
    <w:rsid w:val="00ED55D5"/>
    <w:rsid w:val="00ED57C4"/>
    <w:rsid w:val="00ED590F"/>
    <w:rsid w:val="00ED636F"/>
    <w:rsid w:val="00ED7D96"/>
    <w:rsid w:val="00EE01F3"/>
    <w:rsid w:val="00EE23B0"/>
    <w:rsid w:val="00EE28CA"/>
    <w:rsid w:val="00EE31EF"/>
    <w:rsid w:val="00EE522B"/>
    <w:rsid w:val="00EF090C"/>
    <w:rsid w:val="00EF138B"/>
    <w:rsid w:val="00EF3FAB"/>
    <w:rsid w:val="00EF478A"/>
    <w:rsid w:val="00EF51B1"/>
    <w:rsid w:val="00EF7167"/>
    <w:rsid w:val="00EF797C"/>
    <w:rsid w:val="00EF7AF2"/>
    <w:rsid w:val="00F00E24"/>
    <w:rsid w:val="00F0149D"/>
    <w:rsid w:val="00F02669"/>
    <w:rsid w:val="00F0333B"/>
    <w:rsid w:val="00F0343D"/>
    <w:rsid w:val="00F03868"/>
    <w:rsid w:val="00F03A2F"/>
    <w:rsid w:val="00F0581E"/>
    <w:rsid w:val="00F10360"/>
    <w:rsid w:val="00F10436"/>
    <w:rsid w:val="00F10AC0"/>
    <w:rsid w:val="00F12FC6"/>
    <w:rsid w:val="00F13765"/>
    <w:rsid w:val="00F14D0E"/>
    <w:rsid w:val="00F15661"/>
    <w:rsid w:val="00F1628A"/>
    <w:rsid w:val="00F16CE2"/>
    <w:rsid w:val="00F17159"/>
    <w:rsid w:val="00F212F3"/>
    <w:rsid w:val="00F219B5"/>
    <w:rsid w:val="00F21D3F"/>
    <w:rsid w:val="00F25302"/>
    <w:rsid w:val="00F257EF"/>
    <w:rsid w:val="00F2687D"/>
    <w:rsid w:val="00F271AC"/>
    <w:rsid w:val="00F273D8"/>
    <w:rsid w:val="00F3061B"/>
    <w:rsid w:val="00F30A9F"/>
    <w:rsid w:val="00F30B20"/>
    <w:rsid w:val="00F30D94"/>
    <w:rsid w:val="00F31573"/>
    <w:rsid w:val="00F31DD7"/>
    <w:rsid w:val="00F32AA5"/>
    <w:rsid w:val="00F33DD3"/>
    <w:rsid w:val="00F34748"/>
    <w:rsid w:val="00F34778"/>
    <w:rsid w:val="00F3629C"/>
    <w:rsid w:val="00F376A7"/>
    <w:rsid w:val="00F3776C"/>
    <w:rsid w:val="00F40844"/>
    <w:rsid w:val="00F41B2F"/>
    <w:rsid w:val="00F41E24"/>
    <w:rsid w:val="00F427AD"/>
    <w:rsid w:val="00F42E95"/>
    <w:rsid w:val="00F43C48"/>
    <w:rsid w:val="00F44887"/>
    <w:rsid w:val="00F50BAE"/>
    <w:rsid w:val="00F5259F"/>
    <w:rsid w:val="00F525CC"/>
    <w:rsid w:val="00F5309D"/>
    <w:rsid w:val="00F53535"/>
    <w:rsid w:val="00F54626"/>
    <w:rsid w:val="00F55667"/>
    <w:rsid w:val="00F56217"/>
    <w:rsid w:val="00F604D9"/>
    <w:rsid w:val="00F627F5"/>
    <w:rsid w:val="00F62CF7"/>
    <w:rsid w:val="00F65F92"/>
    <w:rsid w:val="00F66744"/>
    <w:rsid w:val="00F67403"/>
    <w:rsid w:val="00F674A9"/>
    <w:rsid w:val="00F674B9"/>
    <w:rsid w:val="00F70153"/>
    <w:rsid w:val="00F70BA4"/>
    <w:rsid w:val="00F738B3"/>
    <w:rsid w:val="00F76E12"/>
    <w:rsid w:val="00F77C9A"/>
    <w:rsid w:val="00F77EDE"/>
    <w:rsid w:val="00F81151"/>
    <w:rsid w:val="00F81322"/>
    <w:rsid w:val="00F8174B"/>
    <w:rsid w:val="00F81EC8"/>
    <w:rsid w:val="00F824D9"/>
    <w:rsid w:val="00F840A7"/>
    <w:rsid w:val="00F857BA"/>
    <w:rsid w:val="00F87109"/>
    <w:rsid w:val="00F90550"/>
    <w:rsid w:val="00F90EA7"/>
    <w:rsid w:val="00F91344"/>
    <w:rsid w:val="00F936AE"/>
    <w:rsid w:val="00F936EF"/>
    <w:rsid w:val="00F967F5"/>
    <w:rsid w:val="00F9752E"/>
    <w:rsid w:val="00FA3067"/>
    <w:rsid w:val="00FA4738"/>
    <w:rsid w:val="00FA5E90"/>
    <w:rsid w:val="00FA6942"/>
    <w:rsid w:val="00FA6A9D"/>
    <w:rsid w:val="00FA6BC6"/>
    <w:rsid w:val="00FB12BB"/>
    <w:rsid w:val="00FB1A69"/>
    <w:rsid w:val="00FB3236"/>
    <w:rsid w:val="00FB3599"/>
    <w:rsid w:val="00FB4D0F"/>
    <w:rsid w:val="00FB6421"/>
    <w:rsid w:val="00FB6B98"/>
    <w:rsid w:val="00FB6D18"/>
    <w:rsid w:val="00FB7C50"/>
    <w:rsid w:val="00FC102C"/>
    <w:rsid w:val="00FC16C7"/>
    <w:rsid w:val="00FC2354"/>
    <w:rsid w:val="00FC2C12"/>
    <w:rsid w:val="00FC378D"/>
    <w:rsid w:val="00FC5218"/>
    <w:rsid w:val="00FC55F5"/>
    <w:rsid w:val="00FC7FFD"/>
    <w:rsid w:val="00FD10EE"/>
    <w:rsid w:val="00FD59C5"/>
    <w:rsid w:val="00FD7CC7"/>
    <w:rsid w:val="00FE027B"/>
    <w:rsid w:val="00FE06CB"/>
    <w:rsid w:val="00FE0B4F"/>
    <w:rsid w:val="00FE1EE4"/>
    <w:rsid w:val="00FE2551"/>
    <w:rsid w:val="00FE2731"/>
    <w:rsid w:val="00FE2A1B"/>
    <w:rsid w:val="00FE2AFF"/>
    <w:rsid w:val="00FE36AD"/>
    <w:rsid w:val="00FE4342"/>
    <w:rsid w:val="00FE586D"/>
    <w:rsid w:val="00FE6D1A"/>
    <w:rsid w:val="00FE7526"/>
    <w:rsid w:val="00FF1AB3"/>
    <w:rsid w:val="00FF584A"/>
    <w:rsid w:val="00FF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649A89C"/>
  <w15:docId w15:val="{51121F66-1A95-4889-A3E7-3ADB326D0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EF47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A3C22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4C26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05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0514E"/>
  </w:style>
  <w:style w:type="paragraph" w:styleId="Pta">
    <w:name w:val="footer"/>
    <w:basedOn w:val="Normlny"/>
    <w:link w:val="PtaChar"/>
    <w:uiPriority w:val="99"/>
    <w:unhideWhenUsed/>
    <w:rsid w:val="00405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0514E"/>
  </w:style>
  <w:style w:type="paragraph" w:styleId="Odsekzoznamu">
    <w:name w:val="List Paragraph"/>
    <w:basedOn w:val="Normlny"/>
    <w:uiPriority w:val="34"/>
    <w:qFormat/>
    <w:rsid w:val="00A5451A"/>
    <w:pPr>
      <w:ind w:left="720"/>
      <w:contextualSpacing/>
    </w:pPr>
  </w:style>
  <w:style w:type="character" w:styleId="Odkaznakomentr">
    <w:name w:val="annotation reference"/>
    <w:basedOn w:val="Predvolenpsmoodseku"/>
    <w:semiHidden/>
    <w:unhideWhenUsed/>
    <w:rsid w:val="00B91134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B9113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B9113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9113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91134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1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134"/>
    <w:rPr>
      <w:rFonts w:ascii="Tahoma" w:hAnsi="Tahoma" w:cs="Tahoma"/>
      <w:sz w:val="16"/>
      <w:szCs w:val="16"/>
    </w:rPr>
  </w:style>
  <w:style w:type="character" w:customStyle="1" w:styleId="tl11pt">
    <w:name w:val="Štýl 11 pt"/>
    <w:rsid w:val="000A7254"/>
    <w:rPr>
      <w:sz w:val="22"/>
      <w:lang w:val="sk-SK"/>
    </w:rPr>
  </w:style>
  <w:style w:type="paragraph" w:customStyle="1" w:styleId="Zkladntextprvnodstavec">
    <w:name w:val="Základní text první odstavec"/>
    <w:basedOn w:val="Normlny"/>
    <w:next w:val="Zkladntext"/>
    <w:link w:val="ZkladntextprvnodstavecChar"/>
    <w:rsid w:val="00E31F16"/>
    <w:pPr>
      <w:spacing w:after="60" w:line="240" w:lineRule="auto"/>
      <w:jc w:val="both"/>
    </w:pPr>
    <w:rPr>
      <w:rFonts w:ascii="Arial" w:eastAsia="Times New Roman" w:hAnsi="Arial" w:cs="Times New Roman"/>
      <w:color w:val="000000"/>
      <w:kern w:val="20"/>
      <w:sz w:val="24"/>
      <w:szCs w:val="20"/>
      <w:lang w:eastAsia="cs-CZ"/>
    </w:rPr>
  </w:style>
  <w:style w:type="character" w:customStyle="1" w:styleId="ZkladntextprvnodstavecChar">
    <w:name w:val="Základní text první odstavec Char"/>
    <w:link w:val="Zkladntextprvnodstavec"/>
    <w:rsid w:val="00E31F16"/>
    <w:rPr>
      <w:rFonts w:ascii="Arial" w:eastAsia="Times New Roman" w:hAnsi="Arial" w:cs="Times New Roman"/>
      <w:color w:val="000000"/>
      <w:kern w:val="20"/>
      <w:sz w:val="24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E31F1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E31F16"/>
  </w:style>
  <w:style w:type="paragraph" w:customStyle="1" w:styleId="Default">
    <w:name w:val="Default"/>
    <w:rsid w:val="005936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ra">
    <w:name w:val="ra"/>
    <w:basedOn w:val="Predvolenpsmoodseku"/>
    <w:rsid w:val="00AC52C6"/>
  </w:style>
  <w:style w:type="character" w:styleId="Hypertextovprepojenie">
    <w:name w:val="Hyperlink"/>
    <w:basedOn w:val="Predvolenpsmoodseku"/>
    <w:uiPriority w:val="99"/>
    <w:unhideWhenUsed/>
    <w:rsid w:val="00274A7D"/>
    <w:rPr>
      <w:color w:val="0000FF" w:themeColor="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C907A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C907A7"/>
  </w:style>
  <w:style w:type="paragraph" w:customStyle="1" w:styleId="Tabuka">
    <w:name w:val="Tabuľka"/>
    <w:basedOn w:val="Normlny"/>
    <w:rsid w:val="0077145B"/>
    <w:pPr>
      <w:spacing w:before="80" w:after="40" w:line="240" w:lineRule="auto"/>
      <w:jc w:val="both"/>
    </w:pPr>
    <w:rPr>
      <w:rFonts w:ascii="Times New Roman" w:eastAsia="Times New Roman" w:hAnsi="Times New Roman" w:cs="Times New Roman"/>
      <w:b/>
      <w:color w:val="000000"/>
      <w:spacing w:val="1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77145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77145B"/>
  </w:style>
  <w:style w:type="character" w:customStyle="1" w:styleId="Nadpis1Char">
    <w:name w:val="Nadpis 1 Char"/>
    <w:basedOn w:val="Predvolenpsmoodseku"/>
    <w:link w:val="Nadpis1"/>
    <w:uiPriority w:val="9"/>
    <w:rsid w:val="00EF47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basedOn w:val="Zkladntext"/>
    <w:link w:val="TextChar"/>
    <w:uiPriority w:val="99"/>
    <w:qFormat/>
    <w:rsid w:val="00840536"/>
    <w:pPr>
      <w:spacing w:after="0" w:line="360" w:lineRule="auto"/>
      <w:ind w:firstLine="450"/>
      <w:jc w:val="both"/>
    </w:pPr>
    <w:rPr>
      <w:rFonts w:ascii="Cambria" w:eastAsia="Times New Roman" w:hAnsi="Cambria" w:cs="Times New Roman"/>
      <w:sz w:val="26"/>
      <w:szCs w:val="26"/>
      <w:lang w:eastAsia="cs-CZ"/>
    </w:rPr>
  </w:style>
  <w:style w:type="character" w:customStyle="1" w:styleId="TextChar">
    <w:name w:val="Text Char"/>
    <w:basedOn w:val="Predvolenpsmoodseku"/>
    <w:link w:val="Text"/>
    <w:uiPriority w:val="99"/>
    <w:rsid w:val="00840536"/>
    <w:rPr>
      <w:rFonts w:ascii="Cambria" w:eastAsia="Times New Roman" w:hAnsi="Cambria" w:cs="Times New Roman"/>
      <w:sz w:val="26"/>
      <w:szCs w:val="26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rsid w:val="005A3C22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Hlavikaobsahu">
    <w:name w:val="TOC Heading"/>
    <w:basedOn w:val="Nadpis1"/>
    <w:next w:val="Normlny"/>
    <w:uiPriority w:val="39"/>
    <w:unhideWhenUsed/>
    <w:qFormat/>
    <w:rsid w:val="005A3C22"/>
    <w:pPr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325E3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5A3C22"/>
    <w:pPr>
      <w:spacing w:after="100"/>
      <w:ind w:left="220"/>
    </w:pPr>
  </w:style>
  <w:style w:type="paragraph" w:styleId="Normlnywebov">
    <w:name w:val="Normal (Web)"/>
    <w:basedOn w:val="Normlny"/>
    <w:rsid w:val="00B17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A37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semiHidden/>
    <w:rsid w:val="004C260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style-span">
    <w:name w:val="apple-style-span"/>
    <w:basedOn w:val="Predvolenpsmoodseku"/>
    <w:rsid w:val="006C200A"/>
  </w:style>
  <w:style w:type="character" w:customStyle="1" w:styleId="apple-converted-space">
    <w:name w:val="apple-converted-space"/>
    <w:basedOn w:val="Predvolenpsmoodseku"/>
    <w:rsid w:val="00AE58B2"/>
  </w:style>
  <w:style w:type="paragraph" w:customStyle="1" w:styleId="Char">
    <w:name w:val="Char"/>
    <w:basedOn w:val="Normlny"/>
    <w:rsid w:val="00E33B5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lean-right">
    <w:name w:val="lean-right"/>
    <w:basedOn w:val="Predvolenpsmoodseku"/>
    <w:rsid w:val="003F1B67"/>
  </w:style>
  <w:style w:type="paragraph" w:styleId="Zkladntext2">
    <w:name w:val="Body Text 2"/>
    <w:basedOn w:val="Normlny"/>
    <w:link w:val="Zkladntext2Char"/>
    <w:uiPriority w:val="99"/>
    <w:unhideWhenUsed/>
    <w:rsid w:val="00E90FD4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E90FD4"/>
  </w:style>
  <w:style w:type="paragraph" w:customStyle="1" w:styleId="Bezriadkovania2">
    <w:name w:val="Bez riadkovania2"/>
    <w:uiPriority w:val="1"/>
    <w:qFormat/>
    <w:rsid w:val="00303AD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riadkovaniaChar">
    <w:name w:val="Bez riadkovania Char"/>
    <w:basedOn w:val="Predvolenpsmoodseku"/>
    <w:link w:val="Bezriadkovania1"/>
    <w:uiPriority w:val="1"/>
    <w:locked/>
    <w:rsid w:val="00B709ED"/>
    <w:rPr>
      <w:rFonts w:ascii="Calibri" w:eastAsia="Times New Roman" w:hAnsi="Calibri" w:cs="Times New Roman"/>
    </w:rPr>
  </w:style>
  <w:style w:type="paragraph" w:customStyle="1" w:styleId="Bezriadkovania1">
    <w:name w:val="Bez riadkovania1"/>
    <w:link w:val="BezriadkovaniaChar"/>
    <w:uiPriority w:val="1"/>
    <w:qFormat/>
    <w:rsid w:val="00B709E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4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5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0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ana.haluzov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C062F-4AFA-4CA3-B5DA-A31D929E3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9088</TotalTime>
  <Pages>1</Pages>
  <Words>2592</Words>
  <Characters>15296</Characters>
  <Application>Microsoft Office Word</Application>
  <DocSecurity>0</DocSecurity>
  <Lines>127</Lines>
  <Paragraphs>35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17853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Mata</dc:creator>
  <cp:lastModifiedBy>rastislav.ingeli@gmail.com</cp:lastModifiedBy>
  <cp:revision>446</cp:revision>
  <cp:lastPrinted>2020-07-30T14:19:00Z</cp:lastPrinted>
  <dcterms:created xsi:type="dcterms:W3CDTF">2020-01-19T09:42:00Z</dcterms:created>
  <dcterms:modified xsi:type="dcterms:W3CDTF">2021-10-08T08:34:00Z</dcterms:modified>
</cp:coreProperties>
</file>