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26DF" w14:textId="77777777" w:rsidR="00C86F92" w:rsidRPr="00912E71" w:rsidRDefault="00C86F92" w:rsidP="00222BA8">
      <w:pPr>
        <w:pStyle w:val="tl1"/>
        <w:jc w:val="center"/>
        <w:rPr>
          <w:rFonts w:ascii="Calibri" w:hAnsi="Calibri" w:cs="Cambria"/>
          <w:b/>
          <w:bCs/>
          <w:sz w:val="28"/>
          <w:szCs w:val="28"/>
        </w:rPr>
      </w:pPr>
      <w:r w:rsidRPr="00912E71">
        <w:rPr>
          <w:rFonts w:ascii="Calibri" w:hAnsi="Calibri" w:cs="Cambria"/>
          <w:b/>
          <w:bCs/>
          <w:sz w:val="28"/>
          <w:szCs w:val="28"/>
        </w:rPr>
        <w:t>Zmluva o združenej dodávke zemného plynu</w:t>
      </w:r>
    </w:p>
    <w:p w14:paraId="1CD4F914" w14:textId="77777777" w:rsidR="00C86F92" w:rsidRDefault="00C86F92" w:rsidP="003A4DFA">
      <w:pPr>
        <w:pStyle w:val="tl1"/>
        <w:spacing w:after="120"/>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14:paraId="3164335B" w14:textId="13C3C5C7" w:rsidR="003A4DFA" w:rsidRPr="003A4DFA" w:rsidRDefault="003A4DFA" w:rsidP="003A4D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cs="Calibri"/>
          <w:color w:val="000000"/>
          <w:sz w:val="22"/>
          <w:szCs w:val="22"/>
        </w:rPr>
      </w:pPr>
      <w:r w:rsidRPr="003A4DFA">
        <w:rPr>
          <w:rStyle w:val="CharStyle10"/>
          <w:rFonts w:cs="Calibri"/>
          <w:color w:val="000000"/>
          <w:sz w:val="22"/>
          <w:szCs w:val="22"/>
        </w:rPr>
        <w:t>číslo objednávateľa:</w:t>
      </w:r>
      <w:r w:rsidR="009F5EFC">
        <w:rPr>
          <w:rStyle w:val="CharStyle10"/>
          <w:rFonts w:cs="Calibri"/>
          <w:color w:val="000000"/>
          <w:sz w:val="22"/>
          <w:szCs w:val="22"/>
        </w:rPr>
        <w:t xml:space="preserve"> </w:t>
      </w:r>
      <w:r w:rsidR="005A7DFD">
        <w:rPr>
          <w:rStyle w:val="CharStyle10"/>
          <w:rFonts w:cs="Calibri"/>
          <w:b/>
          <w:color w:val="000000"/>
          <w:sz w:val="22"/>
          <w:szCs w:val="22"/>
        </w:rPr>
        <w:t xml:space="preserve">BBRSC/       </w:t>
      </w:r>
      <w:r w:rsidR="009F5EFC" w:rsidRPr="009F5EFC">
        <w:rPr>
          <w:rStyle w:val="CharStyle10"/>
          <w:rFonts w:cs="Calibri"/>
          <w:b/>
          <w:color w:val="000000"/>
          <w:sz w:val="22"/>
          <w:szCs w:val="22"/>
        </w:rPr>
        <w:t>/2020</w:t>
      </w:r>
      <w:r>
        <w:rPr>
          <w:rStyle w:val="CharStyle10"/>
          <w:rFonts w:cs="Calibri"/>
          <w:color w:val="000000"/>
          <w:sz w:val="22"/>
          <w:szCs w:val="22"/>
        </w:rPr>
        <w:t xml:space="preserve">            </w:t>
      </w:r>
      <w:r w:rsidRPr="003A4DFA">
        <w:rPr>
          <w:rStyle w:val="CharStyle10"/>
          <w:rFonts w:cs="Calibri"/>
          <w:color w:val="000000"/>
          <w:sz w:val="22"/>
          <w:szCs w:val="22"/>
        </w:rPr>
        <w:tab/>
        <w:t>číslo poskytovateľa:</w:t>
      </w:r>
    </w:p>
    <w:p w14:paraId="6C1301A6" w14:textId="77777777" w:rsidR="00C86F92" w:rsidRPr="00B037D5" w:rsidRDefault="00C86F92" w:rsidP="00222BA8">
      <w:pPr>
        <w:jc w:val="center"/>
        <w:rPr>
          <w:rFonts w:ascii="Calibri" w:hAnsi="Calibri" w:cs="Cambria"/>
          <w:b/>
          <w:bCs/>
          <w:sz w:val="22"/>
          <w:szCs w:val="22"/>
        </w:rPr>
      </w:pPr>
    </w:p>
    <w:p w14:paraId="3033241C"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I. </w:t>
      </w:r>
    </w:p>
    <w:p w14:paraId="34FD01BE"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Identifikačné údaje zmluvných strán</w:t>
      </w:r>
    </w:p>
    <w:p w14:paraId="69389902" w14:textId="77777777" w:rsidR="00C86F92" w:rsidRPr="00B037D5" w:rsidRDefault="00C86F92" w:rsidP="00222BA8">
      <w:pPr>
        <w:jc w:val="both"/>
        <w:rPr>
          <w:rFonts w:ascii="Calibri" w:hAnsi="Calibri" w:cs="Cambria"/>
          <w:sz w:val="22"/>
          <w:szCs w:val="22"/>
        </w:rPr>
      </w:pPr>
    </w:p>
    <w:p w14:paraId="3B52CA67" w14:textId="77777777" w:rsidR="009A5282" w:rsidRPr="003A4DFA" w:rsidRDefault="00613B0F" w:rsidP="009A5282">
      <w:pPr>
        <w:rPr>
          <w:rFonts w:asciiTheme="minorHAnsi" w:hAnsiTheme="minorHAnsi" w:cs="Calibri"/>
          <w:b/>
          <w:iCs/>
          <w:sz w:val="22"/>
          <w:szCs w:val="22"/>
        </w:rPr>
      </w:pPr>
      <w:r w:rsidRPr="003A4DFA">
        <w:rPr>
          <w:rFonts w:asciiTheme="minorHAnsi" w:hAnsiTheme="minorHAnsi" w:cs="Cambria"/>
          <w:b/>
          <w:bCs/>
          <w:color w:val="000000"/>
          <w:sz w:val="22"/>
          <w:szCs w:val="22"/>
        </w:rPr>
        <w:t xml:space="preserve">Odberateľ: </w:t>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009A5282" w:rsidRPr="003A4DFA">
        <w:rPr>
          <w:rFonts w:asciiTheme="minorHAnsi" w:hAnsiTheme="minorHAnsi" w:cs="Calibri"/>
          <w:b/>
          <w:iCs/>
          <w:sz w:val="22"/>
          <w:szCs w:val="22"/>
        </w:rPr>
        <w:t>Banskobystrická regionálna správa ciest, a. s.</w:t>
      </w:r>
    </w:p>
    <w:p w14:paraId="722BA1BD" w14:textId="77777777" w:rsidR="009A528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613B0F" w:rsidRPr="003A4DFA">
        <w:rPr>
          <w:rFonts w:asciiTheme="minorHAnsi" w:hAnsiTheme="minorHAnsi" w:cs="Calibri"/>
          <w:sz w:val="22"/>
          <w:szCs w:val="22"/>
        </w:rPr>
        <w:t>Majerská cesta č. 94, 974 69 Banská Bystrica</w:t>
      </w:r>
    </w:p>
    <w:p w14:paraId="0EE8C513" w14:textId="2C194477" w:rsidR="00613B0F" w:rsidRPr="003A4DFA" w:rsidRDefault="005A7DFD" w:rsidP="00613B0F">
      <w:pPr>
        <w:ind w:left="2832" w:hanging="2831"/>
        <w:rPr>
          <w:rFonts w:asciiTheme="minorHAnsi" w:hAnsiTheme="minorHAnsi" w:cs="Calibri"/>
          <w:sz w:val="22"/>
          <w:szCs w:val="22"/>
        </w:rPr>
      </w:pPr>
      <w:r>
        <w:rPr>
          <w:rFonts w:asciiTheme="minorHAnsi" w:hAnsiTheme="minorHAnsi" w:cs="Calibri"/>
          <w:sz w:val="22"/>
          <w:szCs w:val="22"/>
        </w:rPr>
        <w:t>Právna forma:</w:t>
      </w:r>
      <w:r>
        <w:rPr>
          <w:rFonts w:asciiTheme="minorHAnsi" w:hAnsiTheme="minorHAnsi" w:cs="Calibri"/>
          <w:sz w:val="22"/>
          <w:szCs w:val="22"/>
        </w:rPr>
        <w:tab/>
        <w:t>Akciová spoločnosť</w:t>
      </w:r>
      <w:r w:rsidR="00613B0F" w:rsidRPr="003A4DFA">
        <w:rPr>
          <w:rFonts w:asciiTheme="minorHAnsi" w:hAnsiTheme="minorHAnsi" w:cs="Calibri"/>
          <w:sz w:val="22"/>
          <w:szCs w:val="22"/>
        </w:rPr>
        <w:t xml:space="preserve"> </w:t>
      </w:r>
      <w:r w:rsidR="00613B0F" w:rsidRPr="003A4DFA">
        <w:rPr>
          <w:rFonts w:asciiTheme="minorHAnsi" w:hAnsiTheme="minorHAnsi"/>
          <w:sz w:val="22"/>
          <w:szCs w:val="22"/>
        </w:rPr>
        <w:t xml:space="preserve">zapísaná </w:t>
      </w:r>
      <w:r w:rsidR="00613B0F" w:rsidRPr="003A4DFA">
        <w:rPr>
          <w:rFonts w:asciiTheme="minorHAnsi" w:hAnsiTheme="minorHAnsi" w:cs="Calibri"/>
          <w:sz w:val="22"/>
          <w:szCs w:val="22"/>
        </w:rPr>
        <w:t>v Obchodnom registri Okresného súdu B</w:t>
      </w:r>
      <w:r>
        <w:rPr>
          <w:rFonts w:asciiTheme="minorHAnsi" w:hAnsiTheme="minorHAnsi" w:cs="Calibri"/>
          <w:sz w:val="22"/>
          <w:szCs w:val="22"/>
        </w:rPr>
        <w:t>anská</w:t>
      </w:r>
      <w:r w:rsidR="00613B0F" w:rsidRPr="003A4DFA">
        <w:rPr>
          <w:rFonts w:asciiTheme="minorHAnsi" w:hAnsiTheme="minorHAnsi" w:cs="Calibri"/>
          <w:sz w:val="22"/>
          <w:szCs w:val="22"/>
        </w:rPr>
        <w:t xml:space="preserve"> Bystrica, Oddiel: Sa, Vložka</w:t>
      </w:r>
      <w:r>
        <w:rPr>
          <w:rFonts w:asciiTheme="minorHAnsi" w:hAnsiTheme="minorHAnsi" w:cs="Calibri"/>
          <w:sz w:val="22"/>
          <w:szCs w:val="22"/>
        </w:rPr>
        <w:t xml:space="preserve"> č.</w:t>
      </w:r>
      <w:r w:rsidR="00613B0F" w:rsidRPr="003A4DFA">
        <w:rPr>
          <w:rFonts w:asciiTheme="minorHAnsi" w:hAnsiTheme="minorHAnsi" w:cs="Calibri"/>
          <w:sz w:val="22"/>
          <w:szCs w:val="22"/>
        </w:rPr>
        <w:t>:</w:t>
      </w:r>
      <w:r>
        <w:rPr>
          <w:rFonts w:asciiTheme="minorHAnsi" w:hAnsiTheme="minorHAnsi" w:cs="Calibri"/>
          <w:sz w:val="22"/>
          <w:szCs w:val="22"/>
        </w:rPr>
        <w:t xml:space="preserve"> </w:t>
      </w:r>
      <w:r w:rsidR="00613B0F" w:rsidRPr="003A4DFA">
        <w:rPr>
          <w:rFonts w:asciiTheme="minorHAnsi" w:hAnsiTheme="minorHAnsi" w:cs="Calibri"/>
          <w:sz w:val="22"/>
          <w:szCs w:val="22"/>
        </w:rPr>
        <w:t>909/S</w:t>
      </w:r>
    </w:p>
    <w:p w14:paraId="12DD35A8"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Štatutárny orgán:</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14:paraId="4B603A02"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 xml:space="preserve">                                                    </w:t>
      </w:r>
      <w:r w:rsidR="008A54E6">
        <w:rPr>
          <w:rFonts w:asciiTheme="minorHAnsi" w:hAnsiTheme="minorHAnsi" w:cs="Calibri"/>
          <w:sz w:val="22"/>
          <w:szCs w:val="22"/>
        </w:rPr>
        <w:tab/>
      </w:r>
      <w:r w:rsidR="003A4DFA">
        <w:rPr>
          <w:rFonts w:asciiTheme="minorHAnsi" w:hAnsiTheme="minorHAnsi" w:cs="Calibri"/>
          <w:sz w:val="22"/>
          <w:szCs w:val="22"/>
        </w:rPr>
        <w:t xml:space="preserve">Mgr. Nikoleta </w:t>
      </w:r>
      <w:proofErr w:type="spellStart"/>
      <w:r w:rsidR="003A4DFA">
        <w:rPr>
          <w:rFonts w:asciiTheme="minorHAnsi" w:hAnsiTheme="minorHAnsi" w:cs="Calibri"/>
          <w:sz w:val="22"/>
          <w:szCs w:val="22"/>
        </w:rPr>
        <w:t>Oktavcová</w:t>
      </w:r>
      <w:proofErr w:type="spellEnd"/>
      <w:r w:rsidRPr="003A4DFA">
        <w:rPr>
          <w:rFonts w:asciiTheme="minorHAnsi" w:hAnsiTheme="minorHAnsi" w:cs="Calibri"/>
          <w:sz w:val="22"/>
          <w:szCs w:val="22"/>
        </w:rPr>
        <w:t>, podpredseda predstavenstva</w:t>
      </w:r>
    </w:p>
    <w:p w14:paraId="459E3F9C"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Osoba oprávnená jednať</w:t>
      </w:r>
    </w:p>
    <w:p w14:paraId="62FB1830"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v zmluvných veciach:</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14:paraId="55DBE571"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 xml:space="preserve">Osoby oprávnené jednať </w:t>
      </w:r>
    </w:p>
    <w:p w14:paraId="6FFE117D" w14:textId="1E9CC02C"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v technických veciach:</w:t>
      </w:r>
      <w:r w:rsidRPr="003A4DFA">
        <w:rPr>
          <w:rFonts w:asciiTheme="minorHAnsi" w:hAnsiTheme="minorHAnsi" w:cs="Calibri"/>
          <w:sz w:val="22"/>
          <w:szCs w:val="22"/>
        </w:rPr>
        <w:tab/>
      </w:r>
      <w:r w:rsidR="005A7DFD">
        <w:rPr>
          <w:rFonts w:asciiTheme="minorHAnsi" w:hAnsiTheme="minorHAnsi" w:cs="Calibri"/>
          <w:sz w:val="22"/>
          <w:szCs w:val="22"/>
        </w:rPr>
        <w:t xml:space="preserve">             </w:t>
      </w:r>
      <w:r w:rsidR="005A7DFD">
        <w:rPr>
          <w:rFonts w:asciiTheme="minorHAnsi" w:hAnsiTheme="minorHAnsi" w:cs="Calibri"/>
          <w:sz w:val="22"/>
          <w:szCs w:val="22"/>
        </w:rPr>
        <w:tab/>
      </w:r>
      <w:r w:rsidR="00226EBF">
        <w:rPr>
          <w:rFonts w:asciiTheme="minorHAnsi" w:hAnsiTheme="minorHAnsi" w:cs="Calibri"/>
          <w:sz w:val="22"/>
          <w:szCs w:val="22"/>
        </w:rPr>
        <w:t xml:space="preserve">Ing. Branislav </w:t>
      </w:r>
      <w:proofErr w:type="spellStart"/>
      <w:r w:rsidR="00226EBF">
        <w:rPr>
          <w:rFonts w:asciiTheme="minorHAnsi" w:hAnsiTheme="minorHAnsi" w:cs="Calibri"/>
          <w:sz w:val="22"/>
          <w:szCs w:val="22"/>
        </w:rPr>
        <w:t>Hámorník</w:t>
      </w:r>
      <w:proofErr w:type="spellEnd"/>
      <w:r w:rsidR="00226EBF">
        <w:rPr>
          <w:rFonts w:asciiTheme="minorHAnsi" w:hAnsiTheme="minorHAnsi" w:cs="Calibri"/>
          <w:sz w:val="22"/>
          <w:szCs w:val="22"/>
        </w:rPr>
        <w:t>, špecialista správy budov</w:t>
      </w:r>
    </w:p>
    <w:p w14:paraId="00F1E8C4"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IČO:</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36</w:t>
      </w:r>
      <w:r w:rsidR="003A4DFA">
        <w:rPr>
          <w:rFonts w:asciiTheme="minorHAnsi" w:hAnsiTheme="minorHAnsi" w:cs="Calibri"/>
          <w:sz w:val="22"/>
          <w:szCs w:val="22"/>
        </w:rPr>
        <w:t> </w:t>
      </w:r>
      <w:r w:rsidRPr="003A4DFA">
        <w:rPr>
          <w:rFonts w:asciiTheme="minorHAnsi" w:hAnsiTheme="minorHAnsi" w:cs="Calibri"/>
          <w:sz w:val="22"/>
          <w:szCs w:val="22"/>
        </w:rPr>
        <w:t>836</w:t>
      </w:r>
      <w:r w:rsidR="003A4DFA">
        <w:rPr>
          <w:rFonts w:asciiTheme="minorHAnsi" w:hAnsiTheme="minorHAnsi" w:cs="Calibri"/>
          <w:sz w:val="22"/>
          <w:szCs w:val="22"/>
        </w:rPr>
        <w:t xml:space="preserve"> </w:t>
      </w:r>
      <w:r w:rsidRPr="003A4DFA">
        <w:rPr>
          <w:rFonts w:asciiTheme="minorHAnsi" w:hAnsiTheme="minorHAnsi" w:cs="Calibri"/>
          <w:sz w:val="22"/>
          <w:szCs w:val="22"/>
        </w:rPr>
        <w:t>567</w:t>
      </w:r>
    </w:p>
    <w:p w14:paraId="5B7B6086"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DIČ:</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2022451189</w:t>
      </w:r>
    </w:p>
    <w:p w14:paraId="2732CCCC"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 DPH:</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008A54E6">
        <w:rPr>
          <w:rFonts w:asciiTheme="minorHAnsi" w:hAnsiTheme="minorHAnsi" w:cs="Calibri"/>
          <w:sz w:val="22"/>
          <w:szCs w:val="22"/>
        </w:rPr>
        <w:tab/>
      </w:r>
      <w:r w:rsidRPr="003A4DFA">
        <w:rPr>
          <w:rFonts w:asciiTheme="minorHAnsi" w:hAnsiTheme="minorHAnsi" w:cs="Calibri"/>
          <w:sz w:val="22"/>
          <w:szCs w:val="22"/>
        </w:rPr>
        <w:t>SK2022451189</w:t>
      </w:r>
    </w:p>
    <w:p w14:paraId="62E7846D"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Bankové spojenie:</w:t>
      </w:r>
      <w:r w:rsidRPr="003A4DFA">
        <w:rPr>
          <w:rFonts w:asciiTheme="minorHAnsi" w:hAnsiTheme="minorHAnsi" w:cs="Calibri"/>
          <w:sz w:val="22"/>
          <w:szCs w:val="22"/>
        </w:rPr>
        <w:tab/>
      </w:r>
      <w:r w:rsidRPr="003A4DFA">
        <w:rPr>
          <w:rFonts w:asciiTheme="minorHAnsi" w:hAnsiTheme="minorHAnsi" w:cs="Calibri"/>
          <w:sz w:val="22"/>
          <w:szCs w:val="22"/>
        </w:rPr>
        <w:tab/>
        <w:t>VÚB, a. s. pobočka Banská Bystrica</w:t>
      </w:r>
    </w:p>
    <w:p w14:paraId="66D02D07"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Číslo účtu:</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SK82 0200 0000 0021 8394 4256</w:t>
      </w:r>
    </w:p>
    <w:p w14:paraId="5B5C40CE"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+421 48 47 27 351</w:t>
      </w:r>
    </w:p>
    <w:p w14:paraId="7D2F01D0"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E 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hyperlink r:id="rId7" w:history="1">
        <w:r w:rsidRPr="003A4DFA">
          <w:rPr>
            <w:rStyle w:val="Hypertextovprepojenie"/>
            <w:rFonts w:asciiTheme="minorHAnsi" w:hAnsiTheme="minorHAnsi" w:cs="Calibri"/>
            <w:sz w:val="22"/>
            <w:szCs w:val="22"/>
          </w:rPr>
          <w:t>sekretariat@bbrsc.sk</w:t>
        </w:r>
      </w:hyperlink>
      <w:r w:rsidRPr="003A4DFA">
        <w:rPr>
          <w:rFonts w:asciiTheme="minorHAnsi" w:hAnsiTheme="minorHAnsi" w:cs="Calibri"/>
          <w:sz w:val="22"/>
          <w:szCs w:val="22"/>
        </w:rPr>
        <w:t xml:space="preserve">, </w:t>
      </w:r>
      <w:hyperlink r:id="rId8" w:history="1">
        <w:r w:rsidR="002E71E2" w:rsidRPr="009A4F85">
          <w:rPr>
            <w:rStyle w:val="Hypertextovprepojenie"/>
            <w:rFonts w:asciiTheme="minorHAnsi" w:hAnsiTheme="minorHAnsi" w:cs="Calibri"/>
            <w:sz w:val="22"/>
            <w:szCs w:val="22"/>
          </w:rPr>
          <w:t>peter.iglar@bbrsc.sk</w:t>
        </w:r>
      </w:hyperlink>
      <w:r w:rsidRPr="003A4DFA">
        <w:rPr>
          <w:rFonts w:asciiTheme="minorHAnsi" w:hAnsiTheme="minorHAnsi" w:cs="Calibri"/>
          <w:sz w:val="22"/>
          <w:szCs w:val="22"/>
        </w:rPr>
        <w:t xml:space="preserve"> </w:t>
      </w:r>
    </w:p>
    <w:p w14:paraId="0F6586BF" w14:textId="77777777" w:rsidR="00613B0F" w:rsidRPr="003A4DFA" w:rsidRDefault="00613B0F" w:rsidP="00613B0F">
      <w:pPr>
        <w:tabs>
          <w:tab w:val="left" w:pos="284"/>
        </w:tabs>
        <w:rPr>
          <w:rFonts w:asciiTheme="minorHAnsi" w:hAnsiTheme="minorHAnsi" w:cs="Calibri"/>
          <w:sz w:val="22"/>
          <w:szCs w:val="22"/>
        </w:rPr>
      </w:pPr>
      <w:r w:rsidRPr="003A4DFA">
        <w:rPr>
          <w:rFonts w:asciiTheme="minorHAnsi" w:hAnsiTheme="minorHAnsi" w:cs="Calibri"/>
          <w:sz w:val="22"/>
          <w:szCs w:val="22"/>
        </w:rPr>
        <w:t>(ďalej iba „</w:t>
      </w:r>
      <w:r w:rsidRPr="003A4DFA">
        <w:rPr>
          <w:rFonts w:asciiTheme="minorHAnsi" w:hAnsiTheme="minorHAnsi" w:cs="Calibri"/>
          <w:b/>
          <w:sz w:val="22"/>
          <w:szCs w:val="22"/>
        </w:rPr>
        <w:t>objednávateľ</w:t>
      </w:r>
      <w:r w:rsidRPr="003A4DFA">
        <w:rPr>
          <w:rFonts w:asciiTheme="minorHAnsi" w:hAnsiTheme="minorHAnsi" w:cs="Calibri"/>
          <w:sz w:val="22"/>
          <w:szCs w:val="22"/>
        </w:rPr>
        <w:t xml:space="preserve">“ a  v príslušnom gramatickom tvare) </w:t>
      </w:r>
    </w:p>
    <w:p w14:paraId="44EEFC5E" w14:textId="77777777" w:rsidR="00C86F92" w:rsidRPr="003A4DFA" w:rsidRDefault="00C86F92" w:rsidP="00222BA8">
      <w:pPr>
        <w:autoSpaceDE w:val="0"/>
        <w:autoSpaceDN w:val="0"/>
        <w:adjustRightInd w:val="0"/>
        <w:jc w:val="both"/>
        <w:rPr>
          <w:rFonts w:asciiTheme="minorHAnsi" w:hAnsiTheme="minorHAnsi" w:cs="Cambria"/>
          <w:b/>
          <w:bCs/>
          <w:color w:val="000000"/>
          <w:sz w:val="22"/>
          <w:szCs w:val="22"/>
        </w:rPr>
      </w:pPr>
    </w:p>
    <w:p w14:paraId="2CCF53C2" w14:textId="757431ED" w:rsidR="006B12DF" w:rsidRPr="003A4DFA" w:rsidRDefault="006B12DF" w:rsidP="006B12DF">
      <w:pPr>
        <w:autoSpaceDE w:val="0"/>
        <w:autoSpaceDN w:val="0"/>
        <w:adjustRightInd w:val="0"/>
        <w:jc w:val="both"/>
        <w:rPr>
          <w:rFonts w:asciiTheme="minorHAnsi" w:hAnsiTheme="minorHAnsi" w:cs="Cambria"/>
          <w:b/>
          <w:bCs/>
          <w:color w:val="000000"/>
          <w:sz w:val="22"/>
          <w:szCs w:val="22"/>
        </w:rPr>
      </w:pPr>
      <w:r w:rsidRPr="003A4DFA">
        <w:rPr>
          <w:rFonts w:asciiTheme="minorHAnsi" w:hAnsiTheme="minorHAnsi" w:cs="Cambria"/>
          <w:b/>
          <w:bCs/>
          <w:color w:val="000000"/>
          <w:sz w:val="22"/>
          <w:szCs w:val="22"/>
        </w:rPr>
        <w:t xml:space="preserve">Dodávateľ: </w:t>
      </w:r>
      <w:r>
        <w:rPr>
          <w:rFonts w:asciiTheme="minorHAnsi" w:hAnsiTheme="minorHAnsi" w:cs="Cambria"/>
          <w:b/>
          <w:bCs/>
          <w:color w:val="000000"/>
          <w:sz w:val="22"/>
          <w:szCs w:val="22"/>
        </w:rPr>
        <w:tab/>
      </w:r>
      <w:r>
        <w:rPr>
          <w:rFonts w:asciiTheme="minorHAnsi" w:hAnsiTheme="minorHAnsi" w:cs="Cambria"/>
          <w:b/>
          <w:bCs/>
          <w:color w:val="000000"/>
          <w:sz w:val="22"/>
          <w:szCs w:val="22"/>
        </w:rPr>
        <w:tab/>
      </w:r>
      <w:r>
        <w:rPr>
          <w:rFonts w:asciiTheme="minorHAnsi" w:hAnsiTheme="minorHAnsi" w:cs="Cambria"/>
          <w:b/>
          <w:bCs/>
          <w:color w:val="000000"/>
          <w:sz w:val="22"/>
          <w:szCs w:val="22"/>
        </w:rPr>
        <w:tab/>
      </w:r>
    </w:p>
    <w:p w14:paraId="28CCF472" w14:textId="05AC4D08" w:rsidR="006B12DF" w:rsidRPr="00D07A82"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59CA9161" w14:textId="3E13F02B"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Poštová adresa: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B381985" w14:textId="1DF1674F" w:rsidR="006B12DF" w:rsidRPr="003A4DFA" w:rsidRDefault="006B12DF" w:rsidP="006B12DF">
      <w:pPr>
        <w:autoSpaceDE w:val="0"/>
        <w:autoSpaceDN w:val="0"/>
        <w:adjustRightInd w:val="0"/>
        <w:ind w:left="2835" w:hanging="2835"/>
        <w:jc w:val="both"/>
        <w:rPr>
          <w:rFonts w:asciiTheme="minorHAnsi" w:hAnsiTheme="minorHAnsi" w:cs="Cambria"/>
          <w:color w:val="000000"/>
          <w:sz w:val="22"/>
          <w:szCs w:val="22"/>
        </w:rPr>
      </w:pPr>
      <w:r w:rsidRPr="003A4DFA">
        <w:rPr>
          <w:rFonts w:asciiTheme="minorHAnsi" w:hAnsiTheme="minorHAnsi" w:cs="Cambria"/>
          <w:color w:val="000000"/>
          <w:sz w:val="22"/>
          <w:szCs w:val="22"/>
        </w:rPr>
        <w:t>Zapísaná:</w:t>
      </w:r>
      <w:r>
        <w:rPr>
          <w:rFonts w:asciiTheme="minorHAnsi" w:hAnsiTheme="minorHAnsi" w:cs="Cambria"/>
          <w:color w:val="000000"/>
          <w:sz w:val="22"/>
          <w:szCs w:val="22"/>
        </w:rPr>
        <w:tab/>
      </w:r>
    </w:p>
    <w:p w14:paraId="4237D0A5" w14:textId="676A8E5C" w:rsidR="005A7DFD" w:rsidRPr="003A4DFA" w:rsidRDefault="006B12DF" w:rsidP="005A7DFD">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V zastúpení: </w:t>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p>
    <w:p w14:paraId="724C0ECC" w14:textId="5114F254" w:rsidR="006B12DF" w:rsidRPr="003A4DFA" w:rsidRDefault="006B12DF" w:rsidP="006B12DF">
      <w:pPr>
        <w:autoSpaceDE w:val="0"/>
        <w:autoSpaceDN w:val="0"/>
        <w:adjustRightInd w:val="0"/>
        <w:jc w:val="both"/>
        <w:rPr>
          <w:rFonts w:asciiTheme="minorHAnsi" w:hAnsiTheme="minorHAnsi" w:cs="Cambria"/>
          <w:color w:val="000000"/>
          <w:sz w:val="22"/>
          <w:szCs w:val="22"/>
        </w:rPr>
      </w:pPr>
    </w:p>
    <w:p w14:paraId="6AE0A589" w14:textId="7DE445C5"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IČO:</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73B7BAB" w14:textId="39559B6A"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DIČ: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5004358C" w14:textId="24380D4C"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 DPH:</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C872150" w14:textId="1562E3A5" w:rsidR="006B12DF" w:rsidRDefault="006B12DF" w:rsidP="006B12DF">
      <w:pPr>
        <w:autoSpaceDE w:val="0"/>
        <w:autoSpaceDN w:val="0"/>
        <w:adjustRightInd w:val="0"/>
        <w:ind w:left="2835" w:hanging="2835"/>
        <w:jc w:val="both"/>
        <w:rPr>
          <w:rFonts w:asciiTheme="minorHAnsi" w:hAnsiTheme="minorHAnsi" w:cs="Cambria"/>
          <w:color w:val="000000"/>
          <w:sz w:val="22"/>
          <w:szCs w:val="22"/>
        </w:rPr>
      </w:pPr>
      <w:r w:rsidRPr="003A4DFA">
        <w:rPr>
          <w:rFonts w:asciiTheme="minorHAnsi" w:hAnsiTheme="minorHAnsi" w:cs="Cambria"/>
          <w:color w:val="000000"/>
          <w:sz w:val="22"/>
          <w:szCs w:val="22"/>
        </w:rPr>
        <w:t>bankové spojenie:</w:t>
      </w:r>
      <w:r>
        <w:rPr>
          <w:rFonts w:asciiTheme="minorHAnsi" w:hAnsiTheme="minorHAnsi" w:cs="Cambria"/>
          <w:color w:val="000000"/>
          <w:sz w:val="22"/>
          <w:szCs w:val="22"/>
        </w:rPr>
        <w:tab/>
      </w:r>
    </w:p>
    <w:p w14:paraId="7715D1A7" w14:textId="0DC3EBEA" w:rsidR="006B12DF" w:rsidRDefault="006B12DF" w:rsidP="006B12DF">
      <w:pPr>
        <w:autoSpaceDE w:val="0"/>
        <w:autoSpaceDN w:val="0"/>
        <w:adjustRightInd w:val="0"/>
        <w:ind w:left="2835" w:hanging="2835"/>
        <w:jc w:val="both"/>
        <w:rPr>
          <w:rFonts w:asciiTheme="minorHAnsi" w:hAnsiTheme="minorHAnsi" w:cs="Cambria"/>
          <w:color w:val="000000"/>
          <w:sz w:val="22"/>
          <w:szCs w:val="22"/>
        </w:rPr>
      </w:pPr>
      <w:r>
        <w:rPr>
          <w:rFonts w:asciiTheme="minorHAnsi" w:hAnsiTheme="minorHAnsi" w:cs="Cambria"/>
          <w:color w:val="000000"/>
          <w:sz w:val="22"/>
          <w:szCs w:val="22"/>
        </w:rPr>
        <w:t>číslo účtu:</w:t>
      </w:r>
      <w:r>
        <w:rPr>
          <w:rFonts w:asciiTheme="minorHAnsi" w:hAnsiTheme="minorHAnsi" w:cs="Cambria"/>
          <w:color w:val="000000"/>
          <w:sz w:val="22"/>
          <w:szCs w:val="22"/>
        </w:rPr>
        <w:tab/>
      </w:r>
    </w:p>
    <w:p w14:paraId="1B18DA79" w14:textId="77777777" w:rsidR="006B12DF" w:rsidRPr="003A4DFA" w:rsidRDefault="006B12DF" w:rsidP="006B12DF">
      <w:pPr>
        <w:autoSpaceDE w:val="0"/>
        <w:autoSpaceDN w:val="0"/>
        <w:adjustRightInd w:val="0"/>
        <w:ind w:left="2835" w:hanging="2835"/>
        <w:jc w:val="both"/>
        <w:rPr>
          <w:rFonts w:asciiTheme="minorHAnsi" w:hAnsiTheme="minorHAnsi" w:cs="Cambria"/>
          <w:color w:val="000000"/>
          <w:sz w:val="22"/>
          <w:szCs w:val="22"/>
        </w:rPr>
      </w:pPr>
    </w:p>
    <w:p w14:paraId="23820F87" w14:textId="77777777"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(ďalej „dodávateľ“)</w:t>
      </w:r>
    </w:p>
    <w:p w14:paraId="2D6552A0" w14:textId="77777777" w:rsidR="00C86F92" w:rsidRPr="003A4DFA" w:rsidRDefault="00C86F92" w:rsidP="00222BA8">
      <w:pPr>
        <w:jc w:val="both"/>
        <w:rPr>
          <w:rFonts w:asciiTheme="minorHAnsi" w:hAnsiTheme="minorHAnsi" w:cs="Cambria"/>
          <w:sz w:val="22"/>
          <w:szCs w:val="22"/>
        </w:rPr>
      </w:pPr>
    </w:p>
    <w:p w14:paraId="231F9DBE" w14:textId="77777777" w:rsidR="00C86F92" w:rsidRPr="003A4DFA" w:rsidRDefault="00C86F92" w:rsidP="00222BA8">
      <w:pPr>
        <w:jc w:val="center"/>
        <w:rPr>
          <w:rFonts w:asciiTheme="minorHAnsi" w:hAnsiTheme="minorHAnsi" w:cs="Cambria"/>
          <w:b/>
          <w:bCs/>
          <w:sz w:val="22"/>
          <w:szCs w:val="22"/>
        </w:rPr>
      </w:pPr>
      <w:r w:rsidRPr="003A4DFA">
        <w:rPr>
          <w:rFonts w:asciiTheme="minorHAnsi" w:hAnsiTheme="minorHAnsi" w:cs="Cambria"/>
          <w:b/>
          <w:bCs/>
          <w:sz w:val="22"/>
          <w:szCs w:val="22"/>
        </w:rPr>
        <w:t>II.</w:t>
      </w:r>
    </w:p>
    <w:p w14:paraId="0EF33ECB"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14:paraId="24BCB123"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B037D5">
        <w:rPr>
          <w:rFonts w:ascii="Calibri" w:hAnsi="Calibri" w:cs="Cambria"/>
          <w:sz w:val="22"/>
          <w:szCs w:val="22"/>
        </w:rPr>
        <w:t xml:space="preserve">Predmetom zmluvy je dodávka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pre odberné miesta odberateľa vrátane:</w:t>
      </w:r>
    </w:p>
    <w:p w14:paraId="75E458D0" w14:textId="77777777" w:rsidR="00C86F92" w:rsidRPr="00B037D5" w:rsidRDefault="00C86F92" w:rsidP="00060D77">
      <w:pPr>
        <w:ind w:left="993" w:hanging="288"/>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5430203E" w14:textId="77777777" w:rsidR="00912E71" w:rsidRDefault="00C86F92" w:rsidP="00222BA8">
      <w:pPr>
        <w:jc w:val="both"/>
        <w:rPr>
          <w:rFonts w:ascii="Calibri" w:hAnsi="Calibri" w:cs="Cambria"/>
          <w:sz w:val="22"/>
          <w:szCs w:val="22"/>
        </w:rPr>
      </w:pPr>
      <w:r w:rsidRPr="00B037D5">
        <w:rPr>
          <w:rFonts w:ascii="Calibri" w:hAnsi="Calibri" w:cs="Cambria"/>
          <w:sz w:val="22"/>
          <w:szCs w:val="22"/>
        </w:rPr>
        <w:tab/>
        <w:t xml:space="preserve">b) prevzatia zodpovednosti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w:t>
      </w:r>
      <w:r w:rsidR="007C39EB">
        <w:rPr>
          <w:rFonts w:ascii="Calibri" w:hAnsi="Calibri" w:cs="Cambria"/>
          <w:sz w:val="22"/>
          <w:szCs w:val="22"/>
        </w:rPr>
        <w:t xml:space="preserve">k, </w:t>
      </w:r>
      <w:r w:rsidRPr="00B037D5">
        <w:rPr>
          <w:rFonts w:ascii="Calibri" w:hAnsi="Calibri" w:cs="Cambria"/>
          <w:sz w:val="22"/>
          <w:szCs w:val="22"/>
        </w:rPr>
        <w:tab/>
      </w:r>
    </w:p>
    <w:p w14:paraId="5551CDF4" w14:textId="77777777" w:rsidR="00C86F92" w:rsidRPr="00B037D5" w:rsidRDefault="00C86F92" w:rsidP="00912E71">
      <w:pPr>
        <w:ind w:left="709"/>
        <w:jc w:val="both"/>
        <w:rPr>
          <w:rFonts w:ascii="Calibri" w:hAnsi="Calibri" w:cs="Cambria"/>
          <w:sz w:val="22"/>
          <w:szCs w:val="22"/>
        </w:rPr>
      </w:pPr>
      <w:r w:rsidRPr="00B037D5">
        <w:rPr>
          <w:rFonts w:ascii="Calibri" w:hAnsi="Calibri" w:cs="Cambria"/>
          <w:sz w:val="22"/>
          <w:szCs w:val="22"/>
        </w:rPr>
        <w:lastRenderedPageBreak/>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14:paraId="3E56E4E7"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d) nepožadovania aktivačného a </w:t>
      </w:r>
      <w:proofErr w:type="spellStart"/>
      <w:r w:rsidRPr="00B037D5">
        <w:rPr>
          <w:rFonts w:ascii="Calibri" w:hAnsi="Calibri" w:cs="Cambria"/>
          <w:sz w:val="22"/>
          <w:szCs w:val="22"/>
        </w:rPr>
        <w:t>deaktivačného</w:t>
      </w:r>
      <w:proofErr w:type="spellEnd"/>
      <w:r w:rsidRPr="00B037D5">
        <w:rPr>
          <w:rFonts w:ascii="Calibri" w:hAnsi="Calibri" w:cs="Cambria"/>
          <w:sz w:val="22"/>
          <w:szCs w:val="22"/>
        </w:rPr>
        <w:t xml:space="preserve"> poplatku za prebratie, resp. odovzdanie odberného  miesta,</w:t>
      </w:r>
    </w:p>
    <w:p w14:paraId="269854E6"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e) zabezpečenia cestou distribučnej spoločnosti bezodkladného riešenia odstránenia porúch  spôsobujúcich obmedzenie dodávky zemného plynu pre jednotlivé odberné miesta objednávateľa, </w:t>
      </w:r>
    </w:p>
    <w:p w14:paraId="3CFDD35F"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f) garantovania kontinuity dodávky zemného plynu po celú dobu plnenia zmlúv o združenej dodávke zemného plynu ako aj pri zmene dodávateľa zemného plynu, okrem vyššej moci, plánovaných odstávok a vzniknutých porúch, </w:t>
      </w:r>
    </w:p>
    <w:p w14:paraId="70A2B8DA" w14:textId="77777777" w:rsidR="00C86F92" w:rsidRPr="00B037D5" w:rsidRDefault="00D628C1" w:rsidP="00060D77">
      <w:pPr>
        <w:ind w:left="993" w:hanging="288"/>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14:paraId="2D9A7F21" w14:textId="77777777" w:rsidR="00C86F92" w:rsidRPr="00B037D5" w:rsidRDefault="00D628C1" w:rsidP="00060D77">
      <w:pPr>
        <w:ind w:left="993" w:hanging="285"/>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1B0BD940"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14:paraId="309A31EF" w14:textId="77777777" w:rsidR="00C86F92" w:rsidRPr="00B037D5" w:rsidRDefault="00C86F92" w:rsidP="00421D9A">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14:paraId="267A74D1" w14:textId="77777777"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14:paraId="42E04B58" w14:textId="77777777"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14:paraId="31B74B82" w14:textId="77777777"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FD87A37" w14:textId="77777777" w:rsidR="00C86F92" w:rsidRPr="00B037D5" w:rsidRDefault="00C86F92" w:rsidP="00222BA8">
      <w:pPr>
        <w:jc w:val="center"/>
        <w:rPr>
          <w:rFonts w:ascii="Calibri" w:hAnsi="Calibri" w:cs="Cambria"/>
          <w:b/>
          <w:bCs/>
          <w:sz w:val="22"/>
          <w:szCs w:val="22"/>
        </w:rPr>
      </w:pPr>
    </w:p>
    <w:p w14:paraId="0ED56E78"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14:paraId="2CFBA6F2"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14:paraId="4D4051FA" w14:textId="665FEC94"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dňom podpisu oboch zmluvných strán a účinnosť dňom nasledujúcim po zverejnení na webovom sídle odberateľa, avšak nie skôr ako </w:t>
      </w:r>
      <w:r w:rsidR="008A54E6">
        <w:rPr>
          <w:rFonts w:ascii="Calibri" w:hAnsi="Calibri" w:cs="Cambria"/>
          <w:color w:val="000000"/>
          <w:sz w:val="22"/>
          <w:szCs w:val="22"/>
        </w:rPr>
        <w:t>01.1</w:t>
      </w:r>
      <w:r w:rsidR="00B931AB">
        <w:rPr>
          <w:rFonts w:ascii="Calibri" w:hAnsi="Calibri" w:cs="Cambria"/>
          <w:color w:val="000000"/>
          <w:sz w:val="22"/>
          <w:szCs w:val="22"/>
        </w:rPr>
        <w:t>2</w:t>
      </w:r>
      <w:r w:rsidR="008A54E6">
        <w:rPr>
          <w:rFonts w:ascii="Calibri" w:hAnsi="Calibri" w:cs="Cambria"/>
          <w:color w:val="000000"/>
          <w:sz w:val="22"/>
          <w:szCs w:val="22"/>
        </w:rPr>
        <w:t>.20</w:t>
      </w:r>
      <w:r w:rsidR="005A7DFD">
        <w:rPr>
          <w:rFonts w:ascii="Calibri" w:hAnsi="Calibri" w:cs="Cambria"/>
          <w:color w:val="000000"/>
          <w:sz w:val="22"/>
          <w:szCs w:val="22"/>
        </w:rPr>
        <w:t>21</w:t>
      </w:r>
      <w:r w:rsidR="008A54E6">
        <w:rPr>
          <w:rFonts w:ascii="Calibri" w:hAnsi="Calibri" w:cs="Cambria"/>
          <w:color w:val="000000"/>
          <w:sz w:val="22"/>
          <w:szCs w:val="22"/>
        </w:rPr>
        <w:t>.</w:t>
      </w:r>
    </w:p>
    <w:p w14:paraId="3795C946" w14:textId="41AF198E"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určitú, a to </w:t>
      </w:r>
      <w:r w:rsidRPr="00060D77">
        <w:rPr>
          <w:rFonts w:ascii="Calibri" w:hAnsi="Calibri" w:cs="Cambria"/>
          <w:color w:val="000000"/>
          <w:sz w:val="22"/>
          <w:szCs w:val="22"/>
        </w:rPr>
        <w:t xml:space="preserve">do </w:t>
      </w:r>
      <w:r w:rsidR="005A7DFD">
        <w:rPr>
          <w:rFonts w:ascii="Calibri" w:hAnsi="Calibri" w:cs="Cambria"/>
          <w:color w:val="000000"/>
          <w:sz w:val="22"/>
          <w:szCs w:val="22"/>
        </w:rPr>
        <w:t>3</w:t>
      </w:r>
      <w:r w:rsidR="00060D77" w:rsidRPr="00060D77">
        <w:rPr>
          <w:rFonts w:ascii="Calibri" w:hAnsi="Calibri" w:cs="Cambria"/>
          <w:color w:val="000000"/>
          <w:sz w:val="22"/>
          <w:szCs w:val="22"/>
        </w:rPr>
        <w:t>1</w:t>
      </w:r>
      <w:r w:rsidR="008A54E6" w:rsidRPr="00060D77">
        <w:rPr>
          <w:rFonts w:ascii="Calibri" w:hAnsi="Calibri" w:cs="Cambria"/>
          <w:color w:val="000000"/>
          <w:sz w:val="22"/>
          <w:szCs w:val="22"/>
        </w:rPr>
        <w:t>.</w:t>
      </w:r>
      <w:r w:rsidR="00060D77" w:rsidRPr="00060D77">
        <w:rPr>
          <w:rFonts w:ascii="Calibri" w:hAnsi="Calibri" w:cs="Cambria"/>
          <w:color w:val="000000"/>
          <w:sz w:val="22"/>
          <w:szCs w:val="22"/>
        </w:rPr>
        <w:t>1</w:t>
      </w:r>
      <w:r w:rsidR="00B931AB">
        <w:rPr>
          <w:rFonts w:ascii="Calibri" w:hAnsi="Calibri" w:cs="Cambria"/>
          <w:color w:val="000000"/>
          <w:sz w:val="22"/>
          <w:szCs w:val="22"/>
        </w:rPr>
        <w:t>2</w:t>
      </w:r>
      <w:r w:rsidR="008A54E6" w:rsidRPr="00060D77">
        <w:rPr>
          <w:rFonts w:ascii="Calibri" w:hAnsi="Calibri" w:cs="Cambria"/>
          <w:color w:val="000000"/>
          <w:sz w:val="22"/>
          <w:szCs w:val="22"/>
        </w:rPr>
        <w:t>.20</w:t>
      </w:r>
      <w:r w:rsidR="00060D77" w:rsidRPr="00060D77">
        <w:rPr>
          <w:rFonts w:ascii="Calibri" w:hAnsi="Calibri" w:cs="Cambria"/>
          <w:color w:val="000000"/>
          <w:sz w:val="22"/>
          <w:szCs w:val="22"/>
        </w:rPr>
        <w:t>2</w:t>
      </w:r>
      <w:r w:rsidR="005A7DFD">
        <w:rPr>
          <w:rFonts w:ascii="Calibri" w:hAnsi="Calibri" w:cs="Cambria"/>
          <w:color w:val="000000"/>
          <w:sz w:val="22"/>
          <w:szCs w:val="22"/>
        </w:rPr>
        <w:t>2</w:t>
      </w:r>
      <w:r w:rsidR="00060D77">
        <w:rPr>
          <w:rFonts w:ascii="Calibri" w:hAnsi="Calibri" w:cs="Cambria"/>
          <w:color w:val="000000"/>
          <w:sz w:val="22"/>
          <w:szCs w:val="22"/>
        </w:rPr>
        <w:t>.</w:t>
      </w:r>
    </w:p>
    <w:p w14:paraId="08575A06" w14:textId="77777777" w:rsidR="00C86F92" w:rsidRPr="00B037D5" w:rsidRDefault="00C86F92" w:rsidP="00222BA8">
      <w:pPr>
        <w:jc w:val="both"/>
        <w:rPr>
          <w:rFonts w:ascii="Calibri" w:hAnsi="Calibri" w:cs="Cambria"/>
          <w:sz w:val="22"/>
          <w:szCs w:val="22"/>
        </w:rPr>
      </w:pPr>
    </w:p>
    <w:p w14:paraId="1A25589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14:paraId="25C58755"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14:paraId="25E58ADE" w14:textId="77777777"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14:paraId="720D28F5" w14:textId="77777777"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14:paraId="7DE935B0" w14:textId="77777777"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w:t>
      </w:r>
      <w:r w:rsidRPr="00B037D5">
        <w:rPr>
          <w:rFonts w:ascii="Calibri" w:hAnsi="Calibri" w:cs="Cambria"/>
          <w:sz w:val="22"/>
          <w:szCs w:val="22"/>
        </w:rPr>
        <w:lastRenderedPageBreak/>
        <w:t xml:space="preserve">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prerušenie distribúcie vzťahuje. Po odstránení 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14:paraId="76BD9659" w14:textId="77777777" w:rsidR="00C86F92" w:rsidRPr="00B037D5" w:rsidRDefault="00874264" w:rsidP="00421D9A">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14:paraId="623DC672" w14:textId="77777777" w:rsidR="00874264" w:rsidRPr="00B037D5" w:rsidRDefault="00874264" w:rsidP="00222BA8">
      <w:pPr>
        <w:jc w:val="center"/>
        <w:rPr>
          <w:rFonts w:ascii="Calibri" w:hAnsi="Calibri" w:cs="Cambria"/>
          <w:b/>
          <w:bCs/>
          <w:sz w:val="22"/>
          <w:szCs w:val="22"/>
        </w:rPr>
      </w:pPr>
    </w:p>
    <w:p w14:paraId="76F2F5D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14:paraId="61CDADD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14:paraId="2A93EE33" w14:textId="77777777"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14:paraId="0825D81F" w14:textId="77777777"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14:paraId="2EE0DC94" w14:textId="77777777" w:rsidR="00C86F92" w:rsidRPr="00B037D5" w:rsidRDefault="00C86F92" w:rsidP="009447FE">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w:t>
      </w:r>
      <w:r w:rsidR="00C54CE6">
        <w:rPr>
          <w:rFonts w:ascii="Calibri" w:hAnsi="Calibri" w:cs="Cambria"/>
          <w:color w:val="000000"/>
          <w:sz w:val="22"/>
          <w:szCs w:val="22"/>
        </w:rPr>
        <w:t xml:space="preserve">skladovanie, </w:t>
      </w:r>
      <w:r w:rsidR="009447FE">
        <w:rPr>
          <w:rFonts w:ascii="Calibri" w:hAnsi="Calibri" w:cs="Cambria"/>
          <w:color w:val="000000"/>
          <w:sz w:val="22"/>
          <w:szCs w:val="22"/>
        </w:rPr>
        <w:t>poplatok za OM</w:t>
      </w:r>
      <w:r w:rsidRPr="00B037D5">
        <w:rPr>
          <w:rFonts w:ascii="Calibri" w:hAnsi="Calibri" w:cs="Cambria"/>
          <w:color w:val="000000"/>
          <w:sz w:val="22"/>
          <w:szCs w:val="22"/>
        </w:rPr>
        <w:t>)</w:t>
      </w:r>
      <w:r w:rsidR="00421D9A">
        <w:rPr>
          <w:rFonts w:ascii="Calibri" w:hAnsi="Calibri" w:cs="Cambria"/>
          <w:color w:val="000000"/>
          <w:sz w:val="22"/>
          <w:szCs w:val="22"/>
        </w:rPr>
        <w:t>,</w:t>
      </w:r>
    </w:p>
    <w:p w14:paraId="037ADFE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14:paraId="1BEC54F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14:paraId="54857754" w14:textId="77777777"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14:paraId="1F3FB04D" w14:textId="77777777" w:rsidR="00C86F92" w:rsidRPr="00B037D5" w:rsidRDefault="00C86F92" w:rsidP="00222BA8">
      <w:pPr>
        <w:jc w:val="both"/>
        <w:rPr>
          <w:rFonts w:ascii="Calibri" w:hAnsi="Calibri" w:cs="Cambria"/>
          <w:b/>
          <w:bCs/>
          <w:sz w:val="22"/>
          <w:szCs w:val="22"/>
        </w:rPr>
      </w:pPr>
    </w:p>
    <w:p w14:paraId="695B4B31" w14:textId="0DD6BB6B" w:rsidR="00C86F92" w:rsidRPr="00B037D5"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 xml:space="preserve">plynu - </w:t>
      </w:r>
      <w:proofErr w:type="spellStart"/>
      <w:r w:rsidR="00C10DFF">
        <w:rPr>
          <w:rFonts w:ascii="Calibri" w:hAnsi="Calibri" w:cs="Cambria"/>
          <w:b/>
          <w:bCs/>
          <w:sz w:val="22"/>
          <w:szCs w:val="22"/>
        </w:rPr>
        <w:t>maloodber</w:t>
      </w:r>
      <w:proofErr w:type="spellEnd"/>
      <w:r w:rsidR="00C10DFF">
        <w:rPr>
          <w:rFonts w:ascii="Calibri" w:hAnsi="Calibri" w:cs="Cambria"/>
          <w:b/>
          <w:bCs/>
          <w:sz w:val="22"/>
          <w:szCs w:val="22"/>
        </w:rPr>
        <w:tab/>
      </w:r>
      <w:r w:rsidR="005A7DFD" w:rsidRPr="005A7DFD">
        <w:rPr>
          <w:rFonts w:ascii="Calibri" w:hAnsi="Calibri" w:cs="Cambria"/>
          <w:b/>
          <w:bCs/>
          <w:sz w:val="22"/>
          <w:szCs w:val="22"/>
          <w:highlight w:val="yellow"/>
        </w:rPr>
        <w:t>.......</w:t>
      </w:r>
      <w:r w:rsidRPr="00B037D5">
        <w:rPr>
          <w:rFonts w:ascii="Calibri" w:hAnsi="Calibri" w:cs="Cambria"/>
          <w:b/>
          <w:bCs/>
          <w:sz w:val="22"/>
          <w:szCs w:val="22"/>
        </w:rPr>
        <w:t xml:space="preserve"> EUR bez DPH/ 1 MWh</w:t>
      </w:r>
    </w:p>
    <w:p w14:paraId="6E60931B" w14:textId="77777777" w:rsidR="00C86F92" w:rsidRPr="00B037D5" w:rsidRDefault="00C86F92" w:rsidP="00222BA8">
      <w:pPr>
        <w:jc w:val="both"/>
        <w:rPr>
          <w:rFonts w:ascii="Calibri" w:hAnsi="Calibri" w:cs="Cambria"/>
          <w:sz w:val="22"/>
          <w:szCs w:val="22"/>
        </w:rPr>
      </w:pPr>
    </w:p>
    <w:p w14:paraId="09F859C4" w14:textId="29D7C44F" w:rsidR="00C86F92" w:rsidRPr="00B037D5" w:rsidRDefault="008A54E6" w:rsidP="00C10DFF">
      <w:pPr>
        <w:ind w:left="708"/>
        <w:jc w:val="both"/>
        <w:rPr>
          <w:rFonts w:ascii="Calibri" w:hAnsi="Calibri" w:cs="Cambria"/>
          <w:sz w:val="22"/>
          <w:szCs w:val="22"/>
        </w:rPr>
      </w:pPr>
      <w:r w:rsidRPr="00B037D5">
        <w:rPr>
          <w:rFonts w:ascii="Calibri" w:hAnsi="Calibri" w:cs="Cambria"/>
          <w:color w:val="000000"/>
          <w:sz w:val="22"/>
          <w:szCs w:val="22"/>
        </w:rPr>
        <w:t xml:space="preserve">Cena bola určená ako výsledok </w:t>
      </w:r>
      <w:r>
        <w:rPr>
          <w:rFonts w:ascii="Calibri" w:hAnsi="Calibri" w:cs="Cambria"/>
          <w:color w:val="000000"/>
          <w:sz w:val="22"/>
          <w:szCs w:val="22"/>
        </w:rPr>
        <w:t>zadávania zákazky v rámci zriadeného dynamického nákupného systému v súlade s § 60 ZVO pod názvom „</w:t>
      </w:r>
      <w:r>
        <w:rPr>
          <w:rFonts w:ascii="Calibri" w:hAnsi="Calibri" w:cs="Calibri"/>
          <w:b/>
          <w:bCs/>
          <w:sz w:val="22"/>
          <w:szCs w:val="22"/>
        </w:rPr>
        <w:t xml:space="preserve">Dodávka zemného </w:t>
      </w:r>
      <w:proofErr w:type="spellStart"/>
      <w:r>
        <w:rPr>
          <w:rFonts w:ascii="Calibri" w:hAnsi="Calibri" w:cs="Calibri"/>
          <w:b/>
          <w:bCs/>
          <w:sz w:val="22"/>
          <w:szCs w:val="22"/>
        </w:rPr>
        <w:t>plynu_Výzva</w:t>
      </w:r>
      <w:proofErr w:type="spellEnd"/>
      <w:r>
        <w:rPr>
          <w:rFonts w:ascii="Calibri" w:hAnsi="Calibri" w:cs="Calibri"/>
          <w:b/>
          <w:bCs/>
          <w:sz w:val="22"/>
          <w:szCs w:val="22"/>
        </w:rPr>
        <w:t xml:space="preserve"> č. </w:t>
      </w:r>
      <w:r w:rsidR="002A45F7">
        <w:rPr>
          <w:rFonts w:ascii="Calibri" w:hAnsi="Calibri" w:cs="Calibri"/>
          <w:b/>
          <w:bCs/>
          <w:sz w:val="22"/>
          <w:szCs w:val="22"/>
        </w:rPr>
        <w:t>9</w:t>
      </w:r>
      <w:r>
        <w:rPr>
          <w:rFonts w:ascii="Calibri" w:hAnsi="Calibri" w:cs="Calibri"/>
          <w:b/>
          <w:bCs/>
          <w:sz w:val="22"/>
          <w:szCs w:val="22"/>
        </w:rPr>
        <w:t>“</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Pr>
          <w:rFonts w:ascii="Calibri" w:hAnsi="Calibri" w:cs="Cambria"/>
          <w:color w:val="000000"/>
          <w:sz w:val="22"/>
          <w:szCs w:val="22"/>
        </w:rPr>
        <w:t>K</w:t>
      </w:r>
      <w:r w:rsidR="00C86F92" w:rsidRPr="00B037D5">
        <w:rPr>
          <w:rFonts w:ascii="Calibri" w:hAnsi="Calibri" w:cs="Cambria"/>
          <w:color w:val="000000"/>
          <w:sz w:val="22"/>
          <w:szCs w:val="22"/>
        </w:rPr>
        <w:t xml:space="preserve">onečná cena bola stanovená na základe elektronickej aukcie. </w:t>
      </w:r>
    </w:p>
    <w:p w14:paraId="1798577F" w14:textId="77777777"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14:paraId="4A616BD1" w14:textId="6AA5485C" w:rsidR="008A54E6" w:rsidRPr="00B037D5" w:rsidRDefault="008A54E6" w:rsidP="003A4DFA">
      <w:pPr>
        <w:ind w:left="705" w:hanging="705"/>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t xml:space="preserve">Predpokladané množstvo odobratého zemného plynu za obdobie trvania zmluvného vzťahu celkom je </w:t>
      </w:r>
      <w:r w:rsidR="00AC69AA">
        <w:rPr>
          <w:rFonts w:ascii="Calibri" w:hAnsi="Calibri" w:cs="Cambria"/>
          <w:b/>
          <w:sz w:val="22"/>
          <w:szCs w:val="22"/>
        </w:rPr>
        <w:t>2 741,338 MWh</w:t>
      </w:r>
      <w:r>
        <w:rPr>
          <w:rFonts w:ascii="Calibri" w:hAnsi="Calibri" w:cs="Cambria"/>
          <w:b/>
          <w:sz w:val="22"/>
          <w:szCs w:val="22"/>
        </w:rPr>
        <w:t>.</w:t>
      </w:r>
    </w:p>
    <w:p w14:paraId="1672121C" w14:textId="77777777" w:rsidR="00C86F92" w:rsidRPr="00B037D5" w:rsidRDefault="00C86F92" w:rsidP="00222BA8">
      <w:pPr>
        <w:jc w:val="center"/>
        <w:rPr>
          <w:rFonts w:ascii="Calibri" w:hAnsi="Calibri" w:cs="Cambria"/>
          <w:sz w:val="22"/>
          <w:szCs w:val="22"/>
        </w:rPr>
      </w:pPr>
    </w:p>
    <w:p w14:paraId="312D863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 </w:t>
      </w:r>
    </w:p>
    <w:p w14:paraId="3A823E0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Distribučné služ</w:t>
      </w:r>
      <w:r w:rsidR="00060D77">
        <w:rPr>
          <w:rFonts w:ascii="Calibri" w:hAnsi="Calibri" w:cs="Cambria"/>
          <w:b/>
          <w:bCs/>
          <w:sz w:val="22"/>
          <w:szCs w:val="22"/>
        </w:rPr>
        <w:t>by a cena za distribučné služby</w:t>
      </w:r>
    </w:p>
    <w:p w14:paraId="3193454D" w14:textId="77777777"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14:paraId="79D666DF" w14:textId="77777777"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14:paraId="3135794A" w14:textId="77777777"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14:paraId="6B7AE48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14:paraId="649DBDF2" w14:textId="77777777"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14:paraId="128CE208" w14:textId="77777777" w:rsidR="00421D9A" w:rsidRPr="00B037D5" w:rsidRDefault="00421D9A" w:rsidP="00C10DFF">
      <w:pPr>
        <w:ind w:left="705" w:hanging="705"/>
        <w:jc w:val="both"/>
        <w:rPr>
          <w:rFonts w:ascii="Calibri" w:hAnsi="Calibri" w:cs="Cambria"/>
          <w:sz w:val="22"/>
          <w:szCs w:val="22"/>
        </w:rPr>
      </w:pPr>
      <w:r>
        <w:rPr>
          <w:rFonts w:ascii="Calibri" w:hAnsi="Calibri" w:cs="Cambria"/>
          <w:sz w:val="22"/>
          <w:szCs w:val="22"/>
        </w:rPr>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14:paraId="41C7FCB6" w14:textId="77777777" w:rsidR="00C86F92" w:rsidRPr="00B037D5" w:rsidRDefault="00C86F92" w:rsidP="00222BA8">
      <w:pPr>
        <w:jc w:val="both"/>
        <w:rPr>
          <w:rFonts w:ascii="Calibri" w:hAnsi="Calibri" w:cs="Cambria"/>
          <w:sz w:val="22"/>
          <w:szCs w:val="22"/>
        </w:rPr>
      </w:pPr>
    </w:p>
    <w:p w14:paraId="3036A79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14:paraId="3BC8EF2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00060D77">
        <w:rPr>
          <w:rFonts w:ascii="Calibri" w:hAnsi="Calibri" w:cs="Cambria"/>
          <w:b/>
          <w:bCs/>
          <w:sz w:val="22"/>
          <w:szCs w:val="22"/>
        </w:rPr>
        <w:t>lynu a odpočty</w:t>
      </w:r>
    </w:p>
    <w:p w14:paraId="268C7395"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14:paraId="753AD39F"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14:paraId="6CD57950"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lastRenderedPageBreak/>
        <w:t xml:space="preserve">7.3. </w:t>
      </w:r>
      <w:r w:rsidR="00710CCA">
        <w:rPr>
          <w:rFonts w:ascii="Calibri" w:hAnsi="Calibri" w:cs="Cambria"/>
          <w:sz w:val="22"/>
          <w:szCs w:val="22"/>
        </w:rPr>
        <w:tab/>
      </w:r>
      <w:r w:rsidRPr="00B037D5">
        <w:rPr>
          <w:rFonts w:ascii="Calibri" w:hAnsi="Calibri" w:cs="Cambria"/>
          <w:sz w:val="22"/>
          <w:szCs w:val="22"/>
        </w:rPr>
        <w:t xml:space="preserve">Dodávateľ preberá zodpovednosť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odchýlok.</w:t>
      </w:r>
    </w:p>
    <w:p w14:paraId="549BEA52"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konštantou má dodávateľ právo upraviť  fakturačné hodnoty podľa údajov, ktoré dodávateľ dostane od PDS. </w:t>
      </w:r>
    </w:p>
    <w:p w14:paraId="7C793A28"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51B8FFB9" w14:textId="77777777"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14:paraId="41374B53" w14:textId="77777777" w:rsidR="00421D9A" w:rsidRDefault="00421D9A" w:rsidP="00710CCA">
      <w:pPr>
        <w:ind w:left="705" w:hanging="705"/>
        <w:jc w:val="both"/>
        <w:rPr>
          <w:rFonts w:ascii="Calibri" w:hAnsi="Calibri" w:cs="Cambria"/>
          <w:sz w:val="22"/>
          <w:szCs w:val="22"/>
        </w:rPr>
      </w:pPr>
      <w:r>
        <w:rPr>
          <w:rFonts w:ascii="Calibri" w:hAnsi="Calibri" w:cs="Cambria"/>
          <w:sz w:val="22"/>
          <w:szCs w:val="22"/>
        </w:rPr>
        <w:t>7.7.</w:t>
      </w:r>
      <w:r>
        <w:rPr>
          <w:rFonts w:ascii="Calibri" w:hAnsi="Calibri" w:cs="Cambria"/>
          <w:sz w:val="22"/>
          <w:szCs w:val="22"/>
        </w:rPr>
        <w:tab/>
        <w:t xml:space="preserve">V prípade, že odberateľ neodoberie </w:t>
      </w:r>
      <w:proofErr w:type="spellStart"/>
      <w:r>
        <w:rPr>
          <w:rFonts w:ascii="Calibri" w:hAnsi="Calibri" w:cs="Cambria"/>
          <w:sz w:val="22"/>
          <w:szCs w:val="22"/>
        </w:rPr>
        <w:t>zazmluvnené</w:t>
      </w:r>
      <w:proofErr w:type="spellEnd"/>
      <w:r>
        <w:rPr>
          <w:rFonts w:ascii="Calibri" w:hAnsi="Calibri" w:cs="Cambria"/>
          <w:sz w:val="22"/>
          <w:szCs w:val="22"/>
        </w:rPr>
        <w:t xml:space="preserve"> </w:t>
      </w:r>
      <w:r w:rsidR="006E2BE2">
        <w:rPr>
          <w:rFonts w:ascii="Calibri" w:hAnsi="Calibri" w:cs="Cambria"/>
          <w:sz w:val="22"/>
          <w:szCs w:val="22"/>
        </w:rPr>
        <w:t xml:space="preserve">(plánované) </w:t>
      </w:r>
      <w:r>
        <w:rPr>
          <w:rFonts w:ascii="Calibri" w:hAnsi="Calibri" w:cs="Cambria"/>
          <w:sz w:val="22"/>
          <w:szCs w:val="22"/>
        </w:rPr>
        <w:t xml:space="preserve">množstvo zemného plynu dodávateľ </w:t>
      </w:r>
      <w:r w:rsidR="006E2BE2">
        <w:rPr>
          <w:rFonts w:ascii="Calibri" w:hAnsi="Calibri" w:cs="Cambria"/>
          <w:sz w:val="22"/>
          <w:szCs w:val="22"/>
        </w:rPr>
        <w:t>nebude účtovať žiadne poplatky alebo pokuty za neodobratie plánovaného množstva zemného plynu odberateľovi.</w:t>
      </w:r>
    </w:p>
    <w:p w14:paraId="0151974F" w14:textId="77777777" w:rsidR="006E2BE2" w:rsidRPr="00B037D5" w:rsidRDefault="006E2BE2" w:rsidP="00710CCA">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t xml:space="preserve">V prípade, že odberateľ prekročí </w:t>
      </w:r>
      <w:proofErr w:type="spellStart"/>
      <w:r>
        <w:rPr>
          <w:rFonts w:ascii="Calibri" w:hAnsi="Calibri" w:cs="Cambria"/>
          <w:sz w:val="22"/>
          <w:szCs w:val="22"/>
        </w:rPr>
        <w:t>zazmluvnené</w:t>
      </w:r>
      <w:proofErr w:type="spellEnd"/>
      <w:r>
        <w:rPr>
          <w:rFonts w:ascii="Calibri" w:hAnsi="Calibri" w:cs="Cambria"/>
          <w:sz w:val="22"/>
          <w:szCs w:val="22"/>
        </w:rPr>
        <w:t xml:space="preserve"> (plánované) množstvo zemného plynu dodávateľ nebude účtovať žiadne poplatky alebo pokuty za prekročenie plánovaného množstva zemného plynu odberateľovi. Cena za 1MWh zemného plynu odobratého nad rámec plánovaného množstva zemného plynu musí byť rovnaká ako cena dohodnutá v článku V ods. 5.2 zmluvy.</w:t>
      </w:r>
    </w:p>
    <w:p w14:paraId="3226513F" w14:textId="77777777" w:rsidR="00C86F92" w:rsidRPr="00B037D5" w:rsidRDefault="00C86F92" w:rsidP="00222BA8">
      <w:pPr>
        <w:jc w:val="both"/>
        <w:rPr>
          <w:rFonts w:ascii="Calibri" w:hAnsi="Calibri" w:cs="Cambria"/>
          <w:sz w:val="22"/>
          <w:szCs w:val="22"/>
        </w:rPr>
      </w:pPr>
    </w:p>
    <w:p w14:paraId="0307A36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VIII.</w:t>
      </w:r>
    </w:p>
    <w:p w14:paraId="57153ACA"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w:t>
      </w:r>
      <w:r w:rsidR="00060D77">
        <w:rPr>
          <w:rFonts w:ascii="Calibri" w:hAnsi="Calibri" w:cs="Cambria"/>
          <w:b/>
          <w:bCs/>
          <w:sz w:val="22"/>
          <w:szCs w:val="22"/>
        </w:rPr>
        <w:t>Platobné podmienky a fakturácia</w:t>
      </w:r>
    </w:p>
    <w:p w14:paraId="647D43B1" w14:textId="77777777" w:rsidR="00C86F92" w:rsidRPr="00613B0F" w:rsidRDefault="00C86F92" w:rsidP="00222BA8">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14:paraId="349AD07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14:paraId="323C460A"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8.1.2. Splatnosť faktúry je 30 kalendárnych dní od dátumu jej doručenia Odberateľovi. Ak pripadne deň splatnosti na deň pracovného voľna, dňom splatnosti je najbližší nasledujúci pracovný deň.</w:t>
      </w:r>
    </w:p>
    <w:p w14:paraId="4D57BB2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14:paraId="39B4D3D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14:paraId="692FA9CF" w14:textId="77777777"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14:paraId="649247B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5AD5DEF7" w14:textId="77777777"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8.2. Platobné podmienky a fakturácia pre </w:t>
      </w:r>
      <w:proofErr w:type="spellStart"/>
      <w:r w:rsidRPr="00B037D5">
        <w:rPr>
          <w:rFonts w:ascii="Calibri" w:hAnsi="Calibri" w:cs="Cambria"/>
          <w:color w:val="000000"/>
          <w:sz w:val="22"/>
          <w:szCs w:val="22"/>
          <w:u w:val="single"/>
        </w:rPr>
        <w:t>maloodber</w:t>
      </w:r>
      <w:proofErr w:type="spellEnd"/>
      <w:r w:rsidRPr="00B037D5">
        <w:rPr>
          <w:rFonts w:ascii="Calibri" w:hAnsi="Calibri" w:cs="Cambria"/>
          <w:color w:val="000000"/>
          <w:sz w:val="22"/>
          <w:szCs w:val="22"/>
          <w:u w:val="single"/>
        </w:rPr>
        <w:t>.</w:t>
      </w:r>
    </w:p>
    <w:p w14:paraId="59D79F5E" w14:textId="77777777"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bude vystavená ako 1/12</w:t>
      </w:r>
      <w:r w:rsidR="00060D77">
        <w:rPr>
          <w:rFonts w:ascii="Calibri" w:hAnsi="Calibri" w:cs="Cambria"/>
          <w:color w:val="000000"/>
          <w:sz w:val="22"/>
          <w:szCs w:val="22"/>
        </w:rPr>
        <w:t>-</w:t>
      </w:r>
      <w:r w:rsidR="004F282D">
        <w:rPr>
          <w:rFonts w:ascii="Calibri" w:hAnsi="Calibri" w:cs="Cambria"/>
          <w:color w:val="000000"/>
          <w:sz w:val="22"/>
          <w:szCs w:val="22"/>
        </w:rPr>
        <w:t xml:space="preserve">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14:paraId="4009B9BB" w14:textId="77777777"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lastRenderedPageBreak/>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14:paraId="502719F1" w14:textId="77777777"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071B18A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r w:rsidR="00060D77">
        <w:rPr>
          <w:rFonts w:ascii="Calibri" w:hAnsi="Calibri" w:cs="Cambria"/>
          <w:color w:val="000000"/>
          <w:sz w:val="22"/>
          <w:szCs w:val="22"/>
        </w:rPr>
        <w:t>,</w:t>
      </w:r>
    </w:p>
    <w:p w14:paraId="358E94CB"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14:paraId="39EEF17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14:paraId="1EB1FAC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14:paraId="2CEFA0DB" w14:textId="77777777"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14:paraId="7FFABA3C" w14:textId="77777777"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 xml:space="preserve">a) údaje podľa § 71 zákona č. 222/2004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xml:space="preserve">.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50C7975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r w:rsidR="00060D77">
        <w:rPr>
          <w:rFonts w:ascii="Calibri" w:hAnsi="Calibri" w:cs="Cambria"/>
          <w:color w:val="000000"/>
          <w:sz w:val="22"/>
          <w:szCs w:val="22"/>
        </w:rPr>
        <w:t>,</w:t>
      </w:r>
    </w:p>
    <w:p w14:paraId="1405D513"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r w:rsidR="00060D77">
        <w:rPr>
          <w:rFonts w:ascii="Calibri" w:hAnsi="Calibri" w:cs="Cambria"/>
          <w:color w:val="000000"/>
          <w:sz w:val="22"/>
          <w:szCs w:val="22"/>
        </w:rPr>
        <w:t>,</w:t>
      </w:r>
    </w:p>
    <w:p w14:paraId="3ECC0608" w14:textId="77777777" w:rsidR="00C86F92"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r w:rsidR="00060D77">
        <w:rPr>
          <w:rFonts w:ascii="Calibri" w:hAnsi="Calibri" w:cs="Cambria"/>
          <w:color w:val="000000"/>
          <w:sz w:val="22"/>
          <w:szCs w:val="22"/>
        </w:rPr>
        <w:t>.</w:t>
      </w:r>
    </w:p>
    <w:p w14:paraId="3410295D" w14:textId="77777777" w:rsidR="00060D77" w:rsidRPr="00B037D5" w:rsidRDefault="00060D77" w:rsidP="00222BA8">
      <w:pPr>
        <w:autoSpaceDE w:val="0"/>
        <w:autoSpaceDN w:val="0"/>
        <w:adjustRightInd w:val="0"/>
        <w:jc w:val="both"/>
        <w:rPr>
          <w:rFonts w:ascii="Calibri" w:hAnsi="Calibri" w:cs="Cambria"/>
          <w:color w:val="000000"/>
          <w:sz w:val="22"/>
          <w:szCs w:val="22"/>
        </w:rPr>
      </w:pPr>
    </w:p>
    <w:p w14:paraId="6B0FA10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14:paraId="51A2B934"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6AA7EA5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14:paraId="46D6CFE5"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14:paraId="39F2636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14:paraId="22DD2145" w14:textId="77777777" w:rsidR="00C86F92" w:rsidRPr="00B037D5" w:rsidRDefault="00C86F92" w:rsidP="00222BA8">
      <w:pPr>
        <w:jc w:val="both"/>
        <w:rPr>
          <w:rFonts w:ascii="Calibri" w:hAnsi="Calibri" w:cs="Cambria"/>
          <w:sz w:val="22"/>
          <w:szCs w:val="22"/>
        </w:rPr>
      </w:pPr>
    </w:p>
    <w:p w14:paraId="18521149"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14:paraId="1F6DE05C"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Reklamácie</w:t>
      </w:r>
    </w:p>
    <w:p w14:paraId="5544DDCC"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alebo distribučné služby, aritmetickú alebo tlačovú chybu vo faktúre, vyzve dodávateľa písomnou  výzvou </w:t>
      </w:r>
      <w:proofErr w:type="spellStart"/>
      <w:r w:rsidRPr="00B037D5">
        <w:rPr>
          <w:rFonts w:ascii="Calibri" w:hAnsi="Calibri" w:cs="Cambria"/>
          <w:sz w:val="22"/>
          <w:szCs w:val="22"/>
        </w:rPr>
        <w:t>t.j</w:t>
      </w:r>
      <w:proofErr w:type="spellEnd"/>
      <w:r w:rsidRPr="00B037D5">
        <w:rPr>
          <w:rFonts w:ascii="Calibri" w:hAnsi="Calibri" w:cs="Cambria"/>
          <w:sz w:val="22"/>
          <w:szCs w:val="22"/>
        </w:rPr>
        <w:t>. reklamáciou k odstráneniu zisteného stavu a k jeho náprave.</w:t>
      </w:r>
    </w:p>
    <w:p w14:paraId="4DFDB3A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18E2C227"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lastRenderedPageBreak/>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4E3EFE86" w14:textId="77777777"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14:paraId="61B748E6"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14:paraId="4F7480D0" w14:textId="77777777" w:rsidR="00C86F92" w:rsidRPr="00B037D5" w:rsidRDefault="00C86F92" w:rsidP="00222BA8">
      <w:pPr>
        <w:jc w:val="both"/>
        <w:rPr>
          <w:rFonts w:ascii="Calibri" w:hAnsi="Calibri" w:cs="Cambria"/>
          <w:sz w:val="22"/>
          <w:szCs w:val="22"/>
        </w:rPr>
      </w:pPr>
    </w:p>
    <w:p w14:paraId="437E7C8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XI. </w:t>
      </w:r>
    </w:p>
    <w:p w14:paraId="667D6159"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Ukončenie a zánik zmluvy</w:t>
      </w:r>
    </w:p>
    <w:p w14:paraId="730C86A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14:paraId="429656B0"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1C886366" w14:textId="77777777" w:rsidR="00C86F92" w:rsidRPr="00B037D5" w:rsidRDefault="00C86F92" w:rsidP="00F6246C">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ak </w:t>
      </w:r>
      <w:r w:rsidR="00F6246C">
        <w:rPr>
          <w:rFonts w:ascii="Calibri" w:hAnsi="Calibri" w:cs="Cambria"/>
          <w:sz w:val="22"/>
          <w:szCs w:val="22"/>
        </w:rPr>
        <w:t>:</w:t>
      </w:r>
    </w:p>
    <w:p w14:paraId="375A0224"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131100DD" w14:textId="77777777" w:rsidR="00710CCA" w:rsidRDefault="00C86F92" w:rsidP="00F6246C">
      <w:pPr>
        <w:ind w:left="993" w:hanging="285"/>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14:paraId="0E5AD356" w14:textId="77777777"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14:paraId="4D6A54CC"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0343E5B0" w14:textId="375C9D6A"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5C394B">
        <w:rPr>
          <w:rFonts w:ascii="Calibri" w:hAnsi="Calibri" w:cs="Cambria"/>
          <w:sz w:val="22"/>
          <w:szCs w:val="22"/>
        </w:rPr>
        <w:t xml:space="preserve"> </w:t>
      </w:r>
      <w:r w:rsidR="00874264" w:rsidRPr="00B037D5">
        <w:rPr>
          <w:rFonts w:ascii="Calibri" w:hAnsi="Calibri" w:cs="Cambria"/>
          <w:sz w:val="22"/>
          <w:szCs w:val="22"/>
        </w:rPr>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14:paraId="5ECF40AA"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14:paraId="4FF0AEA6"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5F68EE92"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7952FD4"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1158BB39"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 xml:space="preserve">Túto Zmluvu je možné vypovedať v súlade s ustanoveniami zákona č. 251/2012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o energetike, a to aj čiastočne (</w:t>
      </w:r>
      <w:proofErr w:type="spellStart"/>
      <w:r w:rsidRPr="00B037D5">
        <w:rPr>
          <w:rFonts w:ascii="Calibri" w:hAnsi="Calibri" w:cs="Cambria"/>
          <w:color w:val="000000"/>
          <w:sz w:val="22"/>
          <w:szCs w:val="22"/>
        </w:rPr>
        <w:t>t.j</w:t>
      </w:r>
      <w:proofErr w:type="spellEnd"/>
      <w:r w:rsidRPr="00B037D5">
        <w:rPr>
          <w:rFonts w:ascii="Calibri" w:hAnsi="Calibri" w:cs="Cambria"/>
          <w:color w:val="000000"/>
          <w:sz w:val="22"/>
          <w:szCs w:val="22"/>
        </w:rPr>
        <w:t>. napríklad v prípade uvedenom v čl. II. bode 2.3. tejto zmluvy).</w:t>
      </w:r>
    </w:p>
    <w:p w14:paraId="14134011" w14:textId="77777777" w:rsidR="00C86F92" w:rsidRPr="00B037D5" w:rsidRDefault="00C86F92" w:rsidP="00222BA8">
      <w:pPr>
        <w:jc w:val="center"/>
        <w:rPr>
          <w:rFonts w:ascii="Calibri" w:hAnsi="Calibri" w:cs="Cambria"/>
          <w:b/>
          <w:bCs/>
          <w:sz w:val="22"/>
          <w:szCs w:val="22"/>
        </w:rPr>
      </w:pPr>
    </w:p>
    <w:p w14:paraId="418D9528" w14:textId="77777777"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14:paraId="6F9FF639" w14:textId="77777777" w:rsidR="00C86F92" w:rsidRPr="00B037D5" w:rsidRDefault="00F6246C" w:rsidP="00F6246C">
      <w:pPr>
        <w:autoSpaceDE w:val="0"/>
        <w:autoSpaceDN w:val="0"/>
        <w:adjustRightInd w:val="0"/>
        <w:spacing w:after="120"/>
        <w:jc w:val="center"/>
        <w:rPr>
          <w:rFonts w:ascii="Calibri" w:hAnsi="Calibri" w:cs="Cambria"/>
          <w:b/>
          <w:bCs/>
          <w:color w:val="000000"/>
          <w:sz w:val="22"/>
          <w:szCs w:val="22"/>
        </w:rPr>
      </w:pPr>
      <w:r>
        <w:rPr>
          <w:rFonts w:ascii="Calibri" w:hAnsi="Calibri" w:cs="Cambria"/>
          <w:b/>
          <w:bCs/>
          <w:color w:val="000000"/>
          <w:sz w:val="22"/>
          <w:szCs w:val="22"/>
        </w:rPr>
        <w:t>Všeobecné ustanovenia</w:t>
      </w:r>
    </w:p>
    <w:p w14:paraId="66B5C89D" w14:textId="77777777"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14:paraId="66DE1C0E" w14:textId="77777777"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w:t>
      </w:r>
      <w:r w:rsidR="00F6246C">
        <w:rPr>
          <w:rFonts w:ascii="Calibri" w:hAnsi="Calibri"/>
          <w:sz w:val="22"/>
          <w:szCs w:val="22"/>
          <w:lang w:eastAsia="sk-SK"/>
        </w:rPr>
        <w:t xml:space="preserve">  </w:t>
      </w:r>
      <w:r w:rsidRPr="00B037D5">
        <w:rPr>
          <w:rFonts w:ascii="Calibri" w:hAnsi="Calibri"/>
          <w:sz w:val="22"/>
          <w:szCs w:val="22"/>
          <w:lang w:eastAsia="sk-SK"/>
        </w:rPr>
        <w:lastRenderedPageBreak/>
        <w:t>§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oznámiť Odberateľovi akúkoľvek zmenu údajov o novom subdodávateľovi. </w:t>
      </w:r>
    </w:p>
    <w:p w14:paraId="71E729F0" w14:textId="77777777" w:rsidR="00C86F92" w:rsidRPr="00B037D5" w:rsidRDefault="00C86F92" w:rsidP="00710CCA">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14:paraId="4C40C8C2" w14:textId="77777777" w:rsidR="00C86F92" w:rsidRPr="00B037D5" w:rsidRDefault="00C86F92" w:rsidP="00222BA8">
      <w:pPr>
        <w:jc w:val="center"/>
        <w:rPr>
          <w:rFonts w:ascii="Calibri" w:hAnsi="Calibri" w:cs="Cambria"/>
          <w:b/>
          <w:bCs/>
          <w:sz w:val="22"/>
          <w:szCs w:val="22"/>
        </w:rPr>
      </w:pPr>
    </w:p>
    <w:p w14:paraId="6C629BF5"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XIII.</w:t>
      </w:r>
    </w:p>
    <w:p w14:paraId="1E05EBE9"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 xml:space="preserve"> Záverečné ustanovenia</w:t>
      </w:r>
    </w:p>
    <w:p w14:paraId="6437FE51"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w:t>
      </w:r>
      <w:r w:rsidR="00E02E86">
        <w:rPr>
          <w:rFonts w:ascii="Calibri" w:hAnsi="Calibri" w:cs="Cambria"/>
          <w:sz w:val="22"/>
          <w:szCs w:val="22"/>
        </w:rPr>
        <w:t xml:space="preserve"> </w:t>
      </w:r>
      <w:proofErr w:type="spellStart"/>
      <w:r w:rsidRPr="00B037D5">
        <w:rPr>
          <w:rFonts w:ascii="Calibri" w:hAnsi="Calibri" w:cs="Cambria"/>
          <w:sz w:val="22"/>
          <w:szCs w:val="22"/>
        </w:rPr>
        <w:t>Z.z</w:t>
      </w:r>
      <w:proofErr w:type="spellEnd"/>
      <w:r w:rsidRPr="00B037D5">
        <w:rPr>
          <w:rFonts w:ascii="Calibri" w:hAnsi="Calibri" w:cs="Cambria"/>
          <w:sz w:val="22"/>
          <w:szCs w:val="22"/>
        </w:rPr>
        <w:t>. o regulácii v sieťových  odvetviach a ďalších právnych predpisov vo vzťahu na predmet a obsah tejto zmluvy.</w:t>
      </w:r>
    </w:p>
    <w:p w14:paraId="53245DD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3531CB77"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13.3. </w:t>
      </w:r>
      <w:r w:rsidR="00710CCA">
        <w:rPr>
          <w:rFonts w:ascii="Calibri" w:hAnsi="Calibri" w:cs="Cambria"/>
          <w:sz w:val="22"/>
          <w:szCs w:val="22"/>
        </w:rPr>
        <w:tab/>
      </w:r>
      <w:r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14:paraId="52576873" w14:textId="77777777" w:rsidR="00613B0F" w:rsidRPr="008A0452" w:rsidRDefault="00C86F92" w:rsidP="00613B0F">
      <w:pPr>
        <w:pStyle w:val="Odsekzoznamu"/>
        <w:widowControl/>
        <w:ind w:left="709" w:hanging="709"/>
        <w:jc w:val="both"/>
        <w:rPr>
          <w:rFonts w:ascii="Calibri" w:hAnsi="Calibri" w:cs="Calibri"/>
          <w:lang w:eastAsia="cs-CZ"/>
        </w:rPr>
      </w:pPr>
      <w:r w:rsidRPr="00B037D5">
        <w:rPr>
          <w:rFonts w:ascii="Calibri" w:hAnsi="Calibri" w:cs="Cambria"/>
          <w:sz w:val="22"/>
          <w:szCs w:val="22"/>
        </w:rPr>
        <w:t xml:space="preserve">13.4. </w:t>
      </w:r>
      <w:r w:rsidR="00710CCA">
        <w:rPr>
          <w:rFonts w:ascii="Calibri" w:hAnsi="Calibri" w:cs="Cambria"/>
          <w:sz w:val="22"/>
          <w:szCs w:val="22"/>
        </w:rPr>
        <w:tab/>
      </w:r>
      <w:r w:rsidR="00613B0F" w:rsidRPr="00F6246C">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00613B0F" w:rsidRPr="00F6246C">
        <w:rPr>
          <w:rFonts w:ascii="Calibri" w:hAnsi="Calibri" w:cs="Calibri"/>
          <w:sz w:val="22"/>
          <w:szCs w:val="22"/>
        </w:rPr>
        <w:t xml:space="preserve">nemá a ani v budúcnosti to nebude mať za následok neplatnosť, neúčinnosť alebo </w:t>
      </w:r>
      <w:proofErr w:type="spellStart"/>
      <w:r w:rsidR="00613B0F" w:rsidRPr="00F6246C">
        <w:rPr>
          <w:rFonts w:ascii="Calibri" w:hAnsi="Calibri" w:cs="Calibri"/>
          <w:sz w:val="22"/>
          <w:szCs w:val="22"/>
        </w:rPr>
        <w:t>nevynútiteľnosť</w:t>
      </w:r>
      <w:proofErr w:type="spellEnd"/>
      <w:r w:rsidR="00613B0F" w:rsidRPr="00F6246C">
        <w:rPr>
          <w:rFonts w:ascii="Calibri" w:hAnsi="Calibri" w:cs="Calibr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14:paraId="7E4EE3E8"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13.5. </w:t>
      </w:r>
      <w:r w:rsidR="00710CCA">
        <w:rPr>
          <w:rFonts w:ascii="Calibri" w:hAnsi="Calibri" w:cs="Cambria"/>
          <w:sz w:val="22"/>
          <w:szCs w:val="22"/>
        </w:rPr>
        <w:tab/>
      </w:r>
      <w:r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14:paraId="338A3D35" w14:textId="29A54E0B"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13.6.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226063">
        <w:rPr>
          <w:rFonts w:ascii="Calibri" w:hAnsi="Calibri" w:cs="Cambria"/>
          <w:sz w:val="22"/>
          <w:szCs w:val="22"/>
        </w:rPr>
        <w:t>01</w:t>
      </w:r>
      <w:r w:rsidR="00874264" w:rsidRPr="00B037D5">
        <w:rPr>
          <w:rFonts w:ascii="Calibri" w:hAnsi="Calibri" w:cs="Cambria"/>
          <w:sz w:val="22"/>
          <w:szCs w:val="22"/>
        </w:rPr>
        <w:t>.</w:t>
      </w:r>
      <w:r w:rsidR="00226063">
        <w:rPr>
          <w:rFonts w:ascii="Calibri" w:hAnsi="Calibri" w:cs="Cambria"/>
          <w:sz w:val="22"/>
          <w:szCs w:val="22"/>
        </w:rPr>
        <w:t>1</w:t>
      </w:r>
      <w:r w:rsidR="00B931AB">
        <w:rPr>
          <w:rFonts w:ascii="Calibri" w:hAnsi="Calibri" w:cs="Cambria"/>
          <w:sz w:val="22"/>
          <w:szCs w:val="22"/>
        </w:rPr>
        <w:t>2</w:t>
      </w:r>
      <w:r w:rsidR="00874264" w:rsidRPr="00B037D5">
        <w:rPr>
          <w:rFonts w:ascii="Calibri" w:hAnsi="Calibri" w:cs="Cambria"/>
          <w:sz w:val="22"/>
          <w:szCs w:val="22"/>
        </w:rPr>
        <w:t>.</w:t>
      </w:r>
      <w:r w:rsidR="003A4DFA">
        <w:rPr>
          <w:rFonts w:ascii="Calibri" w:hAnsi="Calibri" w:cs="Cambria"/>
          <w:sz w:val="22"/>
          <w:szCs w:val="22"/>
        </w:rPr>
        <w:t>20</w:t>
      </w:r>
      <w:r w:rsidR="00912E71">
        <w:rPr>
          <w:rFonts w:ascii="Calibri" w:hAnsi="Calibri" w:cs="Cambria"/>
          <w:sz w:val="22"/>
          <w:szCs w:val="22"/>
        </w:rPr>
        <w:t>20</w:t>
      </w:r>
      <w:r w:rsidRPr="00B037D5">
        <w:rPr>
          <w:rFonts w:ascii="Calibri" w:hAnsi="Calibri" w:cs="Cambria"/>
          <w:sz w:val="22"/>
          <w:szCs w:val="22"/>
        </w:rPr>
        <w:t>.</w:t>
      </w:r>
    </w:p>
    <w:p w14:paraId="595AF2E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13.7. </w:t>
      </w:r>
      <w:r w:rsidR="00710CCA">
        <w:rPr>
          <w:rFonts w:ascii="Calibri" w:hAnsi="Calibri" w:cs="Cambria"/>
          <w:sz w:val="22"/>
          <w:szCs w:val="22"/>
        </w:rPr>
        <w:tab/>
      </w:r>
      <w:r w:rsidRPr="00B037D5">
        <w:rPr>
          <w:rFonts w:ascii="Calibri" w:hAnsi="Calibri" w:cs="Cambria"/>
          <w:sz w:val="22"/>
          <w:szCs w:val="22"/>
        </w:rPr>
        <w:t xml:space="preserve">Zmluva je vyhotovená v </w:t>
      </w:r>
      <w:r w:rsidR="00912E71">
        <w:rPr>
          <w:rFonts w:ascii="Calibri" w:hAnsi="Calibri" w:cs="Cambria"/>
          <w:sz w:val="22"/>
          <w:szCs w:val="22"/>
        </w:rPr>
        <w:t>2</w:t>
      </w:r>
      <w:r w:rsidRPr="00B037D5">
        <w:rPr>
          <w:rFonts w:ascii="Calibri" w:hAnsi="Calibri" w:cs="Cambria"/>
          <w:sz w:val="22"/>
          <w:szCs w:val="22"/>
        </w:rPr>
        <w:t xml:space="preserve"> rovnopisoch, z ktorých po </w:t>
      </w:r>
      <w:r w:rsidR="00912E71">
        <w:rPr>
          <w:rFonts w:ascii="Calibri" w:hAnsi="Calibri" w:cs="Cambria"/>
          <w:sz w:val="22"/>
          <w:szCs w:val="22"/>
        </w:rPr>
        <w:t>1</w:t>
      </w:r>
      <w:r w:rsidRPr="00B037D5">
        <w:rPr>
          <w:rFonts w:ascii="Calibri" w:hAnsi="Calibri" w:cs="Cambria"/>
          <w:sz w:val="22"/>
          <w:szCs w:val="22"/>
        </w:rPr>
        <w:t xml:space="preserve"> obdrží každá zmluvná strana.</w:t>
      </w:r>
    </w:p>
    <w:p w14:paraId="11251077"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sz w:val="22"/>
          <w:szCs w:val="22"/>
        </w:rPr>
        <w:t xml:space="preserve">13.8. </w:t>
      </w:r>
      <w:r w:rsidR="00F6246C">
        <w:rPr>
          <w:rFonts w:ascii="Calibri" w:hAnsi="Calibri" w:cs="Cambria"/>
          <w:sz w:val="22"/>
          <w:szCs w:val="22"/>
        </w:rPr>
        <w:t xml:space="preserve">     </w:t>
      </w:r>
      <w:r w:rsidRPr="00B037D5">
        <w:rPr>
          <w:rFonts w:ascii="Calibri" w:hAnsi="Calibri" w:cs="Cambria"/>
          <w:color w:val="000000"/>
          <w:sz w:val="22"/>
          <w:szCs w:val="22"/>
        </w:rPr>
        <w:t>Neoddeliteľnou súčasťou Zmluvy sú:</w:t>
      </w:r>
    </w:p>
    <w:p w14:paraId="55F54D77"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14:paraId="3EA9BCD3"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14:paraId="10BDC864" w14:textId="77777777" w:rsidR="00C86F92" w:rsidRPr="00B037D5" w:rsidRDefault="00C86F92" w:rsidP="008D1276">
      <w:pPr>
        <w:jc w:val="both"/>
        <w:rPr>
          <w:rFonts w:ascii="Calibri" w:hAnsi="Calibri" w:cs="Cambria"/>
          <w:b/>
          <w:bCs/>
          <w:sz w:val="22"/>
          <w:szCs w:val="22"/>
        </w:rPr>
      </w:pPr>
    </w:p>
    <w:p w14:paraId="5BBD60B8" w14:textId="77777777" w:rsidR="00C86F92" w:rsidRPr="00B037D5" w:rsidRDefault="00C86F92" w:rsidP="00222BA8">
      <w:pPr>
        <w:pStyle w:val="tl1"/>
        <w:jc w:val="left"/>
        <w:rPr>
          <w:rFonts w:ascii="Calibri" w:hAnsi="Calibri" w:cs="Cambria"/>
          <w:b/>
          <w:bCs/>
          <w:sz w:val="22"/>
          <w:szCs w:val="22"/>
        </w:rPr>
      </w:pPr>
    </w:p>
    <w:p w14:paraId="0B345C1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14:paraId="72BECC9A"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1CBC2AC1"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14:paraId="79C0FCDC" w14:textId="77777777" w:rsidR="00C86F92" w:rsidRPr="00B037D5" w:rsidRDefault="00C86F92" w:rsidP="00222BA8">
      <w:pPr>
        <w:autoSpaceDE w:val="0"/>
        <w:autoSpaceDN w:val="0"/>
        <w:adjustRightInd w:val="0"/>
        <w:jc w:val="both"/>
        <w:rPr>
          <w:rFonts w:ascii="Calibri" w:hAnsi="Calibri" w:cs="Cambria"/>
          <w:b/>
          <w:bCs/>
          <w:color w:val="000000"/>
          <w:sz w:val="22"/>
          <w:szCs w:val="22"/>
        </w:rPr>
      </w:pPr>
    </w:p>
    <w:p w14:paraId="7BB18073" w14:textId="77777777" w:rsidR="00C86F92" w:rsidRDefault="00C86F92">
      <w:pPr>
        <w:rPr>
          <w:rFonts w:ascii="Calibri" w:hAnsi="Calibri"/>
          <w:sz w:val="22"/>
          <w:szCs w:val="22"/>
        </w:rPr>
      </w:pPr>
    </w:p>
    <w:p w14:paraId="6399B7C8" w14:textId="77777777" w:rsidR="00F6246C" w:rsidRDefault="00F6246C">
      <w:pPr>
        <w:rPr>
          <w:rFonts w:ascii="Calibri" w:hAnsi="Calibri"/>
          <w:sz w:val="22"/>
          <w:szCs w:val="22"/>
        </w:rPr>
      </w:pPr>
    </w:p>
    <w:p w14:paraId="1B2C652D" w14:textId="77777777" w:rsidR="00F6246C" w:rsidRPr="00B037D5" w:rsidRDefault="00F6246C">
      <w:pPr>
        <w:rPr>
          <w:rFonts w:ascii="Calibri" w:hAnsi="Calibri"/>
          <w:sz w:val="22"/>
          <w:szCs w:val="22"/>
        </w:rPr>
      </w:pPr>
    </w:p>
    <w:p w14:paraId="113229F2" w14:textId="77777777"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2D6E7547" w14:textId="26B93540" w:rsidR="006B12DF" w:rsidRPr="00912E71" w:rsidRDefault="00912E71" w:rsidP="006B12DF">
      <w:pPr>
        <w:rPr>
          <w:rFonts w:ascii="Calibri" w:hAnsi="Calibri"/>
          <w:b/>
          <w:sz w:val="22"/>
          <w:szCs w:val="22"/>
        </w:rPr>
      </w:pPr>
      <w:r w:rsidRPr="00912E71">
        <w:rPr>
          <w:rFonts w:ascii="Calibri" w:hAnsi="Calibri"/>
          <w:b/>
          <w:sz w:val="22"/>
          <w:szCs w:val="22"/>
        </w:rPr>
        <w:t>Mgr. Ján Havran</w:t>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p>
    <w:p w14:paraId="0195F4F8" w14:textId="2A3C9AF0" w:rsidR="006B12DF" w:rsidRDefault="006B12DF" w:rsidP="006B12DF">
      <w:pPr>
        <w:rPr>
          <w:rFonts w:ascii="Calibri" w:hAnsi="Calibri"/>
          <w:sz w:val="22"/>
          <w:szCs w:val="22"/>
        </w:rPr>
      </w:pPr>
      <w:r>
        <w:rPr>
          <w:rFonts w:ascii="Calibri" w:hAnsi="Calibri"/>
          <w:sz w:val="22"/>
          <w:szCs w:val="22"/>
        </w:rPr>
        <w:t>predseda predstavenstva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0E38F34" w14:textId="7210B5FC" w:rsidR="006B12DF" w:rsidRDefault="006B12DF" w:rsidP="006B12DF">
      <w:pPr>
        <w:rPr>
          <w:rFonts w:ascii="Calibri" w:hAnsi="Calibri"/>
          <w:sz w:val="22"/>
          <w:szCs w:val="22"/>
        </w:rPr>
      </w:pPr>
      <w:r>
        <w:rPr>
          <w:rFonts w:ascii="Calibri" w:hAnsi="Calibri"/>
          <w:sz w:val="22"/>
          <w:szCs w:val="22"/>
        </w:rPr>
        <w:t xml:space="preserve">Banskobystrickej regionálnej správy ciest, </w:t>
      </w:r>
      <w:proofErr w:type="spellStart"/>
      <w:r>
        <w:rPr>
          <w:rFonts w:ascii="Calibri" w:hAnsi="Calibri"/>
          <w:sz w:val="22"/>
          <w:szCs w:val="22"/>
        </w:rPr>
        <w:t>a.s</w:t>
      </w:r>
      <w:proofErr w:type="spellEnd"/>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p>
    <w:p w14:paraId="4C7FDE0A" w14:textId="64F9B82C" w:rsidR="00C86F92" w:rsidRPr="00912E71" w:rsidRDefault="00C86F92">
      <w:pPr>
        <w:rPr>
          <w:rFonts w:ascii="Calibri" w:hAnsi="Calibri"/>
          <w:b/>
          <w:sz w:val="22"/>
          <w:szCs w:val="22"/>
        </w:rPr>
      </w:pPr>
    </w:p>
    <w:p w14:paraId="57D58E03" w14:textId="77777777" w:rsidR="00912E71" w:rsidRDefault="00912E71">
      <w:pPr>
        <w:rPr>
          <w:rFonts w:ascii="Calibri" w:hAnsi="Calibri"/>
          <w:sz w:val="22"/>
          <w:szCs w:val="22"/>
        </w:rPr>
      </w:pPr>
    </w:p>
    <w:p w14:paraId="36B5FA75" w14:textId="77777777" w:rsidR="00912E71" w:rsidRDefault="00912E71">
      <w:pPr>
        <w:rPr>
          <w:rFonts w:ascii="Calibri" w:hAnsi="Calibri"/>
          <w:sz w:val="22"/>
          <w:szCs w:val="22"/>
        </w:rPr>
      </w:pPr>
    </w:p>
    <w:p w14:paraId="7E562D85" w14:textId="77777777" w:rsidR="00912E71" w:rsidRDefault="00912E71">
      <w:pPr>
        <w:rPr>
          <w:rFonts w:ascii="Calibri" w:hAnsi="Calibri"/>
          <w:sz w:val="22"/>
          <w:szCs w:val="22"/>
        </w:rPr>
      </w:pPr>
    </w:p>
    <w:p w14:paraId="4B1D5169" w14:textId="77777777" w:rsidR="00912E71" w:rsidRDefault="00912E71">
      <w:pPr>
        <w:rPr>
          <w:rFonts w:ascii="Calibri" w:hAnsi="Calibri"/>
          <w:sz w:val="22"/>
          <w:szCs w:val="22"/>
        </w:rPr>
      </w:pPr>
    </w:p>
    <w:p w14:paraId="3EC8F9FE" w14:textId="77777777" w:rsidR="00912E71" w:rsidRDefault="00912E71">
      <w:pPr>
        <w:rPr>
          <w:rFonts w:ascii="Calibri" w:hAnsi="Calibri"/>
          <w:sz w:val="22"/>
          <w:szCs w:val="22"/>
        </w:rPr>
      </w:pPr>
    </w:p>
    <w:p w14:paraId="3F2B5EBD" w14:textId="77777777" w:rsidR="00912E71" w:rsidRPr="00B037D5" w:rsidRDefault="00912E71" w:rsidP="00912E71">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7DDE4DDA" w14:textId="06228BB9" w:rsidR="00912E71" w:rsidRPr="00912E71" w:rsidRDefault="00912E71" w:rsidP="00912E71">
      <w:pPr>
        <w:rPr>
          <w:rFonts w:ascii="Calibri" w:hAnsi="Calibri"/>
          <w:b/>
          <w:sz w:val="22"/>
          <w:szCs w:val="22"/>
        </w:rPr>
      </w:pPr>
      <w:r w:rsidRPr="00912E71">
        <w:rPr>
          <w:rFonts w:ascii="Calibri" w:hAnsi="Calibri"/>
          <w:b/>
          <w:sz w:val="22"/>
          <w:szCs w:val="22"/>
        </w:rPr>
        <w:t xml:space="preserve">Mgr. </w:t>
      </w:r>
      <w:r>
        <w:rPr>
          <w:rFonts w:ascii="Calibri" w:hAnsi="Calibri"/>
          <w:b/>
          <w:sz w:val="22"/>
          <w:szCs w:val="22"/>
        </w:rPr>
        <w:t xml:space="preserve">Nikoleta </w:t>
      </w:r>
      <w:proofErr w:type="spellStart"/>
      <w:r>
        <w:rPr>
          <w:rFonts w:ascii="Calibri" w:hAnsi="Calibri"/>
          <w:b/>
          <w:sz w:val="22"/>
          <w:szCs w:val="22"/>
        </w:rPr>
        <w:t>Oktavcová</w:t>
      </w:r>
      <w:proofErr w:type="spellEnd"/>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p>
    <w:p w14:paraId="545D9230" w14:textId="7656DF64" w:rsidR="00912E71" w:rsidRDefault="005C394B" w:rsidP="00912E71">
      <w:pPr>
        <w:rPr>
          <w:rFonts w:ascii="Calibri" w:hAnsi="Calibri"/>
          <w:sz w:val="22"/>
          <w:szCs w:val="22"/>
        </w:rPr>
      </w:pPr>
      <w:r>
        <w:rPr>
          <w:rFonts w:ascii="Calibri" w:hAnsi="Calibri"/>
          <w:sz w:val="22"/>
          <w:szCs w:val="22"/>
        </w:rPr>
        <w:t>pod</w:t>
      </w:r>
      <w:r w:rsidR="00912E71">
        <w:rPr>
          <w:rFonts w:ascii="Calibri" w:hAnsi="Calibri"/>
          <w:sz w:val="22"/>
          <w:szCs w:val="22"/>
        </w:rPr>
        <w:t>predseda predstavenstva</w:t>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p>
    <w:p w14:paraId="1268F153" w14:textId="7BB2FDB4" w:rsidR="00A028A4" w:rsidRDefault="00912E71">
      <w:pPr>
        <w:rPr>
          <w:rFonts w:ascii="Calibri" w:hAnsi="Calibri"/>
          <w:sz w:val="22"/>
          <w:szCs w:val="22"/>
        </w:rPr>
        <w:sectPr w:rsidR="00A028A4" w:rsidSect="00A028A4">
          <w:pgSz w:w="11906" w:h="16838"/>
          <w:pgMar w:top="1417" w:right="1417" w:bottom="1417" w:left="1417" w:header="708" w:footer="708" w:gutter="0"/>
          <w:cols w:space="708"/>
          <w:titlePg/>
          <w:docGrid w:linePitch="360"/>
        </w:sectPr>
      </w:pPr>
      <w:r>
        <w:rPr>
          <w:rFonts w:ascii="Calibri" w:hAnsi="Calibri"/>
          <w:sz w:val="22"/>
          <w:szCs w:val="22"/>
        </w:rPr>
        <w:t xml:space="preserve">Banskobystrickej regionálnej správy ciest, </w:t>
      </w:r>
      <w:proofErr w:type="spellStart"/>
      <w:r>
        <w:rPr>
          <w:rFonts w:ascii="Calibri" w:hAnsi="Calibri"/>
          <w:sz w:val="22"/>
          <w:szCs w:val="22"/>
        </w:rPr>
        <w:t>a.s</w:t>
      </w:r>
      <w:proofErr w:type="spellEnd"/>
      <w:r>
        <w:rPr>
          <w:rFonts w:ascii="Calibri" w:hAnsi="Calibri"/>
          <w:sz w:val="22"/>
          <w:szCs w:val="22"/>
        </w:rPr>
        <w:t>.</w:t>
      </w:r>
      <w:r w:rsidR="006B12DF">
        <w:rPr>
          <w:rFonts w:ascii="Calibri" w:hAnsi="Calibri"/>
          <w:sz w:val="22"/>
          <w:szCs w:val="22"/>
        </w:rPr>
        <w:tab/>
      </w:r>
      <w:r w:rsidR="006B12DF">
        <w:rPr>
          <w:rFonts w:ascii="Calibri" w:hAnsi="Calibri"/>
          <w:sz w:val="22"/>
          <w:szCs w:val="22"/>
        </w:rPr>
        <w:tab/>
      </w:r>
    </w:p>
    <w:p w14:paraId="4E4F3A1F" w14:textId="77777777" w:rsidR="00912E71" w:rsidRPr="00B037D5" w:rsidRDefault="00912E71">
      <w:pPr>
        <w:rPr>
          <w:rFonts w:ascii="Calibri" w:hAnsi="Calibri"/>
          <w:sz w:val="22"/>
          <w:szCs w:val="22"/>
        </w:rPr>
      </w:pPr>
    </w:p>
    <w:sectPr w:rsidR="00912E71" w:rsidRPr="00B037D5" w:rsidSect="00912E71">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3550" w14:textId="77777777" w:rsidR="00951950" w:rsidRDefault="00951950" w:rsidP="008D1276">
      <w:r>
        <w:separator/>
      </w:r>
    </w:p>
  </w:endnote>
  <w:endnote w:type="continuationSeparator" w:id="0">
    <w:p w14:paraId="65C5A635" w14:textId="77777777" w:rsidR="00951950" w:rsidRDefault="00951950"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C584" w14:textId="77777777" w:rsidR="00951950" w:rsidRDefault="00951950" w:rsidP="008D1276">
      <w:r>
        <w:separator/>
      </w:r>
    </w:p>
  </w:footnote>
  <w:footnote w:type="continuationSeparator" w:id="0">
    <w:p w14:paraId="7175E3BD" w14:textId="77777777" w:rsidR="00951950" w:rsidRDefault="00951950"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D800" w14:textId="77777777"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14:anchorId="2411874B" wp14:editId="4F7FFD8F">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11874B"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" o:allowincell="f" stroked="f">
              <v:textbo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F01E" w14:textId="77777777" w:rsidR="00F700FB" w:rsidRDefault="00F70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40"/>
    <w:rsid w:val="00003BE8"/>
    <w:rsid w:val="00022072"/>
    <w:rsid w:val="000475CC"/>
    <w:rsid w:val="00060D77"/>
    <w:rsid w:val="00082EBD"/>
    <w:rsid w:val="00121D99"/>
    <w:rsid w:val="00131453"/>
    <w:rsid w:val="001341FB"/>
    <w:rsid w:val="00145640"/>
    <w:rsid w:val="00206F2F"/>
    <w:rsid w:val="0021216E"/>
    <w:rsid w:val="00222BA8"/>
    <w:rsid w:val="00226063"/>
    <w:rsid w:val="00226EBF"/>
    <w:rsid w:val="0025284A"/>
    <w:rsid w:val="002A45F7"/>
    <w:rsid w:val="002B6EBF"/>
    <w:rsid w:val="002D4F55"/>
    <w:rsid w:val="002E71E2"/>
    <w:rsid w:val="00317173"/>
    <w:rsid w:val="00356755"/>
    <w:rsid w:val="003A4DFA"/>
    <w:rsid w:val="003C2320"/>
    <w:rsid w:val="003E245C"/>
    <w:rsid w:val="00421D9A"/>
    <w:rsid w:val="00480867"/>
    <w:rsid w:val="004E6BB4"/>
    <w:rsid w:val="004F0375"/>
    <w:rsid w:val="004F282D"/>
    <w:rsid w:val="00504EAA"/>
    <w:rsid w:val="00573E56"/>
    <w:rsid w:val="005A7DFD"/>
    <w:rsid w:val="005B6E88"/>
    <w:rsid w:val="005C394B"/>
    <w:rsid w:val="00613B0F"/>
    <w:rsid w:val="0062143B"/>
    <w:rsid w:val="00635A52"/>
    <w:rsid w:val="006B12DF"/>
    <w:rsid w:val="006D6905"/>
    <w:rsid w:val="006E2BE2"/>
    <w:rsid w:val="00710CCA"/>
    <w:rsid w:val="00776699"/>
    <w:rsid w:val="007B6009"/>
    <w:rsid w:val="007C39EB"/>
    <w:rsid w:val="007D6EF0"/>
    <w:rsid w:val="007E1305"/>
    <w:rsid w:val="007F2D85"/>
    <w:rsid w:val="00815284"/>
    <w:rsid w:val="0084208D"/>
    <w:rsid w:val="00846A21"/>
    <w:rsid w:val="00850F40"/>
    <w:rsid w:val="008527A4"/>
    <w:rsid w:val="00874264"/>
    <w:rsid w:val="00887C44"/>
    <w:rsid w:val="008A54E6"/>
    <w:rsid w:val="008B626D"/>
    <w:rsid w:val="008D1276"/>
    <w:rsid w:val="008F1DB2"/>
    <w:rsid w:val="00906F12"/>
    <w:rsid w:val="00912E71"/>
    <w:rsid w:val="0092676B"/>
    <w:rsid w:val="0093272C"/>
    <w:rsid w:val="009447FE"/>
    <w:rsid w:val="00951950"/>
    <w:rsid w:val="00980E5F"/>
    <w:rsid w:val="009938D5"/>
    <w:rsid w:val="009A26DE"/>
    <w:rsid w:val="009A5282"/>
    <w:rsid w:val="009F5EFC"/>
    <w:rsid w:val="00A028A4"/>
    <w:rsid w:val="00A41501"/>
    <w:rsid w:val="00A90ACC"/>
    <w:rsid w:val="00AB7208"/>
    <w:rsid w:val="00AC69AA"/>
    <w:rsid w:val="00B037D5"/>
    <w:rsid w:val="00B41A1E"/>
    <w:rsid w:val="00B65436"/>
    <w:rsid w:val="00B931AB"/>
    <w:rsid w:val="00C10DFF"/>
    <w:rsid w:val="00C20524"/>
    <w:rsid w:val="00C54CE6"/>
    <w:rsid w:val="00C86F92"/>
    <w:rsid w:val="00CB7CBA"/>
    <w:rsid w:val="00CC3C3A"/>
    <w:rsid w:val="00CD3998"/>
    <w:rsid w:val="00D06FDE"/>
    <w:rsid w:val="00D628C1"/>
    <w:rsid w:val="00DE060B"/>
    <w:rsid w:val="00DF16CA"/>
    <w:rsid w:val="00E02E86"/>
    <w:rsid w:val="00E77EB4"/>
    <w:rsid w:val="00E94C6B"/>
    <w:rsid w:val="00EE5999"/>
    <w:rsid w:val="00EE798C"/>
    <w:rsid w:val="00EF45D3"/>
    <w:rsid w:val="00F61BD7"/>
    <w:rsid w:val="00F6246C"/>
    <w:rsid w:val="00F700FB"/>
    <w:rsid w:val="00F7140E"/>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E3E5E"/>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
    <w:link w:val="Odsekzoznamu"/>
    <w:uiPriority w:val="34"/>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 w:type="character" w:customStyle="1" w:styleId="CharStyle10">
    <w:name w:val="Char Style 10"/>
    <w:link w:val="Style2"/>
    <w:uiPriority w:val="99"/>
    <w:locked/>
    <w:rsid w:val="003A4DFA"/>
    <w:rPr>
      <w:sz w:val="19"/>
      <w:szCs w:val="19"/>
      <w:shd w:val="clear" w:color="auto" w:fill="FFFFFF"/>
    </w:rPr>
  </w:style>
  <w:style w:type="paragraph" w:customStyle="1" w:styleId="Style2">
    <w:name w:val="Style 2"/>
    <w:basedOn w:val="Normlny"/>
    <w:link w:val="CharStyle10"/>
    <w:uiPriority w:val="99"/>
    <w:rsid w:val="003A4DFA"/>
    <w:pPr>
      <w:widowControl w:val="0"/>
      <w:shd w:val="clear" w:color="auto" w:fill="FFFFFF"/>
      <w:spacing w:before="180" w:line="230" w:lineRule="exact"/>
      <w:ind w:hanging="800"/>
      <w:jc w:val="center"/>
    </w:pPr>
    <w:rPr>
      <w:rFonts w:ascii="Calibri" w:eastAsia="Calibri" w:hAnsi="Calibri"/>
      <w:sz w:val="19"/>
      <w:szCs w:val="19"/>
      <w:lang w:eastAsia="sk-SK"/>
    </w:rPr>
  </w:style>
  <w:style w:type="character" w:customStyle="1" w:styleId="CharStyle8">
    <w:name w:val="Char Style 8"/>
    <w:basedOn w:val="Predvolenpsmoodseku"/>
    <w:link w:val="Style7"/>
    <w:uiPriority w:val="99"/>
    <w:rsid w:val="006B12DF"/>
    <w:rPr>
      <w:b/>
      <w:bCs/>
      <w:shd w:val="clear" w:color="auto" w:fill="FFFFFF"/>
    </w:rPr>
  </w:style>
  <w:style w:type="character" w:customStyle="1" w:styleId="CharStyle17">
    <w:name w:val="Char Style 17"/>
    <w:basedOn w:val="Predvolenpsmoodseku"/>
    <w:link w:val="Style16"/>
    <w:uiPriority w:val="99"/>
    <w:rsid w:val="006B12DF"/>
    <w:rPr>
      <w:b/>
      <w:bCs/>
      <w:sz w:val="19"/>
      <w:szCs w:val="19"/>
      <w:shd w:val="clear" w:color="auto" w:fill="FFFFFF"/>
    </w:rPr>
  </w:style>
  <w:style w:type="paragraph" w:customStyle="1" w:styleId="Style16">
    <w:name w:val="Style 16"/>
    <w:basedOn w:val="Normlny"/>
    <w:link w:val="CharStyle17"/>
    <w:uiPriority w:val="99"/>
    <w:rsid w:val="006B12DF"/>
    <w:pPr>
      <w:widowControl w:val="0"/>
      <w:shd w:val="clear" w:color="auto" w:fill="FFFFFF"/>
      <w:spacing w:line="200" w:lineRule="exact"/>
    </w:pPr>
    <w:rPr>
      <w:rFonts w:ascii="Calibri" w:eastAsia="Calibri" w:hAnsi="Calibri"/>
      <w:b/>
      <w:bCs/>
      <w:sz w:val="19"/>
      <w:szCs w:val="19"/>
      <w:lang w:eastAsia="sk-SK"/>
    </w:rPr>
  </w:style>
  <w:style w:type="paragraph" w:customStyle="1" w:styleId="Style7">
    <w:name w:val="Style 7"/>
    <w:basedOn w:val="Normlny"/>
    <w:link w:val="CharStyle8"/>
    <w:uiPriority w:val="99"/>
    <w:rsid w:val="006B12DF"/>
    <w:pPr>
      <w:widowControl w:val="0"/>
      <w:shd w:val="clear" w:color="auto" w:fill="FFFFFF"/>
      <w:spacing w:after="260" w:line="365" w:lineRule="exact"/>
      <w:ind w:hanging="1620"/>
      <w:outlineLvl w:val="1"/>
    </w:pPr>
    <w:rPr>
      <w:rFonts w:ascii="Calibri" w:eastAsia="Calibri" w:hAnsi="Calibri"/>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043">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3439</Words>
  <Characters>19606</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Hláčik Ľuboš</cp:lastModifiedBy>
  <cp:revision>5</cp:revision>
  <cp:lastPrinted>2017-10-10T07:11:00Z</cp:lastPrinted>
  <dcterms:created xsi:type="dcterms:W3CDTF">2021-10-12T11:36:00Z</dcterms:created>
  <dcterms:modified xsi:type="dcterms:W3CDTF">2021-10-14T08:31:00Z</dcterms:modified>
</cp:coreProperties>
</file>