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EFB" w:rsidRDefault="006C14CF" w14:paraId="00B09247" w14:textId="77777777">
      <w:pPr>
        <w:pStyle w:val="Normlny"/>
        <w:spacing w:after="0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č.4 - Projektové riadenie </w:t>
      </w:r>
    </w:p>
    <w:p w:rsidR="00C25EFB" w:rsidRDefault="006C14CF" w14:paraId="00B09248" w14:textId="77777777">
      <w:pPr>
        <w:pStyle w:val="Normlny"/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Projektové riadenie</w:t>
      </w:r>
    </w:p>
    <w:p w:rsidR="00C25EFB" w:rsidRDefault="00C25EFB" w14:paraId="00B09249" w14:textId="77777777">
      <w:pPr>
        <w:pStyle w:val="Normlny"/>
        <w:spacing w:after="0"/>
        <w:jc w:val="center"/>
        <w:rPr>
          <w:rFonts w:cs="Calibri"/>
          <w:b/>
          <w:bCs/>
        </w:rPr>
      </w:pPr>
    </w:p>
    <w:p w:rsidR="00C25EFB" w:rsidRDefault="006C14CF" w14:paraId="00B0924A" w14:textId="77777777">
      <w:pPr>
        <w:pStyle w:val="Normlny"/>
        <w:spacing w:after="0"/>
        <w:jc w:val="both"/>
        <w:rPr>
          <w:rFonts w:cs="Calibri"/>
        </w:rPr>
      </w:pPr>
      <w:r>
        <w:rPr>
          <w:rFonts w:cs="Calibri"/>
        </w:rPr>
        <w:t xml:space="preserve">Plnenie predmetu Zmluvy a realizácia Diela bude organizovaná v projektovom režime. </w:t>
      </w:r>
    </w:p>
    <w:p w:rsidR="00C25EFB" w:rsidRDefault="006C14CF" w14:paraId="00B0924B" w14:textId="77777777">
      <w:pPr>
        <w:pStyle w:val="Odsekzoznamu"/>
        <w:numPr>
          <w:ilvl w:val="3"/>
          <w:numId w:val="1"/>
        </w:numPr>
        <w:spacing w:after="0"/>
        <w:ind w:left="426" w:hanging="426"/>
        <w:jc w:val="both"/>
        <w:rPr>
          <w:rFonts w:cs="Calibri"/>
          <w:b/>
        </w:rPr>
      </w:pPr>
      <w:r>
        <w:rPr>
          <w:rFonts w:cs="Calibri"/>
          <w:b/>
        </w:rPr>
        <w:t>Projektový tím</w:t>
      </w:r>
    </w:p>
    <w:p w:rsidR="00C25EFB" w:rsidRDefault="006C14CF" w14:paraId="00B0924C" w14:textId="77777777">
      <w:pPr>
        <w:pStyle w:val="Odsekzoznamu"/>
        <w:numPr>
          <w:ilvl w:val="1"/>
          <w:numId w:val="2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Za účelom riadneho vykonania Diela sa zmluvné strany dohodli, že každá </w:t>
      </w:r>
      <w:r>
        <w:rPr>
          <w:rFonts w:cs="Calibri"/>
        </w:rPr>
        <w:t>Zmluvná strana si zriadi svoj vlastný projektový tím.</w:t>
      </w:r>
    </w:p>
    <w:p w:rsidR="00C25EFB" w:rsidRDefault="006C14CF" w14:paraId="00B0924D" w14:textId="77777777">
      <w:pPr>
        <w:pStyle w:val="Odsekzoznamu"/>
        <w:numPr>
          <w:ilvl w:val="1"/>
          <w:numId w:val="2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 Poskytovateľ zabezpečí svoje plnenie povinností najmä prostredníctvom nasledovných osôb, ktoré sú kľúčovými členmi projektového tímu Poskytovateľa: </w:t>
      </w:r>
    </w:p>
    <w:p w:rsidR="00C25EFB" w:rsidRDefault="006C14CF" w14:paraId="00B0924E" w14:textId="77777777">
      <w:pPr>
        <w:pStyle w:val="Odsekzoznamu"/>
        <w:numPr>
          <w:ilvl w:val="0"/>
          <w:numId w:val="3"/>
        </w:numPr>
        <w:spacing w:before="120"/>
        <w:ind w:left="709" w:firstLine="0"/>
        <w:jc w:val="both"/>
        <w:rPr>
          <w:rFonts w:cs="Calibri"/>
        </w:rPr>
      </w:pPr>
      <w:r>
        <w:rPr>
          <w:rFonts w:cs="Calibri"/>
        </w:rPr>
        <w:t xml:space="preserve">Projektový manažér Poskytovateľa: </w:t>
      </w:r>
      <w:r>
        <w:rPr>
          <w:rFonts w:cs="Calibri"/>
        </w:rPr>
        <w:t>..................................</w:t>
      </w:r>
    </w:p>
    <w:p w:rsidR="00C25EFB" w:rsidRDefault="006C14CF" w14:paraId="00B0924F" w14:textId="77777777">
      <w:pPr>
        <w:pStyle w:val="Odsekzoznamu"/>
        <w:numPr>
          <w:ilvl w:val="0"/>
          <w:numId w:val="3"/>
        </w:numPr>
        <w:spacing w:before="120"/>
        <w:ind w:left="709" w:firstLine="0"/>
        <w:jc w:val="both"/>
        <w:rPr>
          <w:rFonts w:cs="Calibri"/>
        </w:rPr>
      </w:pPr>
      <w:r>
        <w:rPr>
          <w:rFonts w:cs="Calibri"/>
        </w:rPr>
        <w:t>IT Architekt: ..................................</w:t>
      </w:r>
    </w:p>
    <w:p w:rsidR="00C25EFB" w:rsidRDefault="006C14CF" w14:paraId="00B09250" w14:textId="77777777">
      <w:pPr>
        <w:pStyle w:val="Odsekzoznamu"/>
        <w:numPr>
          <w:ilvl w:val="0"/>
          <w:numId w:val="3"/>
        </w:numPr>
        <w:spacing w:before="120"/>
        <w:ind w:left="709" w:firstLine="0"/>
        <w:jc w:val="both"/>
        <w:rPr>
          <w:rFonts w:cs="Calibri"/>
        </w:rPr>
      </w:pPr>
      <w:r>
        <w:rPr>
          <w:rFonts w:cs="Calibri"/>
        </w:rPr>
        <w:t>IT Programátor/Vývojár ..............................</w:t>
      </w:r>
    </w:p>
    <w:p w:rsidR="00C25EFB" w:rsidRDefault="006C14CF" w14:paraId="00B09251" w14:textId="77777777">
      <w:pPr>
        <w:pStyle w:val="Odsekzoznamu"/>
        <w:numPr>
          <w:ilvl w:val="0"/>
          <w:numId w:val="3"/>
        </w:numPr>
        <w:spacing w:before="120"/>
        <w:ind w:left="709" w:firstLine="0"/>
        <w:jc w:val="both"/>
        <w:rPr>
          <w:rFonts w:cs="Calibri"/>
        </w:rPr>
      </w:pPr>
      <w:r w:rsidRPr="255BFEBF" w:rsidR="006C14CF">
        <w:rPr>
          <w:rFonts w:cs="Calibri"/>
        </w:rPr>
        <w:t>IT Analytik .................................</w:t>
      </w:r>
    </w:p>
    <w:p w:rsidR="00C25EFB" w:rsidRDefault="006C14CF" w14:paraId="00B09253" w14:textId="77777777">
      <w:pPr>
        <w:pStyle w:val="Odsekzoznamu"/>
        <w:numPr>
          <w:ilvl w:val="0"/>
          <w:numId w:val="3"/>
        </w:numPr>
        <w:spacing w:before="120"/>
        <w:ind w:left="709" w:firstLine="0"/>
        <w:jc w:val="both"/>
        <w:rPr>
          <w:rFonts w:cs="Calibri"/>
        </w:rPr>
      </w:pPr>
      <w:r>
        <w:rPr>
          <w:rFonts w:cs="Calibri"/>
        </w:rPr>
        <w:t>IT/IS Konzultant (napr.SAP</w:t>
      </w:r>
      <w:r>
        <w:rPr>
          <w:rFonts w:cs="Calibri"/>
        </w:rPr>
        <w:t>): ..................................</w:t>
      </w:r>
    </w:p>
    <w:p w:rsidR="00C25EFB" w:rsidRDefault="006C14CF" w14:paraId="00B09254" w14:textId="77777777">
      <w:pPr>
        <w:pStyle w:val="Odsekzoznamu"/>
        <w:numPr>
          <w:ilvl w:val="1"/>
          <w:numId w:val="2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Poskytovateľ môže zmeniť svoj projektový tím len v odôvodnených prípadoch s predchádzajúcim písomným súhlasom Objednávateľa, ktorý nebude bezdôvodne odopretý. Kľúčových členov projektového tímu uvedených v bode 1.2., m</w:t>
      </w:r>
      <w:r>
        <w:rPr>
          <w:rFonts w:cs="Calibri"/>
        </w:rPr>
        <w:t>ôže Poskytovateľ nahradiť iba osobami, ktoré spĺňajú minimálne požiadavky Objednávateľa na vzdelanie, odbornú prax a odbornú kvalifikáciu.</w:t>
      </w:r>
    </w:p>
    <w:p w:rsidR="00C25EFB" w:rsidRDefault="006C14CF" w14:paraId="00B09255" w14:textId="77777777">
      <w:pPr>
        <w:pStyle w:val="Odsekzoznamu"/>
        <w:numPr>
          <w:ilvl w:val="1"/>
          <w:numId w:val="2"/>
        </w:numPr>
        <w:spacing w:after="0"/>
        <w:jc w:val="both"/>
        <w:rPr>
          <w:rFonts w:cs="Calibri"/>
        </w:rPr>
      </w:pPr>
      <w:r>
        <w:rPr>
          <w:rFonts w:cs="Calibri"/>
        </w:rPr>
        <w:t>Manažér projektu Poskytovateľa  bude oprávnený najmä:</w:t>
      </w:r>
    </w:p>
    <w:p w:rsidR="00C25EFB" w:rsidRDefault="006C14CF" w14:paraId="00B09256" w14:textId="77777777">
      <w:pPr>
        <w:pStyle w:val="Odsekzoznamu"/>
        <w:numPr>
          <w:ilvl w:val="0"/>
          <w:numId w:val="4"/>
        </w:numPr>
        <w:autoSpaceDE w:val="0"/>
        <w:spacing w:before="40" w:after="40" w:line="264" w:lineRule="auto"/>
        <w:ind w:left="851" w:hanging="284"/>
        <w:jc w:val="both"/>
        <w:rPr>
          <w:rFonts w:cs="Calibri"/>
        </w:rPr>
      </w:pPr>
      <w:r>
        <w:rPr>
          <w:rFonts w:cs="Calibri"/>
        </w:rPr>
        <w:t>koordinovať činnosť projektového tímu Poskytovateľa;</w:t>
      </w:r>
    </w:p>
    <w:p w:rsidR="00C25EFB" w:rsidRDefault="006C14CF" w14:paraId="00B09257" w14:textId="77777777">
      <w:pPr>
        <w:pStyle w:val="Odsekzoznamu"/>
        <w:numPr>
          <w:ilvl w:val="0"/>
          <w:numId w:val="4"/>
        </w:numPr>
        <w:autoSpaceDE w:val="0"/>
        <w:spacing w:before="40" w:after="40" w:line="264" w:lineRule="auto"/>
        <w:ind w:left="851" w:hanging="284"/>
        <w:jc w:val="both"/>
        <w:rPr>
          <w:rFonts w:cs="Calibri"/>
        </w:rPr>
      </w:pPr>
      <w:r>
        <w:rPr>
          <w:rFonts w:cs="Calibri"/>
        </w:rPr>
        <w:t>podpisovať</w:t>
      </w:r>
      <w:r>
        <w:rPr>
          <w:rFonts w:cs="Calibri"/>
        </w:rPr>
        <w:t xml:space="preserve"> príslušné protokoly a zápisnice podľa tejto Zmluvy vo vzťahu k odovzdaniu a prevzatiu jednotlivých plnení podľa Zmluvy;</w:t>
      </w:r>
    </w:p>
    <w:p w:rsidR="00C25EFB" w:rsidRDefault="006C14CF" w14:paraId="00B09258" w14:textId="77777777">
      <w:pPr>
        <w:pStyle w:val="Odsekzoznamu"/>
        <w:numPr>
          <w:ilvl w:val="0"/>
          <w:numId w:val="4"/>
        </w:numPr>
        <w:autoSpaceDE w:val="0"/>
        <w:spacing w:before="40" w:after="40" w:line="264" w:lineRule="auto"/>
        <w:ind w:left="851" w:hanging="284"/>
        <w:jc w:val="both"/>
        <w:rPr>
          <w:rFonts w:cs="Calibri"/>
        </w:rPr>
      </w:pPr>
      <w:r>
        <w:rPr>
          <w:rFonts w:cs="Calibri"/>
        </w:rPr>
        <w:t>vykonávať ďalšie úlohy určené mu Zmluvou, vrátane jej príloh.</w:t>
      </w:r>
    </w:p>
    <w:p w:rsidR="00C25EFB" w:rsidRDefault="006C14CF" w14:paraId="00B09259" w14:textId="77777777">
      <w:pPr>
        <w:pStyle w:val="Odsekzoznamu"/>
        <w:numPr>
          <w:ilvl w:val="1"/>
          <w:numId w:val="2"/>
        </w:numPr>
        <w:spacing w:after="0"/>
        <w:ind w:left="426" w:hanging="425"/>
        <w:jc w:val="both"/>
        <w:rPr>
          <w:rFonts w:cs="Calibri"/>
        </w:rPr>
      </w:pPr>
      <w:r>
        <w:rPr>
          <w:rFonts w:cs="Calibri"/>
        </w:rPr>
        <w:t>Manažér projektu Objednávateľa bude oprávnený najmä:</w:t>
      </w:r>
    </w:p>
    <w:p w:rsidR="00C25EFB" w:rsidRDefault="006C14CF" w14:paraId="00B0925A" w14:textId="77777777">
      <w:pPr>
        <w:pStyle w:val="Odsekzoznamu"/>
        <w:numPr>
          <w:ilvl w:val="0"/>
          <w:numId w:val="5"/>
        </w:numPr>
        <w:autoSpaceDE w:val="0"/>
        <w:spacing w:before="40" w:after="40" w:line="264" w:lineRule="auto"/>
        <w:ind w:left="851" w:hanging="284"/>
        <w:jc w:val="both"/>
        <w:rPr>
          <w:rFonts w:cs="Calibri"/>
        </w:rPr>
      </w:pPr>
      <w:r>
        <w:rPr>
          <w:rFonts w:cs="Calibri"/>
        </w:rPr>
        <w:t>zabezpečovať súčinno</w:t>
      </w:r>
      <w:r>
        <w:rPr>
          <w:rFonts w:cs="Calibri"/>
        </w:rPr>
        <w:t>sť Objednávateľa a tretích strán pri plnení Zmluvy;</w:t>
      </w:r>
    </w:p>
    <w:p w:rsidR="00C25EFB" w:rsidRDefault="006C14CF" w14:paraId="00B0925B" w14:textId="77777777">
      <w:pPr>
        <w:pStyle w:val="Odsekzoznamu"/>
        <w:numPr>
          <w:ilvl w:val="0"/>
          <w:numId w:val="5"/>
        </w:numPr>
        <w:autoSpaceDE w:val="0"/>
        <w:spacing w:before="40" w:after="40" w:line="264" w:lineRule="auto"/>
        <w:ind w:left="851" w:hanging="284"/>
        <w:jc w:val="both"/>
        <w:rPr>
          <w:rFonts w:cs="Calibri"/>
        </w:rPr>
      </w:pPr>
      <w:r>
        <w:rPr>
          <w:rFonts w:cs="Calibri"/>
        </w:rPr>
        <w:t>koordinovať činnosť projektového tímu Objednávateľa;</w:t>
      </w:r>
    </w:p>
    <w:p w:rsidR="00C25EFB" w:rsidRDefault="006C14CF" w14:paraId="00B0925C" w14:textId="77777777">
      <w:pPr>
        <w:pStyle w:val="Odsekzoznamu"/>
        <w:numPr>
          <w:ilvl w:val="0"/>
          <w:numId w:val="5"/>
        </w:numPr>
        <w:autoSpaceDE w:val="0"/>
        <w:spacing w:before="40" w:after="40" w:line="264" w:lineRule="auto"/>
        <w:ind w:left="851" w:hanging="284"/>
        <w:jc w:val="both"/>
        <w:rPr>
          <w:rFonts w:cs="Calibri"/>
        </w:rPr>
      </w:pPr>
      <w:r>
        <w:rPr>
          <w:rFonts w:cs="Calibri"/>
        </w:rPr>
        <w:t>podpisovať príslušné Protokoly a Zápisnice podľa tejto Zmluvy vo vzťahu k odovzdaniu a prevzatiu jednotlivých plnení podľa Zmluvy;</w:t>
      </w:r>
    </w:p>
    <w:p w:rsidR="00C25EFB" w:rsidRDefault="006C14CF" w14:paraId="00B0925D" w14:textId="77777777">
      <w:pPr>
        <w:pStyle w:val="Odsekzoznamu"/>
        <w:numPr>
          <w:ilvl w:val="0"/>
          <w:numId w:val="5"/>
        </w:numPr>
        <w:autoSpaceDE w:val="0"/>
        <w:spacing w:before="40" w:after="40" w:line="264" w:lineRule="auto"/>
        <w:ind w:left="851" w:hanging="284"/>
        <w:jc w:val="both"/>
      </w:pPr>
      <w:r>
        <w:rPr>
          <w:rStyle w:val="Predvolenpsmoodseku"/>
          <w:rFonts w:cs="Calibri"/>
        </w:rPr>
        <w:t>vykonávať</w:t>
      </w:r>
      <w:r>
        <w:rPr>
          <w:rStyle w:val="Predvolenpsmoodseku"/>
          <w:rFonts w:cs="Calibri"/>
        </w:rPr>
        <w:t xml:space="preserve"> ďalšie úlo</w:t>
      </w:r>
      <w:r>
        <w:rPr>
          <w:rStyle w:val="Predvolenpsmoodseku"/>
          <w:rFonts w:cs="Calibri"/>
        </w:rPr>
        <w:t xml:space="preserve">hy určené mu Zmluvou, vrátane jej príloh. </w:t>
      </w:r>
    </w:p>
    <w:p w:rsidR="00C25EFB" w:rsidRDefault="006C14CF" w14:paraId="00B0925E" w14:textId="77777777">
      <w:pPr>
        <w:pStyle w:val="Normlny"/>
        <w:numPr>
          <w:ilvl w:val="0"/>
          <w:numId w:val="1"/>
        </w:numPr>
        <w:spacing w:after="0"/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Pracovné stretnutia</w:t>
      </w:r>
    </w:p>
    <w:p w:rsidR="00C25EFB" w:rsidRDefault="006C14CF" w14:paraId="00B0925F" w14:textId="77777777">
      <w:pPr>
        <w:pStyle w:val="Normlny"/>
        <w:spacing w:after="0"/>
        <w:ind w:left="426" w:hanging="426"/>
        <w:jc w:val="both"/>
      </w:pPr>
      <w:r>
        <w:rPr>
          <w:rStyle w:val="Predvolenpsmoodseku"/>
          <w:rFonts w:cs="Calibri"/>
          <w:bCs/>
        </w:rPr>
        <w:t>2.1 Zmluvné</w:t>
      </w:r>
      <w:r>
        <w:rPr>
          <w:rStyle w:val="Predvolenpsmoodseku"/>
          <w:rFonts w:cs="Calibri"/>
        </w:rPr>
        <w:t xml:space="preserve"> strany sa dohodli na úvodnom stretnutí (ďalej len „Kick-off Meeting“) určených  Manažérov projektu oboch Zmluvných strán, ktoré sa uskutoční do 5 (päť) pracovných dní od </w:t>
      </w:r>
      <w:r>
        <w:rPr>
          <w:rStyle w:val="Predvolenpsmoodseku"/>
          <w:rFonts w:cs="Calibri"/>
        </w:rPr>
        <w:t>uzavretia Zmluvy. Kick-off Meeting  má povinnosť zvolať Manažér projektu za Poskytovateľa. Manažéri projektu oboch Zmluvných strán si dohodnú spôsob komunikácie a súčinnosti v projekte na Kick-off Meeting-u.</w:t>
      </w:r>
    </w:p>
    <w:p w:rsidR="00C25EFB" w:rsidRDefault="006C14CF" w14:paraId="00B09260" w14:textId="77777777">
      <w:pPr>
        <w:pStyle w:val="Odsekzoznamu"/>
        <w:numPr>
          <w:ilvl w:val="1"/>
          <w:numId w:val="6"/>
        </w:numPr>
        <w:spacing w:after="0"/>
        <w:ind w:left="426" w:hanging="426"/>
        <w:jc w:val="both"/>
      </w:pPr>
      <w:r>
        <w:rPr>
          <w:rStyle w:val="Predvolenpsmoodseku"/>
          <w:rFonts w:cs="Calibri"/>
        </w:rPr>
        <w:t>Kontaktnou osobou za Objednávateľa pre zorganizo</w:t>
      </w:r>
      <w:r>
        <w:rPr>
          <w:rStyle w:val="Predvolenpsmoodseku"/>
          <w:rFonts w:cs="Calibri"/>
        </w:rPr>
        <w:t>vanie Kick-off Meeting-u Poskytovateľom bude Projektový manažér.</w:t>
      </w:r>
    </w:p>
    <w:p w:rsidR="00C25EFB" w:rsidRDefault="006C14CF" w14:paraId="00B09261" w14:textId="77777777">
      <w:pPr>
        <w:pStyle w:val="Odsekzoznamu"/>
        <w:numPr>
          <w:ilvl w:val="1"/>
          <w:numId w:val="6"/>
        </w:numPr>
        <w:spacing w:after="0"/>
        <w:jc w:val="both"/>
      </w:pPr>
      <w:r>
        <w:rPr>
          <w:rStyle w:val="Predvolenpsmoodseku"/>
          <w:rFonts w:cs="Calibri"/>
        </w:rPr>
        <w:t xml:space="preserve"> Obe zmluvné strany sú povinné zabezpečiť primeranú účasť jednotlivých členov svojho  projektového tímu na Kick-off Meeting-u, ako aj na ostatných pracovných stretnutiach.</w:t>
      </w:r>
    </w:p>
    <w:p w:rsidR="00C25EFB" w:rsidRDefault="006C14CF" w14:paraId="00B09262" w14:textId="77777777">
      <w:pPr>
        <w:pStyle w:val="Odsekzoznamu"/>
        <w:numPr>
          <w:ilvl w:val="0"/>
          <w:numId w:val="7"/>
        </w:num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Správa o postupe pl</w:t>
      </w:r>
      <w:r>
        <w:rPr>
          <w:rFonts w:cs="Calibri"/>
          <w:b/>
        </w:rPr>
        <w:t xml:space="preserve">nenia Zmluvy </w:t>
      </w:r>
    </w:p>
    <w:p w:rsidR="00C25EFB" w:rsidRDefault="006C14CF" w14:paraId="00B09263" w14:textId="77777777">
      <w:pPr>
        <w:pStyle w:val="Odsekzoznamu"/>
        <w:numPr>
          <w:ilvl w:val="1"/>
          <w:numId w:val="7"/>
        </w:numPr>
        <w:ind w:left="426" w:hanging="426"/>
        <w:jc w:val="both"/>
        <w:rPr>
          <w:rFonts w:cs="Calibri"/>
        </w:rPr>
      </w:pPr>
      <w:r>
        <w:rPr>
          <w:rFonts w:cs="Calibri"/>
        </w:rPr>
        <w:t>Poskytovateľ podáva Objednávateľovi písomné správy o priebehu a postupe plnenia Diela alebo Zmluvy prostredníctvom projektových manažérov určených za obe Zmluvné strany, a to najmenej dva krát za mesiac, pričom postačuje forma elektronickej s</w:t>
      </w:r>
      <w:r>
        <w:rPr>
          <w:rFonts w:cs="Calibri"/>
        </w:rPr>
        <w:t xml:space="preserve">právy (e-mail) zaslanej z e-mailovej adresy Projektového manažéra IT Poskytovateľa doručenej na e-mailovú adresu Projektového manažéra Objednávateľa: ........................................... </w:t>
      </w:r>
    </w:p>
    <w:p w:rsidR="00C25EFB" w:rsidRDefault="006C14CF" w14:paraId="00B09264" w14:textId="77777777">
      <w:pPr>
        <w:pStyle w:val="Odsekzoznamu"/>
        <w:numPr>
          <w:ilvl w:val="1"/>
          <w:numId w:val="7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V správach sa uvedie najmä:  </w:t>
      </w:r>
    </w:p>
    <w:p w:rsidR="00C25EFB" w:rsidRDefault="006C14CF" w14:paraId="00B09265" w14:textId="77777777">
      <w:pPr>
        <w:pStyle w:val="Zkladntext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aktuálny stav plnenia Zmluvy;</w:t>
      </w:r>
    </w:p>
    <w:p w:rsidR="00C25EFB" w:rsidRDefault="006C14CF" w14:paraId="00B09266" w14:textId="77777777">
      <w:pPr>
        <w:pStyle w:val="Zkladntext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riziká postupu prác a návrhy nápravných opatrení na ich efektívnu elimináciu;</w:t>
      </w:r>
    </w:p>
    <w:p w:rsidR="00C25EFB" w:rsidRDefault="006C14CF" w14:paraId="00B09267" w14:textId="77777777">
      <w:pPr>
        <w:pStyle w:val="Zkladntext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v prípade, ak dôjde k akýmkoľvek odchýlkam od harmonogramu plnenia tejto Zmluvy, Poskytovateľ tieto kvantifikuje, písomne vysvetlí, uvedie opatrenia potrebné na ich elimináciu </w:t>
      </w:r>
      <w:r>
        <w:rPr>
          <w:rFonts w:cs="Calibri"/>
        </w:rPr>
        <w:lastRenderedPageBreak/>
        <w:t>a </w:t>
      </w:r>
      <w:r>
        <w:rPr>
          <w:rFonts w:cs="Calibri"/>
        </w:rPr>
        <w:t>posúdi možné dôsledky a následne takúto informáciu bez zbytočného odkladu predloží Objednávateľovi na posúdenie;</w:t>
      </w:r>
    </w:p>
    <w:p w:rsidR="00C25EFB" w:rsidRDefault="006C14CF" w14:paraId="00B09268" w14:textId="77777777">
      <w:pPr>
        <w:pStyle w:val="Zkladntext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otvorené body (ak také sú); </w:t>
      </w:r>
    </w:p>
    <w:p w:rsidR="00C25EFB" w:rsidRDefault="006C14CF" w14:paraId="00B09269" w14:textId="77777777">
      <w:pPr>
        <w:pStyle w:val="Zkladntext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cs="Calibri"/>
        </w:rPr>
      </w:pPr>
      <w:r>
        <w:rPr>
          <w:rFonts w:cs="Calibri"/>
        </w:rPr>
        <w:t>ďalšie podstatné informácie podľa uváženia;</w:t>
      </w:r>
    </w:p>
    <w:p w:rsidR="00C25EFB" w:rsidRDefault="006C14CF" w14:paraId="00B0926A" w14:textId="77777777">
      <w:pPr>
        <w:pStyle w:val="Odsekzoznamu"/>
        <w:numPr>
          <w:ilvl w:val="0"/>
          <w:numId w:val="7"/>
        </w:num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Porady</w:t>
      </w:r>
    </w:p>
    <w:p w:rsidR="00C25EFB" w:rsidRDefault="006C14CF" w14:paraId="00B0926B" w14:textId="77777777">
      <w:pPr>
        <w:pStyle w:val="Odsekzoznamu"/>
        <w:numPr>
          <w:ilvl w:val="1"/>
          <w:numId w:val="7"/>
        </w:numPr>
        <w:ind w:left="426" w:hanging="426"/>
        <w:jc w:val="both"/>
        <w:rPr>
          <w:rFonts w:cs="Calibri"/>
        </w:rPr>
      </w:pPr>
      <w:r>
        <w:rPr>
          <w:rFonts w:cs="Calibri"/>
        </w:rPr>
        <w:t xml:space="preserve">Pre zabezpečenie úspešného a časovo presného plnenia Zmluvy sa </w:t>
      </w:r>
      <w:r>
        <w:rPr>
          <w:rFonts w:cs="Calibri"/>
        </w:rPr>
        <w:t>počas plnenia Zmluvy uskutočnia pracovné porady medzi Zmluvnými stranami s periodicitou najmenej 1 krát (jedenkrát)  za mesiac, ak sa Zmluvné strany nedohodnú inak. Z porád sa vyhotovuje  zápis, ktorý musí byť písomne odsúhlasený Projektovým manažérom Posk</w:t>
      </w:r>
      <w:r>
        <w:rPr>
          <w:rFonts w:cs="Calibri"/>
        </w:rPr>
        <w:t xml:space="preserve">ytovateľa a Projektovým manažérom Objednávateľa. Porady zvoláva a za vyhotovenie zápisu zodpovedá Manažér projektu Poskytovateľa. Podpisom zápisu z porady Manažérmi projektu oboch Zmluvných strán sa zápis stáva pre obe Zmluvné strany záväzný.   </w:t>
      </w:r>
    </w:p>
    <w:p w:rsidR="00C25EFB" w:rsidRDefault="006C14CF" w14:paraId="00B0926C" w14:textId="77777777">
      <w:pPr>
        <w:pStyle w:val="Odsekzoznamu"/>
        <w:numPr>
          <w:ilvl w:val="0"/>
          <w:numId w:val="7"/>
        </w:num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Komunikáci</w:t>
      </w:r>
      <w:r>
        <w:rPr>
          <w:rFonts w:cs="Calibri"/>
          <w:b/>
        </w:rPr>
        <w:t>a</w:t>
      </w:r>
    </w:p>
    <w:p w:rsidR="00C25EFB" w:rsidRDefault="006C14CF" w14:paraId="00B0926D" w14:textId="77777777">
      <w:pPr>
        <w:pStyle w:val="Odsekzoznamu"/>
        <w:numPr>
          <w:ilvl w:val="1"/>
          <w:numId w:val="7"/>
        </w:numPr>
        <w:ind w:left="426" w:hanging="426"/>
        <w:jc w:val="both"/>
        <w:rPr>
          <w:rFonts w:cs="Calibri"/>
        </w:rPr>
      </w:pPr>
      <w:r>
        <w:rPr>
          <w:rFonts w:cs="Calibri"/>
        </w:rPr>
        <w:t xml:space="preserve">Komunikačným jazykom na spoločných poradách a stretnutiach bude slovenský jazyk alebo český jazyk a zápis bude vyhotovený a doručený v slovenskom jazyku alebo v českom jazyku.  </w:t>
      </w:r>
    </w:p>
    <w:p w:rsidR="00C25EFB" w:rsidRDefault="006C14CF" w14:paraId="00B0926E" w14:textId="77777777">
      <w:pPr>
        <w:pStyle w:val="Odsekzoznamu"/>
        <w:numPr>
          <w:ilvl w:val="1"/>
          <w:numId w:val="7"/>
        </w:numPr>
        <w:ind w:left="426" w:hanging="426"/>
        <w:jc w:val="both"/>
        <w:rPr>
          <w:rFonts w:cs="Calibri"/>
        </w:rPr>
      </w:pPr>
      <w:r>
        <w:rPr>
          <w:rFonts w:cs="Calibri"/>
        </w:rPr>
        <w:t xml:space="preserve">Členovia projektového tímu Poskytovateľa musia plynule </w:t>
      </w:r>
      <w:r>
        <w:rPr>
          <w:rFonts w:cs="Calibri"/>
        </w:rPr>
        <w:t>komunikovať v slovenskom jazyku alebo v českom jazyku slovom aj písmom. V prípade, že členovia projektového tímu, uvedené nespĺňajú, Poskytovateľ zabezpečí tlmočníka z/do slovenského alebo českého jazyka počas celej doby realizácie Diela/Zmluvy.</w:t>
      </w:r>
    </w:p>
    <w:p w:rsidR="00C25EFB" w:rsidRDefault="00C25EFB" w14:paraId="00B0926F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0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1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2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3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4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5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6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7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8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9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A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B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C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D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E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7F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80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81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82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83" w14:textId="77777777">
      <w:pPr>
        <w:pStyle w:val="Normlny"/>
        <w:jc w:val="right"/>
        <w:rPr>
          <w:rFonts w:cs="Calibri"/>
          <w:b/>
        </w:rPr>
      </w:pPr>
    </w:p>
    <w:p w:rsidR="00C25EFB" w:rsidRDefault="00C25EFB" w14:paraId="00B09284" w14:textId="77777777">
      <w:pPr>
        <w:pStyle w:val="Normlny"/>
        <w:jc w:val="right"/>
        <w:rPr>
          <w:rFonts w:cs="Calibri"/>
          <w:b/>
        </w:rPr>
      </w:pPr>
    </w:p>
    <w:sectPr w:rsidR="00C25EFB">
      <w:pgSz w:w="11906" w:h="16838" w:orient="portrait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C14CF" w14:paraId="00B0924B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6C14CF" w14:paraId="00B09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C14CF" w14:paraId="00B09247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6C14CF" w14:paraId="00B0924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549"/>
    <w:multiLevelType w:val="multilevel"/>
    <w:tmpl w:val="35963E4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12F82"/>
    <w:multiLevelType w:val="multilevel"/>
    <w:tmpl w:val="7A9AE90C"/>
    <w:lvl w:ilvl="0">
      <w:numFmt w:val="bullet"/>
      <w:lvlText w:val="-"/>
      <w:lvlJc w:val="left"/>
      <w:pPr>
        <w:ind w:left="1080" w:hanging="360"/>
      </w:pPr>
      <w:rPr>
        <w:rFonts w:ascii="Arial" w:hAnsi="Arial" w:eastAsia="Times New Roman" w:cs="Arial"/>
        <w:b w:val="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48B5E7D"/>
    <w:multiLevelType w:val="multilevel"/>
    <w:tmpl w:val="667C1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066C90"/>
    <w:multiLevelType w:val="multilevel"/>
    <w:tmpl w:val="4104B5A4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31B9370E"/>
    <w:multiLevelType w:val="multilevel"/>
    <w:tmpl w:val="B64AC7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60833C3D"/>
    <w:multiLevelType w:val="multilevel"/>
    <w:tmpl w:val="5F40B208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6" w15:restartNumberingAfterBreak="0">
    <w:nsid w:val="62CB55C0"/>
    <w:multiLevelType w:val="multilevel"/>
    <w:tmpl w:val="EB827B8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5EFB"/>
    <w:rsid w:val="006C14CF"/>
    <w:rsid w:val="00C25EFB"/>
    <w:rsid w:val="255BF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09247"/>
  <w15:docId w15:val="{D8B770C8-4EF0-43DA-BD60-F4954771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lny" w:customStyle="1">
    <w:name w:val="Normálny"/>
    <w:pPr>
      <w:suppressAutoHyphens/>
      <w:spacing w:after="120" w:line="240" w:lineRule="auto"/>
    </w:pPr>
  </w:style>
  <w:style w:type="character" w:styleId="Predvolenpsmoodseku" w:customStyle="1">
    <w:name w:val="Predvolené písmo odseku"/>
  </w:style>
  <w:style w:type="paragraph" w:styleId="Odsekzoznamu" w:customStyle="1">
    <w:name w:val="Odsek zoznamu"/>
    <w:basedOn w:val="Normlny"/>
    <w:pPr>
      <w:ind w:left="720"/>
      <w:contextualSpacing/>
    </w:pPr>
  </w:style>
  <w:style w:type="character" w:styleId="OdsekzoznamuChar" w:customStyle="1">
    <w:name w:val="Odsek zoznamu Char"/>
    <w:rPr>
      <w:rFonts w:ascii="Calibri" w:hAnsi="Calibri" w:eastAsia="Calibri" w:cs="Times New Roman"/>
    </w:rPr>
  </w:style>
  <w:style w:type="paragraph" w:styleId="Zkladntext" w:customStyle="1">
    <w:name w:val="Základný text"/>
    <w:basedOn w:val="Normlny"/>
  </w:style>
  <w:style w:type="character" w:styleId="ZkladntextChar" w:customStyle="1">
    <w:name w:val="Základný text Char"/>
    <w:basedOn w:val="Predvolenpsmoodseku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55618B74A04D4BA14B737CC53E0C7F" ma:contentTypeVersion="4" ma:contentTypeDescription="Umožňuje vytvoriť nový dokument." ma:contentTypeScope="" ma:versionID="63487abf238cadb448f0e3e4c07e30d9">
  <xsd:schema xmlns:xsd="http://www.w3.org/2001/XMLSchema" xmlns:xs="http://www.w3.org/2001/XMLSchema" xmlns:p="http://schemas.microsoft.com/office/2006/metadata/properties" xmlns:ns2="9ea7c5e2-ed17-4397-97a5-eaffea1c02ec" xmlns:ns3="ac1e7e88-31e1-4eb7-bb05-b7185a225a0a" targetNamespace="http://schemas.microsoft.com/office/2006/metadata/properties" ma:root="true" ma:fieldsID="a5733066a1ba5991532ed3e055d26628" ns2:_="" ns3:_="">
    <xsd:import namespace="9ea7c5e2-ed17-4397-97a5-eaffea1c02ec"/>
    <xsd:import namespace="ac1e7e88-31e1-4eb7-bb05-b7185a225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c5e2-ed17-4397-97a5-eaffea1c0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e7e88-31e1-4eb7-bb05-b7185a225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B9041-A472-4321-9884-DDA68FC5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7c5e2-ed17-4397-97a5-eaffea1c02ec"/>
    <ds:schemaRef ds:uri="ac1e7e88-31e1-4eb7-bb05-b7185a225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EE3B9-8BCB-4FD6-9D8B-41AE48799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563E7-8896-4AFD-B333-03B3D46804EF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9ea7c5e2-ed17-4397-97a5-eaffea1c02ec"/>
    <ds:schemaRef ds:uri="http://schemas.openxmlformats.org/package/2006/metadata/core-properties"/>
    <ds:schemaRef ds:uri="http://purl.org/dc/dcmitype/"/>
    <ds:schemaRef ds:uri="ac1e7e88-31e1-4eb7-bb05-b7185a225a0a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Mesiariková Ivana</dc:creator>
  <dc:description/>
  <lastModifiedBy>Mesiariková Ivana</lastModifiedBy>
  <revision>3</revision>
  <dcterms:created xsi:type="dcterms:W3CDTF">2021-11-02T08:09:00.0000000Z</dcterms:created>
  <dcterms:modified xsi:type="dcterms:W3CDTF">2021-11-02T08:12:06.5750051Z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0x0101005155618B74A04D4BA14B737CC53E0C7F</vt:lpwstr>
  </property>
</Properties>
</file>