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72E" w:rsidRDefault="0000772E" w:rsidP="0000772E">
      <w:pPr>
        <w:shd w:val="clear" w:color="auto" w:fill="AEAAAA" w:themeFill="background2" w:themeFillShade="BF"/>
        <w:tabs>
          <w:tab w:val="left" w:pos="8788"/>
        </w:tabs>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w:t>
      </w:r>
      <w:r>
        <w:rPr>
          <w:rFonts w:ascii="Arial Black" w:hAnsi="Arial Black" w:cs="Arial Black"/>
          <w:caps/>
          <w:sz w:val="20"/>
          <w:szCs w:val="20"/>
          <w:lang w:val="fr-FR" w:eastAsia="fr-FR"/>
        </w:rPr>
        <w:t>6</w:t>
      </w:r>
    </w:p>
    <w:p w:rsidR="0000772E" w:rsidRDefault="0000772E" w:rsidP="0000772E"/>
    <w:p w:rsidR="0000772E" w:rsidRDefault="0000772E" w:rsidP="0000772E">
      <w:r>
        <w:t>Pokyny k JED</w:t>
      </w:r>
    </w:p>
    <w:p w:rsidR="0000772E" w:rsidRPr="00532228" w:rsidRDefault="0000772E" w:rsidP="0000772E">
      <w:pPr>
        <w:pStyle w:val="Zarkazkladnhotextu2"/>
        <w:spacing w:after="0" w:line="240" w:lineRule="auto"/>
        <w:ind w:left="567"/>
        <w:jc w:val="both"/>
        <w:rPr>
          <w:rFonts w:cstheme="minorHAnsi"/>
          <w:sz w:val="20"/>
          <w:szCs w:val="20"/>
          <w:lang w:eastAsia="sk-SK"/>
        </w:rPr>
      </w:pPr>
      <w:r w:rsidRPr="00532228">
        <w:rPr>
          <w:rFonts w:cstheme="minorHAnsi"/>
          <w:sz w:val="20"/>
          <w:szCs w:val="20"/>
          <w:lang w:eastAsia="sk-SK"/>
        </w:rPr>
        <w:t>Uchádzač vo formulári JED podľa prílohy č. 6 týchto súťažných podkladov vyplní nasledovné časti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II – A, B a C,</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III - A, B, C a D -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rPr>
        <w:t>časť IV – oddiel α (Globálny údaj pre všetky podmienky účasti –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VI.</w:t>
      </w:r>
    </w:p>
    <w:p w:rsidR="0000772E" w:rsidRPr="00532228" w:rsidRDefault="0000772E" w:rsidP="0000772E">
      <w:pPr>
        <w:pStyle w:val="Odsekzoznamu"/>
        <w:spacing w:after="0"/>
        <w:ind w:left="567"/>
        <w:jc w:val="both"/>
        <w:rPr>
          <w:rFonts w:asciiTheme="minorHAnsi" w:hAnsiTheme="minorHAnsi" w:cstheme="minorHAnsi"/>
          <w:sz w:val="20"/>
          <w:szCs w:val="20"/>
          <w:lang w:eastAsia="cs-CZ"/>
        </w:rPr>
      </w:pPr>
      <w:bookmarkStart w:id="0" w:name="_Hlk523392588"/>
      <w:r w:rsidRPr="00532228">
        <w:rPr>
          <w:rFonts w:asciiTheme="minorHAnsi" w:hAnsiTheme="minorHAnsi" w:cstheme="minorHAnsi"/>
          <w:b/>
          <w:sz w:val="20"/>
          <w:szCs w:val="20"/>
        </w:rPr>
        <w:t>Uchádzač uvedie v JED všetky relevantné informácie požadované verejným obstarávateľom</w:t>
      </w:r>
      <w:r w:rsidRPr="00532228">
        <w:rPr>
          <w:rFonts w:asciiTheme="minorHAnsi" w:hAnsiTheme="minorHAnsi" w:cstheme="minorHAnsi"/>
          <w:sz w:val="20"/>
          <w:szCs w:val="20"/>
        </w:rPr>
        <w:t>, uvedené v predmetnom oznámení o vyhlásení verejného obstarávania,</w:t>
      </w:r>
      <w:r w:rsidRPr="00532228">
        <w:rPr>
          <w:rFonts w:asciiTheme="minorHAnsi" w:hAnsiTheme="minorHAnsi" w:cstheme="minorHAnsi"/>
          <w:sz w:val="20"/>
          <w:szCs w:val="20"/>
          <w:shd w:val="clear" w:color="auto" w:fill="F8F8F8"/>
        </w:rPr>
        <w:t xml:space="preserve"> </w:t>
      </w:r>
      <w:r w:rsidRPr="00532228">
        <w:rPr>
          <w:rFonts w:asciiTheme="minorHAnsi" w:hAnsiTheme="minorHAnsi" w:cstheme="minorHAnsi"/>
          <w:sz w:val="20"/>
          <w:szCs w:val="20"/>
        </w:rPr>
        <w:t xml:space="preserve">prípadne v oznámení o dodatočných informáciách, informáciách o neukončenom konaní alebo </w:t>
      </w:r>
      <w:proofErr w:type="spellStart"/>
      <w:r w:rsidRPr="00532228">
        <w:rPr>
          <w:rFonts w:asciiTheme="minorHAnsi" w:hAnsiTheme="minorHAnsi" w:cstheme="minorHAnsi"/>
          <w:sz w:val="20"/>
          <w:szCs w:val="20"/>
        </w:rPr>
        <w:t>korigende</w:t>
      </w:r>
      <w:proofErr w:type="spellEnd"/>
      <w:r w:rsidRPr="00532228">
        <w:rPr>
          <w:rFonts w:asciiTheme="minorHAnsi" w:hAnsiTheme="minorHAnsi" w:cstheme="minorHAnsi"/>
          <w:sz w:val="20"/>
          <w:szCs w:val="20"/>
        </w:rPr>
        <w:t xml:space="preserve">, ktoré vyplní podľa pokynov verejného obstarávateľa, ako aj pokynov Úradu pre verejné obstarávanie uvedených </w:t>
      </w:r>
      <w:r w:rsidRPr="00532228">
        <w:rPr>
          <w:rFonts w:asciiTheme="minorHAnsi" w:hAnsiTheme="minorHAnsi" w:cstheme="minorHAnsi"/>
          <w:b/>
          <w:sz w:val="20"/>
          <w:szCs w:val="20"/>
          <w:u w:val="single"/>
        </w:rPr>
        <w:t>v manuáli na stránke Úradu pre verejné obstarávanie</w:t>
      </w:r>
      <w:r w:rsidRPr="00532228">
        <w:rPr>
          <w:rFonts w:asciiTheme="minorHAnsi" w:hAnsiTheme="minorHAnsi" w:cstheme="minorHAnsi"/>
          <w:sz w:val="20"/>
          <w:szCs w:val="20"/>
        </w:rPr>
        <w:t xml:space="preserve"> - </w:t>
      </w:r>
      <w:hyperlink r:id="rId7" w:history="1">
        <w:r w:rsidRPr="00532228">
          <w:rPr>
            <w:rStyle w:val="Hypertextovprepojenie"/>
            <w:rFonts w:asciiTheme="minorHAnsi" w:hAnsiTheme="minorHAnsi" w:cstheme="minorHAnsi"/>
            <w:sz w:val="20"/>
            <w:szCs w:val="20"/>
            <w:lang w:eastAsia="sk-SK"/>
          </w:rPr>
          <w:t>https://www.uvo.gov.sk/legislativametodika-dohlad/jednotny-europsky-dokument-605.html</w:t>
        </w:r>
      </w:hyperlink>
      <w:r w:rsidRPr="00532228">
        <w:rPr>
          <w:rFonts w:asciiTheme="minorHAnsi" w:hAnsiTheme="minorHAnsi" w:cstheme="minorHAnsi"/>
          <w:sz w:val="20"/>
          <w:szCs w:val="20"/>
          <w:lang w:eastAsia="sk-SK"/>
        </w:rPr>
        <w:t xml:space="preserve"> </w:t>
      </w:r>
      <w:r w:rsidRPr="00532228">
        <w:rPr>
          <w:rFonts w:asciiTheme="minorHAnsi" w:hAnsiTheme="minorHAnsi" w:cstheme="minorHAnsi"/>
          <w:sz w:val="20"/>
          <w:szCs w:val="20"/>
        </w:rPr>
        <w:t>, okrem časti I. označenej ako „Informácie týkajúce sa postupu verejného obstarávania a verejného obstarávateľa“ (pokiaľ uchádzač použije jednotný európsky dokument, ktorý je prílohou č. 6 týchto súťažných podkladov).</w:t>
      </w:r>
    </w:p>
    <w:bookmarkEnd w:id="0"/>
    <w:p w:rsidR="0000772E" w:rsidRPr="00532228" w:rsidRDefault="0000772E" w:rsidP="0000772E">
      <w:pPr>
        <w:pStyle w:val="Odsekzoznamu"/>
        <w:spacing w:after="0"/>
        <w:ind w:left="567"/>
        <w:jc w:val="both"/>
        <w:rPr>
          <w:rFonts w:asciiTheme="minorHAnsi" w:hAnsiTheme="minorHAnsi" w:cstheme="minorHAnsi"/>
          <w:sz w:val="20"/>
          <w:szCs w:val="20"/>
          <w:lang w:eastAsia="sk-SK"/>
        </w:rPr>
      </w:pPr>
      <w:r w:rsidRPr="00532228">
        <w:rPr>
          <w:rFonts w:asciiTheme="minorHAnsi" w:hAnsiTheme="minorHAnsi" w:cstheme="minorHAnsi"/>
          <w:sz w:val="20"/>
          <w:szCs w:val="20"/>
          <w:lang w:eastAsia="sk-SK"/>
        </w:rPr>
        <w:t>Formulár JED je tiež dostupný na webovom sídle Európskej únie a Úradu pre verejné obstarávanie:</w:t>
      </w:r>
    </w:p>
    <w:p w:rsidR="0000772E" w:rsidRPr="00532228" w:rsidRDefault="0000772E" w:rsidP="0000772E">
      <w:pPr>
        <w:pStyle w:val="Odsekzoznamu"/>
        <w:spacing w:after="0"/>
        <w:ind w:left="567"/>
        <w:jc w:val="both"/>
        <w:rPr>
          <w:rFonts w:asciiTheme="minorHAnsi" w:hAnsiTheme="minorHAnsi" w:cstheme="minorHAnsi"/>
          <w:sz w:val="20"/>
          <w:szCs w:val="20"/>
          <w:lang w:eastAsia="cs-CZ"/>
        </w:rPr>
      </w:pPr>
      <w:hyperlink r:id="rId8" w:history="1">
        <w:r w:rsidRPr="00532228">
          <w:rPr>
            <w:rStyle w:val="Hypertextovprepojenie"/>
            <w:rFonts w:asciiTheme="minorHAnsi" w:hAnsiTheme="minorHAnsi" w:cstheme="minorHAnsi"/>
            <w:sz w:val="20"/>
            <w:szCs w:val="20"/>
            <w:lang w:val="x-none"/>
          </w:rPr>
          <w:t>https://www.uvo.gov.sk/espd/</w:t>
        </w:r>
      </w:hyperlink>
      <w:r w:rsidRPr="00532228">
        <w:rPr>
          <w:rStyle w:val="Hypertextovprepojenie"/>
          <w:rFonts w:asciiTheme="minorHAnsi" w:hAnsiTheme="minorHAnsi" w:cstheme="minorHAnsi"/>
          <w:sz w:val="20"/>
          <w:szCs w:val="20"/>
        </w:rPr>
        <w:t xml:space="preserve">      </w:t>
      </w:r>
    </w:p>
    <w:p w:rsidR="0000772E" w:rsidRPr="00532228" w:rsidRDefault="0000772E" w:rsidP="0000772E">
      <w:pPr>
        <w:pStyle w:val="Odsekzoznamu"/>
        <w:spacing w:after="0"/>
        <w:ind w:left="567"/>
        <w:jc w:val="both"/>
        <w:rPr>
          <w:rFonts w:asciiTheme="minorHAnsi" w:hAnsiTheme="minorHAnsi" w:cstheme="minorHAnsi"/>
          <w:sz w:val="20"/>
          <w:szCs w:val="20"/>
          <w:lang w:eastAsia="sk-SK"/>
        </w:rPr>
      </w:pPr>
      <w:hyperlink r:id="rId9" w:history="1">
        <w:r w:rsidRPr="00532228">
          <w:rPr>
            <w:rStyle w:val="Hypertextovprepojenie"/>
            <w:rFonts w:asciiTheme="minorHAnsi" w:hAnsiTheme="minorHAnsi" w:cstheme="minorHAnsi"/>
            <w:sz w:val="20"/>
            <w:szCs w:val="20"/>
            <w:lang w:eastAsia="sk-SK"/>
          </w:rPr>
          <w:t>https://www.uvo.gov.sk/legislativametodika-dohlad/jednotny-europsky-dokument-605.html</w:t>
        </w:r>
      </w:hyperlink>
      <w:r w:rsidRPr="00532228">
        <w:rPr>
          <w:rFonts w:asciiTheme="minorHAnsi" w:hAnsiTheme="minorHAnsi" w:cstheme="minorHAnsi"/>
          <w:sz w:val="20"/>
          <w:szCs w:val="20"/>
          <w:lang w:eastAsia="sk-SK"/>
        </w:rPr>
        <w:t xml:space="preserve"> </w:t>
      </w:r>
    </w:p>
    <w:p w:rsidR="0000772E" w:rsidRPr="00532228" w:rsidRDefault="0000772E" w:rsidP="0000772E">
      <w:pPr>
        <w:pStyle w:val="Odsekzoznamu"/>
        <w:spacing w:after="0"/>
        <w:ind w:left="567"/>
        <w:jc w:val="both"/>
        <w:rPr>
          <w:rFonts w:asciiTheme="minorHAnsi" w:hAnsiTheme="minorHAnsi" w:cstheme="minorHAnsi"/>
          <w:sz w:val="20"/>
          <w:szCs w:val="20"/>
          <w:lang w:eastAsia="cs-CZ"/>
        </w:rPr>
      </w:pPr>
      <w:r w:rsidRPr="00532228">
        <w:rPr>
          <w:rFonts w:asciiTheme="minorHAnsi" w:hAnsiTheme="minorHAnsi" w:cstheme="minorHAnsi"/>
          <w:sz w:val="20"/>
          <w:szCs w:val="20"/>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00772E" w:rsidRPr="00532228" w:rsidRDefault="0000772E" w:rsidP="0000772E">
      <w:pPr>
        <w:pStyle w:val="Odsekzoznamu"/>
        <w:spacing w:after="0"/>
        <w:ind w:left="567"/>
        <w:jc w:val="both"/>
        <w:rPr>
          <w:rFonts w:asciiTheme="minorHAnsi" w:hAnsiTheme="minorHAnsi" w:cstheme="minorHAnsi"/>
          <w:sz w:val="20"/>
          <w:szCs w:val="20"/>
        </w:rPr>
      </w:pPr>
      <w:r w:rsidRPr="00532228">
        <w:rPr>
          <w:rFonts w:asciiTheme="minorHAnsi" w:hAnsiTheme="minorHAnsi" w:cstheme="minorHAnsi"/>
          <w:b/>
          <w:sz w:val="20"/>
          <w:szCs w:val="20"/>
        </w:rPr>
        <w:t>Ak je to relevantné, uchádzač, ktorý sa</w:t>
      </w:r>
      <w:r w:rsidRPr="00532228">
        <w:rPr>
          <w:rFonts w:asciiTheme="minorHAnsi" w:hAnsiTheme="minorHAnsi" w:cstheme="minorHAnsi"/>
          <w:sz w:val="20"/>
          <w:szCs w:val="20"/>
        </w:rPr>
        <w:t xml:space="preserve"> verejného obstarávania </w:t>
      </w:r>
      <w:r w:rsidRPr="00532228">
        <w:rPr>
          <w:rFonts w:asciiTheme="minorHAnsi" w:hAnsiTheme="minorHAnsi" w:cstheme="minorHAnsi"/>
          <w:b/>
          <w:sz w:val="20"/>
          <w:szCs w:val="20"/>
        </w:rPr>
        <w:t>zúčastňuje samostatne</w:t>
      </w:r>
      <w:r w:rsidRPr="00532228">
        <w:rPr>
          <w:rFonts w:asciiTheme="minorHAnsi" w:hAnsiTheme="minorHAnsi" w:cstheme="minorHAnsi"/>
          <w:sz w:val="20"/>
          <w:szCs w:val="20"/>
        </w:rPr>
        <w:t xml:space="preserve"> a ktorý nevyužíva zdroje a/alebo kapacity iných osôb na preukázanie splnenia podmienok účasti, </w:t>
      </w:r>
      <w:r w:rsidRPr="00532228">
        <w:rPr>
          <w:rFonts w:asciiTheme="minorHAnsi" w:hAnsiTheme="minorHAnsi" w:cstheme="minorHAnsi"/>
          <w:b/>
          <w:sz w:val="20"/>
          <w:szCs w:val="20"/>
        </w:rPr>
        <w:t>vyplní, podpíše a predloží jeden JED.</w:t>
      </w:r>
    </w:p>
    <w:p w:rsidR="0000772E" w:rsidRPr="00532228" w:rsidRDefault="0000772E" w:rsidP="0000772E">
      <w:pPr>
        <w:pStyle w:val="Odsekzoznamu"/>
        <w:spacing w:after="0"/>
        <w:ind w:left="567"/>
        <w:jc w:val="both"/>
        <w:rPr>
          <w:rFonts w:asciiTheme="minorHAnsi" w:hAnsiTheme="minorHAnsi" w:cstheme="minorHAnsi"/>
          <w:sz w:val="20"/>
          <w:szCs w:val="20"/>
        </w:rPr>
      </w:pPr>
      <w:r w:rsidRPr="00532228">
        <w:rPr>
          <w:rFonts w:asciiTheme="minorHAnsi" w:hAnsiTheme="minorHAnsi" w:cstheme="minorHAnsi"/>
          <w:sz w:val="20"/>
          <w:szCs w:val="20"/>
        </w:rPr>
        <w:t>Ak je to relevantné, uchádzač,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JED/JED, ktorý/ktoré obsahuje/obsahujú príslušné informácie a podpis každej z osôb, ktorých zdroje a/alebo kapacity využíva uchádzač na preukázanie splnenia podmienok účasti v tomto verejnom obstarávaní.</w:t>
      </w:r>
    </w:p>
    <w:p w:rsidR="0000772E" w:rsidRPr="00532228" w:rsidRDefault="0000772E" w:rsidP="0000772E">
      <w:pPr>
        <w:ind w:left="567"/>
        <w:jc w:val="both"/>
        <w:rPr>
          <w:rFonts w:cstheme="minorHAnsi"/>
          <w:b/>
          <w:sz w:val="20"/>
          <w:szCs w:val="20"/>
        </w:rPr>
      </w:pPr>
      <w:r w:rsidRPr="00532228">
        <w:rPr>
          <w:rFonts w:cstheme="minorHAnsi"/>
          <w:b/>
          <w:sz w:val="20"/>
          <w:szCs w:val="20"/>
        </w:rPr>
        <w:t>V prípade, že uchádzača tvorí skupina dodávateľov</w:t>
      </w:r>
      <w:r w:rsidRPr="00532228">
        <w:rPr>
          <w:rFonts w:cstheme="minorHAnsi"/>
          <w:sz w:val="20"/>
          <w:szCs w:val="20"/>
        </w:rPr>
        <w:t xml:space="preserve"> zúčastnená vo verejnom obstarávaní, uchádzač </w:t>
      </w:r>
      <w:r w:rsidRPr="00532228">
        <w:rPr>
          <w:rFonts w:cstheme="minorHAnsi"/>
          <w:b/>
          <w:sz w:val="20"/>
          <w:szCs w:val="20"/>
        </w:rPr>
        <w:t xml:space="preserve">vyplní a predloží JED s požadovanými informáciami za každého člena skupiny dodávateľov spolu s ich podpismi. </w:t>
      </w:r>
    </w:p>
    <w:p w:rsidR="0000772E" w:rsidRPr="00532228" w:rsidRDefault="0000772E" w:rsidP="0000772E">
      <w:pPr>
        <w:autoSpaceDE w:val="0"/>
        <w:autoSpaceDN w:val="0"/>
        <w:adjustRightInd w:val="0"/>
        <w:ind w:left="567"/>
        <w:jc w:val="both"/>
        <w:rPr>
          <w:rFonts w:cstheme="minorHAnsi"/>
          <w:sz w:val="20"/>
          <w:szCs w:val="20"/>
        </w:rPr>
      </w:pPr>
      <w:r w:rsidRPr="00532228">
        <w:rPr>
          <w:rFonts w:cstheme="minorHAnsi"/>
          <w:sz w:val="20"/>
          <w:szCs w:val="20"/>
        </w:rPr>
        <w:t xml:space="preserve">Podľa § 39 ods. 6 zákona, ak uchádzač použije JED, verejný obstarávateľ môže na zabezpečenie riadneho priebehu verejného obstarávania kedykoľvek v jeho priebehu písomne – elektronickými prostriedkami, požiadať uchádzača o predloženie dokladu alebo dokladov nahradených JED. Uchádzač doručí elektronicky spôsobom určeným funkcionalitou </w:t>
      </w:r>
      <w:proofErr w:type="spellStart"/>
      <w:r w:rsidRPr="00532228">
        <w:rPr>
          <w:rFonts w:cstheme="minorHAnsi"/>
          <w:sz w:val="20"/>
          <w:szCs w:val="20"/>
        </w:rPr>
        <w:t>Josephinne</w:t>
      </w:r>
      <w:proofErr w:type="spellEnd"/>
      <w:r w:rsidRPr="00532228">
        <w:rPr>
          <w:rFonts w:cstheme="minorHAnsi"/>
          <w:sz w:val="20"/>
          <w:szCs w:val="20"/>
        </w:rPr>
        <w:t xml:space="preserve">, doklady verejnému obstarávateľovi do piatich pracovných dní odo dňa doručenia žiadosti, ak verejný obstarávateľ neurčil v žiadosti dlhšiu lehotu.  </w:t>
      </w:r>
    </w:p>
    <w:p w:rsidR="0000772E" w:rsidRPr="00F52F02" w:rsidRDefault="0000772E" w:rsidP="0000772E">
      <w:pPr>
        <w:pStyle w:val="Zkladntext31"/>
        <w:spacing w:before="200"/>
        <w:jc w:val="both"/>
        <w:rPr>
          <w:rFonts w:asciiTheme="minorHAnsi" w:hAnsiTheme="minorHAnsi" w:cs="Arial"/>
          <w:b/>
          <w:bCs/>
          <w:color w:val="auto"/>
          <w:sz w:val="24"/>
          <w:szCs w:val="24"/>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8B5644">
      <w:pPr>
        <w:widowControl w:val="0"/>
        <w:suppressAutoHyphens/>
        <w:spacing w:after="0" w:line="240" w:lineRule="auto"/>
        <w:jc w:val="center"/>
        <w:rPr>
          <w:rFonts w:ascii="Times New Roman" w:eastAsia="Times New Roman" w:hAnsi="Times New Roman" w:cs="Times New Roman"/>
          <w:sz w:val="30"/>
          <w:szCs w:val="3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B9657E" w:rsidRDefault="008B5644" w:rsidP="00B9657E">
            <w:pPr>
              <w:pStyle w:val="Default"/>
              <w:rPr>
                <w:rFonts w:ascii="Liberation Sans" w:hAnsi="Liberation Sans" w:cs="Liberation Sans"/>
                <w:b/>
                <w:bCs/>
                <w:sz w:val="20"/>
                <w:szCs w:val="20"/>
              </w:rPr>
            </w:pPr>
            <w:r w:rsidRPr="002D1BFE">
              <w:rPr>
                <w:rFonts w:eastAsia="Times New Roman"/>
                <w:b/>
                <w:bCs/>
                <w:lang w:eastAsia="sk-SK"/>
              </w:rPr>
              <w:t xml:space="preserve">dňa </w:t>
            </w:r>
            <w:r w:rsidR="0000772E">
              <w:rPr>
                <w:rFonts w:eastAsia="Times New Roman"/>
                <w:b/>
                <w:bCs/>
                <w:lang w:eastAsia="sk-SK"/>
              </w:rPr>
              <w:t>29.10</w:t>
            </w:r>
            <w:r w:rsidR="002D1BFE" w:rsidRPr="002D1BFE">
              <w:rPr>
                <w:rFonts w:eastAsia="Times New Roman"/>
                <w:b/>
                <w:bCs/>
                <w:lang w:eastAsia="sk-SK"/>
              </w:rPr>
              <w:t>.2021</w:t>
            </w:r>
            <w:r w:rsidRPr="002D1BFE">
              <w:rPr>
                <w:rFonts w:eastAsia="Times New Roman"/>
                <w:b/>
                <w:bCs/>
                <w:lang w:eastAsia="sk-SK"/>
              </w:rPr>
              <w:t xml:space="preserve">  v Ú. V. EÚ</w:t>
            </w:r>
            <w:r w:rsidR="002D1BFE" w:rsidRPr="002D1BFE">
              <w:rPr>
                <w:rFonts w:eastAsia="Times New Roman"/>
                <w:b/>
                <w:bCs/>
                <w:lang w:eastAsia="sk-SK"/>
              </w:rPr>
              <w:t xml:space="preserve"> 2021/S S</w:t>
            </w:r>
            <w:r w:rsidR="0000772E">
              <w:rPr>
                <w:rFonts w:eastAsia="Times New Roman"/>
                <w:b/>
                <w:bCs/>
                <w:lang w:eastAsia="sk-SK"/>
              </w:rPr>
              <w:t>211</w:t>
            </w:r>
            <w:r w:rsidRPr="002D1BFE">
              <w:rPr>
                <w:rFonts w:eastAsia="Times New Roman"/>
                <w:b/>
                <w:bCs/>
                <w:lang w:eastAsia="sk-SK"/>
              </w:rPr>
              <w:t xml:space="preserve"> pod číslom</w:t>
            </w:r>
            <w:r w:rsidR="00B9657E">
              <w:rPr>
                <w:rFonts w:eastAsia="Times New Roman"/>
                <w:b/>
                <w:bCs/>
                <w:lang w:eastAsia="sk-SK"/>
              </w:rPr>
              <w:t xml:space="preserve"> </w:t>
            </w:r>
            <w:r w:rsidR="00B9657E" w:rsidRPr="00B9657E">
              <w:rPr>
                <w:rFonts w:ascii="Liberation Sans" w:hAnsi="Liberation Sans" w:cs="Liberation Sans"/>
                <w:b/>
                <w:bCs/>
                <w:sz w:val="20"/>
                <w:szCs w:val="20"/>
              </w:rPr>
              <w:t xml:space="preserve">2021/S </w:t>
            </w:r>
            <w:r w:rsidR="0000772E">
              <w:rPr>
                <w:rFonts w:ascii="Liberation Sans" w:hAnsi="Liberation Sans" w:cs="Liberation Sans"/>
                <w:b/>
                <w:bCs/>
                <w:sz w:val="20"/>
                <w:szCs w:val="20"/>
              </w:rPr>
              <w:t>211-550968</w:t>
            </w:r>
          </w:p>
          <w:p w:rsidR="008B5644" w:rsidRPr="008B5644" w:rsidRDefault="008B5644" w:rsidP="00B9657E">
            <w:pPr>
              <w:pStyle w:val="Default"/>
              <w:rPr>
                <w:rFonts w:eastAsia="Times New Roman"/>
                <w:lang w:eastAsia="zh-CN"/>
              </w:rPr>
            </w:pPr>
            <w:r w:rsidRPr="008B5644">
              <w:rPr>
                <w:rFonts w:eastAsia="Times New Roman"/>
                <w:lang w:eastAsia="zh-CN"/>
              </w:rPr>
              <w:t>Ak v </w:t>
            </w:r>
            <w:r w:rsidRPr="008B5644">
              <w:rPr>
                <w:rFonts w:eastAsia="Times New Roman"/>
                <w:i/>
                <w:lang w:eastAsia="zh-CN"/>
              </w:rPr>
              <w:t>Úradnom vestníku Európskej únie</w:t>
            </w:r>
            <w:r w:rsidRPr="008B5644">
              <w:rPr>
                <w:rFonts w:eastAsia="Times New Roman"/>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p>
        </w:tc>
        <w:tc>
          <w:tcPr>
            <w:tcW w:w="4870" w:type="dxa"/>
          </w:tcPr>
          <w:p w:rsidR="008B5644" w:rsidRPr="008B5644" w:rsidRDefault="00A445AB" w:rsidP="00A445AB">
            <w:pPr>
              <w:widowControl w:val="0"/>
              <w:suppressAutoHyphens/>
              <w:spacing w:after="0" w:line="240" w:lineRule="auto"/>
              <w:rPr>
                <w:rFonts w:ascii="Calibri" w:eastAsia="Times New Roman" w:hAnsi="Calibri" w:cs="Times New Roman"/>
                <w:b/>
                <w:sz w:val="24"/>
                <w:szCs w:val="24"/>
                <w:lang w:eastAsia="zh-CN"/>
              </w:rPr>
            </w:pPr>
            <w:r>
              <w:rPr>
                <w:rFonts w:ascii="Calibri" w:eastAsia="Times New Roman" w:hAnsi="Calibri" w:cs="Times New Roman"/>
                <w:b/>
                <w:sz w:val="24"/>
                <w:szCs w:val="24"/>
                <w:lang w:eastAsia="zh-CN"/>
              </w:rPr>
              <w:t>Pekárske výrobky VI</w:t>
            </w:r>
            <w:bookmarkStart w:id="1" w:name="_GoBack"/>
            <w:bookmarkEnd w:id="1"/>
            <w:r>
              <w:rPr>
                <w:rFonts w:ascii="Calibri" w:eastAsia="Times New Roman" w:hAnsi="Calibri" w:cs="Times New Roman"/>
                <w:b/>
                <w:sz w:val="24"/>
                <w:szCs w:val="24"/>
                <w:lang w:eastAsia="zh-CN"/>
              </w:rPr>
              <w:t xml:space="preserve">A LUX </w:t>
            </w:r>
            <w:r w:rsidR="0000772E">
              <w:rPr>
                <w:rFonts w:ascii="Calibri" w:eastAsia="Times New Roman" w:hAnsi="Calibri" w:cs="Times New Roman"/>
                <w:b/>
                <w:sz w:val="24"/>
                <w:szCs w:val="24"/>
                <w:lang w:eastAsia="zh-CN"/>
              </w:rPr>
              <w:t xml:space="preserve">Barca - </w:t>
            </w:r>
            <w:r>
              <w:rPr>
                <w:rFonts w:ascii="Calibri" w:eastAsia="Times New Roman" w:hAnsi="Calibri" w:cs="Times New Roman"/>
                <w:b/>
                <w:sz w:val="24"/>
                <w:szCs w:val="24"/>
                <w:lang w:eastAsia="zh-CN"/>
              </w:rPr>
              <w:t>2021</w:t>
            </w: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00772E">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w:t>
            </w:r>
            <w:r w:rsidR="00BC42AD">
              <w:rPr>
                <w:rFonts w:ascii="Times New Roman" w:eastAsia="Times New Roman" w:hAnsi="Times New Roman" w:cs="Times New Roman"/>
                <w:sz w:val="24"/>
                <w:szCs w:val="24"/>
                <w:lang w:eastAsia="zh-CN"/>
              </w:rPr>
              <w:t>1</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VIALUX</w:t>
            </w:r>
            <w:r w:rsidRPr="008B5644">
              <w:rPr>
                <w:rFonts w:ascii="Times New Roman" w:eastAsia="Times New Roman" w:hAnsi="Times New Roman" w:cs="Times New Roman"/>
                <w:sz w:val="24"/>
                <w:szCs w:val="24"/>
                <w:lang w:eastAsia="zh-CN"/>
              </w:rPr>
              <w:t>/</w:t>
            </w:r>
            <w:r w:rsidR="0000772E">
              <w:rPr>
                <w:rFonts w:ascii="Times New Roman" w:eastAsia="Times New Roman" w:hAnsi="Times New Roman" w:cs="Times New Roman"/>
                <w:sz w:val="24"/>
                <w:szCs w:val="24"/>
                <w:lang w:eastAsia="zh-CN"/>
              </w:rPr>
              <w:t>3</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BC42AD">
        <w:rPr>
          <w:rFonts w:ascii="Times New Roman" w:eastAsia="Times New Roman" w:hAnsi="Times New Roman" w:cs="Times New Roman"/>
          <w:sz w:val="24"/>
          <w:szCs w:val="24"/>
          <w:lang w:eastAsia="zh-CN"/>
        </w:rPr>
        <w:t>α: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B89" w:rsidRDefault="004F1B89" w:rsidP="008B5644">
      <w:pPr>
        <w:spacing w:after="0" w:line="240" w:lineRule="auto"/>
      </w:pPr>
      <w:r>
        <w:separator/>
      </w:r>
    </w:p>
  </w:endnote>
  <w:endnote w:type="continuationSeparator" w:id="0">
    <w:p w:rsidR="004F1B89" w:rsidRDefault="004F1B89"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B89" w:rsidRDefault="004F1B89" w:rsidP="008B5644">
      <w:pPr>
        <w:spacing w:after="0" w:line="240" w:lineRule="auto"/>
      </w:pPr>
      <w:r>
        <w:separator/>
      </w:r>
    </w:p>
  </w:footnote>
  <w:footnote w:type="continuationSeparator" w:id="0">
    <w:p w:rsidR="004F1B89" w:rsidRDefault="004F1B89" w:rsidP="008B5644">
      <w:pPr>
        <w:spacing w:after="0" w:line="240" w:lineRule="auto"/>
      </w:pPr>
      <w:r>
        <w:continuationSeparator/>
      </w:r>
    </w:p>
  </w:footnote>
  <w:footnote w:id="1">
    <w:p w:rsidR="00BC42AD" w:rsidRDefault="00BC42AD"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C42AD" w:rsidRDefault="00BC42AD"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C42AD" w:rsidRDefault="00BC42AD"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BC42AD" w:rsidRDefault="00BC42AD" w:rsidP="008B5644">
      <w:pPr>
        <w:pStyle w:val="Textpoznmkypodiarou"/>
      </w:pPr>
      <w:r>
        <w:rPr>
          <w:rStyle w:val="Odkaznapoznmkupodiarou"/>
        </w:rPr>
        <w:footnoteRef/>
      </w:r>
      <w:r>
        <w:t xml:space="preserve"> Pozri body II.1.1 a II.1.3 príslušného oznámenia.</w:t>
      </w:r>
    </w:p>
  </w:footnote>
  <w:footnote w:id="5">
    <w:p w:rsidR="00BC42AD" w:rsidRDefault="00BC42AD" w:rsidP="008B5644">
      <w:pPr>
        <w:pStyle w:val="Textpoznmkypodiarou"/>
      </w:pPr>
      <w:r>
        <w:rPr>
          <w:rStyle w:val="Odkaznapoznmkupodiarou"/>
        </w:rPr>
        <w:footnoteRef/>
      </w:r>
      <w:r>
        <w:t xml:space="preserve"> Pozri bod II.1.1 príslušného oznámenia.</w:t>
      </w:r>
    </w:p>
  </w:footnote>
  <w:footnote w:id="6">
    <w:p w:rsidR="00BC42AD" w:rsidRDefault="00BC42AD"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BC42AD" w:rsidRPr="00762B91" w:rsidRDefault="00BC42AD"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BC42AD" w:rsidRPr="00762B91" w:rsidRDefault="00BC42AD"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C42AD" w:rsidRDefault="00BC42AD"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C42AD" w:rsidRDefault="00BC42AD" w:rsidP="008B5644">
      <w:pPr>
        <w:pStyle w:val="Textpoznmkypodiarou"/>
      </w:pPr>
      <w:r w:rsidRPr="00762B91">
        <w:rPr>
          <w:rStyle w:val="Odkaznapoznmkupodiarou"/>
        </w:rPr>
        <w:footnoteRef/>
      </w:r>
      <w:r w:rsidRPr="00762B91">
        <w:t xml:space="preserve"> Pozri oznámenie o ponuke, bod III. 1.5.</w:t>
      </w:r>
    </w:p>
  </w:footnote>
  <w:footnote w:id="9">
    <w:p w:rsidR="00BC42AD" w:rsidRDefault="00BC42AD"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BC42AD" w:rsidRDefault="00BC42AD"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BC42AD" w:rsidRDefault="00BC42AD"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BC42AD" w:rsidRDefault="00BC42AD" w:rsidP="008B5644">
      <w:pPr>
        <w:pStyle w:val="Textpoznmkypodiarou"/>
      </w:pPr>
      <w:r>
        <w:rPr>
          <w:rStyle w:val="Odkaznapoznmkupodiarou"/>
        </w:rPr>
        <w:footnoteRef/>
      </w:r>
      <w:r w:rsidRPr="00471F7E">
        <w:t>Napríklad technické orgány zapojené do kontroly kvality: Časť IV oddiel C bod 3.</w:t>
      </w:r>
    </w:p>
  </w:footnote>
  <w:footnote w:id="13">
    <w:p w:rsidR="00BC42AD" w:rsidRDefault="00BC42AD"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BC42AD" w:rsidRDefault="00BC42AD"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C42AD" w:rsidRDefault="00BC42AD"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BC42AD" w:rsidRDefault="00BC42AD"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C42AD" w:rsidRDefault="00BC42AD"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C42AD" w:rsidRDefault="00BC42AD"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C42AD" w:rsidRDefault="00BC42AD" w:rsidP="008B5644">
      <w:pPr>
        <w:pStyle w:val="Textpoznmkypodiarou"/>
      </w:pPr>
      <w:r>
        <w:rPr>
          <w:rStyle w:val="Odkaznapoznmkupodiarou"/>
        </w:rPr>
        <w:footnoteRef/>
      </w:r>
      <w:r w:rsidRPr="00471F7E">
        <w:t>Zopakujte toľkokrát, koľkokrát je potrebné.</w:t>
      </w:r>
    </w:p>
  </w:footnote>
  <w:footnote w:id="20">
    <w:p w:rsidR="00BC42AD" w:rsidRDefault="00BC42AD" w:rsidP="008B5644">
      <w:pPr>
        <w:pStyle w:val="Textpoznmkypodiarou"/>
      </w:pPr>
      <w:r>
        <w:rPr>
          <w:rStyle w:val="Odkaznapoznmkupodiarou"/>
        </w:rPr>
        <w:footnoteRef/>
      </w:r>
      <w:r w:rsidRPr="00471F7E">
        <w:t>Zopakujte toľkokrát, koľkokrát je potrebné.</w:t>
      </w:r>
    </w:p>
  </w:footnote>
  <w:footnote w:id="21">
    <w:p w:rsidR="00BC42AD" w:rsidRDefault="00BC42AD" w:rsidP="008B5644">
      <w:pPr>
        <w:pStyle w:val="Textpoznmkypodiarou"/>
      </w:pPr>
      <w:r>
        <w:rPr>
          <w:rStyle w:val="Odkaznapoznmkupodiarou"/>
        </w:rPr>
        <w:footnoteRef/>
      </w:r>
      <w:r w:rsidRPr="00471F7E">
        <w:t>Zopakujte toľkokrát, koľkokrát je potrebné.</w:t>
      </w:r>
    </w:p>
  </w:footnote>
  <w:footnote w:id="22">
    <w:p w:rsidR="00BC42AD" w:rsidRDefault="00BC42AD"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BC42AD" w:rsidRPr="00471F7E" w:rsidRDefault="00BC42AD"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BC42AD" w:rsidRDefault="00BC42AD" w:rsidP="008B5644">
      <w:pPr>
        <w:jc w:val="both"/>
      </w:pPr>
    </w:p>
  </w:footnote>
  <w:footnote w:id="24">
    <w:p w:rsidR="00BC42AD" w:rsidRDefault="00BC42AD" w:rsidP="008B5644">
      <w:pPr>
        <w:pStyle w:val="Textpoznmkypodiarou"/>
      </w:pPr>
      <w:r>
        <w:rPr>
          <w:rStyle w:val="Odkaznapoznmkupodiarou"/>
        </w:rPr>
        <w:footnoteRef/>
      </w:r>
      <w:r w:rsidRPr="00471F7E">
        <w:t>Zopakujte toľkokrát, koľkokrát je potrebné.</w:t>
      </w:r>
    </w:p>
  </w:footnote>
  <w:footnote w:id="25">
    <w:p w:rsidR="00BC42AD" w:rsidRDefault="00BC42AD" w:rsidP="008B5644">
      <w:pPr>
        <w:pStyle w:val="Textpoznmkypodiarou"/>
      </w:pPr>
      <w:r>
        <w:rPr>
          <w:rStyle w:val="Odkaznapoznmkupodiarou"/>
        </w:rPr>
        <w:footnoteRef/>
      </w:r>
      <w:r w:rsidRPr="00471F7E">
        <w:t>Pozri článok 57 ods. 4 smernice 2014/24/EÚ.</w:t>
      </w:r>
    </w:p>
  </w:footnote>
  <w:footnote w:id="26">
    <w:p w:rsidR="00BC42AD" w:rsidRDefault="00BC42AD"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BC42AD" w:rsidRDefault="00BC42AD" w:rsidP="008B5644">
      <w:pPr>
        <w:pStyle w:val="Textpoznmkypodiarou"/>
      </w:pPr>
      <w:r>
        <w:rPr>
          <w:rStyle w:val="Odkaznapoznmkupodiarou"/>
        </w:rPr>
        <w:footnoteRef/>
      </w:r>
      <w:r w:rsidRPr="00471F7E">
        <w:t>Pozri vnútroštátne právo, príslušné oznámenie alebo súťažné podklady.</w:t>
      </w:r>
    </w:p>
  </w:footnote>
  <w:footnote w:id="28">
    <w:p w:rsidR="00BC42AD" w:rsidRDefault="00BC42AD"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C42AD" w:rsidRDefault="00BC42AD"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BC42AD" w:rsidRDefault="00BC42AD"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BC42AD" w:rsidRDefault="00BC42AD" w:rsidP="008B5644">
      <w:pPr>
        <w:pStyle w:val="Textpoznmkypodiarou"/>
      </w:pPr>
      <w:r>
        <w:rPr>
          <w:rStyle w:val="Odkaznapoznmkupodiarou"/>
        </w:rPr>
        <w:footnoteRef/>
      </w:r>
      <w:r>
        <w:t xml:space="preserve"> Zopakujte toľkokrát, koľkokrát je to potrebné.</w:t>
      </w:r>
    </w:p>
    <w:p w:rsidR="00BC42AD" w:rsidRDefault="00BC42AD" w:rsidP="008B5644">
      <w:pPr>
        <w:pStyle w:val="Textpoznmkypodiarou"/>
      </w:pPr>
    </w:p>
  </w:footnote>
  <w:footnote w:id="32">
    <w:p w:rsidR="00BC42AD" w:rsidRPr="002D4442" w:rsidRDefault="00BC42AD"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BC42AD" w:rsidRDefault="00BC42AD" w:rsidP="008B5644">
      <w:pPr>
        <w:pStyle w:val="Textpoznmkypodiarou"/>
      </w:pPr>
    </w:p>
  </w:footnote>
  <w:footnote w:id="33">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BC42AD" w:rsidRDefault="00BC42AD" w:rsidP="008B5644">
      <w:pPr>
        <w:pStyle w:val="Textpoznmkypodiarou"/>
      </w:pPr>
      <w:r>
        <w:rPr>
          <w:rStyle w:val="Odkaznapoznmkupodiarou"/>
        </w:rPr>
        <w:footnoteRef/>
      </w:r>
      <w:r>
        <w:t xml:space="preserve"> Napr. pomer medzi aktívami a pasívami.</w:t>
      </w:r>
    </w:p>
  </w:footnote>
  <w:footnote w:id="36">
    <w:p w:rsidR="00BC42AD" w:rsidRDefault="00BC42AD" w:rsidP="008B5644">
      <w:pPr>
        <w:pStyle w:val="Textpoznmkypodiarou"/>
      </w:pPr>
      <w:r>
        <w:rPr>
          <w:rStyle w:val="Odkaznapoznmkupodiarou"/>
        </w:rPr>
        <w:footnoteRef/>
      </w:r>
      <w:r>
        <w:t xml:space="preserve"> Napr. pomer medzi aktívami a pasívami.</w:t>
      </w:r>
    </w:p>
  </w:footnote>
  <w:footnote w:id="37">
    <w:p w:rsidR="00BC42AD" w:rsidRDefault="00BC42AD" w:rsidP="008B5644">
      <w:pPr>
        <w:pStyle w:val="Textpoznmkypodiarou"/>
      </w:pPr>
      <w:r>
        <w:rPr>
          <w:rStyle w:val="Odkaznapoznmkupodiarou"/>
        </w:rPr>
        <w:footnoteRef/>
      </w:r>
      <w:r>
        <w:t xml:space="preserve"> Zopakujte toľkokrát, koľkokrát je to potrebné.</w:t>
      </w:r>
    </w:p>
  </w:footnote>
  <w:footnote w:id="38">
    <w:p w:rsidR="00BC42AD" w:rsidRDefault="00BC42AD"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C42AD" w:rsidRDefault="00BC42AD"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C42AD" w:rsidRDefault="00BC42AD"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C42AD" w:rsidRDefault="00BC42AD"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BC42AD" w:rsidRDefault="00BC42AD"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BC42AD" w:rsidRDefault="00BC42AD" w:rsidP="008B5644">
      <w:pPr>
        <w:pStyle w:val="Textpoznmkypodiarou"/>
      </w:pPr>
    </w:p>
  </w:footnote>
  <w:footnote w:id="43">
    <w:p w:rsidR="00BC42AD" w:rsidRDefault="00BC42AD"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C42AD" w:rsidRDefault="00BC42AD" w:rsidP="008B5644">
      <w:pPr>
        <w:pStyle w:val="Textpoznmkypodiarou"/>
      </w:pPr>
      <w:r>
        <w:rPr>
          <w:rStyle w:val="Odkaznapoznmkupodiarou"/>
        </w:rPr>
        <w:footnoteRef/>
      </w:r>
      <w:r>
        <w:t xml:space="preserve"> Jasne uveďte, ktorej položky sa odpoveď týka.</w:t>
      </w:r>
    </w:p>
  </w:footnote>
  <w:footnote w:id="45">
    <w:p w:rsidR="00BC42AD" w:rsidRDefault="00BC42AD" w:rsidP="008B5644">
      <w:pPr>
        <w:pStyle w:val="Textpoznmkypodiarou"/>
      </w:pPr>
      <w:r>
        <w:rPr>
          <w:rStyle w:val="Odkaznapoznmkupodiarou"/>
        </w:rPr>
        <w:footnoteRef/>
      </w:r>
      <w:r>
        <w:t xml:space="preserve"> Zopakujte toľkokrát, koľkokrát je to potrebné.</w:t>
      </w:r>
    </w:p>
  </w:footnote>
  <w:footnote w:id="46">
    <w:p w:rsidR="00BC42AD" w:rsidRDefault="00BC42AD" w:rsidP="008B5644">
      <w:pPr>
        <w:pStyle w:val="Textpoznmkypodiarou"/>
      </w:pPr>
      <w:r>
        <w:rPr>
          <w:rStyle w:val="Odkaznapoznmkupodiarou"/>
        </w:rPr>
        <w:footnoteRef/>
      </w:r>
      <w:r>
        <w:t xml:space="preserve"> Zopakujte toľkokrát, koľkokrát je to potrebné.</w:t>
      </w:r>
    </w:p>
  </w:footnote>
  <w:footnote w:id="47">
    <w:p w:rsidR="00BC42AD" w:rsidRDefault="00BC42AD"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BC42AD" w:rsidRDefault="00BC42AD"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BC42AD" w:rsidRDefault="00BC42AD"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7"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1"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2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5"/>
  </w:num>
  <w:num w:numId="11">
    <w:abstractNumId w:val="13"/>
  </w:num>
  <w:num w:numId="12">
    <w:abstractNumId w:val="21"/>
  </w:num>
  <w:num w:numId="13">
    <w:abstractNumId w:val="14"/>
  </w:num>
  <w:num w:numId="14">
    <w:abstractNumId w:val="11"/>
  </w:num>
  <w:num w:numId="15">
    <w:abstractNumId w:val="9"/>
  </w:num>
  <w:num w:numId="16">
    <w:abstractNumId w:val="17"/>
  </w:num>
  <w:num w:numId="17">
    <w:abstractNumId w:val="4"/>
  </w:num>
  <w:num w:numId="18">
    <w:abstractNumId w:val="27"/>
  </w:num>
  <w:num w:numId="19">
    <w:abstractNumId w:val="23"/>
  </w:num>
  <w:num w:numId="20">
    <w:abstractNumId w:val="10"/>
  </w:num>
  <w:num w:numId="21">
    <w:abstractNumId w:val="18"/>
  </w:num>
  <w:num w:numId="22">
    <w:abstractNumId w:val="12"/>
  </w:num>
  <w:num w:numId="23">
    <w:abstractNumId w:val="3"/>
  </w:num>
  <w:num w:numId="24">
    <w:abstractNumId w:val="24"/>
  </w:num>
  <w:num w:numId="25">
    <w:abstractNumId w:val="22"/>
  </w:num>
  <w:num w:numId="26">
    <w:abstractNumId w:val="19"/>
  </w:num>
  <w:num w:numId="27">
    <w:abstractNumId w:val="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0035E0"/>
    <w:rsid w:val="0000772E"/>
    <w:rsid w:val="002B43C0"/>
    <w:rsid w:val="002D1BFE"/>
    <w:rsid w:val="004215C3"/>
    <w:rsid w:val="004978C3"/>
    <w:rsid w:val="004F1B89"/>
    <w:rsid w:val="005415DC"/>
    <w:rsid w:val="00765CAB"/>
    <w:rsid w:val="00824FD8"/>
    <w:rsid w:val="008B5644"/>
    <w:rsid w:val="008D4C72"/>
    <w:rsid w:val="00A445AB"/>
    <w:rsid w:val="00A81A68"/>
    <w:rsid w:val="00B9657E"/>
    <w:rsid w:val="00BC42AD"/>
    <w:rsid w:val="00E918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1BCE"/>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List Paragraph"/>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List Paragraph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21" Type="http://schemas.openxmlformats.org/officeDocument/2006/relationships/image" Target="media/image12.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image" Target="media/image2.wmf"/><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5.wmf"/><Relationship Id="rId69" Type="http://schemas.openxmlformats.org/officeDocument/2006/relationships/image" Target="media/image60.wmf"/><Relationship Id="rId77" Type="http://schemas.openxmlformats.org/officeDocument/2006/relationships/image" Target="media/image68.wmf"/><Relationship Id="rId8" Type="http://schemas.openxmlformats.org/officeDocument/2006/relationships/hyperlink" Target="https://www.uvo.gov.sk/espd/" TargetMode="External"/><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wmf"/><Relationship Id="rId85" Type="http://schemas.openxmlformats.org/officeDocument/2006/relationships/image" Target="media/image76.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 Type="http://schemas.openxmlformats.org/officeDocument/2006/relationships/image" Target="media/image1.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4" Type="http://schemas.openxmlformats.org/officeDocument/2006/relationships/webSettings" Target="webSettings.xml"/><Relationship Id="rId9" Type="http://schemas.openxmlformats.org/officeDocument/2006/relationships/hyperlink" Target="https://www.uvo.gov.sk/legislativametodika-dohlad/jednotny-europsky-dokument-605.html" TargetMode="External"/><Relationship Id="rId13" Type="http://schemas.openxmlformats.org/officeDocument/2006/relationships/image" Target="media/image4.wmf"/><Relationship Id="rId18" Type="http://schemas.openxmlformats.org/officeDocument/2006/relationships/image" Target="media/image9.wmf"/><Relationship Id="rId39" Type="http://schemas.openxmlformats.org/officeDocument/2006/relationships/image" Target="media/image3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7" Type="http://schemas.openxmlformats.org/officeDocument/2006/relationships/hyperlink" Target="https://www.uvo.gov.sk/legislativametodika-dohlad/jednotny-europsky-dokument-605.html" TargetMode="External"/><Relationship Id="rId71" Type="http://schemas.openxmlformats.org/officeDocument/2006/relationships/image" Target="media/image62.wmf"/><Relationship Id="rId2" Type="http://schemas.openxmlformats.org/officeDocument/2006/relationships/styles" Target="styles.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0.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21</Pages>
  <Words>4907</Words>
  <Characters>27974</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7</cp:revision>
  <dcterms:created xsi:type="dcterms:W3CDTF">2020-03-26T10:20:00Z</dcterms:created>
  <dcterms:modified xsi:type="dcterms:W3CDTF">2021-10-29T11:50:00Z</dcterms:modified>
</cp:coreProperties>
</file>