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4F298E" w:rsidRDefault="004F298E" w:rsidP="004F298E">
      <w:pPr>
        <w:pStyle w:val="Default"/>
        <w:jc w:val="both"/>
        <w:rPr>
          <w:b/>
          <w:i/>
          <w:sz w:val="22"/>
          <w:szCs w:val="22"/>
        </w:rPr>
      </w:pPr>
    </w:p>
    <w:p w:rsidR="004F298E" w:rsidRDefault="004F298E" w:rsidP="004F298E">
      <w:pPr>
        <w:pStyle w:val="Default"/>
        <w:jc w:val="both"/>
        <w:rPr>
          <w:sz w:val="22"/>
          <w:szCs w:val="22"/>
        </w:rPr>
      </w:pPr>
      <w:r w:rsidRPr="008F66ED">
        <w:rPr>
          <w:sz w:val="22"/>
          <w:szCs w:val="22"/>
        </w:rPr>
        <w:t>Predmetom zákazky je:</w:t>
      </w:r>
      <w:r>
        <w:rPr>
          <w:b/>
          <w:i/>
          <w:sz w:val="22"/>
          <w:szCs w:val="22"/>
        </w:rPr>
        <w:t xml:space="preserve"> </w:t>
      </w:r>
      <w:r w:rsidR="00240F60">
        <w:rPr>
          <w:b/>
          <w:bCs/>
          <w:sz w:val="22"/>
          <w:szCs w:val="22"/>
        </w:rPr>
        <w:t>U</w:t>
      </w:r>
      <w:r w:rsidRPr="00E24F1C">
        <w:rPr>
          <w:b/>
          <w:bCs/>
          <w:sz w:val="22"/>
          <w:szCs w:val="22"/>
        </w:rPr>
        <w:t>rologická zostava vrátane súvisiacich služieb</w:t>
      </w:r>
      <w:r w:rsidRPr="0047648E">
        <w:rPr>
          <w:b/>
          <w:bCs/>
          <w:sz w:val="22"/>
          <w:szCs w:val="22"/>
        </w:rPr>
        <w:t xml:space="preserve">  </w:t>
      </w:r>
      <w:r w:rsidRPr="0047648E">
        <w:rPr>
          <w:bCs/>
          <w:sz w:val="22"/>
          <w:szCs w:val="22"/>
        </w:rPr>
        <w:t>pre</w:t>
      </w:r>
      <w:r w:rsidRPr="0047648E">
        <w:rPr>
          <w:snapToGrid w:val="0"/>
          <w:sz w:val="22"/>
          <w:szCs w:val="22"/>
        </w:rPr>
        <w:t xml:space="preserve">  potreby </w:t>
      </w:r>
      <w:r>
        <w:rPr>
          <w:snapToGrid w:val="0"/>
          <w:sz w:val="22"/>
          <w:szCs w:val="22"/>
        </w:rPr>
        <w:t xml:space="preserve">II. Urologickej kliniky SZU </w:t>
      </w:r>
      <w:proofErr w:type="spellStart"/>
      <w:r>
        <w:rPr>
          <w:snapToGrid w:val="0"/>
          <w:sz w:val="22"/>
          <w:szCs w:val="22"/>
        </w:rPr>
        <w:t>FNsP</w:t>
      </w:r>
      <w:proofErr w:type="spellEnd"/>
      <w:r>
        <w:rPr>
          <w:snapToGrid w:val="0"/>
          <w:sz w:val="22"/>
          <w:szCs w:val="22"/>
        </w:rPr>
        <w:t xml:space="preserve"> F.D. </w:t>
      </w:r>
      <w:proofErr w:type="spellStart"/>
      <w:r>
        <w:rPr>
          <w:snapToGrid w:val="0"/>
          <w:sz w:val="22"/>
          <w:szCs w:val="22"/>
        </w:rPr>
        <w:t>Roosevelta</w:t>
      </w:r>
      <w:proofErr w:type="spellEnd"/>
      <w:r w:rsidRPr="0047648E">
        <w:rPr>
          <w:snapToGrid w:val="0"/>
          <w:sz w:val="22"/>
          <w:szCs w:val="22"/>
        </w:rPr>
        <w:t xml:space="preserve"> Banská Bystrica</w:t>
      </w:r>
      <w:r>
        <w:rPr>
          <w:snapToGrid w:val="0"/>
          <w:sz w:val="22"/>
          <w:szCs w:val="22"/>
        </w:rPr>
        <w:t>.</w:t>
      </w:r>
    </w:p>
    <w:p w:rsidR="004F298E" w:rsidRPr="007B24BB" w:rsidRDefault="004F298E" w:rsidP="004F298E">
      <w:pPr>
        <w:rPr>
          <w:sz w:val="22"/>
          <w:szCs w:val="22"/>
        </w:rPr>
      </w:pPr>
    </w:p>
    <w:p w:rsidR="004F298E" w:rsidRDefault="004F298E" w:rsidP="004F298E">
      <w:pPr>
        <w:pStyle w:val="Default"/>
        <w:jc w:val="both"/>
        <w:rPr>
          <w:noProof/>
          <w:color w:val="auto"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4F298E" w:rsidRDefault="004F298E" w:rsidP="004F298E">
      <w:pPr>
        <w:tabs>
          <w:tab w:val="left" w:pos="851"/>
        </w:tabs>
        <w:autoSpaceDE w:val="0"/>
        <w:autoSpaceDN w:val="0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ak je to relevantné.</w:t>
      </w: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</w:p>
    <w:p w:rsidR="004F298E" w:rsidRDefault="004F298E" w:rsidP="004F298E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Ponúkaná prístrojová technika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záujemcu</w:t>
      </w:r>
      <w:r w:rsidRPr="00AE3AAA">
        <w:rPr>
          <w:sz w:val="22"/>
        </w:rPr>
        <w:t>.</w:t>
      </w:r>
    </w:p>
    <w:p w:rsidR="004F298E" w:rsidRPr="001D1D00" w:rsidRDefault="004F298E" w:rsidP="004F298E">
      <w:pPr>
        <w:jc w:val="both"/>
        <w:outlineLvl w:val="0"/>
        <w:rPr>
          <w:sz w:val="12"/>
          <w:szCs w:val="12"/>
        </w:rPr>
      </w:pPr>
    </w:p>
    <w:p w:rsidR="004F298E" w:rsidRPr="00AE3AAA" w:rsidRDefault="004F298E" w:rsidP="004F298E">
      <w:pPr>
        <w:spacing w:before="120"/>
        <w:rPr>
          <w:color w:val="000000"/>
          <w:sz w:val="22"/>
        </w:rPr>
      </w:pPr>
      <w:r w:rsidRPr="00AE3AAA">
        <w:rPr>
          <w:color w:val="000000"/>
          <w:sz w:val="22"/>
        </w:rPr>
        <w:t>Súčasťou predmetu zákazky je: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dodanie</w:t>
      </w:r>
      <w:r w:rsidRPr="00AE3AAA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prístrojovej techniky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protokolárne prevzatie a odovzdanie </w:t>
      </w:r>
      <w:r>
        <w:rPr>
          <w:rFonts w:ascii="Times New Roman" w:hAnsi="Times New Roman"/>
          <w:sz w:val="22"/>
          <w:szCs w:val="22"/>
        </w:rPr>
        <w:t>prístrojovej techniky</w:t>
      </w:r>
      <w:r w:rsidRPr="00AE3AAA">
        <w:rPr>
          <w:rFonts w:ascii="Times New Roman" w:hAnsi="Times New Roman"/>
          <w:sz w:val="22"/>
          <w:szCs w:val="22"/>
        </w:rPr>
        <w:t>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4F298E" w:rsidRPr="00AE3AAA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ind w:right="-284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odborné </w:t>
      </w: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4F298E" w:rsidRPr="008F66ED" w:rsidRDefault="004F298E" w:rsidP="004F298E">
      <w:pPr>
        <w:pStyle w:val="tl1"/>
        <w:numPr>
          <w:ilvl w:val="0"/>
          <w:numId w:val="29"/>
        </w:numPr>
        <w:tabs>
          <w:tab w:val="left" w:pos="720"/>
          <w:tab w:val="right" w:leader="dot" w:pos="9781"/>
        </w:tabs>
        <w:autoSpaceDE w:val="0"/>
        <w:autoSpaceDN w:val="0"/>
        <w:jc w:val="both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 xml:space="preserve">vrátane povinných preventívnych prehliadok a technických kontrol, ktoré sú stanovené právnymi </w:t>
      </w:r>
      <w:r w:rsidR="00FF6177">
        <w:rPr>
          <w:rFonts w:ascii="Times New Roman" w:hAnsi="Times New Roman"/>
          <w:sz w:val="22"/>
          <w:szCs w:val="22"/>
        </w:rPr>
        <w:t>predpismi a výrobcom na ponúkanú</w:t>
      </w:r>
      <w:r>
        <w:rPr>
          <w:rFonts w:ascii="Times New Roman" w:hAnsi="Times New Roman"/>
          <w:sz w:val="22"/>
          <w:szCs w:val="22"/>
        </w:rPr>
        <w:t xml:space="preserve"> </w:t>
      </w:r>
      <w:r w:rsidR="00FF6177">
        <w:rPr>
          <w:rFonts w:ascii="Times New Roman" w:hAnsi="Times New Roman"/>
          <w:sz w:val="22"/>
          <w:szCs w:val="22"/>
        </w:rPr>
        <w:t>prístrojovú techniku</w:t>
      </w:r>
    </w:p>
    <w:p w:rsidR="004F298E" w:rsidRDefault="004F298E" w:rsidP="004F298E">
      <w:pPr>
        <w:pStyle w:val="Bezriadkovania"/>
        <w:jc w:val="both"/>
        <w:rPr>
          <w:sz w:val="22"/>
          <w:szCs w:val="22"/>
        </w:rPr>
      </w:pPr>
    </w:p>
    <w:p w:rsidR="004F298E" w:rsidRPr="00BC0E6F" w:rsidRDefault="004F298E" w:rsidP="004F298E">
      <w:pPr>
        <w:pStyle w:val="Bezriadkovania"/>
        <w:jc w:val="both"/>
        <w:rPr>
          <w:b/>
          <w:snapToGrid w:val="0"/>
          <w:sz w:val="22"/>
          <w:szCs w:val="22"/>
        </w:rPr>
      </w:pPr>
      <w:r>
        <w:rPr>
          <w:sz w:val="22"/>
          <w:szCs w:val="22"/>
        </w:rPr>
        <w:t>Záujemca</w:t>
      </w:r>
      <w:r w:rsidRPr="00BC0E6F">
        <w:rPr>
          <w:sz w:val="22"/>
          <w:szCs w:val="22"/>
        </w:rPr>
        <w:t xml:space="preserve"> garantuje funkčnosť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 tým, že dodá a necení všetky komponen</w:t>
      </w:r>
      <w:r>
        <w:rPr>
          <w:sz w:val="22"/>
          <w:szCs w:val="22"/>
        </w:rPr>
        <w:t>ty, ktoré sú súčasťou prístrojovej techniky</w:t>
      </w:r>
      <w:r w:rsidRPr="00BC0E6F">
        <w:rPr>
          <w:sz w:val="22"/>
          <w:szCs w:val="22"/>
        </w:rPr>
        <w:t xml:space="preserve"> vrátane tých, ktoré nie sú špecifikované v opise predmetu zákazky a ktoré priamo či nepriamo súvisia s funkčnosťou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Verejný obstarávateľ si vyhradzuje právo na odskúšanie ponúkanej prístrojovej techniky za účelom overenia požadovanej technickej a funkčnej špecifikácie. </w:t>
      </w:r>
      <w:r w:rsidRPr="00BC0E6F">
        <w:rPr>
          <w:sz w:val="22"/>
          <w:szCs w:val="22"/>
        </w:rPr>
        <w:t xml:space="preserve">Cenovú ponuku bude tvoriť cena za všetky činnosti súvisiace s dodaním, inštaláciou, servisom </w:t>
      </w:r>
      <w:r>
        <w:rPr>
          <w:sz w:val="22"/>
          <w:szCs w:val="22"/>
        </w:rPr>
        <w:t xml:space="preserve">prístrojovej techniky </w:t>
      </w:r>
      <w:r w:rsidRPr="00BC0E6F">
        <w:rPr>
          <w:sz w:val="22"/>
          <w:szCs w:val="22"/>
        </w:rPr>
        <w:t xml:space="preserve">a to v rozsahu, ktorý zodpovedá plnej funkčnosti </w:t>
      </w:r>
      <w:r>
        <w:rPr>
          <w:sz w:val="22"/>
          <w:szCs w:val="22"/>
        </w:rPr>
        <w:t>prístrojovej techniky</w:t>
      </w:r>
      <w:r w:rsidRPr="00BC0E6F">
        <w:rPr>
          <w:sz w:val="22"/>
          <w:szCs w:val="22"/>
        </w:rPr>
        <w:t>.</w:t>
      </w:r>
    </w:p>
    <w:p w:rsidR="004F298E" w:rsidRDefault="004F298E" w:rsidP="004F298E">
      <w:pPr>
        <w:rPr>
          <w:b/>
          <w:bCs/>
          <w:i/>
          <w:iCs/>
          <w:sz w:val="22"/>
          <w:szCs w:val="22"/>
        </w:rPr>
      </w:pPr>
    </w:p>
    <w:p w:rsidR="004F298E" w:rsidRDefault="004F298E" w:rsidP="004F298E">
      <w:pPr>
        <w:rPr>
          <w:bCs/>
          <w:iCs/>
          <w:sz w:val="22"/>
          <w:szCs w:val="22"/>
        </w:rPr>
      </w:pPr>
      <w:r w:rsidRPr="00B5101F">
        <w:rPr>
          <w:bCs/>
          <w:iCs/>
          <w:sz w:val="22"/>
          <w:szCs w:val="22"/>
        </w:rPr>
        <w:t xml:space="preserve">Požadované minimálne technicko-medicínske a funkčné parametre </w:t>
      </w:r>
      <w:r>
        <w:rPr>
          <w:bCs/>
          <w:iCs/>
          <w:sz w:val="22"/>
          <w:szCs w:val="22"/>
        </w:rPr>
        <w:t>zariadenia</w:t>
      </w:r>
    </w:p>
    <w:p w:rsidR="00E17ECD" w:rsidRDefault="00E17ECD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Default="008343EC" w:rsidP="004F298E">
      <w:pPr>
        <w:rPr>
          <w:bCs/>
          <w:iCs/>
          <w:sz w:val="22"/>
          <w:szCs w:val="22"/>
        </w:rPr>
      </w:pPr>
    </w:p>
    <w:p w:rsidR="008343EC" w:rsidRPr="00B5101F" w:rsidRDefault="008343EC" w:rsidP="004F298E">
      <w:pPr>
        <w:rPr>
          <w:bCs/>
          <w:iCs/>
          <w:sz w:val="22"/>
          <w:szCs w:val="22"/>
        </w:rPr>
      </w:pPr>
    </w:p>
    <w:p w:rsidR="004F298E" w:rsidRPr="001D1D00" w:rsidRDefault="004F298E" w:rsidP="004F298E">
      <w:pPr>
        <w:rPr>
          <w:b/>
          <w:bCs/>
          <w:i/>
          <w:iCs/>
          <w:color w:val="000000"/>
          <w:sz w:val="12"/>
          <w:szCs w:val="12"/>
        </w:rPr>
      </w:pP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958"/>
        <w:gridCol w:w="4810"/>
        <w:gridCol w:w="1916"/>
        <w:gridCol w:w="1916"/>
      </w:tblGrid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P.č</w:t>
            </w:r>
            <w:proofErr w:type="spellEnd"/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Urologická zostava vrátane súvisiacich služieb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343EC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Požadovaný parameter </w:t>
            </w:r>
            <w:proofErr w:type="spellStart"/>
            <w:r w:rsidRPr="008343EC">
              <w:rPr>
                <w:b/>
                <w:bCs/>
                <w:color w:val="000000"/>
                <w:sz w:val="20"/>
                <w:szCs w:val="20"/>
                <w:lang w:eastAsia="sk-SK"/>
              </w:rPr>
              <w:t>FNsP</w:t>
            </w:r>
            <w:proofErr w:type="spellEnd"/>
            <w:r w:rsidRPr="008343EC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 FDR BB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343EC">
              <w:rPr>
                <w:b/>
                <w:bCs/>
                <w:color w:val="000000"/>
                <w:sz w:val="20"/>
                <w:szCs w:val="20"/>
                <w:lang w:eastAsia="sk-SK"/>
              </w:rPr>
              <w:t xml:space="preserve">Požadujeme uviesť, či požiadavku spĺňa áno/nie, resp. uviesť konkrétny parameter 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Typ zariadenia:</w:t>
            </w:r>
          </w:p>
        </w:tc>
        <w:tc>
          <w:tcPr>
            <w:tcW w:w="3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Výrobca:</w:t>
            </w:r>
          </w:p>
        </w:tc>
        <w:tc>
          <w:tcPr>
            <w:tcW w:w="3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ŠUKL kód ak je to relevantné:</w:t>
            </w:r>
          </w:p>
        </w:tc>
        <w:tc>
          <w:tcPr>
            <w:tcW w:w="3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Trieda zdravotníckej pomôcky:</w:t>
            </w:r>
          </w:p>
        </w:tc>
        <w:tc>
          <w:tcPr>
            <w:tcW w:w="3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Prístrojová technika musí byť nová, nepoužívaná, </w:t>
            </w:r>
            <w:proofErr w:type="spellStart"/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nerepasovaná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343EC">
              <w:rPr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0"/>
                <w:szCs w:val="20"/>
                <w:lang w:eastAsia="sk-SK"/>
              </w:rPr>
            </w:pPr>
            <w:r w:rsidRPr="008343EC">
              <w:rPr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5768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0"/>
                <w:szCs w:val="20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Snímkovacia jednotka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Univerzálny digitálny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skiagrafický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skiaskopický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rtg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prístroj  s priamou digitalizáciou pre urologické zákroky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Neobmedzený prístup k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urogenitálnej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oblasti z ľavej, pravej a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perineálnej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strany, dokonca aj v prípade, keď je pacientova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urogenitálna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oblasť umiestnená v röntgenovom poli.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Neobmedzený prístup k hlave pacienta pre anestéziológa, dokonca aj v prípade, keď je pacientova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urogenitálna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oblasť umiestnená v röntgenovom poli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Voliteľné vyhotovenie základného prístroja pre pravákov alebo ľavákov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Systém chránený pred koróziou a vniknutím tekutín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Sklápanie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+90° / -20°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8343EC">
              <w:rPr>
                <w:rFonts w:ascii="Calibri" w:hAnsi="Calibri" w:cs="Calibri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sz w:val="22"/>
                <w:szCs w:val="22"/>
                <w:lang w:eastAsia="sk-SK"/>
              </w:rPr>
              <w:t>Izocentrické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sklápanie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Náklon do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Trendelenburgovej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polohy  okolo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perineálneho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konca stola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± 15 º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Automatické zastavenie náklonu v horizontálnej polohe (0 º) a v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Trendelenburgových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polohách ± 15 º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Stôl s nosnosťou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270 kg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Motorické nastavenie výšky stola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Najnižšia poloha úložnej dosky od podlahy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max. 72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Najvyššia  poloha úložnej dosky od podlahy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max. 128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Vzdialenosť detektora od úložnej dosky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max. 8,5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Motorické posúvanie úložnej dosky v pozdĺžnom smere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Rozsah posuvu úložnej dosky v pozdĺžnom smere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20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Motorické posúvanie úložnej dosky v priečnom smere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1.18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Rozsah posuvu úložnej dosky v priečnom smere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20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Plochý detektor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Pevne zabudovaný plochý detektor z materiálu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a-Si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(amorfný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silícium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Rozmer detektora 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min.42 x 42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 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30 x 30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2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20 x 20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Zoom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3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15 x 15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Rozlišovacia schopnosť detektora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min. 2800 x 2800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pixelov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2.7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Veľkosť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pixela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max. 150 mm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2.8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Hĺbka znázornenia obrazu 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14 bit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2.9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Mechanicky spriahnutý pohyb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röntgenky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a detektora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15 cm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2.10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Max. rýchlosť záznamu Digitálna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rádiografia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min. 8 obrazov za sekundu /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skiaskopia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30 obrazov za sekundu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Vysokofrekvenčný generátor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Výkon generátora 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min. 65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kW</w:t>
            </w:r>
            <w:proofErr w:type="spellEnd"/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FF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FF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Expozičné napätie v rozsahu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od 40 – 150 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kV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Rozsah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mAs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min. 0,5 - 800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mAs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Najkratší expozičný čas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max. 1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msec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Počet orgánových programov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50 ks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Integrovaná funkcia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rtg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generátora do obrazového  snímkovacieho počítača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Sériové snímkovanie s frekvenciu min. 8 obrázkov/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sec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Zabudovaný AEC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Počet voliteľných úrovní dávky žiarenia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3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sz w:val="22"/>
                <w:szCs w:val="22"/>
                <w:lang w:eastAsia="sk-SK"/>
              </w:rPr>
              <w:t>Skiaskopické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napätie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min. 40 – 110 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kV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3.11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Automatická regulácia prúdu a napätia pri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skiaskopii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od hrúbky pacienta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RTG žiarič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4.1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RTG žiarič s rotačnou anódou s dvomi ohniskami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4.2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Veľkosť malého ohniska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max. 0,6 mm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4.3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Veľkosť veľkého ohniska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max. 1,0 mm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4.4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Otáčky anódy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rtg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žiariča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min. 8000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ot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/min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4.5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Tepelná kapacita anódy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rtg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žiariča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min.750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kHU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4.6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Tepelná kapacita RTG žiariča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2,4 MHU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Clona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5.1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Automatická motorická predvoľba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Cu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filtrov  na zníženie dávky žiarenia v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skiaskopickom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móde od hrúbky pacienta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5.2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Zabudovaná komôrka na meranie dávky žiarenia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5.3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Automatické nastavenie rozmeru snímkovacieho podľa orgánového  programu   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Monitory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6.1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2 ks farebných TFT monitorov na ramene držiaka RTG zariadenia vo vyšetrovacej miestnosti, rozmery monitorov 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19 palcov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6.2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Voľné a ergonomické polohovanie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TFT-monitorov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pre všetky polohy vyskytujúce sa pri práci urológa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6.3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Paralelné znázornenie živých röntgenových a referenčných zobrazení,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endoskopických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a ultrazvukových zobrazení (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t.z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>. vedľa seba)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6.4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2 ks monitorov v obsluhovni na znázornenie referenčného a živého obrazu, rozmery monitorov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min. 19 palcov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Video rozhranie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7.1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Rozhranie na vizualizáciu externých videosignálov (napr. z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endoskopie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a ultrazvuku) na farebnom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TFT-monitore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, ktorý je súčasťou prístroja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7.2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Rozhranie pre formáty DVI-I (2x), RGB,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YPrPb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, Y, S-Video (2x),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Composite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, SD/HD-SDI (2x), VGA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7.3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Rozhranie pre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endoskopické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zobrazovanie s vysokým rozlíšením (HD -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High-Definition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 7.4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Počet predprogramovaných časových nastavení videa 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FF0000"/>
                <w:sz w:val="22"/>
                <w:szCs w:val="22"/>
                <w:lang w:eastAsia="sk-SK"/>
              </w:rPr>
            </w:pPr>
            <w:r w:rsidRPr="008343EC">
              <w:rPr>
                <w:color w:val="FF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FF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7.5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Rozhranie pre PAL a NTSC, max. 1080 p (1920 x 1080, 50/60 Hz, prekladané/progresívne)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7.6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Rozhranie pre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DVI-výstup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naživo prenášaných röntgenových zobrazení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Ručné ovládanie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Vyvolanie funkcií digitálneho spracovania obrazu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Spúšťanie všetkých pohybov prístroja na motorový pohon (spustenie stola, náklon stola, pohyby dosky stola,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röntgenky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>, mriežky)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Prepínanie medzi stupňami priblíženia (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zoomu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Nastavenie vymedzenia zväzku žiarenia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Zapínač/Vypínač pre optický lokalizátor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Pamäťové tlačidlá na uloženie polôh stola špecifických pre jednotlivých pacientov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Polohy, ktoré možno uložiť: Poloha dosky stola pozdĺžne/priečne;  Poloha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RTG-systému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;  Nastavenie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kolimátora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;  Výška stola;  Poloha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röntgenky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Zaparkovanie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röntgenky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s motorovým pohonom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Prepínanie medzi zobrazovacími zdrojmi RTG (referenčné zobrazenie)/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endoskopia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/ultrazvuk na farebnom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TFT-monitore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8.10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Uloženie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endoskopických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a ultrazvukových </w:t>
            </w:r>
            <w:r w:rsidRPr="008343EC">
              <w:rPr>
                <w:color w:val="000000"/>
                <w:sz w:val="22"/>
                <w:szCs w:val="22"/>
                <w:lang w:eastAsia="sk-SK"/>
              </w:rPr>
              <w:lastRenderedPageBreak/>
              <w:t>zobrazení s vysokým rozlíšením (HD) vo formáte DICOM, spolu so všetkými záznamami o pacientovi, v tom istom priečinku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9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Nožný spínač pre systém prístroja nachádzajúci sa vo vyšetrovni a vybavený nasledovnými funkciami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9.1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Spustenie záznamu v móde DL/DR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9.2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Pohyby stola (spustenie stola, náklon stola, pohyb dosky stola,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röntgenky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9.3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Ukladanie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skiagrafických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zobrazení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9.4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Prepínanie medzi zobrazovacími zdrojmi RTG (referenčné zobrazenie)/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endoskopia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/ultrazvuk na farebnom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TFT-monitore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9.5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Ukladanie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endoskopických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a ultrazvukových zobrazení s vysokým rozlíšením (HD) vo formáte DICOM, spolu so všetkými záznamami o pacientovi, v tom istom priečinku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Digitálny systém na akvizíciu a spracovanie zobrazení v reálnom čase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Kapacita snímkovacieho počítača min. 50000 obrazov pri rozlíšení 1k x 1k  v DICOM formáte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Zabudovaný CD/DVD zapisovač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Post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procesingové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funkcie: filtrácia obrazu, zvýraznenie obrazu, LIH, LUT, nastavenie kontrastu/jasu, inverzia obrazu, meranie vzdialenosti a uhlov, otáčanie obrazu 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Digitálna progresívna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skiaskopia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s vysokým rozlíšením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Rozsah frekvencie zobrazenia pri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pulznej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skiaskopii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 od min. 3 obrazov/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sec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až po 15 obrazov /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sec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Rozmer zobrazovacej matice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1k x 1k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Rozlíšenie stupnice šedej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12 bit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Programovateľné integračné faktory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Programovateľná digitálna filtrácia v reálnom čase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Ukladanie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LIH-zobrazení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a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skiaskopických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zobrazení počas prebiehajúceho presvecovania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10.11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Rozsah frekvencie zobrazenia pri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pulznom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snímkovaní od min. 0,5 obrazov/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sec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až po 8 obrazov /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sec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10.12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Rozmer zobrazovacej matice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1400 x 1400 bit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Spracovanie a vizualizácia obrazu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Manuálne nastavenie kontrastu a jasu 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Zväčšenie zobrazenia (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zoom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Plne automatická kompenzácia rozdielov hustoty pri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skiaskopii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nativizácia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jednotlivých zobrazení (tak v reálnom čase, ako aj dodatočné spracovanie)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Dynamické prehrávanie sérií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Ukladanie a prehrávanie dynamických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skiaskopických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sérií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Prechádzanie zobrazeniami dopredu/dozadu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Súbežná vizualizácia viacerých zobrazení zabezpečujúca prehľad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Vizualizácia zobrazení na referenčnom monitore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Automatická, ako aj manuálna elektronická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kolimácia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Negatív (inverzia)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Zrkadlenie zobrazenia horizontálne/vertikálne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Označovanie pravej a ľavej strany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Funkcia Návrat/Domov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Grafické funkcie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Zvýšenie kontrastu obrazu na jeho okrajoch (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Edge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Enhancement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Meranie vzdialeností a uhlov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Uloženie zobrazenia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Vymazanie zobrazenia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11.19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Označovanie zobrazení za účelom dokumentácie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11.20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Dodatočné voľné zadávanie textu a/alebo riadka s komentárom ku každému zobrazeniu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12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DICOM Rozhranie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12.1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Služba DICOM na preberanie registračných údajov pacientov z informačného systému nemocnice/rádiologického oddelenia (HIS/RIS)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12.2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Služba DICOM na exportovanie údajov o dávke, pacientovi a vyšetrení do HIS/RIS: Modality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Performed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Procedure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Step (MPPS)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12.3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Služba DICOM na odoslanie dopytu a vyvolanie archivovaných obrazových dát zo systému PACS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12.4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Služba DICOM na odosielanie zobrazení/sérií do pripojenej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multiformátovej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kamery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13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Softvérové vybavenie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13.1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Vyhľadávanie údajov o pacientoch na základe špecifických vyhľadávacích kritérií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13.2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Zoraďovanie údajov o pacientoch podľa špecifických zoraďovacích kritérií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13.3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Export štúdií alebo jednotlivých zobrazení na disky CD, DVD alebo pamäťovú jednotku USB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Flash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13.4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Import štúdií alebo jednotlivých zobrazení z diskov CD, DVD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14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Zobrazovacia a diagnostická jednotka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Súčasťou urologickej zostavy je plne integrovaná zobrazovacia a diagnostická jednotka so znázornením obrazu na referenčnom monitore, ktorá je ovládaná cez multifunkčný nožný spínač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Prenos obrazových dát medzi sondami a zobrazovacou a diagnostickou jednotkou musí byť bezdrôtový. Zobrazovacia a diagnostická jednotka musí byť vybavená lineárnymi a  konvexnými sondami.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Dosah spojenia sondy so zobrazovacou a diagnostikou jednotkou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2,5 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Zobrazovacia a diagnostická jednotka musí podporovať sondy v rozsahu 2-12 MHz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Zobrazovacia a diagnostická jednotka musí umožniť automatickú registráciu pacienta z informačného systému, zobrazenie obrazu na hlavnom monitore urologickej zostavy a odoslanie záznamu do PACS systému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Sonda musí byt dezinfikovateľná a použiteľná v sterilnom prostredí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14.7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1 ks Bezdrôtová lineárna  širokopásmová  sonda  určená  na vyšetrovanie malých častí, ciev a nervov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Frekvenčný rozsah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5-12 MHz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Prenos obrazových dát cez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WiFi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Počet elementov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128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1 ks Bezdrôtová lineárna  širokopásmová  sonda  určená  na vyšetrovanie malých častí, ciev a nervov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Frekvenčný rozsah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3-8 MHz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Prenos obrazových dát cez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WiFi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Počet elementov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 128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1 ks Bezdrôtová konvexná širokopásmová sonda určená na vyšetrovanie oblasti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abdoménu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Frekvenčný rozsah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2-5 MHz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Prenos obrazových dát cez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WiFi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Počet elementov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min. 128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14.19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Bioptické násadce pre lineárnu a konvexnú sondu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14.20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2D zobrazenie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14.21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sz w:val="22"/>
                <w:szCs w:val="22"/>
                <w:lang w:eastAsia="sk-SK"/>
              </w:rPr>
              <w:t>Color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Doppler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– farebné mapovanie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14.22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sz w:val="22"/>
                <w:szCs w:val="22"/>
                <w:lang w:eastAsia="sk-SK"/>
              </w:rPr>
              <w:t>Power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Doppler</w:t>
            </w:r>
            <w:proofErr w:type="spellEnd"/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Príslušenstvo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Nadstavec dosky stola min. 90 cm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Súprava podložiek na polohovanie pacienta, minimálne: kruhová, obdĺžniková, trojuholníková, štvorcová, valcová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Držiak dolnej končatiny 1 pár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Doplnok držiaka dolnej končatiny pre detských pacientov 1 pár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Podnožka na vyšetrenie pacientov v stoji s min. nosnosťou 160 kg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15.6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sz w:val="22"/>
                <w:szCs w:val="22"/>
                <w:lang w:eastAsia="sk-SK"/>
              </w:rPr>
              <w:t>Mikčná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sedačka, možnosť otočenia o 90°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Chránič ramena 1 pár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Bočná lišta s možnosťou upevnenia na vyšetrovací stôl - držiak pre pacienta na zabezpečenie väčšej stability pre vyšetreniach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Rukoväť na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röntgenke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pre pacienta, na strane prístroja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Opierky pliec 1 pár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Fixačné podložky pre ruky pacienta 1 pár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Držiak na plastové odtokové vrecko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Plastové odtokové vrecko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Oplachovacia vanička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Držiak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infúznej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fľaše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Anestéziologický záves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Príslušenstvo na znehybnenie rúk počas podávania kontrastnej látky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8343EC">
              <w:rPr>
                <w:sz w:val="22"/>
                <w:szCs w:val="22"/>
                <w:lang w:eastAsia="sk-SK"/>
              </w:rPr>
              <w:t>Endoskopický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regál na odkladanie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endoskopu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priamo na urologickej stene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15.19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Držiak </w:t>
            </w:r>
            <w:proofErr w:type="spellStart"/>
            <w:r w:rsidRPr="008343EC">
              <w:rPr>
                <w:sz w:val="22"/>
                <w:szCs w:val="22"/>
                <w:lang w:eastAsia="sk-SK"/>
              </w:rPr>
              <w:t>endoskopických</w:t>
            </w:r>
            <w:proofErr w:type="spellEnd"/>
            <w:r w:rsidRPr="008343EC">
              <w:rPr>
                <w:sz w:val="22"/>
                <w:szCs w:val="22"/>
                <w:lang w:eastAsia="sk-SK"/>
              </w:rPr>
              <w:t xml:space="preserve"> káblov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16</w:t>
            </w:r>
          </w:p>
        </w:tc>
        <w:tc>
          <w:tcPr>
            <w:tcW w:w="86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b/>
                <w:bCs/>
                <w:color w:val="000000"/>
                <w:sz w:val="22"/>
                <w:szCs w:val="22"/>
                <w:lang w:eastAsia="sk-SK"/>
              </w:rPr>
              <w:t>Plná autorizovaná servisná podpora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8343EC" w:rsidRPr="008343EC" w:rsidRDefault="008343EC" w:rsidP="008343EC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16.1</w:t>
            </w:r>
          </w:p>
        </w:tc>
        <w:tc>
          <w:tcPr>
            <w:tcW w:w="4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Záručná doba 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min. 24 mesiacov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16.2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Vykonávanie plnej servisnej podpory autorizovaným technikom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16.3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max. do 12 hodín od písomného nahlásenia poruchy v rámci pracovných dní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16.4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max. do 24 hodín od písomného nahlásenia poruchy v rámci pracovných dní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9174F">
        <w:trPr>
          <w:trHeight w:val="30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16.5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max. do 24 hodín od nástupu servisného technika na opravu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16.6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Doba na odstránenie poruchy s použitím originálnych náhradných dielov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max. do 72 hodín od nástupu servisného technika na opravu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16.7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  <w:r w:rsidRPr="008343EC">
              <w:rPr>
                <w:sz w:val="22"/>
                <w:szCs w:val="22"/>
                <w:lang w:eastAsia="sk-SK"/>
              </w:rPr>
              <w:t xml:space="preserve">Vykonávanie pravidelných technických kontrol a preventívnych prehliadok min 1x ročne bezplatne počas celej záručnej doby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16.8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Bezplatná preventívna prehliadka a bezplatné odstránenie všetkých zistených </w:t>
            </w:r>
            <w:proofErr w:type="spellStart"/>
            <w:r w:rsidRPr="008343EC">
              <w:rPr>
                <w:color w:val="000000"/>
                <w:sz w:val="22"/>
                <w:szCs w:val="22"/>
                <w:lang w:eastAsia="sk-SK"/>
              </w:rPr>
              <w:t>vád</w:t>
            </w:r>
            <w:proofErr w:type="spellEnd"/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a nedostatkov najviac 14 dní pred uplynutím plnej autorizovanej servisnej podpory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16.9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V plnej autorizovanej servisnej podpore sú zahrnuté všetky práce (servisné hodiny) a dojazdy servisných technikov dodávateľa do miesta inštalácie zariadenia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16.10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Softwarové aktualizácie predpísané výrobcom zariadenia 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3EC" w:rsidRPr="008343EC" w:rsidRDefault="008343EC" w:rsidP="008343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 xml:space="preserve"> 16.11</w:t>
            </w:r>
          </w:p>
        </w:tc>
        <w:tc>
          <w:tcPr>
            <w:tcW w:w="4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Služba na diaľku – pripojenie k zariadeniu na diaľku, ak to prístrojová technika umožňuje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3EC" w:rsidRPr="008343EC" w:rsidRDefault="008343EC" w:rsidP="008343EC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3EC" w:rsidRPr="008343EC" w:rsidRDefault="008343EC" w:rsidP="008343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8343E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343EC" w:rsidRPr="008343EC" w:rsidTr="008343EC">
        <w:trPr>
          <w:trHeight w:val="300"/>
        </w:trPr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43EC" w:rsidRPr="008343EC" w:rsidRDefault="008343EC" w:rsidP="008343EC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3EC" w:rsidRPr="008343EC" w:rsidRDefault="008343EC" w:rsidP="008343EC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F298E" w:rsidRPr="008343EC" w:rsidRDefault="004F298E" w:rsidP="004F298E">
      <w:pPr>
        <w:rPr>
          <w:bCs/>
          <w:iCs/>
          <w:color w:val="000000"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4F298E" w:rsidRDefault="004F298E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A06E1" w:rsidRDefault="008A06E1" w:rsidP="008A06E1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8A06E1" w:rsidRDefault="008A06E1" w:rsidP="008A06E1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8A06E1" w:rsidRDefault="008A06E1" w:rsidP="008A06E1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8A06E1" w:rsidRDefault="008A06E1" w:rsidP="008A06E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8A06E1" w:rsidRDefault="008A06E1" w:rsidP="008A06E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8A06E1" w:rsidRDefault="008A06E1" w:rsidP="008A06E1">
      <w:pPr>
        <w:pStyle w:val="tl1"/>
        <w:numPr>
          <w:ilvl w:val="0"/>
          <w:numId w:val="0"/>
        </w:numPr>
        <w:jc w:val="left"/>
        <w:rPr>
          <w:rFonts w:ascii="Arial Narrow" w:hAnsi="Arial Narrow" w:cs="Arial"/>
          <w:b/>
          <w:sz w:val="22"/>
          <w:szCs w:val="22"/>
        </w:rPr>
      </w:pPr>
    </w:p>
    <w:p w:rsidR="008A06E1" w:rsidRDefault="008A06E1" w:rsidP="008A06E1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8A06E1" w:rsidRDefault="008A06E1" w:rsidP="008A06E1">
      <w:pPr>
        <w:rPr>
          <w:bCs/>
          <w:i/>
          <w:iCs/>
          <w:color w:val="000000"/>
          <w:sz w:val="22"/>
        </w:rPr>
      </w:pPr>
    </w:p>
    <w:p w:rsidR="008A06E1" w:rsidRDefault="008A06E1" w:rsidP="008A06E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8A06E1" w:rsidRDefault="008A06E1" w:rsidP="008A06E1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8A06E1" w:rsidRDefault="008A06E1" w:rsidP="008A06E1">
      <w:pPr>
        <w:jc w:val="right"/>
        <w:rPr>
          <w:bCs/>
          <w:i/>
          <w:iCs/>
          <w:noProof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4F298E" w:rsidRPr="00E81615" w:rsidRDefault="004F298E" w:rsidP="004F298E">
      <w:pPr>
        <w:pStyle w:val="Bezriadkovania"/>
        <w:rPr>
          <w:sz w:val="22"/>
          <w:szCs w:val="22"/>
        </w:rPr>
      </w:pPr>
    </w:p>
    <w:p w:rsidR="004F298E" w:rsidRPr="00E81615" w:rsidRDefault="004F298E" w:rsidP="004F298E">
      <w:pPr>
        <w:pStyle w:val="Bezriadkovania"/>
        <w:jc w:val="right"/>
        <w:rPr>
          <w:sz w:val="22"/>
          <w:szCs w:val="22"/>
        </w:rPr>
      </w:pPr>
    </w:p>
    <w:p w:rsidR="004F7A96" w:rsidRDefault="004F7A96"/>
    <w:sectPr w:rsidR="004F7A9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1D4" w:rsidRDefault="007011D4" w:rsidP="00AD576F">
      <w:r>
        <w:separator/>
      </w:r>
    </w:p>
  </w:endnote>
  <w:endnote w:type="continuationSeparator" w:id="0">
    <w:p w:rsidR="007011D4" w:rsidRDefault="007011D4" w:rsidP="00AD5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5313"/>
      <w:docPartObj>
        <w:docPartGallery w:val="Page Numbers (Bottom of Page)"/>
        <w:docPartUnique/>
      </w:docPartObj>
    </w:sdtPr>
    <w:sdtContent>
      <w:p w:rsidR="008343EC" w:rsidRDefault="007667E2">
        <w:pPr>
          <w:pStyle w:val="Pta"/>
          <w:jc w:val="right"/>
        </w:pPr>
        <w:r w:rsidRPr="008343EC">
          <w:rPr>
            <w:sz w:val="20"/>
            <w:szCs w:val="20"/>
          </w:rPr>
          <w:fldChar w:fldCharType="begin"/>
        </w:r>
        <w:r w:rsidR="008343EC" w:rsidRPr="008343EC">
          <w:rPr>
            <w:sz w:val="20"/>
            <w:szCs w:val="20"/>
          </w:rPr>
          <w:instrText xml:space="preserve"> PAGE   \* MERGEFORMAT </w:instrText>
        </w:r>
        <w:r w:rsidRPr="008343EC">
          <w:rPr>
            <w:sz w:val="20"/>
            <w:szCs w:val="20"/>
          </w:rPr>
          <w:fldChar w:fldCharType="separate"/>
        </w:r>
        <w:r w:rsidR="008A06E1">
          <w:rPr>
            <w:noProof/>
            <w:sz w:val="20"/>
            <w:szCs w:val="20"/>
          </w:rPr>
          <w:t>11</w:t>
        </w:r>
        <w:r w:rsidRPr="008343EC">
          <w:rPr>
            <w:sz w:val="20"/>
            <w:szCs w:val="20"/>
          </w:rPr>
          <w:fldChar w:fldCharType="end"/>
        </w:r>
      </w:p>
    </w:sdtContent>
  </w:sdt>
  <w:p w:rsidR="008343EC" w:rsidRDefault="008343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1D4" w:rsidRDefault="007011D4" w:rsidP="00AD576F">
      <w:r>
        <w:separator/>
      </w:r>
    </w:p>
  </w:footnote>
  <w:footnote w:type="continuationSeparator" w:id="0">
    <w:p w:rsidR="007011D4" w:rsidRDefault="007011D4" w:rsidP="00AD57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3EC" w:rsidRDefault="008343EC" w:rsidP="00AD576F">
    <w:pPr>
      <w:pStyle w:val="Hlavika"/>
      <w:jc w:val="right"/>
    </w:pPr>
    <w:r>
      <w:t xml:space="preserve">Príloha č.1 </w:t>
    </w:r>
    <w:r w:rsidR="008A06E1">
      <w:t>kúpnej zmluvy</w:t>
    </w:r>
    <w:r>
      <w:t xml:space="preserve"> – Opis predmetu zákazky</w:t>
    </w:r>
  </w:p>
  <w:p w:rsidR="008343EC" w:rsidRDefault="008343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  <w:num w:numId="30">
    <w:abstractNumId w:val="1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71843"/>
    <w:rsid w:val="00074F5C"/>
    <w:rsid w:val="000B1C48"/>
    <w:rsid w:val="00112850"/>
    <w:rsid w:val="001B6BB9"/>
    <w:rsid w:val="0022143F"/>
    <w:rsid w:val="002367AE"/>
    <w:rsid w:val="00240F60"/>
    <w:rsid w:val="002665E0"/>
    <w:rsid w:val="002A0E5B"/>
    <w:rsid w:val="002E7534"/>
    <w:rsid w:val="0037744A"/>
    <w:rsid w:val="00383245"/>
    <w:rsid w:val="00415DD9"/>
    <w:rsid w:val="00490951"/>
    <w:rsid w:val="004B5605"/>
    <w:rsid w:val="004C6748"/>
    <w:rsid w:val="004D7CD1"/>
    <w:rsid w:val="004F298E"/>
    <w:rsid w:val="004F7A96"/>
    <w:rsid w:val="006E7B2F"/>
    <w:rsid w:val="007011D4"/>
    <w:rsid w:val="007667E2"/>
    <w:rsid w:val="008343EC"/>
    <w:rsid w:val="0085268A"/>
    <w:rsid w:val="00884EC0"/>
    <w:rsid w:val="0089174F"/>
    <w:rsid w:val="00896C64"/>
    <w:rsid w:val="008A06E1"/>
    <w:rsid w:val="008C78B2"/>
    <w:rsid w:val="008D0F11"/>
    <w:rsid w:val="008E5C61"/>
    <w:rsid w:val="00993F3B"/>
    <w:rsid w:val="009A767A"/>
    <w:rsid w:val="009E59A1"/>
    <w:rsid w:val="00A37065"/>
    <w:rsid w:val="00A955AB"/>
    <w:rsid w:val="00AD355F"/>
    <w:rsid w:val="00AD576F"/>
    <w:rsid w:val="00C270ED"/>
    <w:rsid w:val="00C27399"/>
    <w:rsid w:val="00C347B2"/>
    <w:rsid w:val="00C40B1F"/>
    <w:rsid w:val="00E17ECD"/>
    <w:rsid w:val="00F34D6E"/>
    <w:rsid w:val="00F868B5"/>
    <w:rsid w:val="00FD402C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E17ECD"/>
    <w:rPr>
      <w:color w:val="800080"/>
      <w:u w:val="single"/>
    </w:rPr>
  </w:style>
  <w:style w:type="paragraph" w:customStyle="1" w:styleId="xl63">
    <w:name w:val="xl63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4">
    <w:name w:val="xl64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8">
    <w:name w:val="xl68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9">
    <w:name w:val="xl69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sk-SK"/>
    </w:rPr>
  </w:style>
  <w:style w:type="paragraph" w:customStyle="1" w:styleId="xl70">
    <w:name w:val="xl70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1">
    <w:name w:val="xl7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2">
    <w:name w:val="xl72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3">
    <w:name w:val="xl73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4">
    <w:name w:val="xl74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5">
    <w:name w:val="xl75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6">
    <w:name w:val="xl76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7">
    <w:name w:val="xl77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8">
    <w:name w:val="xl78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9">
    <w:name w:val="xl79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0">
    <w:name w:val="xl80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4">
    <w:name w:val="xl84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6">
    <w:name w:val="xl86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7">
    <w:name w:val="xl87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8">
    <w:name w:val="xl88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9">
    <w:name w:val="xl89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3">
    <w:name w:val="xl93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4">
    <w:name w:val="xl94"/>
    <w:basedOn w:val="Normlny"/>
    <w:rsid w:val="00E17ECD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6">
    <w:name w:val="xl96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7">
    <w:name w:val="xl97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8">
    <w:name w:val="xl98"/>
    <w:basedOn w:val="Normlny"/>
    <w:rsid w:val="00E17EC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9">
    <w:name w:val="xl99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0">
    <w:name w:val="xl100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3">
    <w:name w:val="xl103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4">
    <w:name w:val="xl104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5">
    <w:name w:val="xl105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6">
    <w:name w:val="xl106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8">
    <w:name w:val="xl108"/>
    <w:basedOn w:val="Normlny"/>
    <w:rsid w:val="00E17EC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9">
    <w:name w:val="xl109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0">
    <w:name w:val="xl110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1">
    <w:name w:val="xl111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2">
    <w:name w:val="xl112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3">
    <w:name w:val="xl113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4">
    <w:name w:val="xl114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15">
    <w:name w:val="xl115"/>
    <w:basedOn w:val="Normlny"/>
    <w:rsid w:val="00E17EC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8">
    <w:name w:val="xl118"/>
    <w:basedOn w:val="Normlny"/>
    <w:rsid w:val="00E17ECD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9">
    <w:name w:val="xl119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0">
    <w:name w:val="xl120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2">
    <w:name w:val="xl122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4">
    <w:name w:val="xl124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E17EC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E17EC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7">
    <w:name w:val="xl127"/>
    <w:basedOn w:val="Normlny"/>
    <w:rsid w:val="00E17EC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8">
    <w:name w:val="xl128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9">
    <w:name w:val="xl129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1">
    <w:name w:val="xl131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36">
    <w:name w:val="xl136"/>
    <w:basedOn w:val="Normlny"/>
    <w:rsid w:val="00E17EC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8">
    <w:name w:val="xl138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39">
    <w:name w:val="xl139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40">
    <w:name w:val="xl140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41">
    <w:name w:val="xl141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lang w:eastAsia="sk-SK"/>
    </w:rPr>
  </w:style>
  <w:style w:type="paragraph" w:customStyle="1" w:styleId="xl142">
    <w:name w:val="xl142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3">
    <w:name w:val="xl143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4">
    <w:name w:val="xl144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5">
    <w:name w:val="xl145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6">
    <w:name w:val="xl146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7">
    <w:name w:val="xl147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48">
    <w:name w:val="xl148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3">
    <w:name w:val="xl153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4">
    <w:name w:val="xl154"/>
    <w:basedOn w:val="Normlny"/>
    <w:rsid w:val="00E17E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5">
    <w:name w:val="xl155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6">
    <w:name w:val="xl156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7">
    <w:name w:val="xl157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8">
    <w:name w:val="xl158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9">
    <w:name w:val="xl159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0">
    <w:name w:val="xl160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1">
    <w:name w:val="xl161"/>
    <w:basedOn w:val="Normlny"/>
    <w:rsid w:val="00E17EC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2">
    <w:name w:val="xl162"/>
    <w:basedOn w:val="Normlny"/>
    <w:rsid w:val="00E17EC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lang w:eastAsia="sk-SK"/>
    </w:rPr>
  </w:style>
  <w:style w:type="paragraph" w:customStyle="1" w:styleId="xl163">
    <w:name w:val="xl163"/>
    <w:basedOn w:val="Normlny"/>
    <w:rsid w:val="00E17EC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64">
    <w:name w:val="xl164"/>
    <w:basedOn w:val="Normlny"/>
    <w:rsid w:val="00E17EC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5">
    <w:name w:val="xl165"/>
    <w:basedOn w:val="Normlny"/>
    <w:rsid w:val="00E17EC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6">
    <w:name w:val="xl166"/>
    <w:basedOn w:val="Normlny"/>
    <w:rsid w:val="00E17EC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7">
    <w:name w:val="xl167"/>
    <w:basedOn w:val="Normlny"/>
    <w:rsid w:val="00E17E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8">
    <w:name w:val="xl168"/>
    <w:basedOn w:val="Normlny"/>
    <w:rsid w:val="00E17EC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169">
    <w:name w:val="xl169"/>
    <w:basedOn w:val="Normlny"/>
    <w:rsid w:val="00E17E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5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19</cp:revision>
  <dcterms:created xsi:type="dcterms:W3CDTF">2021-10-14T05:28:00Z</dcterms:created>
  <dcterms:modified xsi:type="dcterms:W3CDTF">2021-11-03T11:46:00Z</dcterms:modified>
</cp:coreProperties>
</file>