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737BE108"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 xml:space="preserve">č. 343/2015 </w:t>
      </w:r>
      <w:proofErr w:type="spellStart"/>
      <w:r w:rsidR="00011465" w:rsidRPr="0074383E">
        <w:rPr>
          <w:rFonts w:asciiTheme="minorHAnsi" w:hAnsiTheme="minorHAnsi" w:cs="Calibri"/>
          <w:b/>
          <w:bCs/>
        </w:rPr>
        <w:t>Z.z</w:t>
      </w:r>
      <w:proofErr w:type="spellEnd"/>
      <w:r w:rsidR="00011465" w:rsidRPr="0074383E">
        <w:rPr>
          <w:rFonts w:asciiTheme="minorHAnsi" w:hAnsiTheme="minorHAnsi" w:cs="Calibri"/>
          <w:b/>
          <w:bCs/>
        </w:rPr>
        <w:t>. o verejnom obstarávaní a o zmene a doplnení niektorých zákonov v znení neskorších predpisov.</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74383E" w:rsidRDefault="00CD6895" w:rsidP="00CD6895">
      <w:pPr>
        <w:jc w:val="center"/>
        <w:rPr>
          <w:rFonts w:asciiTheme="minorHAnsi" w:hAnsiTheme="minorHAnsi" w:cs="Calibri"/>
          <w:b/>
        </w:rPr>
      </w:pPr>
    </w:p>
    <w:p w14:paraId="27CC80F8" w14:textId="69233A75" w:rsidR="00065571" w:rsidRPr="004F3E38" w:rsidRDefault="004F3E38" w:rsidP="007128BF">
      <w:pPr>
        <w:jc w:val="center"/>
        <w:rPr>
          <w:rFonts w:asciiTheme="minorHAnsi" w:hAnsiTheme="minorHAnsi" w:cs="Calibri"/>
          <w:b/>
          <w:sz w:val="32"/>
        </w:rPr>
      </w:pPr>
      <w:r w:rsidRPr="004F3E38">
        <w:rPr>
          <w:rFonts w:asciiTheme="minorHAnsi" w:hAnsiTheme="minorHAnsi" w:cs="Calibri"/>
          <w:b/>
          <w:sz w:val="32"/>
        </w:rPr>
        <w:t>Rekonštrukcia ciest a mostov II/526 Devičie – Senohrad a II/527 Dobrá Niva – Senohrad, II. etapa</w:t>
      </w:r>
    </w:p>
    <w:p w14:paraId="6B7C6F7A" w14:textId="77777777" w:rsidR="00A205A7" w:rsidRPr="0074383E" w:rsidRDefault="00A205A7" w:rsidP="00C07D95">
      <w:pPr>
        <w:jc w:val="both"/>
        <w:rPr>
          <w:rFonts w:asciiTheme="minorHAnsi" w:hAnsiTheme="minorHAnsi" w:cs="Calibri"/>
          <w:sz w:val="20"/>
        </w:rPr>
      </w:pPr>
    </w:p>
    <w:p w14:paraId="1FCD7CCE" w14:textId="24D4818E" w:rsidR="007850B3" w:rsidRPr="0074383E" w:rsidRDefault="007850B3" w:rsidP="00C07D95">
      <w:pPr>
        <w:jc w:val="both"/>
        <w:rPr>
          <w:rFonts w:asciiTheme="minorHAnsi" w:hAnsiTheme="minorHAnsi" w:cs="Calibri"/>
          <w:sz w:val="20"/>
        </w:rPr>
      </w:pPr>
    </w:p>
    <w:p w14:paraId="077AF750" w14:textId="77777777" w:rsidR="00A6006E" w:rsidRPr="0074383E" w:rsidRDefault="00A6006E" w:rsidP="00C07D95">
      <w:pPr>
        <w:jc w:val="both"/>
        <w:rPr>
          <w:rFonts w:asciiTheme="minorHAnsi" w:hAnsiTheme="min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29ECFE22" w14:textId="78ECFBC6" w:rsidR="00CD6895" w:rsidRPr="0074383E" w:rsidRDefault="00CD6895" w:rsidP="00C07D95">
      <w:pPr>
        <w:jc w:val="both"/>
        <w:rPr>
          <w:rFonts w:asciiTheme="minorHAnsi" w:hAnsiTheme="minorHAnsi" w:cs="Calibri"/>
          <w:sz w:val="20"/>
        </w:rPr>
      </w:pPr>
    </w:p>
    <w:p w14:paraId="4BD2E482" w14:textId="77777777"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244CDFC9" w14:textId="0B2E93B3"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AA4050">
        <w:rPr>
          <w:rFonts w:asciiTheme="minorHAnsi" w:hAnsiTheme="minorHAnsi" w:cs="Calibri"/>
          <w:sz w:val="20"/>
        </w:rPr>
        <w:t>novem</w:t>
      </w:r>
      <w:r w:rsidR="00DE61F2">
        <w:rPr>
          <w:rFonts w:asciiTheme="minorHAnsi" w:hAnsiTheme="minorHAnsi" w:cs="Calibri"/>
          <w:sz w:val="20"/>
        </w:rPr>
        <w:t>ber</w:t>
      </w:r>
      <w:r w:rsidR="00494D47">
        <w:rPr>
          <w:rFonts w:asciiTheme="minorHAnsi" w:hAnsiTheme="minorHAnsi" w:cs="Calibri"/>
          <w:sz w:val="20"/>
        </w:rPr>
        <w:t xml:space="preserve"> </w:t>
      </w:r>
      <w:r w:rsidR="0074383E" w:rsidRPr="0074383E">
        <w:rPr>
          <w:rFonts w:asciiTheme="minorHAnsi" w:hAnsiTheme="minorHAnsi" w:cs="Calibri"/>
          <w:sz w:val="20"/>
        </w:rPr>
        <w:t>202</w:t>
      </w:r>
      <w:r w:rsidR="004F3E38">
        <w:rPr>
          <w:rFonts w:asciiTheme="minorHAnsi" w:hAnsiTheme="minorHAnsi" w:cs="Calibri"/>
          <w:sz w:val="20"/>
        </w:rPr>
        <w:t>1</w:t>
      </w:r>
    </w:p>
    <w:p w14:paraId="766DE0FA" w14:textId="2DA79A3C"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4D22FDF9"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2"/>
          <w:lang w:val="sk-SK"/>
        </w:rPr>
        <w:t>G. NÁVRH UCHÁDZAČA NA PLNENIE KRITÉRIA</w:t>
      </w: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524C1465" w:rsidR="00BB0946" w:rsidRPr="0074383E"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 s neoceneným rozpočtom (výkazom výmer)</w:t>
      </w:r>
    </w:p>
    <w:p w14:paraId="51BDEF51" w14:textId="2811D371"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7B4B68" w:rsidRPr="0074383E">
        <w:rPr>
          <w:rFonts w:asciiTheme="minorHAnsi" w:hAnsiTheme="minorHAnsi"/>
          <w:b w:val="0"/>
          <w:sz w:val="20"/>
          <w:lang w:val="sk-SK"/>
        </w:rPr>
        <w:t> </w:t>
      </w:r>
      <w:r w:rsidR="000D5116" w:rsidRPr="0074383E">
        <w:rPr>
          <w:rFonts w:asciiTheme="minorHAnsi" w:hAnsiTheme="minorHAnsi"/>
          <w:b w:val="0"/>
          <w:sz w:val="20"/>
          <w:lang w:val="sk-SK"/>
        </w:rPr>
        <w:t>dielo</w:t>
      </w:r>
    </w:p>
    <w:p w14:paraId="5ADC805E" w14:textId="2B6BC152" w:rsidR="00BB0946" w:rsidRPr="0074383E" w:rsidRDefault="00BB0946" w:rsidP="00C07D95">
      <w:pPr>
        <w:pStyle w:val="Zkladntext"/>
        <w:rPr>
          <w:rFonts w:asciiTheme="minorHAnsi" w:hAnsiTheme="minorHAnsi" w:cs="Calibri"/>
          <w:iCs/>
          <w:lang w:val="sk-SK"/>
        </w:rPr>
      </w:pPr>
    </w:p>
    <w:p w14:paraId="5FE44127" w14:textId="77777777" w:rsidR="000023B1" w:rsidRPr="0074383E" w:rsidRDefault="000023B1" w:rsidP="00C07D95">
      <w:pPr>
        <w:pStyle w:val="Zkladntext"/>
        <w:rPr>
          <w:rFonts w:asciiTheme="minorHAnsi" w:hAnsiTheme="minorHAnsi" w:cs="Calibri"/>
          <w:iCs/>
          <w:lang w:val="sk-SK"/>
        </w:rPr>
      </w:pPr>
    </w:p>
    <w:p w14:paraId="18851D6C" w14:textId="6F37B4B9" w:rsidR="000D5116" w:rsidRPr="0074383E" w:rsidRDefault="000D5116" w:rsidP="00C07D95">
      <w:pPr>
        <w:pStyle w:val="Zkladntext"/>
        <w:rPr>
          <w:rFonts w:asciiTheme="minorHAnsi" w:hAnsiTheme="minorHAnsi" w:cs="Calibri"/>
          <w:iCs/>
          <w:lang w:val="sk-SK"/>
        </w:rPr>
      </w:pPr>
    </w:p>
    <w:p w14:paraId="471D0BBA" w14:textId="23FDDC51" w:rsidR="000D5116" w:rsidRPr="0074383E" w:rsidRDefault="000D5116" w:rsidP="00C07D95">
      <w:pPr>
        <w:pStyle w:val="Zkladntext"/>
        <w:rPr>
          <w:rFonts w:asciiTheme="minorHAnsi" w:hAnsiTheme="minorHAnsi" w:cs="Calibri"/>
          <w:iCs/>
          <w:lang w:val="sk-SK"/>
        </w:rPr>
      </w:pPr>
    </w:p>
    <w:p w14:paraId="5CF9E7C4" w14:textId="7BC2FEF4" w:rsidR="00CD6895" w:rsidRPr="0074383E" w:rsidRDefault="00CD6895" w:rsidP="00C07D95">
      <w:pPr>
        <w:pStyle w:val="Zkladntext"/>
        <w:rPr>
          <w:rFonts w:asciiTheme="minorHAnsi" w:hAnsiTheme="minorHAnsi" w:cs="Calibri"/>
          <w:iCs/>
          <w:lang w:val="sk-SK"/>
        </w:rPr>
      </w:pPr>
    </w:p>
    <w:p w14:paraId="02BBBF2B" w14:textId="77777777" w:rsidR="00CD6895" w:rsidRPr="0074383E" w:rsidRDefault="00CD6895" w:rsidP="00C07D95">
      <w:pPr>
        <w:pStyle w:val="Zkladntext"/>
        <w:rPr>
          <w:rFonts w:asciiTheme="minorHAnsi" w:hAnsiTheme="minorHAnsi" w:cs="Calibri"/>
          <w:iCs/>
          <w:lang w:val="sk-SK"/>
        </w:rPr>
      </w:pPr>
    </w:p>
    <w:p w14:paraId="58358BC9" w14:textId="483368A3" w:rsidR="00BB0946" w:rsidRPr="0074383E" w:rsidRDefault="00BB0946" w:rsidP="00C07D95">
      <w:pPr>
        <w:pStyle w:val="Zkladntext"/>
        <w:rPr>
          <w:rFonts w:asciiTheme="minorHAnsi" w:hAnsiTheme="minorHAnsi" w:cs="Calibri"/>
          <w:iCs/>
          <w:lang w:val="sk-SK"/>
        </w:rPr>
      </w:pPr>
    </w:p>
    <w:p w14:paraId="77420E3A" w14:textId="7C6085A2" w:rsidR="00D87E08" w:rsidRPr="0074383E" w:rsidRDefault="00D87E08" w:rsidP="00C07D95">
      <w:pPr>
        <w:pStyle w:val="Zkladntext"/>
        <w:rPr>
          <w:rFonts w:asciiTheme="minorHAnsi" w:hAnsiTheme="minorHAnsi" w:cs="Calibri"/>
          <w:iCs/>
          <w:lang w:val="sk-SK"/>
        </w:rPr>
      </w:pPr>
    </w:p>
    <w:p w14:paraId="1DF3998E" w14:textId="2B3C5D4E" w:rsidR="00D87E08" w:rsidRPr="0074383E" w:rsidRDefault="00D87E08" w:rsidP="00C07D95">
      <w:pPr>
        <w:pStyle w:val="Zkladntext"/>
        <w:rPr>
          <w:rFonts w:asciiTheme="minorHAnsi" w:hAnsiTheme="minorHAnsi" w:cs="Calibri"/>
          <w:iCs/>
          <w:lang w:val="sk-SK"/>
        </w:rPr>
      </w:pPr>
    </w:p>
    <w:p w14:paraId="45D44FE1" w14:textId="77777777" w:rsidR="00D87E08" w:rsidRPr="0074383E" w:rsidRDefault="00D87E08" w:rsidP="00C07D95">
      <w:pPr>
        <w:pStyle w:val="Zkladntext"/>
        <w:rPr>
          <w:rFonts w:asciiTheme="minorHAnsi" w:hAnsiTheme="minorHAnsi" w:cs="Calibri"/>
          <w:iCs/>
          <w:lang w:val="sk-SK"/>
        </w:rPr>
      </w:pPr>
    </w:p>
    <w:p w14:paraId="753BA525" w14:textId="60014467"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4E5A031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4F3E38">
        <w:rPr>
          <w:rFonts w:asciiTheme="minorHAnsi" w:hAnsiTheme="minorHAnsi" w:cs="Calibri"/>
          <w:iCs/>
          <w:sz w:val="20"/>
          <w:szCs w:val="20"/>
        </w:rPr>
        <w:t>Monika Debnárová</w:t>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77777777" w:rsidR="00513D8E" w:rsidRPr="0074383E" w:rsidRDefault="00513D8E" w:rsidP="007215A6">
      <w:pPr>
        <w:pStyle w:val="tl1"/>
        <w:jc w:val="left"/>
        <w:rPr>
          <w:rFonts w:asciiTheme="minorHAnsi" w:hAnsiTheme="minorHAnsi" w:cs="Calibri"/>
          <w:vanish/>
          <w:sz w:val="20"/>
          <w:szCs w:val="20"/>
        </w:rPr>
      </w:pPr>
      <w:r w:rsidRPr="0074383E">
        <w:rPr>
          <w:rFonts w:asciiTheme="minorHAnsi" w:hAnsiTheme="minorHAnsi" w:cs="Calibri"/>
          <w:b/>
          <w:bCs/>
          <w:sz w:val="20"/>
          <w:szCs w:val="20"/>
        </w:rPr>
        <w:t>2.  PREDMET ZÁKAZKY</w:t>
      </w:r>
    </w:p>
    <w:p w14:paraId="30052B11" w14:textId="3CE259B5" w:rsidR="00D2113B" w:rsidRDefault="00513D8E" w:rsidP="007128BF">
      <w:pPr>
        <w:jc w:val="both"/>
        <w:rPr>
          <w:rFonts w:asciiTheme="minorHAnsi" w:hAnsiTheme="minorHAnsi" w:cs="Calibri"/>
          <w:sz w:val="20"/>
          <w:szCs w:val="20"/>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uskutočnenie stavebných prác </w:t>
      </w:r>
      <w:r w:rsidR="001E6B94" w:rsidRPr="0074383E">
        <w:rPr>
          <w:rFonts w:asciiTheme="minorHAnsi" w:hAnsiTheme="minorHAnsi" w:cs="Calibri"/>
          <w:sz w:val="20"/>
          <w:szCs w:val="20"/>
        </w:rPr>
        <w:t xml:space="preserve">- </w:t>
      </w:r>
      <w:r w:rsidR="007128BF" w:rsidRPr="0074383E">
        <w:rPr>
          <w:rFonts w:asciiTheme="minorHAnsi" w:hAnsiTheme="minorHAnsi" w:cs="Calibri"/>
          <w:sz w:val="20"/>
          <w:szCs w:val="20"/>
        </w:rPr>
        <w:t>rekonštrukcie c</w:t>
      </w:r>
      <w:r w:rsidR="00D2113B">
        <w:rPr>
          <w:rFonts w:asciiTheme="minorHAnsi" w:hAnsiTheme="minorHAnsi" w:cs="Calibri"/>
          <w:sz w:val="20"/>
          <w:szCs w:val="20"/>
        </w:rPr>
        <w:t>iest</w:t>
      </w:r>
      <w:r w:rsidR="007128BF" w:rsidRPr="0074383E">
        <w:rPr>
          <w:rFonts w:asciiTheme="minorHAnsi" w:hAnsiTheme="minorHAnsi" w:cs="Calibri"/>
          <w:sz w:val="20"/>
          <w:szCs w:val="20"/>
        </w:rPr>
        <w:t xml:space="preserve"> a mostov II/52</w:t>
      </w:r>
      <w:r w:rsidR="00D2113B">
        <w:rPr>
          <w:rFonts w:asciiTheme="minorHAnsi" w:hAnsiTheme="minorHAnsi" w:cs="Calibri"/>
          <w:sz w:val="20"/>
          <w:szCs w:val="20"/>
        </w:rPr>
        <w:t>6</w:t>
      </w:r>
      <w:r w:rsidR="007128BF" w:rsidRPr="0074383E">
        <w:rPr>
          <w:rFonts w:asciiTheme="minorHAnsi" w:hAnsiTheme="minorHAnsi" w:cs="Calibri"/>
          <w:sz w:val="20"/>
          <w:szCs w:val="20"/>
        </w:rPr>
        <w:t xml:space="preserve"> </w:t>
      </w:r>
      <w:r w:rsidR="00D2113B">
        <w:rPr>
          <w:rFonts w:asciiTheme="minorHAnsi" w:hAnsiTheme="minorHAnsi" w:cs="Calibri"/>
          <w:sz w:val="20"/>
          <w:szCs w:val="20"/>
        </w:rPr>
        <w:t xml:space="preserve">Devičie – Senohrad </w:t>
      </w:r>
      <w:r w:rsidR="007128BF" w:rsidRPr="0074383E">
        <w:rPr>
          <w:rFonts w:asciiTheme="minorHAnsi" w:hAnsiTheme="minorHAnsi" w:cs="Calibri"/>
          <w:sz w:val="20"/>
          <w:szCs w:val="20"/>
        </w:rPr>
        <w:t>a III/</w:t>
      </w:r>
      <w:r w:rsidR="00D2113B">
        <w:rPr>
          <w:rFonts w:asciiTheme="minorHAnsi" w:hAnsiTheme="minorHAnsi" w:cs="Calibri"/>
          <w:sz w:val="20"/>
          <w:szCs w:val="20"/>
        </w:rPr>
        <w:t>5</w:t>
      </w:r>
      <w:r w:rsidR="007128BF" w:rsidRPr="0074383E">
        <w:rPr>
          <w:rFonts w:asciiTheme="minorHAnsi" w:hAnsiTheme="minorHAnsi" w:cs="Calibri"/>
          <w:sz w:val="20"/>
          <w:szCs w:val="20"/>
        </w:rPr>
        <w:t>27</w:t>
      </w:r>
      <w:r w:rsidR="00D2113B">
        <w:rPr>
          <w:rFonts w:asciiTheme="minorHAnsi" w:hAnsiTheme="minorHAnsi" w:cs="Calibri"/>
          <w:sz w:val="20"/>
          <w:szCs w:val="20"/>
        </w:rPr>
        <w:t xml:space="preserve"> Dobrá Niva – Senohrad, II. etapa</w:t>
      </w:r>
      <w:r w:rsidR="007128BF" w:rsidRPr="0074383E">
        <w:rPr>
          <w:rFonts w:asciiTheme="minorHAnsi" w:hAnsiTheme="minorHAnsi" w:cs="Calibri"/>
          <w:sz w:val="20"/>
          <w:szCs w:val="20"/>
        </w:rPr>
        <w:t>.</w:t>
      </w:r>
      <w:r w:rsidR="00AE5162" w:rsidRPr="0074383E">
        <w:rPr>
          <w:rFonts w:asciiTheme="minorHAnsi" w:hAnsiTheme="minorHAnsi" w:cs="Calibri"/>
          <w:sz w:val="20"/>
          <w:szCs w:val="20"/>
        </w:rPr>
        <w:t xml:space="preserve"> </w:t>
      </w:r>
      <w:r w:rsidR="00D2113B">
        <w:rPr>
          <w:rFonts w:asciiTheme="minorHAnsi" w:hAnsiTheme="minorHAnsi" w:cs="Calibri"/>
          <w:sz w:val="20"/>
          <w:szCs w:val="20"/>
        </w:rPr>
        <w:t>Stavba II. etapy rekonštrukcie ciest II/526 a II/527 v rámci okresu Zvolen je pokračovaním stavby I. etapy, ktorá rieši rekonštrukcie uvedených ciest II. triedy v okrese Krupina.</w:t>
      </w:r>
    </w:p>
    <w:p w14:paraId="51160D74" w14:textId="77777777" w:rsidR="00D2113B" w:rsidRDefault="00D2113B" w:rsidP="007128BF">
      <w:pPr>
        <w:jc w:val="both"/>
        <w:rPr>
          <w:rFonts w:asciiTheme="minorHAnsi" w:hAnsiTheme="minorHAnsi" w:cs="Calibri"/>
          <w:sz w:val="20"/>
          <w:szCs w:val="20"/>
        </w:rPr>
      </w:pPr>
    </w:p>
    <w:p w14:paraId="77999B10" w14:textId="5298570F" w:rsidR="002A61B2" w:rsidRDefault="00AE5162" w:rsidP="007128BF">
      <w:pPr>
        <w:jc w:val="both"/>
        <w:rPr>
          <w:rFonts w:asciiTheme="minorHAnsi" w:hAnsiTheme="minorHAnsi" w:cs="Calibri"/>
          <w:sz w:val="20"/>
          <w:szCs w:val="20"/>
        </w:rPr>
      </w:pPr>
      <w:r w:rsidRPr="0074383E">
        <w:rPr>
          <w:rFonts w:asciiTheme="minorHAnsi" w:hAnsiTheme="minorHAnsi" w:cs="Calibri"/>
          <w:sz w:val="20"/>
          <w:szCs w:val="20"/>
        </w:rPr>
        <w:t>Dielo sa čle</w:t>
      </w:r>
      <w:r w:rsidR="002A61B2" w:rsidRPr="0074383E">
        <w:rPr>
          <w:rFonts w:asciiTheme="minorHAnsi" w:hAnsiTheme="minorHAnsi" w:cs="Calibri"/>
          <w:sz w:val="20"/>
          <w:szCs w:val="20"/>
        </w:rPr>
        <w:t>ní na jednotlivé objekty nasledovne:</w:t>
      </w:r>
    </w:p>
    <w:p w14:paraId="5DDF2658" w14:textId="77777777" w:rsidR="00EA60B6" w:rsidRDefault="00EA60B6" w:rsidP="007128BF">
      <w:pPr>
        <w:jc w:val="both"/>
        <w:rPr>
          <w:rFonts w:asciiTheme="minorHAnsi" w:hAnsiTheme="minorHAnsi" w:cs="Calibri"/>
          <w:b/>
          <w:bCs/>
          <w:sz w:val="20"/>
          <w:szCs w:val="20"/>
          <w:u w:val="single"/>
        </w:rPr>
      </w:pPr>
    </w:p>
    <w:p w14:paraId="3950C047" w14:textId="7208FD02" w:rsidR="00D2113B" w:rsidRPr="00EA60B6" w:rsidRDefault="00D2113B" w:rsidP="007128BF">
      <w:pPr>
        <w:jc w:val="both"/>
        <w:rPr>
          <w:rFonts w:asciiTheme="minorHAnsi" w:hAnsiTheme="minorHAnsi" w:cs="Calibri"/>
          <w:b/>
          <w:bCs/>
          <w:sz w:val="20"/>
          <w:szCs w:val="20"/>
          <w:u w:val="single"/>
        </w:rPr>
      </w:pPr>
      <w:r w:rsidRPr="00EA60B6">
        <w:rPr>
          <w:rFonts w:asciiTheme="minorHAnsi" w:hAnsiTheme="minorHAnsi" w:cs="Calibri"/>
          <w:b/>
          <w:bCs/>
          <w:sz w:val="20"/>
          <w:szCs w:val="20"/>
          <w:u w:val="single"/>
        </w:rPr>
        <w:t>D1 – Cesty</w:t>
      </w:r>
    </w:p>
    <w:p w14:paraId="5F1004C1" w14:textId="2CB377D4" w:rsidR="00D2113B" w:rsidRPr="00EA60B6" w:rsidRDefault="00D2113B" w:rsidP="007128BF">
      <w:pPr>
        <w:jc w:val="both"/>
        <w:rPr>
          <w:rFonts w:asciiTheme="minorHAnsi" w:hAnsiTheme="minorHAnsi" w:cs="Calibri"/>
          <w:b/>
          <w:bCs/>
          <w:sz w:val="20"/>
          <w:szCs w:val="20"/>
        </w:rPr>
      </w:pPr>
      <w:r w:rsidRPr="00EA60B6">
        <w:rPr>
          <w:rFonts w:asciiTheme="minorHAnsi" w:hAnsiTheme="minorHAnsi" w:cs="Calibri"/>
          <w:b/>
          <w:bCs/>
          <w:sz w:val="20"/>
          <w:szCs w:val="20"/>
        </w:rPr>
        <w:t>SO ZV-526 Rekonštrukcia cesty II/526 v km 16,108 - 19,809</w:t>
      </w:r>
    </w:p>
    <w:p w14:paraId="5ADEB6BD" w14:textId="330163EE" w:rsidR="002A61B2" w:rsidRPr="0074383E" w:rsidRDefault="00D2113B"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ZV-526.01</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cesty II/526 v km 16,108 - 19,809</w:t>
      </w:r>
    </w:p>
    <w:p w14:paraId="2D15494D" w14:textId="403650DE" w:rsidR="002A61B2" w:rsidRPr="0074383E" w:rsidRDefault="00D2113B"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ZV-526.02</w:t>
      </w:r>
      <w:r w:rsidRPr="0074383E">
        <w:rPr>
          <w:rFonts w:asciiTheme="minorHAnsi" w:hAnsiTheme="minorHAnsi" w:cs="Calibri"/>
          <w:sz w:val="20"/>
          <w:szCs w:val="20"/>
        </w:rPr>
        <w:t xml:space="preserve"> </w:t>
      </w:r>
      <w:r w:rsidRPr="00EA60B6">
        <w:rPr>
          <w:rFonts w:asciiTheme="minorHAnsi" w:hAnsiTheme="minorHAnsi" w:cs="Calibri"/>
          <w:sz w:val="20"/>
          <w:szCs w:val="20"/>
        </w:rPr>
        <w:t>Cesta II/526 v km 16,108 - 19,809 - dopravne značenie - trvale</w:t>
      </w:r>
    </w:p>
    <w:p w14:paraId="24A9E43E" w14:textId="541C0A53" w:rsidR="002A61B2" w:rsidRPr="00EA60B6" w:rsidRDefault="00D2113B"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ZV-526.03</w:t>
      </w:r>
      <w:r w:rsidRPr="0074383E">
        <w:rPr>
          <w:rFonts w:asciiTheme="minorHAnsi" w:hAnsiTheme="minorHAnsi" w:cs="Calibri"/>
          <w:sz w:val="20"/>
          <w:szCs w:val="20"/>
        </w:rPr>
        <w:t xml:space="preserve"> </w:t>
      </w:r>
      <w:r w:rsidR="00EA60B6" w:rsidRPr="00EA60B6">
        <w:rPr>
          <w:rFonts w:asciiTheme="minorHAnsi" w:hAnsiTheme="minorHAnsi" w:cs="Calibri"/>
          <w:sz w:val="20"/>
          <w:szCs w:val="20"/>
        </w:rPr>
        <w:t>Cesta II/526 v km 16,108 - 19,809 - dopravne opatrenia a značenie počas výstavby</w:t>
      </w:r>
    </w:p>
    <w:p w14:paraId="14728334" w14:textId="15E182D0"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ZV-527 Rekonštrukcia cesty II/527 v km 75,454 - 85,566</w:t>
      </w:r>
    </w:p>
    <w:p w14:paraId="24A5ED20" w14:textId="691A78F6"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ZV-527.01</w:t>
      </w:r>
      <w:r w:rsidRPr="0074383E">
        <w:rPr>
          <w:rFonts w:asciiTheme="minorHAnsi" w:hAnsiTheme="minorHAnsi" w:cs="Calibri"/>
          <w:sz w:val="20"/>
          <w:szCs w:val="20"/>
        </w:rPr>
        <w:t xml:space="preserve"> </w:t>
      </w:r>
      <w:r w:rsidRPr="00EA60B6">
        <w:rPr>
          <w:rFonts w:asciiTheme="minorHAnsi" w:hAnsiTheme="minorHAnsi" w:cs="Calibri"/>
          <w:sz w:val="20"/>
          <w:szCs w:val="20"/>
        </w:rPr>
        <w:t>Rekonštrukcia cesty II/527 v km 75,454 - 85,</w:t>
      </w:r>
      <w:r>
        <w:rPr>
          <w:rFonts w:asciiTheme="minorHAnsi" w:hAnsiTheme="minorHAnsi" w:cs="Calibri"/>
          <w:sz w:val="20"/>
          <w:szCs w:val="20"/>
        </w:rPr>
        <w:t>566</w:t>
      </w:r>
    </w:p>
    <w:p w14:paraId="0C86ACDC" w14:textId="05345306"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ZV-527.02</w:t>
      </w:r>
      <w:r w:rsidRPr="0074383E">
        <w:rPr>
          <w:rFonts w:asciiTheme="minorHAnsi" w:hAnsiTheme="minorHAnsi" w:cs="Calibri"/>
          <w:sz w:val="20"/>
          <w:szCs w:val="20"/>
        </w:rPr>
        <w:t xml:space="preserve"> </w:t>
      </w:r>
      <w:r w:rsidRPr="00EA60B6">
        <w:rPr>
          <w:rFonts w:asciiTheme="minorHAnsi" w:hAnsiTheme="minorHAnsi" w:cs="Calibri"/>
          <w:sz w:val="20"/>
          <w:szCs w:val="20"/>
        </w:rPr>
        <w:t>Cesta II/527 v km 75,454 - 85,566 - dopravne značenie - trvale</w:t>
      </w:r>
    </w:p>
    <w:p w14:paraId="25A22B4C" w14:textId="66848D9E" w:rsidR="002A61B2" w:rsidRPr="00EA60B6"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ZV-527.03</w:t>
      </w:r>
      <w:r w:rsidRPr="0074383E">
        <w:rPr>
          <w:rFonts w:asciiTheme="minorHAnsi" w:hAnsiTheme="minorHAnsi" w:cs="Calibri"/>
          <w:sz w:val="20"/>
          <w:szCs w:val="20"/>
        </w:rPr>
        <w:t xml:space="preserve"> </w:t>
      </w:r>
      <w:r w:rsidRPr="00EA60B6">
        <w:rPr>
          <w:rFonts w:asciiTheme="minorHAnsi" w:hAnsiTheme="minorHAnsi" w:cs="Calibri"/>
          <w:sz w:val="20"/>
          <w:szCs w:val="20"/>
        </w:rPr>
        <w:t>Cesta II/527 v km 75,454 - 85,566 - dopravne opatrenia a značenie počas výstavby</w:t>
      </w:r>
    </w:p>
    <w:p w14:paraId="7E1E78B0" w14:textId="77777777" w:rsidR="00EA60B6" w:rsidRDefault="00EA60B6" w:rsidP="00EA60B6">
      <w:pPr>
        <w:jc w:val="both"/>
        <w:rPr>
          <w:rFonts w:asciiTheme="minorHAnsi" w:hAnsiTheme="minorHAnsi" w:cs="Calibri"/>
          <w:b/>
          <w:bCs/>
          <w:sz w:val="20"/>
          <w:szCs w:val="20"/>
          <w:u w:val="single"/>
        </w:rPr>
      </w:pPr>
    </w:p>
    <w:p w14:paraId="0CBFDD90" w14:textId="381AFB10" w:rsidR="00EA60B6" w:rsidRPr="00EA60B6" w:rsidRDefault="00EA60B6" w:rsidP="00EA60B6">
      <w:pPr>
        <w:jc w:val="both"/>
        <w:rPr>
          <w:rFonts w:asciiTheme="minorHAnsi" w:hAnsiTheme="minorHAnsi" w:cs="Calibri"/>
          <w:b/>
          <w:bCs/>
          <w:sz w:val="20"/>
          <w:szCs w:val="20"/>
          <w:u w:val="single"/>
        </w:rPr>
      </w:pPr>
      <w:r w:rsidRPr="00EA60B6">
        <w:rPr>
          <w:rFonts w:asciiTheme="minorHAnsi" w:hAnsiTheme="minorHAnsi" w:cs="Calibri"/>
          <w:b/>
          <w:bCs/>
          <w:sz w:val="20"/>
          <w:szCs w:val="20"/>
          <w:u w:val="single"/>
        </w:rPr>
        <w:t>D2 – Mosty</w:t>
      </w:r>
    </w:p>
    <w:p w14:paraId="56496626" w14:textId="3B4622E2"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526-009 Rekonštrukcia mosta ev. č. 526-009 km 16,670</w:t>
      </w:r>
    </w:p>
    <w:p w14:paraId="5963BF00" w14:textId="738793B0"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526-009.01 Rekonštrukcia mosta ev. č. 526-009 km 16,670 - mostný objekt</w:t>
      </w:r>
    </w:p>
    <w:p w14:paraId="5538F653" w14:textId="483122AB" w:rsidR="00EA60B6" w:rsidRPr="00EA60B6" w:rsidRDefault="00EA60B6" w:rsidP="00EA60B6">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526-009.02</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mosta ev. č. 526-009 km 16,670 - úprava komunikácie</w:t>
      </w:r>
    </w:p>
    <w:p w14:paraId="2DB1FB23" w14:textId="6A1250E8" w:rsidR="002A61B2" w:rsidRPr="00EA60B6" w:rsidRDefault="00EA60B6" w:rsidP="00EA60B6">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526-009.03 Rekonštrukcia mosta ev. č. 526-009 km 16,670 - dočasná obchádzková komunikácia</w:t>
      </w:r>
    </w:p>
    <w:p w14:paraId="1FFC4229" w14:textId="189D8729" w:rsidR="002A61B2" w:rsidRPr="00EA60B6"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526-009.04 Rekonštrukcia mosta ev. č. 526-009 km 16,670 preložka vedenia ST</w:t>
      </w:r>
    </w:p>
    <w:p w14:paraId="6E56FBDF" w14:textId="37ED7CD0"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527-037 Rekonštrukcia mosta ev. č. 527-037 km 77,844</w:t>
      </w:r>
    </w:p>
    <w:p w14:paraId="2B82ED92" w14:textId="0F58D25A"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527-037.01 Rekonštrukcia mosta ev. č. 527-037 km 77,844 - mostný objekt</w:t>
      </w:r>
    </w:p>
    <w:p w14:paraId="58E0C93D" w14:textId="42605052"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527-037.02 Rekonštrukcia mosta ev. č. 527-037 km 77,844 - úprava komunikácie</w:t>
      </w:r>
    </w:p>
    <w:p w14:paraId="429502C6" w14:textId="253177F3" w:rsidR="002A61B2" w:rsidRPr="00EA60B6"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527-037.03</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mosta ev. č. 527-037 km 77,844 – preložka vedenia ST</w:t>
      </w:r>
    </w:p>
    <w:p w14:paraId="75D369AF" w14:textId="2D6C54B2"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527-041 Rekonštrukcia mosta ev. č. 527-041 km 83,193</w:t>
      </w:r>
    </w:p>
    <w:p w14:paraId="6998490F" w14:textId="18E7E4FD"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527-041.01</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mosta ev. č. 527-041 km 83,193 - mostný objekt</w:t>
      </w:r>
    </w:p>
    <w:p w14:paraId="1237AA34" w14:textId="6CF2C275"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527-041.02 Rekonštrukcia mosta ev. č. 527-041 km 83,193 - úprava komunikácie</w:t>
      </w:r>
    </w:p>
    <w:p w14:paraId="548C2D47" w14:textId="539AAA4F" w:rsidR="00D87E08" w:rsidRDefault="00D87E08" w:rsidP="00D87E08">
      <w:pPr>
        <w:jc w:val="both"/>
        <w:rPr>
          <w:rFonts w:asciiTheme="minorHAnsi" w:hAnsiTheme="minorHAnsi" w:cs="Calibri"/>
          <w:sz w:val="20"/>
          <w:szCs w:val="20"/>
        </w:rPr>
      </w:pPr>
    </w:p>
    <w:p w14:paraId="6F847861" w14:textId="7AE59EBE" w:rsidR="00311B7E" w:rsidRDefault="00311B7E" w:rsidP="00D87E08">
      <w:pPr>
        <w:jc w:val="both"/>
        <w:rPr>
          <w:rFonts w:asciiTheme="minorHAnsi" w:hAnsiTheme="minorHAnsi" w:cs="Calibri"/>
          <w:sz w:val="20"/>
          <w:szCs w:val="20"/>
        </w:rPr>
      </w:pPr>
      <w:r>
        <w:rPr>
          <w:rFonts w:asciiTheme="minorHAnsi" w:hAnsiTheme="minorHAnsi" w:cs="Calibri"/>
          <w:sz w:val="20"/>
          <w:szCs w:val="20"/>
        </w:rPr>
        <w:t xml:space="preserve">Podrobný opis predmetu zákazky je uvedený v príloh č. 1 súťažných podkladov – projektová dokumentácia s neoceneným rozpočtom (výkazom výmer). </w:t>
      </w:r>
    </w:p>
    <w:p w14:paraId="5607E871" w14:textId="77777777" w:rsidR="00311B7E" w:rsidRPr="0074383E" w:rsidRDefault="00311B7E" w:rsidP="00D87E08">
      <w:pPr>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5260A1A9" w14:textId="3A349900" w:rsidR="00671BD3" w:rsidRPr="0074383E" w:rsidRDefault="00761EE6" w:rsidP="00D611DE">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bookmarkEnd w:id="0"/>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p>
    <w:p w14:paraId="2A0D7399" w14:textId="1FC5E91E" w:rsidR="004A58B3" w:rsidRDefault="00761EE6" w:rsidP="00CD6895">
      <w:pPr>
        <w:jc w:val="both"/>
        <w:rPr>
          <w:rFonts w:asciiTheme="minorHAnsi" w:hAnsiTheme="minorHAnsi" w:cs="Calibri"/>
          <w:sz w:val="20"/>
          <w:szCs w:val="20"/>
        </w:rPr>
      </w:pPr>
      <w:r w:rsidRPr="0074383E">
        <w:rPr>
          <w:rFonts w:asciiTheme="minorHAnsi" w:hAnsiTheme="minorHAnsi" w:cs="Calibri"/>
          <w:sz w:val="20"/>
          <w:szCs w:val="20"/>
        </w:rPr>
        <w:t xml:space="preserve">2.3. </w:t>
      </w:r>
      <w:r w:rsidR="007B4B68" w:rsidRPr="00DE61F2">
        <w:rPr>
          <w:rFonts w:asciiTheme="minorHAnsi" w:hAnsiTheme="minorHAnsi" w:cs="Calibri"/>
          <w:sz w:val="20"/>
          <w:szCs w:val="20"/>
        </w:rPr>
        <w:t xml:space="preserve">Predmet zákazky </w:t>
      </w:r>
      <w:r w:rsidR="00CD6895" w:rsidRPr="00DE61F2">
        <w:rPr>
          <w:rFonts w:asciiTheme="minorHAnsi" w:hAnsiTheme="minorHAnsi" w:cs="Calibri"/>
          <w:sz w:val="20"/>
          <w:szCs w:val="20"/>
        </w:rPr>
        <w:t xml:space="preserve">nie </w:t>
      </w:r>
      <w:r w:rsidR="002A49B8" w:rsidRPr="00DE61F2">
        <w:rPr>
          <w:rFonts w:asciiTheme="minorHAnsi" w:hAnsiTheme="minorHAnsi" w:cs="Calibri"/>
          <w:sz w:val="20"/>
          <w:szCs w:val="20"/>
        </w:rPr>
        <w:t xml:space="preserve">je rozdelený na </w:t>
      </w:r>
      <w:r w:rsidR="00CD6895" w:rsidRPr="00DE61F2">
        <w:rPr>
          <w:rFonts w:asciiTheme="minorHAnsi" w:hAnsiTheme="minorHAnsi" w:cs="Calibri"/>
          <w:sz w:val="20"/>
          <w:szCs w:val="20"/>
        </w:rPr>
        <w:t>časti, uchádzači predložia</w:t>
      </w:r>
      <w:r w:rsidR="00CD6895" w:rsidRPr="0074383E">
        <w:rPr>
          <w:rFonts w:asciiTheme="minorHAnsi" w:hAnsiTheme="minorHAnsi" w:cs="Calibri"/>
          <w:sz w:val="20"/>
          <w:szCs w:val="20"/>
        </w:rPr>
        <w:t xml:space="preserve"> ponuku na celý predmet zákazky.</w:t>
      </w:r>
      <w:r w:rsidR="007B4B68" w:rsidRPr="0074383E">
        <w:rPr>
          <w:rFonts w:asciiTheme="minorHAnsi" w:hAnsiTheme="minorHAnsi" w:cs="Calibri"/>
          <w:sz w:val="20"/>
          <w:szCs w:val="20"/>
        </w:rPr>
        <w:t xml:space="preserve"> </w:t>
      </w:r>
    </w:p>
    <w:p w14:paraId="375152B1" w14:textId="77777777" w:rsidR="00DE61F2" w:rsidRDefault="00DE61F2" w:rsidP="00CD6895">
      <w:pPr>
        <w:jc w:val="both"/>
        <w:rPr>
          <w:rFonts w:asciiTheme="minorHAnsi" w:hAnsiTheme="minorHAnsi" w:cs="Calibri"/>
          <w:sz w:val="20"/>
          <w:szCs w:val="20"/>
        </w:rPr>
      </w:pPr>
    </w:p>
    <w:p w14:paraId="068CE863" w14:textId="311615DB" w:rsidR="004A58B3" w:rsidRPr="00DE61F2" w:rsidRDefault="004A58B3" w:rsidP="00CD6895">
      <w:pPr>
        <w:jc w:val="both"/>
        <w:rPr>
          <w:rFonts w:asciiTheme="minorHAnsi" w:hAnsiTheme="minorHAnsi" w:cs="Calibri"/>
          <w:sz w:val="20"/>
          <w:szCs w:val="20"/>
          <w:u w:val="single"/>
        </w:rPr>
      </w:pPr>
      <w:r w:rsidRPr="00DE61F2">
        <w:rPr>
          <w:rFonts w:asciiTheme="minorHAnsi" w:hAnsiTheme="minorHAnsi" w:cs="Calibri"/>
          <w:sz w:val="20"/>
          <w:szCs w:val="20"/>
          <w:u w:val="single"/>
        </w:rPr>
        <w:t>Odôvodnenie nerozdelenia predmetu zákazky na časti.</w:t>
      </w:r>
    </w:p>
    <w:p w14:paraId="01C291BD" w14:textId="5876E625" w:rsid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Predmetom zákazky je uskutočnenie stavebných prác - rekonštrukci</w:t>
      </w:r>
      <w:r w:rsidR="00EA60B6">
        <w:rPr>
          <w:rFonts w:asciiTheme="minorHAnsi" w:hAnsiTheme="minorHAnsi" w:cs="Calibri"/>
          <w:sz w:val="20"/>
          <w:szCs w:val="20"/>
        </w:rPr>
        <w:t>a</w:t>
      </w:r>
      <w:r w:rsidRPr="004A58B3">
        <w:rPr>
          <w:rFonts w:asciiTheme="minorHAnsi" w:hAnsiTheme="minorHAnsi" w:cs="Calibri"/>
          <w:sz w:val="20"/>
          <w:szCs w:val="20"/>
        </w:rPr>
        <w:t xml:space="preserve"> </w:t>
      </w:r>
      <w:r w:rsidR="00EA60B6">
        <w:rPr>
          <w:rFonts w:asciiTheme="minorHAnsi" w:hAnsiTheme="minorHAnsi" w:cs="Calibri"/>
          <w:sz w:val="20"/>
          <w:szCs w:val="20"/>
        </w:rPr>
        <w:t xml:space="preserve">ciest </w:t>
      </w:r>
      <w:r w:rsidRPr="004A58B3">
        <w:rPr>
          <w:rFonts w:asciiTheme="minorHAnsi" w:hAnsiTheme="minorHAnsi" w:cs="Calibri"/>
          <w:sz w:val="20"/>
          <w:szCs w:val="20"/>
        </w:rPr>
        <w:t xml:space="preserve">a mostov </w:t>
      </w:r>
      <w:r w:rsidR="00EA60B6" w:rsidRPr="00EA60B6">
        <w:rPr>
          <w:rFonts w:asciiTheme="minorHAnsi" w:hAnsiTheme="minorHAnsi" w:cs="Calibri"/>
          <w:sz w:val="20"/>
          <w:szCs w:val="20"/>
        </w:rPr>
        <w:t>II/526 Devičie – Senohrad a II/527 Dobrá Niva – Senohrad, II. etapa</w:t>
      </w:r>
      <w:r>
        <w:rPr>
          <w:rFonts w:asciiTheme="minorHAnsi" w:hAnsiTheme="minorHAnsi" w:cs="Calibri"/>
          <w:sz w:val="20"/>
          <w:szCs w:val="20"/>
        </w:rPr>
        <w:t>.</w:t>
      </w:r>
    </w:p>
    <w:p w14:paraId="176A66D2" w14:textId="77777777" w:rsidR="004A58B3" w:rsidRDefault="004A58B3" w:rsidP="004A58B3">
      <w:pPr>
        <w:jc w:val="both"/>
        <w:rPr>
          <w:rFonts w:asciiTheme="minorHAnsi" w:hAnsiTheme="minorHAnsi" w:cs="Calibri"/>
          <w:sz w:val="20"/>
          <w:szCs w:val="20"/>
        </w:rPr>
      </w:pPr>
    </w:p>
    <w:p w14:paraId="09C7EE38" w14:textId="3AA908C7" w:rsidR="004A58B3" w:rsidRP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60A8F04" w14:textId="77777777" w:rsidR="004A58B3" w:rsidRPr="004A58B3" w:rsidRDefault="004A58B3" w:rsidP="004A58B3">
      <w:pPr>
        <w:jc w:val="both"/>
        <w:rPr>
          <w:rFonts w:asciiTheme="minorHAnsi" w:hAnsiTheme="minorHAnsi" w:cs="Calibri"/>
          <w:sz w:val="20"/>
          <w:szCs w:val="20"/>
        </w:rPr>
      </w:pPr>
    </w:p>
    <w:p w14:paraId="1B496AED" w14:textId="481EC653" w:rsidR="00824C1F" w:rsidRPr="00E507A4" w:rsidRDefault="00824C1F" w:rsidP="00824C1F">
      <w:pPr>
        <w:jc w:val="both"/>
        <w:rPr>
          <w:rFonts w:asciiTheme="minorHAnsi" w:hAnsiTheme="minorHAnsi" w:cs="Calibri"/>
          <w:sz w:val="20"/>
          <w:szCs w:val="20"/>
        </w:rPr>
      </w:pPr>
      <w:r w:rsidRPr="00E507A4">
        <w:rPr>
          <w:rFonts w:asciiTheme="minorHAnsi" w:hAnsiTheme="minorHAnsi" w:cs="Calibri"/>
          <w:sz w:val="20"/>
          <w:szCs w:val="20"/>
        </w:rPr>
        <w:t>Celá stavba je situovaná na verejných komunikáciách II/52</w:t>
      </w:r>
      <w:r w:rsidR="000F6F2A" w:rsidRPr="00E507A4">
        <w:rPr>
          <w:rFonts w:asciiTheme="minorHAnsi" w:hAnsiTheme="minorHAnsi" w:cs="Calibri"/>
          <w:sz w:val="20"/>
          <w:szCs w:val="20"/>
        </w:rPr>
        <w:t>6</w:t>
      </w:r>
      <w:r w:rsidRPr="00E507A4">
        <w:rPr>
          <w:rFonts w:asciiTheme="minorHAnsi" w:hAnsiTheme="minorHAnsi" w:cs="Calibri"/>
          <w:sz w:val="20"/>
          <w:szCs w:val="20"/>
        </w:rPr>
        <w:t xml:space="preserve"> a II/</w:t>
      </w:r>
      <w:r w:rsidR="000F6F2A" w:rsidRPr="00E507A4">
        <w:rPr>
          <w:rFonts w:asciiTheme="minorHAnsi" w:hAnsiTheme="minorHAnsi" w:cs="Calibri"/>
          <w:sz w:val="20"/>
          <w:szCs w:val="20"/>
        </w:rPr>
        <w:t>5</w:t>
      </w:r>
      <w:r w:rsidRPr="00E507A4">
        <w:rPr>
          <w:rFonts w:asciiTheme="minorHAnsi" w:hAnsiTheme="minorHAnsi" w:cs="Calibri"/>
          <w:sz w:val="20"/>
          <w:szCs w:val="20"/>
        </w:rPr>
        <w:t>27. Pripojenie stavenísk pre jednotlivé stavebné objekty je rovnako po ceste č. II/52</w:t>
      </w:r>
      <w:r w:rsidR="000F6F2A" w:rsidRPr="00E507A4">
        <w:rPr>
          <w:rFonts w:asciiTheme="minorHAnsi" w:hAnsiTheme="minorHAnsi" w:cs="Calibri"/>
          <w:sz w:val="20"/>
          <w:szCs w:val="20"/>
        </w:rPr>
        <w:t>6</w:t>
      </w:r>
      <w:r w:rsidRPr="00E507A4">
        <w:rPr>
          <w:rFonts w:asciiTheme="minorHAnsi" w:hAnsiTheme="minorHAnsi" w:cs="Calibri"/>
          <w:sz w:val="20"/>
          <w:szCs w:val="20"/>
        </w:rPr>
        <w:t xml:space="preserve"> a ceste III/</w:t>
      </w:r>
      <w:r w:rsidR="000F6F2A" w:rsidRPr="00E507A4">
        <w:rPr>
          <w:rFonts w:asciiTheme="minorHAnsi" w:hAnsiTheme="minorHAnsi" w:cs="Calibri"/>
          <w:sz w:val="20"/>
          <w:szCs w:val="20"/>
        </w:rPr>
        <w:t>5</w:t>
      </w:r>
      <w:r w:rsidRPr="00E507A4">
        <w:rPr>
          <w:rFonts w:asciiTheme="minorHAnsi" w:hAnsiTheme="minorHAnsi" w:cs="Calibri"/>
          <w:sz w:val="20"/>
          <w:szCs w:val="20"/>
        </w:rPr>
        <w:t xml:space="preserve">27, nakoľko stavebné práce sa vykonávajú priamo na týchto komunikáciách a hlavné materiálové toky prebiehajú po uvedených cestách. </w:t>
      </w:r>
    </w:p>
    <w:p w14:paraId="6CD6FD8E" w14:textId="77777777" w:rsidR="00E70AFF" w:rsidRPr="00E507A4" w:rsidRDefault="00E70AFF" w:rsidP="00824C1F">
      <w:pPr>
        <w:jc w:val="both"/>
        <w:rPr>
          <w:rFonts w:asciiTheme="minorHAnsi" w:hAnsiTheme="minorHAnsi" w:cs="Calibri"/>
          <w:sz w:val="20"/>
          <w:szCs w:val="20"/>
          <w:highlight w:val="yellow"/>
        </w:rPr>
      </w:pPr>
    </w:p>
    <w:p w14:paraId="75C9132B" w14:textId="310F2C79" w:rsidR="00824C1F" w:rsidRPr="004B22EF" w:rsidRDefault="00824C1F" w:rsidP="00824C1F">
      <w:pPr>
        <w:jc w:val="both"/>
        <w:rPr>
          <w:rFonts w:asciiTheme="minorHAnsi" w:hAnsiTheme="minorHAnsi" w:cs="Calibri"/>
          <w:sz w:val="20"/>
          <w:szCs w:val="20"/>
        </w:rPr>
      </w:pPr>
      <w:r w:rsidRPr="004B22EF">
        <w:rPr>
          <w:rFonts w:asciiTheme="minorHAnsi" w:hAnsiTheme="minorHAnsi" w:cs="Calibri"/>
          <w:sz w:val="20"/>
          <w:szCs w:val="20"/>
        </w:rPr>
        <w:t>Podľa Plánu organizácie výstavby (POV) bude rekonštrukcia cesty II/52</w:t>
      </w:r>
      <w:r w:rsidR="00E507A4" w:rsidRPr="004B22EF">
        <w:rPr>
          <w:rFonts w:asciiTheme="minorHAnsi" w:hAnsiTheme="minorHAnsi" w:cs="Calibri"/>
          <w:sz w:val="20"/>
          <w:szCs w:val="20"/>
        </w:rPr>
        <w:t>6</w:t>
      </w:r>
      <w:r w:rsidRPr="004B22EF">
        <w:rPr>
          <w:rFonts w:asciiTheme="minorHAnsi" w:hAnsiTheme="minorHAnsi" w:cs="Calibri"/>
          <w:sz w:val="20"/>
          <w:szCs w:val="20"/>
        </w:rPr>
        <w:t xml:space="preserve"> a III/</w:t>
      </w:r>
      <w:r w:rsidR="00E507A4" w:rsidRPr="004B22EF">
        <w:rPr>
          <w:rFonts w:asciiTheme="minorHAnsi" w:hAnsiTheme="minorHAnsi" w:cs="Calibri"/>
          <w:sz w:val="20"/>
          <w:szCs w:val="20"/>
        </w:rPr>
        <w:t>5</w:t>
      </w:r>
      <w:r w:rsidRPr="004B22EF">
        <w:rPr>
          <w:rFonts w:asciiTheme="minorHAnsi" w:hAnsiTheme="minorHAnsi" w:cs="Calibri"/>
          <w:sz w:val="20"/>
          <w:szCs w:val="20"/>
        </w:rPr>
        <w:t>27 prebiehať v polovičnom profile cesty</w:t>
      </w:r>
      <w:r w:rsidR="00E507A4" w:rsidRPr="004B22EF">
        <w:rPr>
          <w:rFonts w:asciiTheme="minorHAnsi" w:hAnsiTheme="minorHAnsi" w:cs="Calibri"/>
          <w:sz w:val="20"/>
          <w:szCs w:val="20"/>
        </w:rPr>
        <w:t xml:space="preserve">, čo sa prejaví vo forme zúženia jazdných pruhov, obmedzením premávky v jednom jazdnom pruhu a obmedzením rýchlosti v rámci postupu výstavby. Počas výstavby, kedy nebude možné rekonštrukciu realizovať po poloviciach vozovky sa predpokladá uzatvorenie cesty a premávka bude odklonená na obchádzkové trasy vedené po jestvujúcej cestnej sieti. Jedná sa o úsek cesty II/527 v úseku km 75,454 – 77,660 (hranica okresov – križovatka s III/2462), kde bude premávka odklonená na cesty II/526 a III/2462. Dôvodom okrem nedostatočnej šírky vozovky je aj realizácia </w:t>
      </w:r>
      <w:proofErr w:type="spellStart"/>
      <w:r w:rsidR="00E507A4" w:rsidRPr="004B22EF">
        <w:rPr>
          <w:rFonts w:asciiTheme="minorHAnsi" w:hAnsiTheme="minorHAnsi" w:cs="Calibri"/>
          <w:sz w:val="20"/>
          <w:szCs w:val="20"/>
        </w:rPr>
        <w:t>mikropilótových</w:t>
      </w:r>
      <w:proofErr w:type="spellEnd"/>
      <w:r w:rsidR="00E507A4" w:rsidRPr="004B22EF">
        <w:rPr>
          <w:rFonts w:asciiTheme="minorHAnsi" w:hAnsiTheme="minorHAnsi" w:cs="Calibri"/>
          <w:sz w:val="20"/>
          <w:szCs w:val="20"/>
        </w:rPr>
        <w:t xml:space="preserve"> prahov pre zvodidlá, pri ktorej použité zariadenia majú zvýšené priest</w:t>
      </w:r>
      <w:r w:rsidR="004B22EF" w:rsidRPr="004B22EF">
        <w:rPr>
          <w:rFonts w:asciiTheme="minorHAnsi" w:hAnsiTheme="minorHAnsi" w:cs="Calibri"/>
          <w:sz w:val="20"/>
          <w:szCs w:val="20"/>
        </w:rPr>
        <w:t>o</w:t>
      </w:r>
      <w:r w:rsidR="00E507A4" w:rsidRPr="004B22EF">
        <w:rPr>
          <w:rFonts w:asciiTheme="minorHAnsi" w:hAnsiTheme="minorHAnsi" w:cs="Calibri"/>
          <w:sz w:val="20"/>
          <w:szCs w:val="20"/>
        </w:rPr>
        <w:t xml:space="preserve">rové nároky. Stavebné práce je nutné realizovať tak, aby bol </w:t>
      </w:r>
      <w:r w:rsidRPr="004B22EF">
        <w:rPr>
          <w:rFonts w:asciiTheme="minorHAnsi" w:hAnsiTheme="minorHAnsi" w:cs="Calibri"/>
          <w:sz w:val="20"/>
          <w:szCs w:val="20"/>
        </w:rPr>
        <w:t xml:space="preserve">umožnený prístup vozidlám polície, zdravotnej služby, hasičského zboru a obyvateľom k ich nehnuteľnostiam. </w:t>
      </w:r>
      <w:r w:rsidR="004B22EF" w:rsidRPr="004B22EF">
        <w:rPr>
          <w:rFonts w:asciiTheme="minorHAnsi" w:hAnsiTheme="minorHAnsi" w:cs="Calibri"/>
          <w:sz w:val="20"/>
          <w:szCs w:val="20"/>
        </w:rPr>
        <w:t xml:space="preserve">Predmetná zákazka bude realizovaná ako jedno </w:t>
      </w:r>
      <w:r w:rsidRPr="004B22EF">
        <w:rPr>
          <w:rFonts w:asciiTheme="minorHAnsi" w:hAnsiTheme="minorHAnsi" w:cs="Calibri"/>
          <w:sz w:val="20"/>
          <w:szCs w:val="20"/>
        </w:rPr>
        <w:t>diel</w:t>
      </w:r>
      <w:r w:rsidR="004B22EF" w:rsidRPr="004B22EF">
        <w:rPr>
          <w:rFonts w:asciiTheme="minorHAnsi" w:hAnsiTheme="minorHAnsi" w:cs="Calibri"/>
          <w:sz w:val="20"/>
          <w:szCs w:val="20"/>
        </w:rPr>
        <w:t>o (bez jej rozdelenia na časti)</w:t>
      </w:r>
      <w:r w:rsidRPr="004B22EF">
        <w:rPr>
          <w:rFonts w:asciiTheme="minorHAnsi" w:hAnsiTheme="minorHAnsi" w:cs="Calibri"/>
          <w:sz w:val="20"/>
          <w:szCs w:val="20"/>
        </w:rPr>
        <w:t>, aby sa, vzhľadom na členenie stavby  a charakter staveniska, eliminovalo riziko kolízie viacerých zhotoviteľov a predišlo prípadnému predlžovaniu lehoty výstavby.</w:t>
      </w:r>
    </w:p>
    <w:p w14:paraId="655A9C21" w14:textId="77777777" w:rsidR="00CC7668" w:rsidRDefault="00CC7668" w:rsidP="004A58B3">
      <w:pPr>
        <w:jc w:val="both"/>
        <w:rPr>
          <w:rFonts w:asciiTheme="minorHAnsi" w:hAnsiTheme="minorHAnsi" w:cs="Calibri"/>
          <w:sz w:val="20"/>
          <w:szCs w:val="20"/>
        </w:rPr>
      </w:pPr>
    </w:p>
    <w:p w14:paraId="5F4B2FC3" w14:textId="111CCCA0" w:rsid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605C267D" w14:textId="2205F358" w:rsidR="00761EE6" w:rsidRPr="0074383E"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3C140AEA" w:rsidR="007B4B68" w:rsidRPr="0074383E" w:rsidRDefault="0086064E" w:rsidP="00CD6895">
      <w:pPr>
        <w:pStyle w:val="Farebnzoznamzvraznenie11"/>
        <w:ind w:left="0"/>
        <w:jc w:val="both"/>
        <w:rPr>
          <w:rFonts w:asciiTheme="minorHAnsi" w:hAnsiTheme="minorHAnsi" w:cs="Calibri"/>
          <w:b/>
          <w:noProof/>
          <w:vanish/>
          <w:sz w:val="20"/>
          <w:szCs w:val="20"/>
          <w:u w:val="single"/>
          <w:lang w:eastAsia="sk-SK"/>
        </w:rPr>
      </w:pPr>
      <w:r w:rsidRPr="0074383E">
        <w:rPr>
          <w:rFonts w:asciiTheme="minorHAnsi" w:hAnsiTheme="minorHAnsi" w:cs="Calibri"/>
          <w:noProof/>
          <w:vanish/>
          <w:sz w:val="20"/>
          <w:szCs w:val="20"/>
          <w:u w:val="single"/>
          <w:lang w:eastAsia="sk-SK"/>
        </w:rPr>
        <w:t xml:space="preserve">2.4. Predpokladaná hodnota zákazky bola stanovená na sumu </w:t>
      </w:r>
      <w:bookmarkStart w:id="1" w:name="_Hlk92444772"/>
      <w:r w:rsidR="000F6F2A">
        <w:rPr>
          <w:rFonts w:asciiTheme="minorHAnsi" w:hAnsiTheme="minorHAnsi" w:cs="Calibri"/>
          <w:b/>
          <w:noProof/>
          <w:vanish/>
          <w:sz w:val="20"/>
          <w:szCs w:val="20"/>
          <w:u w:val="single"/>
          <w:lang w:eastAsia="sk-SK"/>
        </w:rPr>
        <w:t>6 873 836,64</w:t>
      </w:r>
      <w:r w:rsidR="00CD6895" w:rsidRPr="0074383E">
        <w:rPr>
          <w:rFonts w:asciiTheme="minorHAnsi" w:hAnsiTheme="minorHAnsi" w:cs="Calibri"/>
          <w:b/>
          <w:noProof/>
          <w:vanish/>
          <w:sz w:val="20"/>
          <w:szCs w:val="20"/>
          <w:u w:val="single"/>
          <w:lang w:eastAsia="sk-SK"/>
        </w:rPr>
        <w:t xml:space="preserve"> </w:t>
      </w:r>
      <w:r w:rsidR="003A641C" w:rsidRPr="0074383E">
        <w:rPr>
          <w:rFonts w:asciiTheme="minorHAnsi" w:hAnsiTheme="minorHAnsi" w:cs="Calibri"/>
          <w:b/>
          <w:noProof/>
          <w:vanish/>
          <w:sz w:val="20"/>
          <w:szCs w:val="20"/>
          <w:u w:val="single"/>
          <w:lang w:eastAsia="sk-SK"/>
        </w:rPr>
        <w:t>EUR bez DPH</w:t>
      </w:r>
      <w:bookmarkEnd w:id="1"/>
      <w:r w:rsidR="00D87E08" w:rsidRPr="0074383E">
        <w:rPr>
          <w:rFonts w:asciiTheme="minorHAnsi" w:hAnsiTheme="minorHAnsi" w:cs="Calibri"/>
          <w:b/>
          <w:noProof/>
          <w:vanish/>
          <w:sz w:val="20"/>
          <w:szCs w:val="20"/>
          <w:u w:val="single"/>
          <w:lang w:eastAsia="sk-SK"/>
        </w:rPr>
        <w:t>.</w:t>
      </w:r>
    </w:p>
    <w:p w14:paraId="646545C7" w14:textId="071D5789" w:rsidR="00D87E08" w:rsidRPr="0074383E" w:rsidRDefault="00D87E08" w:rsidP="00D87E08">
      <w:pPr>
        <w:jc w:val="both"/>
        <w:rPr>
          <w:rFonts w:asciiTheme="minorHAnsi" w:hAnsiTheme="minorHAnsi" w:cs="Calibri"/>
          <w:sz w:val="20"/>
          <w:szCs w:val="20"/>
        </w:rPr>
      </w:pPr>
    </w:p>
    <w:p w14:paraId="0B12C1BE" w14:textId="0D2815B6" w:rsidR="00D87E08" w:rsidRPr="0074383E" w:rsidRDefault="00D87E08" w:rsidP="00D87E08">
      <w:pPr>
        <w:jc w:val="both"/>
        <w:rPr>
          <w:rFonts w:asciiTheme="minorHAnsi" w:hAnsiTheme="minorHAnsi"/>
          <w:b/>
          <w:sz w:val="20"/>
        </w:rPr>
      </w:pPr>
      <w:r w:rsidRPr="0074383E">
        <w:rPr>
          <w:rFonts w:asciiTheme="minorHAnsi" w:hAnsiTheme="minorHAnsi" w:cs="Calibri"/>
          <w:sz w:val="20"/>
          <w:szCs w:val="20"/>
        </w:rPr>
        <w:t>2.5. Podrobný opis predmetu zákazky je uvedený v  prílohe č. 1 týchto súťažných podkladov – projektová dokumentácia s neoceneným rozpočtom (výkazom výmer).</w:t>
      </w: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2256BCD5" w:rsidR="006C29E9" w:rsidRPr="0074383E"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w:t>
      </w:r>
      <w:r w:rsidR="000F6F2A">
        <w:rPr>
          <w:rFonts w:asciiTheme="minorHAnsi" w:hAnsiTheme="minorHAnsi" w:cs="Calibri"/>
          <w:sz w:val="20"/>
          <w:szCs w:val="20"/>
        </w:rPr>
        <w:t xml:space="preserve"> Babina, Sása, Pliešovce, </w:t>
      </w:r>
      <w:proofErr w:type="spellStart"/>
      <w:r w:rsidR="000F6F2A">
        <w:rPr>
          <w:rFonts w:asciiTheme="minorHAnsi" w:hAnsiTheme="minorHAnsi" w:cs="Calibri"/>
          <w:sz w:val="20"/>
          <w:szCs w:val="20"/>
        </w:rPr>
        <w:t>Lažteky</w:t>
      </w:r>
      <w:proofErr w:type="spellEnd"/>
      <w:r w:rsidR="000F6F2A">
        <w:rPr>
          <w:rFonts w:asciiTheme="minorHAnsi" w:hAnsiTheme="minorHAnsi" w:cs="Calibri"/>
          <w:sz w:val="20"/>
          <w:szCs w:val="20"/>
        </w:rPr>
        <w:t>, Vidov Vrch</w:t>
      </w:r>
      <w:r w:rsidR="002A61B2" w:rsidRPr="0074383E">
        <w:rPr>
          <w:rFonts w:asciiTheme="minorHAnsi" w:hAnsiTheme="minorHAnsi" w:cs="Calibri"/>
          <w:sz w:val="20"/>
          <w:szCs w:val="20"/>
        </w:rPr>
        <w:t xml:space="preserve">, v </w:t>
      </w:r>
      <w:r w:rsidR="00CD6895" w:rsidRPr="0074383E">
        <w:rPr>
          <w:rFonts w:asciiTheme="minorHAnsi" w:hAnsiTheme="minorHAnsi" w:cs="Calibri"/>
          <w:sz w:val="20"/>
          <w:szCs w:val="20"/>
        </w:rPr>
        <w:t xml:space="preserve">zmysle projektovej dokumentácie. </w:t>
      </w:r>
    </w:p>
    <w:p w14:paraId="795C7D2C" w14:textId="77777777" w:rsidR="00DE61F2" w:rsidRDefault="00DE61F2" w:rsidP="002A61B2">
      <w:pPr>
        <w:pStyle w:val="tl1"/>
        <w:rPr>
          <w:rFonts w:asciiTheme="minorHAnsi" w:hAnsiTheme="minorHAnsi" w:cs="Calibri"/>
          <w:sz w:val="20"/>
          <w:szCs w:val="20"/>
        </w:rPr>
      </w:pPr>
    </w:p>
    <w:p w14:paraId="4FAE5ADE" w14:textId="33D393ED" w:rsidR="00124FAC" w:rsidRPr="0074383E" w:rsidRDefault="00513D8E" w:rsidP="002A61B2">
      <w:pPr>
        <w:pStyle w:val="tl1"/>
        <w:rPr>
          <w:rFonts w:asciiTheme="minorHAnsi" w:hAnsiTheme="minorHAnsi" w:cs="Calibri"/>
          <w:sz w:val="20"/>
          <w:szCs w:val="20"/>
        </w:rPr>
      </w:pPr>
      <w:r w:rsidRPr="0074383E">
        <w:rPr>
          <w:rFonts w:asciiTheme="minorHAnsi" w:hAnsiTheme="minorHAnsi" w:cs="Calibri"/>
          <w:sz w:val="20"/>
          <w:szCs w:val="20"/>
        </w:rPr>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2A61B2" w:rsidRPr="0074383E">
        <w:rPr>
          <w:rFonts w:asciiTheme="minorHAnsi" w:hAnsiTheme="minorHAnsi" w:cs="Calibri"/>
          <w:sz w:val="20"/>
          <w:szCs w:val="20"/>
        </w:rPr>
        <w:t xml:space="preserve"> </w:t>
      </w:r>
      <w:r w:rsidR="000F6F2A">
        <w:rPr>
          <w:rFonts w:asciiTheme="minorHAnsi" w:hAnsiTheme="minorHAnsi" w:cs="Calibri"/>
          <w:sz w:val="20"/>
          <w:szCs w:val="20"/>
        </w:rPr>
        <w:t>10</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odo dňa prevzatia staveniska</w:t>
      </w:r>
      <w:r w:rsidR="0074383E" w:rsidRPr="0074383E">
        <w:rPr>
          <w:rFonts w:asciiTheme="minorHAnsi" w:hAnsiTheme="minorHAnsi" w:cs="Calibri"/>
          <w:sz w:val="20"/>
          <w:szCs w:val="20"/>
        </w:rPr>
        <w:t xml:space="preserve"> zhotoviteľom,</w:t>
      </w:r>
      <w:r w:rsidR="002A61B2" w:rsidRPr="0074383E">
        <w:rPr>
          <w:rFonts w:asciiTheme="minorHAnsi" w:hAnsiTheme="minorHAnsi" w:cs="Calibri"/>
          <w:sz w:val="20"/>
          <w:szCs w:val="20"/>
        </w:rPr>
        <w:t xml:space="preserve"> v zmysle zmluvy o dielo, ktorá je prílohou č. 2 týchto SP.</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074B6B2"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B5457C">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7D27A01B"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Podrobné vymedzenie záväzných zmluvných podmienok na uskutočnenie predmetu zákazky, ktoré musia byť obsiahnuté v uzatvorenej</w:t>
      </w:r>
      <w:r w:rsidR="00F449DD" w:rsidRPr="0074383E">
        <w:rPr>
          <w:rFonts w:asciiTheme="minorHAnsi" w:hAnsiTheme="minorHAnsi" w:cs="Arial"/>
          <w:sz w:val="20"/>
          <w:szCs w:val="20"/>
        </w:rPr>
        <w:t xml:space="preserve"> zmluve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 xml:space="preserve">7. </w:t>
      </w:r>
      <w:r w:rsidRPr="00AA4050">
        <w:rPr>
          <w:rFonts w:asciiTheme="minorHAnsi" w:hAnsiTheme="minorHAnsi" w:cstheme="minorHAnsi"/>
          <w:b/>
          <w:bCs/>
          <w:sz w:val="20"/>
          <w:szCs w:val="20"/>
        </w:rPr>
        <w:t>ZÁBEZPEKA P</w:t>
      </w:r>
      <w:r w:rsidR="00C67FDE" w:rsidRPr="00AA4050">
        <w:rPr>
          <w:rFonts w:asciiTheme="minorHAnsi" w:hAnsiTheme="minorHAnsi" w:cstheme="minorHAnsi"/>
          <w:b/>
          <w:bCs/>
          <w:sz w:val="20"/>
          <w:szCs w:val="20"/>
        </w:rPr>
        <w:t>ONUKY A LEHOTA VIAZANOSTI PONÚK</w:t>
      </w:r>
      <w:r w:rsidRPr="00AA4050">
        <w:rPr>
          <w:rFonts w:asciiTheme="minorHAnsi" w:hAnsiTheme="minorHAnsi" w:cstheme="minorHAnsi"/>
          <w:b/>
          <w:bCs/>
          <w:sz w:val="20"/>
          <w:szCs w:val="20"/>
        </w:rPr>
        <w:t>.</w:t>
      </w:r>
    </w:p>
    <w:p w14:paraId="0D20D8F4" w14:textId="727B1E59"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lastRenderedPageBreak/>
        <w:t xml:space="preserve">7.1. </w:t>
      </w:r>
      <w:r w:rsidR="00AA4050" w:rsidRPr="000D7349">
        <w:rPr>
          <w:rFonts w:asciiTheme="minorHAnsi" w:hAnsiTheme="minorHAnsi" w:cs="Calibri"/>
          <w:sz w:val="20"/>
          <w:szCs w:val="20"/>
        </w:rPr>
        <w:t>Zábezpeka ponuky sa nevyžaduje, z uvedeného dôvodu verejný obstarávateľ neurčuje lehotu viazanosti ponúk.</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9.3. Ak si vysvetlenie informácií potrebných na vypracovanie ponuky, návrhu alebo na preukázanie splnenia podmienok účasti hospodársky subjekt, záujemca alebo uchádzač nevyžiadal dostatočne vopred alebo jeho </w:t>
      </w:r>
      <w:r w:rsidRPr="0074383E">
        <w:rPr>
          <w:rFonts w:asciiTheme="minorHAnsi" w:hAnsiTheme="minorHAnsi" w:cstheme="minorHAnsi"/>
          <w:sz w:val="20"/>
          <w:szCs w:val="20"/>
        </w:rPr>
        <w:lastRenderedPageBreak/>
        <w:t>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84F4A7B"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11.2. Uchádzač predkladá ponuku v elektronickej podobe v lehote na predkladanie ponúk podľa požiadaviek uvedených v týchto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74383E" w:rsidRDefault="00D7600B" w:rsidP="00D7600B">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03B2C816"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7CB2B3AE" w14:textId="77777777" w:rsidR="00D87E08" w:rsidRPr="0074383E" w:rsidRDefault="00D87E08" w:rsidP="00D7600B">
      <w:pPr>
        <w:pStyle w:val="tl1"/>
        <w:rPr>
          <w:rFonts w:asciiTheme="minorHAnsi" w:hAnsiTheme="minorHAnsi" w:cs="Calibr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06D218A3"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D7600B">
      <w:pPr>
        <w:pStyle w:val="tl1"/>
        <w:rPr>
          <w:rFonts w:asciiTheme="minorHAnsi" w:hAnsiTheme="minorHAnsi" w:cs="Calibri"/>
          <w:sz w:val="20"/>
          <w:szCs w:val="20"/>
        </w:rPr>
      </w:pPr>
    </w:p>
    <w:p w14:paraId="0BACC239" w14:textId="5075E63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lastRenderedPageBreak/>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52646386"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w:t>
      </w:r>
      <w:r w:rsidR="00D80F0D">
        <w:rPr>
          <w:rFonts w:asciiTheme="minorHAnsi" w:hAnsiTheme="minorHAnsi" w:cs="Times New Roman"/>
          <w:sz w:val="20"/>
          <w:szCs w:val="20"/>
        </w:rPr>
        <w:t>bode</w:t>
      </w:r>
      <w:r w:rsidRPr="0074383E">
        <w:rPr>
          <w:rFonts w:asciiTheme="minorHAnsi" w:hAnsiTheme="minorHAnsi" w:cs="Times New Roman"/>
          <w:sz w:val="20"/>
          <w:szCs w:val="20"/>
        </w:rPr>
        <w:t xml:space="preserve"> 1</w:t>
      </w:r>
      <w:r w:rsidR="00D80F0D">
        <w:rPr>
          <w:rFonts w:asciiTheme="minorHAnsi" w:hAnsiTheme="minorHAnsi" w:cs="Times New Roman"/>
          <w:sz w:val="20"/>
          <w:szCs w:val="20"/>
        </w:rPr>
        <w:t>1</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CA6612" w:rsidRPr="0074383E">
        <w:rPr>
          <w:rFonts w:asciiTheme="minorHAnsi" w:hAnsiTheme="minorHAnsi" w:cstheme="minorHAnsi"/>
          <w:sz w:val="20"/>
          <w:szCs w:val="20"/>
        </w:rPr>
        <w:t>.</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7E8474FC" w14:textId="4DC85120"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3</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744DEE9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4</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105E33A7"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5</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 xml:space="preserve">G.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04F16F41"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6</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w:t>
      </w:r>
      <w:r w:rsidRPr="0074383E">
        <w:rPr>
          <w:rFonts w:asciiTheme="minorHAnsi" w:hAnsiTheme="minorHAnsi" w:cs="Times New Roman"/>
          <w:sz w:val="20"/>
          <w:szCs w:val="20"/>
        </w:rPr>
        <w:lastRenderedPageBreak/>
        <w:t xml:space="preserve">(člena/členov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CC20CA5" w14:textId="2993C9B6" w:rsidR="00D87E08" w:rsidRDefault="00D87E08" w:rsidP="00D7600B">
      <w:pPr>
        <w:pStyle w:val="tl1"/>
        <w:rPr>
          <w:rFonts w:asciiTheme="minorHAnsi" w:hAnsiTheme="minorHAnsi" w:cstheme="minorHAnsi"/>
          <w:b/>
          <w:bCs/>
          <w:sz w:val="20"/>
          <w:szCs w:val="20"/>
        </w:rPr>
      </w:pPr>
    </w:p>
    <w:p w14:paraId="25AE1885" w14:textId="77777777" w:rsidR="0011319B" w:rsidRPr="0074383E" w:rsidRDefault="0011319B"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D7600B">
      <w:pPr>
        <w:pStyle w:val="tl1"/>
        <w:rPr>
          <w:rFonts w:asciiTheme="minorHAnsi" w:hAnsiTheme="minorHAnsi" w:cstheme="minorHAnsi"/>
          <w:sz w:val="20"/>
          <w:szCs w:val="20"/>
        </w:rPr>
      </w:pPr>
    </w:p>
    <w:p w14:paraId="763EE1B5" w14:textId="3576DC8A"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0F2596">
        <w:rPr>
          <w:rFonts w:asciiTheme="minorHAnsi" w:hAnsiTheme="minorHAnsi" w:cstheme="minorHAnsi"/>
          <w:b/>
          <w:bCs/>
          <w:sz w:val="20"/>
          <w:szCs w:val="20"/>
        </w:rPr>
        <w:t>.</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AE7B613" w14:textId="77777777" w:rsidR="00D7600B" w:rsidRPr="0074383E" w:rsidRDefault="00D7600B" w:rsidP="00D7600B">
      <w:pPr>
        <w:pStyle w:val="tl1"/>
        <w:rPr>
          <w:rFonts w:asciiTheme="minorHAnsi" w:hAnsiTheme="minorHAnsi" w:cs="Calibri"/>
          <w:sz w:val="20"/>
          <w:szCs w:val="20"/>
        </w:rPr>
      </w:pPr>
    </w:p>
    <w:p w14:paraId="132069F6" w14:textId="77777777" w:rsidR="00FF3118" w:rsidRPr="0074383E"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t>17. OTVÁRANIE PONÚK</w:t>
      </w:r>
    </w:p>
    <w:p w14:paraId="5D8DB791" w14:textId="77777777"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17.1. Otváranie ponúk sa uskutoční elektronicky.</w:t>
      </w:r>
    </w:p>
    <w:p w14:paraId="20C80E2B" w14:textId="77777777" w:rsidR="00FF3118" w:rsidRPr="0074383E" w:rsidRDefault="00FF3118" w:rsidP="00FF3118">
      <w:pPr>
        <w:pStyle w:val="tl1"/>
        <w:rPr>
          <w:rFonts w:asciiTheme="minorHAnsi" w:hAnsiTheme="minorHAnsi" w:cs="Cambria"/>
          <w:sz w:val="20"/>
          <w:szCs w:val="20"/>
        </w:rPr>
      </w:pPr>
    </w:p>
    <w:p w14:paraId="35D44EF4" w14:textId="7B4E40E6" w:rsidR="00FF3118" w:rsidRPr="0074383E" w:rsidRDefault="00FF3118" w:rsidP="00FF3118">
      <w:pPr>
        <w:pStyle w:val="tl1"/>
        <w:rPr>
          <w:rFonts w:asciiTheme="minorHAnsi" w:hAnsiTheme="minorHAnsi" w:cs="Cambria"/>
          <w:sz w:val="20"/>
          <w:szCs w:val="20"/>
          <w:u w:val="single"/>
        </w:rPr>
      </w:pPr>
      <w:r w:rsidRPr="0074383E">
        <w:rPr>
          <w:rFonts w:asciiTheme="minorHAnsi" w:hAnsiTheme="minorHAnsi" w:cs="Cambria"/>
          <w:sz w:val="20"/>
          <w:szCs w:val="20"/>
        </w:rPr>
        <w:t xml:space="preserve">17.2. Miesto a čas otvárania ponúk sú uvedené </w:t>
      </w:r>
      <w:r w:rsidRPr="0074383E">
        <w:rPr>
          <w:rFonts w:asciiTheme="minorHAnsi" w:hAnsiTheme="minorHAnsi" w:cs="Cambria"/>
          <w:sz w:val="20"/>
          <w:szCs w:val="20"/>
          <w:u w:val="single"/>
        </w:rPr>
        <w:t>v</w:t>
      </w:r>
      <w:r w:rsidR="009D41A1" w:rsidRPr="0074383E">
        <w:rPr>
          <w:rFonts w:asciiTheme="minorHAnsi" w:hAnsiTheme="minorHAnsi" w:cs="Cambria"/>
          <w:sz w:val="20"/>
          <w:szCs w:val="20"/>
          <w:u w:val="single"/>
        </w:rPr>
        <w:t xml:space="preserve"> oznámení o vyhlásení verejného obstarávania. </w:t>
      </w:r>
    </w:p>
    <w:p w14:paraId="60E6CE1D" w14:textId="77777777" w:rsidR="009E12F8" w:rsidRPr="0074383E" w:rsidRDefault="009E12F8" w:rsidP="00FF3118">
      <w:pPr>
        <w:pStyle w:val="tl1"/>
        <w:rPr>
          <w:rFonts w:asciiTheme="minorHAnsi" w:hAnsiTheme="minorHAnsi" w:cs="Cambria"/>
          <w:sz w:val="20"/>
          <w:szCs w:val="20"/>
        </w:rPr>
      </w:pPr>
    </w:p>
    <w:p w14:paraId="04A30588" w14:textId="0513BA82"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77777777" w:rsidR="00671BD3" w:rsidRPr="0074383E" w:rsidRDefault="00671BD3" w:rsidP="00FF3118">
      <w:pPr>
        <w:pStyle w:val="tl1"/>
        <w:rPr>
          <w:rFonts w:asciiTheme="minorHAnsi" w:hAnsiTheme="minorHAnsi" w:cs="Cambria"/>
          <w:sz w:val="20"/>
          <w:szCs w:val="20"/>
        </w:rPr>
      </w:pPr>
    </w:p>
    <w:p w14:paraId="0FF776C1" w14:textId="77777777" w:rsidR="00AD4C26" w:rsidRPr="00C732E6" w:rsidRDefault="00FF3118" w:rsidP="00AD4C26">
      <w:pPr>
        <w:pStyle w:val="tl1"/>
        <w:rPr>
          <w:rFonts w:asciiTheme="minorHAnsi" w:hAnsiTheme="minorHAnsi" w:cstheme="minorHAnsi"/>
          <w:sz w:val="20"/>
          <w:szCs w:val="20"/>
        </w:rPr>
      </w:pPr>
      <w:r w:rsidRPr="0074383E">
        <w:rPr>
          <w:rFonts w:asciiTheme="minorHAnsi" w:hAnsiTheme="minorHAnsi" w:cs="Cambria"/>
          <w:sz w:val="20"/>
          <w:szCs w:val="20"/>
        </w:rPr>
        <w:t xml:space="preserve">17.4. </w:t>
      </w:r>
      <w:r w:rsidR="00AD4C26" w:rsidRPr="00C732E6">
        <w:rPr>
          <w:rFonts w:asciiTheme="minorHAnsi" w:hAnsiTheme="minorHAnsi" w:cstheme="minorHAnsi"/>
          <w:sz w:val="20"/>
          <w:szCs w:val="20"/>
        </w:rPr>
        <w:t xml:space="preserve">V súvislosti s otváraním ponúk verejný obstarávateľ požaduje od uchádzačov, ktorí sa plánujú zúčastniť otvárania ponúk o dodržiavanie nasledovných pokynov: </w:t>
      </w:r>
    </w:p>
    <w:p w14:paraId="239386CF" w14:textId="77777777" w:rsidR="00AD4C26" w:rsidRPr="00C732E6" w:rsidRDefault="00AD4C26" w:rsidP="00AD4C26">
      <w:pPr>
        <w:numPr>
          <w:ilvl w:val="0"/>
          <w:numId w:val="29"/>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horné dýchacie cesty musia byť prekryté rúškom alebo inou vhodnou alternatívou, </w:t>
      </w:r>
    </w:p>
    <w:p w14:paraId="6DA76B9E" w14:textId="77777777" w:rsidR="00AD4C26" w:rsidRPr="00C732E6" w:rsidRDefault="00AD4C26" w:rsidP="00AD4C26">
      <w:pPr>
        <w:numPr>
          <w:ilvl w:val="0"/>
          <w:numId w:val="29"/>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je vylúčený osobný kontakt (podávanie rúk a pod.),  </w:t>
      </w:r>
    </w:p>
    <w:p w14:paraId="4AD883FC" w14:textId="77777777" w:rsidR="00AD4C26" w:rsidRPr="00C732E6" w:rsidRDefault="00AD4C26" w:rsidP="00AD4C26">
      <w:pPr>
        <w:numPr>
          <w:ilvl w:val="0"/>
          <w:numId w:val="29"/>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účasť jedného zástupcu za uchádzača, </w:t>
      </w:r>
    </w:p>
    <w:p w14:paraId="6F4C307D" w14:textId="77777777" w:rsidR="00AD4C26" w:rsidRPr="00C732E6" w:rsidRDefault="00AD4C26" w:rsidP="00AD4C26">
      <w:pPr>
        <w:numPr>
          <w:ilvl w:val="0"/>
          <w:numId w:val="29"/>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mať prekryté ruky rukavicami, </w:t>
      </w:r>
    </w:p>
    <w:p w14:paraId="58ED125C" w14:textId="77777777" w:rsidR="00AD4C26" w:rsidRPr="00C732E6" w:rsidRDefault="00AD4C26" w:rsidP="00AD4C26">
      <w:pPr>
        <w:numPr>
          <w:ilvl w:val="0"/>
          <w:numId w:val="29"/>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lastRenderedPageBreak/>
        <w:t xml:space="preserve">odporúčame si priniesť vlastné písacie potreby. </w:t>
      </w:r>
    </w:p>
    <w:p w14:paraId="19E64371" w14:textId="6FE3F160" w:rsidR="00AD4C26" w:rsidRDefault="00AD4C26" w:rsidP="00AD4C26">
      <w:pPr>
        <w:pStyle w:val="tl1"/>
        <w:rPr>
          <w:rFonts w:asciiTheme="minorHAnsi" w:hAnsiTheme="minorHAnsi" w:cstheme="minorHAnsi"/>
          <w:sz w:val="20"/>
          <w:szCs w:val="20"/>
        </w:rPr>
      </w:pPr>
      <w:r w:rsidRPr="00C732E6">
        <w:rPr>
          <w:rFonts w:asciiTheme="minorHAnsi" w:hAnsiTheme="minorHAnsi" w:cstheme="minorHAnsi"/>
          <w:sz w:val="20"/>
          <w:szCs w:val="20"/>
        </w:rPr>
        <w:t>V prípade, pokiaľ zástupca spoločnosti uchádzača pociťuje akékoľvek príznaky indikujúce možné ochorenie, je</w:t>
      </w:r>
      <w:r>
        <w:rPr>
          <w:rFonts w:asciiTheme="minorHAnsi" w:hAnsiTheme="minorHAnsi" w:cstheme="minorHAnsi"/>
          <w:sz w:val="20"/>
          <w:szCs w:val="20"/>
        </w:rPr>
        <w:t> </w:t>
      </w:r>
      <w:r w:rsidRPr="00C732E6">
        <w:rPr>
          <w:rFonts w:asciiTheme="minorHAnsi" w:hAnsiTheme="minorHAnsi" w:cstheme="minorHAnsi"/>
          <w:sz w:val="20"/>
          <w:szCs w:val="20"/>
        </w:rPr>
        <w:t>potrebné zabezpečiť náhradníka, ktorý bude disponovať písomným splnomocnením, podpísaným štatutárnym orgánom uchádzača</w:t>
      </w:r>
      <w:r>
        <w:rPr>
          <w:rFonts w:asciiTheme="minorHAnsi" w:hAnsiTheme="minorHAnsi" w:cstheme="minorHAnsi"/>
          <w:sz w:val="20"/>
          <w:szCs w:val="20"/>
        </w:rPr>
        <w:t>.</w:t>
      </w:r>
    </w:p>
    <w:p w14:paraId="40F4ECAB" w14:textId="31B60EBC" w:rsidR="00AD4C26" w:rsidRDefault="00AD4C26" w:rsidP="00FF3118">
      <w:pPr>
        <w:pStyle w:val="tl1"/>
        <w:rPr>
          <w:rFonts w:asciiTheme="minorHAnsi" w:hAnsiTheme="minorHAnsi" w:cs="Cambria"/>
          <w:sz w:val="20"/>
          <w:szCs w:val="20"/>
        </w:rPr>
      </w:pPr>
    </w:p>
    <w:p w14:paraId="14ED0D11" w14:textId="77777777" w:rsidR="00AD4C26" w:rsidRDefault="00AD4C26" w:rsidP="00FF3118">
      <w:pPr>
        <w:pStyle w:val="tl1"/>
        <w:rPr>
          <w:rFonts w:asciiTheme="minorHAnsi" w:hAnsiTheme="minorHAnsi" w:cs="Cambria"/>
          <w:sz w:val="20"/>
          <w:szCs w:val="20"/>
        </w:rPr>
      </w:pPr>
    </w:p>
    <w:p w14:paraId="29941B81" w14:textId="204C0DD2" w:rsidR="00124FAC" w:rsidRPr="0074383E" w:rsidRDefault="00AD4C26" w:rsidP="00FF3118">
      <w:pPr>
        <w:pStyle w:val="tl1"/>
        <w:rPr>
          <w:rFonts w:asciiTheme="minorHAnsi" w:hAnsiTheme="minorHAnsi" w:cs="Cambria"/>
          <w:sz w:val="20"/>
          <w:szCs w:val="20"/>
        </w:rPr>
      </w:pPr>
      <w:r>
        <w:rPr>
          <w:rFonts w:asciiTheme="minorHAnsi" w:hAnsiTheme="minorHAnsi" w:cs="Cambria"/>
          <w:sz w:val="20"/>
          <w:szCs w:val="20"/>
        </w:rPr>
        <w:t xml:space="preserve">17.5. </w:t>
      </w:r>
      <w:r w:rsidR="00FF3118" w:rsidRPr="0074383E">
        <w:rPr>
          <w:rFonts w:asciiTheme="minorHAnsi" w:hAnsiTheme="minorHAnsi" w:cs="Cambria"/>
          <w:sz w:val="20"/>
          <w:szCs w:val="20"/>
        </w:rPr>
        <w:t xml:space="preserve">Verejný obstarávateľ najneskôr do piatich </w:t>
      </w:r>
      <w:r w:rsidR="000F6F2A">
        <w:rPr>
          <w:rFonts w:asciiTheme="minorHAnsi" w:hAnsiTheme="minorHAnsi" w:cs="Cambria"/>
          <w:sz w:val="20"/>
          <w:szCs w:val="20"/>
        </w:rPr>
        <w:t xml:space="preserve">pracovných </w:t>
      </w:r>
      <w:r w:rsidR="00FF3118" w:rsidRPr="0074383E">
        <w:rPr>
          <w:rFonts w:asciiTheme="minorHAnsi" w:hAnsiTheme="minorHAnsi" w:cs="Cambria"/>
          <w:sz w:val="20"/>
          <w:szCs w:val="20"/>
        </w:rPr>
        <w:t>dní odo dňa otvárania ponúk pošle všetkým uchádzačom, ktorí predložili ponuky v lehote na predkladanie ponúk, zápisnicu z otvárania ponúk, ktorá obsahuje údaje zverejnené na otváraní ponúk.</w:t>
      </w:r>
    </w:p>
    <w:p w14:paraId="0FE550C8" w14:textId="3D463734" w:rsidR="009D41A1" w:rsidRPr="0074383E" w:rsidRDefault="009D41A1"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68E11612" w14:textId="1752EFA3" w:rsidR="009D41A1"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18.1. Verejný obstarávateľ v zmysle § 66 ods. 7</w:t>
      </w:r>
      <w:r w:rsidR="00AD4C26">
        <w:rPr>
          <w:rFonts w:asciiTheme="minorHAnsi" w:hAnsiTheme="minorHAnsi" w:cs="Calibri"/>
          <w:b w:val="0"/>
          <w:sz w:val="20"/>
          <w:szCs w:val="20"/>
          <w:lang w:val="sk-SK"/>
        </w:rPr>
        <w:t xml:space="preserve"> druhá veta ZVO</w:t>
      </w:r>
      <w:r w:rsidRPr="0074383E">
        <w:rPr>
          <w:rFonts w:asciiTheme="minorHAnsi" w:hAnsiTheme="minorHAnsi" w:cs="Calibri"/>
          <w:b w:val="0"/>
          <w:sz w:val="20"/>
          <w:szCs w:val="20"/>
          <w:lang w:val="sk-SK"/>
        </w:rPr>
        <w:t xml:space="preserve"> rozhodol, že </w:t>
      </w:r>
      <w:r w:rsidR="00D7600B" w:rsidRPr="0074383E">
        <w:rPr>
          <w:rFonts w:asciiTheme="minorHAnsi" w:hAnsiTheme="minorHAnsi" w:cs="Calibri"/>
          <w:b w:val="0"/>
          <w:sz w:val="20"/>
          <w:szCs w:val="20"/>
          <w:lang w:val="sk-SK"/>
        </w:rPr>
        <w:t xml:space="preserve">vyhodnotenie splnenia podmienok účasti podľa § 40 ZVO sa uskutoční po vyhodnotení ponúk podľa § 53 ZVO.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258EC4AB" w:rsidR="00FF3118"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711B917C" w14:textId="77777777" w:rsidR="00AD4C26" w:rsidRPr="0074383E" w:rsidRDefault="00AD4C26" w:rsidP="00FF3118">
      <w:pPr>
        <w:jc w:val="both"/>
        <w:rPr>
          <w:rFonts w:asciiTheme="minorHAnsi" w:hAnsiTheme="minorHAnsi"/>
          <w:sz w:val="20"/>
          <w:szCs w:val="20"/>
        </w:rPr>
      </w:pPr>
    </w:p>
    <w:p w14:paraId="6EC77CB8" w14:textId="6840049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3328B7E2"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 xml:space="preserve">Verejný obstarávateľ v zmysle § 66 ods. 7 </w:t>
      </w:r>
      <w:r w:rsidR="00AD4C26">
        <w:rPr>
          <w:rFonts w:asciiTheme="minorHAnsi" w:hAnsiTheme="minorHAnsi" w:cs="Calibri"/>
          <w:sz w:val="20"/>
          <w:szCs w:val="20"/>
        </w:rPr>
        <w:t xml:space="preserve">druhá veta 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3C7EB643"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22.2. Verejný obstarávateľ v zmysle § 42 ods. 12 ZVO ur</w:t>
      </w:r>
      <w:r w:rsidR="00A66988">
        <w:rPr>
          <w:rFonts w:asciiTheme="minorHAnsi" w:hAnsiTheme="minorHAnsi" w:cs="Cambria"/>
          <w:sz w:val="20"/>
          <w:szCs w:val="20"/>
        </w:rPr>
        <w:t>čil osobitné podmienky plnenia zmluvy týkajúce sa ekonomick</w:t>
      </w:r>
      <w:r w:rsidR="00494D47">
        <w:rPr>
          <w:rFonts w:asciiTheme="minorHAnsi" w:hAnsiTheme="minorHAnsi" w:cs="Cambria"/>
          <w:sz w:val="20"/>
          <w:szCs w:val="20"/>
        </w:rPr>
        <w:t>ých, sociálnych a</w:t>
      </w:r>
      <w:r w:rsidR="00C73D1C">
        <w:rPr>
          <w:rFonts w:asciiTheme="minorHAnsi" w:hAnsiTheme="minorHAnsi" w:cs="Cambria"/>
          <w:sz w:val="20"/>
          <w:szCs w:val="20"/>
        </w:rPr>
        <w:t xml:space="preserve"> kvalitatívnych </w:t>
      </w:r>
      <w:r w:rsidR="00A66988">
        <w:rPr>
          <w:rFonts w:asciiTheme="minorHAnsi" w:hAnsiTheme="minorHAnsi" w:cs="Cambria"/>
          <w:sz w:val="20"/>
          <w:szCs w:val="20"/>
        </w:rPr>
        <w:t xml:space="preserve">hľadísk. </w:t>
      </w:r>
      <w:r w:rsidRPr="0074383E">
        <w:rPr>
          <w:rFonts w:asciiTheme="minorHAnsi" w:hAnsiTheme="minorHAnsi" w:cs="Cambria"/>
          <w:sz w:val="20"/>
          <w:szCs w:val="20"/>
        </w:rPr>
        <w:t>Verejný obstarávateľ</w:t>
      </w:r>
      <w:r w:rsidR="00A66988">
        <w:rPr>
          <w:rFonts w:asciiTheme="minorHAnsi" w:hAnsiTheme="minorHAnsi" w:cs="Cambria"/>
          <w:sz w:val="20"/>
          <w:szCs w:val="20"/>
        </w:rPr>
        <w:t xml:space="preserve"> tak</w:t>
      </w:r>
      <w:r w:rsidRPr="0074383E">
        <w:rPr>
          <w:rFonts w:asciiTheme="minorHAnsi" w:hAnsiTheme="minorHAnsi" w:cs="Cambria"/>
          <w:sz w:val="20"/>
          <w:szCs w:val="20"/>
        </w:rPr>
        <w:t xml:space="preserve"> </w:t>
      </w:r>
      <w:r w:rsidR="00A66988">
        <w:rPr>
          <w:rFonts w:asciiTheme="minorHAnsi" w:hAnsiTheme="minorHAnsi" w:cs="Cambria"/>
          <w:sz w:val="20"/>
          <w:szCs w:val="20"/>
        </w:rPr>
        <w:t xml:space="preserve">v zmysle § 56 ods. 12 ZVO </w:t>
      </w:r>
      <w:r w:rsidRPr="0074383E">
        <w:rPr>
          <w:rFonts w:asciiTheme="minorHAnsi" w:hAnsiTheme="minorHAnsi" w:cs="Cambria"/>
          <w:sz w:val="20"/>
          <w:szCs w:val="20"/>
        </w:rPr>
        <w:t xml:space="preserve">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w:t>
      </w:r>
      <w:r w:rsidR="00A66988">
        <w:rPr>
          <w:rFonts w:asciiTheme="minorHAnsi" w:hAnsiTheme="minorHAnsi" w:cs="Cambria"/>
          <w:sz w:val="20"/>
          <w:szCs w:val="20"/>
        </w:rPr>
        <w:t>doručil</w:t>
      </w:r>
      <w:r w:rsidRPr="0074383E">
        <w:rPr>
          <w:rFonts w:asciiTheme="minorHAnsi" w:hAnsiTheme="minorHAnsi" w:cs="Cambria"/>
          <w:sz w:val="20"/>
          <w:szCs w:val="20"/>
        </w:rPr>
        <w:t xml:space="preserve"> </w:t>
      </w:r>
      <w:r w:rsidR="00494D47">
        <w:rPr>
          <w:rFonts w:asciiTheme="minorHAnsi" w:hAnsiTheme="minorHAnsi" w:cs="Cambria"/>
          <w:sz w:val="20"/>
          <w:szCs w:val="20"/>
        </w:rPr>
        <w:t xml:space="preserve">verejnému obstarávateľovi </w:t>
      </w:r>
      <w:r w:rsidRPr="0074383E">
        <w:rPr>
          <w:rFonts w:asciiTheme="minorHAnsi" w:hAnsiTheme="minorHAnsi" w:cs="Cambria"/>
          <w:sz w:val="20"/>
          <w:szCs w:val="20"/>
        </w:rPr>
        <w:t xml:space="preserve">prostredníctvom komunikačného rozhrania systému JOSEPHINE, </w:t>
      </w:r>
      <w:r w:rsidR="00143AA6" w:rsidRPr="0074383E">
        <w:rPr>
          <w:rFonts w:asciiTheme="minorHAnsi" w:hAnsiTheme="minorHAnsi" w:cs="Cambria"/>
          <w:b/>
          <w:sz w:val="20"/>
          <w:szCs w:val="20"/>
        </w:rPr>
        <w:t>a to v lehote do 20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Pr="0074383E">
        <w:rPr>
          <w:rFonts w:asciiTheme="minorHAnsi" w:hAnsiTheme="minorHAnsi" w:cs="Cambria"/>
          <w:sz w:val="20"/>
          <w:szCs w:val="20"/>
        </w:rPr>
        <w:t xml:space="preserve">, </w:t>
      </w:r>
      <w:proofErr w:type="spellStart"/>
      <w:r w:rsidRPr="0074383E">
        <w:rPr>
          <w:rFonts w:asciiTheme="minorHAnsi" w:hAnsiTheme="minorHAnsi" w:cs="Cambria"/>
          <w:sz w:val="20"/>
          <w:szCs w:val="20"/>
        </w:rPr>
        <w:t>scany</w:t>
      </w:r>
      <w:proofErr w:type="spellEnd"/>
      <w:r w:rsidRPr="0074383E">
        <w:rPr>
          <w:rFonts w:asciiTheme="minorHAnsi" w:hAnsiTheme="minorHAnsi" w:cs="Cambria"/>
          <w:sz w:val="20"/>
          <w:szCs w:val="20"/>
        </w:rPr>
        <w:t xml:space="preserve"> nasledovných dokladov a dokumentov:</w:t>
      </w:r>
    </w:p>
    <w:p w14:paraId="5E680CB8" w14:textId="6422EAA6" w:rsidR="00880F25" w:rsidRPr="0074383E" w:rsidRDefault="00880F25" w:rsidP="00953209">
      <w:pPr>
        <w:numPr>
          <w:ilvl w:val="0"/>
          <w:numId w:val="14"/>
        </w:numPr>
        <w:shd w:val="clear" w:color="auto" w:fill="FFFFFF"/>
        <w:jc w:val="both"/>
        <w:rPr>
          <w:rFonts w:asciiTheme="minorHAnsi" w:hAnsiTheme="minorHAnsi" w:cs="Cambria"/>
          <w:sz w:val="20"/>
          <w:szCs w:val="20"/>
        </w:rPr>
      </w:pPr>
      <w:proofErr w:type="spellStart"/>
      <w:r w:rsidRPr="0074383E">
        <w:rPr>
          <w:rFonts w:asciiTheme="minorHAnsi" w:hAnsiTheme="minorHAnsi" w:cs="Cambria"/>
          <w:sz w:val="20"/>
          <w:szCs w:val="20"/>
        </w:rPr>
        <w:t>scan</w:t>
      </w:r>
      <w:proofErr w:type="spellEnd"/>
      <w:r w:rsidRPr="0074383E">
        <w:rPr>
          <w:rFonts w:asciiTheme="minorHAnsi" w:hAnsiTheme="minorHAnsi" w:cs="Cambria"/>
          <w:sz w:val="20"/>
          <w:szCs w:val="20"/>
        </w:rPr>
        <w:t xml:space="preserve"> vyplnenej a podpísanej zmluvy o</w:t>
      </w:r>
      <w:r w:rsidR="00494D47">
        <w:rPr>
          <w:rFonts w:asciiTheme="minorHAnsi" w:hAnsiTheme="minorHAnsi" w:cs="Cambria"/>
          <w:sz w:val="20"/>
          <w:szCs w:val="20"/>
        </w:rPr>
        <w:t> </w:t>
      </w:r>
      <w:r w:rsidRPr="0074383E">
        <w:rPr>
          <w:rFonts w:asciiTheme="minorHAnsi" w:hAnsiTheme="minorHAnsi" w:cs="Cambria"/>
          <w:sz w:val="20"/>
          <w:szCs w:val="20"/>
        </w:rPr>
        <w:t>dielo</w:t>
      </w:r>
      <w:r w:rsidR="00494D47">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7F8748EB" w14:textId="01A650E5"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dôkaz o existencii poistenia</w:t>
      </w:r>
      <w:r w:rsidRPr="0074383E">
        <w:rPr>
          <w:rFonts w:asciiTheme="minorHAnsi" w:hAnsiTheme="minorHAnsi" w:cs="Cambria"/>
          <w:sz w:val="20"/>
          <w:szCs w:val="20"/>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za škody na zdraví alebo proti vecným škodám spôsobeným v dôsledku činnosti poisteného alebo spôsobené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a </w:t>
      </w:r>
      <w:proofErr w:type="spellStart"/>
      <w:r w:rsidRPr="0074383E">
        <w:rPr>
          <w:rFonts w:asciiTheme="minorHAnsi" w:hAnsiTheme="minorHAnsi" w:cs="Cambria"/>
          <w:sz w:val="20"/>
          <w:szCs w:val="20"/>
        </w:rPr>
        <w:lastRenderedPageBreak/>
        <w:t>vadne</w:t>
      </w:r>
      <w:proofErr w:type="spellEnd"/>
      <w:r w:rsidRPr="0074383E">
        <w:rPr>
          <w:rFonts w:asciiTheme="minorHAnsi" w:hAnsiTheme="minorHAnsi" w:cs="Cambria"/>
          <w:sz w:val="20"/>
          <w:szCs w:val="20"/>
        </w:rPr>
        <w:t xml:space="preserve"> vykonanou prácou s limitom poistného plnenia minimálne vo výške zmluvnej ceny diela s DPH. Toto poistenie musí byť platné počas celej platn</w:t>
      </w:r>
      <w:r w:rsidR="004C1DB0" w:rsidRPr="0074383E">
        <w:rPr>
          <w:rFonts w:asciiTheme="minorHAnsi" w:hAnsiTheme="minorHAnsi" w:cs="Cambria"/>
          <w:sz w:val="20"/>
          <w:szCs w:val="20"/>
        </w:rPr>
        <w:t xml:space="preserve">osti a účinnosti zmluvy o dielo. </w:t>
      </w:r>
      <w:r w:rsidRPr="0074383E">
        <w:rPr>
          <w:rFonts w:asciiTheme="minorHAnsi" w:hAnsiTheme="minorHAnsi" w:cs="Cambria"/>
          <w:sz w:val="20"/>
          <w:szCs w:val="20"/>
        </w:rPr>
        <w:t>Úspešný uchádzač bude povinný preukázať verejnému obstarávateľovi za podmienok podľa tohto písmena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sidR="004807A2" w:rsidRPr="0074383E">
        <w:rPr>
          <w:rFonts w:asciiTheme="minorHAnsi" w:hAnsiTheme="minorHAnsi" w:cs="Cambria"/>
          <w:sz w:val="20"/>
          <w:szCs w:val="20"/>
        </w:rPr>
        <w:t>ťahu k predmetu zákazky (dielu)</w:t>
      </w:r>
      <w:r w:rsidR="00494D47">
        <w:rPr>
          <w:rFonts w:asciiTheme="minorHAnsi" w:hAnsiTheme="minorHAnsi" w:cs="Cambria"/>
          <w:sz w:val="20"/>
          <w:szCs w:val="20"/>
        </w:rPr>
        <w:t xml:space="preserve"> (v rámci splnenia osobitných podmienok zmluvy týkajúcich sa ekonomických a sociálnych hľadísk) </w:t>
      </w:r>
      <w:r w:rsidR="004807A2" w:rsidRPr="0074383E">
        <w:rPr>
          <w:rFonts w:asciiTheme="minorHAnsi" w:hAnsiTheme="minorHAnsi" w:cs="Cambria"/>
          <w:sz w:val="20"/>
          <w:szCs w:val="20"/>
        </w:rPr>
        <w:t>,</w:t>
      </w:r>
    </w:p>
    <w:p w14:paraId="680D3852" w14:textId="19760199"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Pr="0074383E">
        <w:rPr>
          <w:rFonts w:asciiTheme="minorHAnsi" w:hAnsiTheme="minorHAnsi" w:cs="Cambria"/>
          <w:sz w:val="20"/>
          <w:szCs w:val="20"/>
        </w:rPr>
        <w:t>t.j</w:t>
      </w:r>
      <w:proofErr w:type="spellEnd"/>
      <w:r w:rsidRPr="0074383E">
        <w:rPr>
          <w:rFonts w:asciiTheme="minorHAnsi" w:hAnsiTheme="minorHAnsi" w:cs="Cambria"/>
          <w:sz w:val="20"/>
          <w:szCs w:val="20"/>
        </w:rPr>
        <w:t>.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494D47">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29D255E8"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494D47">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6DE3821F" w14:textId="279450A2"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494D47">
        <w:rPr>
          <w:rFonts w:asciiTheme="minorHAnsi" w:hAnsiTheme="minorHAnsi" w:cs="Cambria"/>
          <w:sz w:val="20"/>
          <w:szCs w:val="20"/>
        </w:rPr>
        <w:t xml:space="preserve">  (v rámci splnenia osobitných podmienok zmluvy týkajúcich sa kvalitatívnych hľadísk),</w:t>
      </w:r>
      <w:r w:rsidRPr="0074383E">
        <w:rPr>
          <w:rFonts w:asciiTheme="minorHAnsi" w:hAnsiTheme="minorHAnsi" w:cs="Cambria"/>
          <w:sz w:val="20"/>
          <w:szCs w:val="20"/>
        </w:rPr>
        <w:t>,</w:t>
      </w:r>
    </w:p>
    <w:p w14:paraId="3419582B" w14:textId="713F0884"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Záručná listina - Banková záruka za riadne vykonanie Diela</w:t>
      </w:r>
      <w:r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Pr>
          <w:rFonts w:asciiTheme="minorHAnsi" w:hAnsiTheme="minorHAnsi" w:cs="Cambria"/>
          <w:sz w:val="20"/>
          <w:szCs w:val="20"/>
        </w:rPr>
        <w:t>ka akúkoľvek sumu až do výšky 10</w:t>
      </w:r>
      <w:r w:rsidRPr="0074383E">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Pr>
          <w:rFonts w:asciiTheme="minorHAnsi" w:hAnsiTheme="minorHAnsi" w:cs="Cambria"/>
          <w:sz w:val="20"/>
          <w:szCs w:val="20"/>
        </w:rPr>
        <w:t>výšky, t. j. 10</w:t>
      </w:r>
      <w:r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Pr="0074383E">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2334B0F8" w:rsidR="004C1DB0" w:rsidRPr="0074383E"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v listinnej podobe</w:t>
      </w:r>
      <w:r w:rsidRPr="0074383E">
        <w:rPr>
          <w:rFonts w:asciiTheme="minorHAnsi" w:hAnsiTheme="minorHAnsi" w:cs="Cambria"/>
          <w:sz w:val="20"/>
          <w:szCs w:val="20"/>
        </w:rPr>
        <w:t xml:space="preserve"> osobne alebo prostredníctvom poštovej prepravy resp. využitím inej doručovateľskej služby, </w:t>
      </w:r>
      <w:r w:rsidR="00EC37AD" w:rsidRPr="0074383E">
        <w:rPr>
          <w:rFonts w:asciiTheme="minorHAnsi" w:hAnsiTheme="minorHAnsi" w:cs="Cambria"/>
          <w:sz w:val="20"/>
          <w:szCs w:val="20"/>
        </w:rPr>
        <w:t>na adresu verejného obstarávateľa Banskobystrický samosprávny kraj, Námestie SNP 23, 974 01 Banská Bystrica</w:t>
      </w:r>
      <w:r w:rsidRPr="0074383E">
        <w:rPr>
          <w:rFonts w:asciiTheme="minorHAnsi" w:hAnsiTheme="minorHAnsi" w:cs="Cambria"/>
          <w:sz w:val="20"/>
          <w:szCs w:val="20"/>
        </w:rPr>
        <w:t xml:space="preserve">, </w:t>
      </w:r>
      <w:r w:rsidR="00143AA6" w:rsidRPr="0074383E">
        <w:rPr>
          <w:rFonts w:asciiTheme="minorHAnsi" w:hAnsiTheme="minorHAnsi" w:cs="Cambria"/>
          <w:b/>
          <w:sz w:val="20"/>
          <w:szCs w:val="20"/>
        </w:rPr>
        <w:t>a to v lehote do 20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00EC37AD" w:rsidRPr="0074383E">
        <w:rPr>
          <w:rFonts w:asciiTheme="minorHAnsi" w:hAnsiTheme="minorHAnsi" w:cs="Cambria"/>
          <w:sz w:val="20"/>
          <w:szCs w:val="20"/>
        </w:rPr>
        <w:t>.</w:t>
      </w:r>
    </w:p>
    <w:p w14:paraId="7091F3C3" w14:textId="430A83B7" w:rsidR="003F2987" w:rsidRPr="0074383E" w:rsidRDefault="003F2987" w:rsidP="003F2987">
      <w:pPr>
        <w:shd w:val="clear" w:color="auto" w:fill="FFFFFF"/>
        <w:jc w:val="both"/>
        <w:rPr>
          <w:rFonts w:asciiTheme="minorHAnsi" w:hAnsiTheme="minorHAnsi" w:cs="Cambria"/>
          <w:sz w:val="20"/>
          <w:szCs w:val="20"/>
        </w:rPr>
      </w:pPr>
    </w:p>
    <w:p w14:paraId="6361F586" w14:textId="4B6C4202"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4383E" w:rsidRDefault="003F2987" w:rsidP="003F2987">
      <w:pPr>
        <w:shd w:val="clear" w:color="auto" w:fill="FFFFFF"/>
        <w:jc w:val="both"/>
        <w:rPr>
          <w:rFonts w:asciiTheme="minorHAnsi" w:hAnsiTheme="minorHAnsi" w:cs="Cambria"/>
          <w:sz w:val="20"/>
          <w:szCs w:val="20"/>
        </w:rPr>
      </w:pPr>
    </w:p>
    <w:p w14:paraId="02EFBC8C" w14:textId="00971AAD"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lastRenderedPageBreak/>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74383E" w:rsidRDefault="003F2987" w:rsidP="003F2987">
      <w:pPr>
        <w:shd w:val="clear" w:color="auto" w:fill="FFFFFF"/>
        <w:jc w:val="both"/>
        <w:rPr>
          <w:rFonts w:asciiTheme="minorHAnsi" w:hAnsiTheme="minorHAnsi" w:cs="Cambria"/>
          <w:sz w:val="20"/>
          <w:szCs w:val="20"/>
        </w:rPr>
      </w:pPr>
    </w:p>
    <w:p w14:paraId="04D4B692" w14:textId="3B3941BA"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3F2987">
      <w:pPr>
        <w:shd w:val="clear" w:color="auto" w:fill="FFFFFF"/>
        <w:jc w:val="both"/>
        <w:rPr>
          <w:rFonts w:asciiTheme="minorHAnsi" w:hAnsiTheme="minorHAnsi" w:cs="Cambria"/>
          <w:sz w:val="20"/>
          <w:szCs w:val="20"/>
        </w:rPr>
      </w:pPr>
    </w:p>
    <w:p w14:paraId="2009199F" w14:textId="77777777" w:rsidR="002B16E8"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kumulatívnym splnením nasledovných podmienok:</w:t>
      </w:r>
    </w:p>
    <w:p w14:paraId="6219F290" w14:textId="77777777" w:rsidR="002B16E8" w:rsidRPr="002B16E8" w:rsidRDefault="002B16E8" w:rsidP="002B16E8">
      <w:pPr>
        <w:pStyle w:val="Odsekzoznamu"/>
        <w:numPr>
          <w:ilvl w:val="0"/>
          <w:numId w:val="28"/>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87B73A7" w14:textId="7664A959" w:rsidR="002B16E8" w:rsidRPr="002B16E8" w:rsidRDefault="002B16E8" w:rsidP="002B16E8">
      <w:pPr>
        <w:pStyle w:val="Default"/>
        <w:numPr>
          <w:ilvl w:val="0"/>
          <w:numId w:val="28"/>
        </w:numPr>
        <w:tabs>
          <w:tab w:val="left" w:pos="567"/>
        </w:tabs>
        <w:spacing w:after="24"/>
        <w:ind w:left="284" w:firstLine="0"/>
        <w:jc w:val="both"/>
        <w:rPr>
          <w:rFonts w:asciiTheme="minorHAnsi" w:hAnsiTheme="minorHAnsi" w:cstheme="minorHAnsi"/>
          <w:b/>
          <w:color w:val="auto"/>
          <w:sz w:val="20"/>
          <w:lang w:val="sk-SK"/>
        </w:rPr>
      </w:pPr>
      <w:r w:rsidRPr="002B16E8">
        <w:rPr>
          <w:rFonts w:asciiTheme="minorHAnsi" w:hAnsiTheme="minorHAnsi" w:cstheme="minorHAnsi"/>
          <w:color w:val="auto"/>
          <w:sz w:val="20"/>
          <w:lang w:val="sk-SK"/>
        </w:rPr>
        <w:t>uzavretie platnej a účinnej zmluvy o poskytnutí nenávratného finančného príspevku medzi poskytovateľom NFP a objednávateľom, na projekt:</w:t>
      </w:r>
      <w:r w:rsidRPr="00AD4C26">
        <w:rPr>
          <w:b/>
          <w:bCs/>
          <w:color w:val="auto"/>
        </w:rPr>
        <w:t xml:space="preserve"> </w:t>
      </w:r>
      <w:r w:rsidR="00AD4C26" w:rsidRPr="00AD4C26">
        <w:rPr>
          <w:rFonts w:asciiTheme="minorHAnsi" w:hAnsiTheme="minorHAnsi" w:cstheme="minorHAnsi"/>
          <w:color w:val="auto"/>
          <w:sz w:val="20"/>
          <w:lang w:val="sk-SK"/>
        </w:rPr>
        <w:t>„Rekonštrukcia ciest a mostov II/526 Devičie – Senohrad a II/527 Dobrá Niva – Senohrad, II. etapa</w:t>
      </w:r>
      <w:r w:rsidRPr="00AD4C26">
        <w:rPr>
          <w:rFonts w:asciiTheme="minorHAnsi" w:hAnsiTheme="minorHAnsi" w:cstheme="minorHAnsi"/>
          <w:color w:val="auto"/>
          <w:sz w:val="20"/>
          <w:lang w:val="sk-SK"/>
        </w:rPr>
        <w:t>“;</w:t>
      </w:r>
    </w:p>
    <w:p w14:paraId="53109260" w14:textId="3752B5DD" w:rsidR="002B16E8" w:rsidRDefault="002B16E8" w:rsidP="002B16E8">
      <w:pPr>
        <w:pStyle w:val="Default"/>
        <w:numPr>
          <w:ilvl w:val="0"/>
          <w:numId w:val="28"/>
        </w:numPr>
        <w:tabs>
          <w:tab w:val="left" w:pos="567"/>
        </w:tabs>
        <w:spacing w:after="24"/>
        <w:ind w:left="284" w:firstLine="0"/>
        <w:jc w:val="both"/>
        <w:rPr>
          <w:rFonts w:asciiTheme="minorHAnsi" w:hAnsiTheme="minorHAnsi" w:cstheme="minorHAnsi"/>
          <w:color w:val="auto"/>
          <w:sz w:val="20"/>
          <w:lang w:val="sk-SK"/>
        </w:rPr>
      </w:pPr>
      <w:r w:rsidRPr="002B16E8">
        <w:rPr>
          <w:rFonts w:asciiTheme="minorHAnsi" w:hAnsiTheme="minorHAnsi" w:cstheme="minorHAnsi"/>
          <w:color w:val="auto"/>
          <w:sz w:val="20"/>
          <w:lang w:val="sk-SK"/>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Pr="002B16E8">
        <w:rPr>
          <w:rFonts w:asciiTheme="minorHAnsi" w:hAnsiTheme="minorHAnsi" w:cstheme="minorHAnsi"/>
          <w:b/>
          <w:color w:val="auto"/>
          <w:sz w:val="20"/>
          <w:lang w:val="sk-SK"/>
        </w:rPr>
        <w:t>„</w:t>
      </w:r>
      <w:r w:rsidR="00AD4C26" w:rsidRPr="00AD4C26">
        <w:rPr>
          <w:rFonts w:asciiTheme="minorHAnsi" w:hAnsiTheme="minorHAnsi" w:cstheme="minorHAnsi"/>
          <w:color w:val="auto"/>
          <w:sz w:val="20"/>
          <w:lang w:val="sk-SK"/>
        </w:rPr>
        <w:t>Rekonštrukcia ciest a mostov II/526 Devičie – Senohrad a II/527 Dobrá Niva – Senohrad, II. etapa“</w:t>
      </w:r>
      <w:r w:rsidRPr="002B16E8">
        <w:rPr>
          <w:rStyle w:val="CharStyle13"/>
          <w:rFonts w:asciiTheme="minorHAnsi" w:hAnsiTheme="minorHAnsi" w:cstheme="minorHAnsi"/>
          <w:sz w:val="20"/>
          <w:lang w:val="sk-SK"/>
        </w:rPr>
        <w:t xml:space="preserve"> </w:t>
      </w:r>
      <w:r w:rsidRPr="002B16E8">
        <w:rPr>
          <w:rFonts w:asciiTheme="minorHAnsi" w:hAnsiTheme="minorHAnsi" w:cstheme="minorHAnsi"/>
          <w:color w:val="auto"/>
          <w:sz w:val="20"/>
          <w:lang w:val="sk-SK"/>
        </w:rPr>
        <w:t>vyžaduje.</w:t>
      </w:r>
    </w:p>
    <w:p w14:paraId="7B17A4E4" w14:textId="77777777" w:rsidR="000F2596" w:rsidRPr="002B16E8" w:rsidRDefault="000F2596" w:rsidP="000F2596">
      <w:pPr>
        <w:pStyle w:val="Default"/>
        <w:tabs>
          <w:tab w:val="left" w:pos="567"/>
        </w:tabs>
        <w:spacing w:after="24"/>
        <w:ind w:left="284"/>
        <w:jc w:val="both"/>
        <w:rPr>
          <w:rFonts w:asciiTheme="minorHAnsi" w:hAnsiTheme="minorHAnsi" w:cstheme="minorHAnsi"/>
          <w:color w:val="auto"/>
          <w:sz w:val="20"/>
          <w:lang w:val="sk-SK"/>
        </w:rPr>
      </w:pPr>
    </w:p>
    <w:p w14:paraId="6AD48F08" w14:textId="2CC2DC25"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15282DC4" w14:textId="77777777" w:rsidR="005979EC" w:rsidRDefault="005979EC" w:rsidP="003A641C">
      <w:pPr>
        <w:pStyle w:val="Zkladntext"/>
        <w:rPr>
          <w:rFonts w:asciiTheme="minorHAnsi" w:hAnsiTheme="minorHAnsi"/>
          <w:lang w:val="sk-SK"/>
        </w:rPr>
      </w:pPr>
    </w:p>
    <w:p w14:paraId="35555744" w14:textId="77777777" w:rsidR="005979EC" w:rsidRDefault="005979EC" w:rsidP="003A641C">
      <w:pPr>
        <w:pStyle w:val="Zkladntext"/>
        <w:rPr>
          <w:rFonts w:asciiTheme="minorHAnsi" w:hAnsiTheme="minorHAnsi"/>
          <w:lang w:val="sk-SK"/>
        </w:rPr>
      </w:pPr>
    </w:p>
    <w:p w14:paraId="35E4C67E" w14:textId="77777777" w:rsidR="005979EC" w:rsidRDefault="005979EC" w:rsidP="003A641C">
      <w:pPr>
        <w:pStyle w:val="Zkladntext"/>
        <w:rPr>
          <w:rFonts w:asciiTheme="minorHAnsi" w:hAnsiTheme="minorHAnsi"/>
          <w:lang w:val="sk-SK"/>
        </w:rPr>
      </w:pPr>
    </w:p>
    <w:p w14:paraId="581D2399" w14:textId="77777777" w:rsidR="005979EC" w:rsidRDefault="005979EC" w:rsidP="003A641C">
      <w:pPr>
        <w:pStyle w:val="Zkladntext"/>
        <w:rPr>
          <w:rFonts w:asciiTheme="minorHAnsi" w:hAnsiTheme="minorHAnsi"/>
          <w:lang w:val="sk-SK"/>
        </w:rPr>
      </w:pPr>
    </w:p>
    <w:p w14:paraId="6357BE8C" w14:textId="77777777" w:rsidR="005979EC" w:rsidRDefault="005979EC" w:rsidP="003A641C">
      <w:pPr>
        <w:pStyle w:val="Zkladntext"/>
        <w:rPr>
          <w:rFonts w:asciiTheme="minorHAnsi" w:hAnsiTheme="minorHAnsi"/>
          <w:lang w:val="sk-SK"/>
        </w:rPr>
      </w:pPr>
    </w:p>
    <w:p w14:paraId="1D426FEA" w14:textId="77777777" w:rsidR="005979EC" w:rsidRDefault="005979EC" w:rsidP="003A641C">
      <w:pPr>
        <w:pStyle w:val="Zkladntext"/>
        <w:rPr>
          <w:rFonts w:asciiTheme="minorHAnsi" w:hAnsiTheme="minorHAnsi"/>
          <w:lang w:val="sk-SK"/>
        </w:rPr>
      </w:pPr>
    </w:p>
    <w:p w14:paraId="7D785D32" w14:textId="77777777" w:rsidR="005979EC" w:rsidRDefault="005979EC" w:rsidP="003A641C">
      <w:pPr>
        <w:pStyle w:val="Zkladntext"/>
        <w:rPr>
          <w:rFonts w:asciiTheme="minorHAnsi" w:hAnsiTheme="minorHAnsi"/>
          <w:lang w:val="sk-SK"/>
        </w:rPr>
      </w:pPr>
    </w:p>
    <w:p w14:paraId="465C25DE" w14:textId="77777777" w:rsidR="005979EC" w:rsidRDefault="005979EC" w:rsidP="003A641C">
      <w:pPr>
        <w:pStyle w:val="Zkladntext"/>
        <w:rPr>
          <w:rFonts w:asciiTheme="minorHAnsi" w:hAnsiTheme="minorHAnsi"/>
          <w:lang w:val="sk-SK"/>
        </w:rPr>
      </w:pPr>
    </w:p>
    <w:p w14:paraId="5AF1BC3A" w14:textId="77777777" w:rsidR="005979EC" w:rsidRDefault="005979EC" w:rsidP="003A641C">
      <w:pPr>
        <w:pStyle w:val="Zkladntext"/>
        <w:rPr>
          <w:rFonts w:asciiTheme="minorHAnsi" w:hAnsiTheme="minorHAnsi"/>
          <w:lang w:val="sk-SK"/>
        </w:rPr>
      </w:pPr>
    </w:p>
    <w:p w14:paraId="699CE7B0" w14:textId="77777777" w:rsidR="005979EC" w:rsidRDefault="005979EC" w:rsidP="003A641C">
      <w:pPr>
        <w:pStyle w:val="Zkladntext"/>
        <w:rPr>
          <w:rFonts w:asciiTheme="minorHAnsi" w:hAnsiTheme="minorHAnsi"/>
          <w:lang w:val="sk-SK"/>
        </w:rPr>
      </w:pPr>
    </w:p>
    <w:p w14:paraId="76D86480" w14:textId="0201E14C" w:rsidR="003A641C" w:rsidRPr="0074383E" w:rsidRDefault="00AD4C26" w:rsidP="003A641C">
      <w:pPr>
        <w:pStyle w:val="Zkladntext"/>
        <w:rPr>
          <w:rFonts w:asciiTheme="minorHAnsi" w:hAnsiTheme="minorHAnsi"/>
          <w:lang w:val="sk-SK"/>
        </w:rPr>
      </w:pPr>
      <w:r>
        <w:rPr>
          <w:rFonts w:asciiTheme="minorHAnsi" w:hAnsiTheme="minorHAnsi"/>
          <w:lang w:val="sk-SK"/>
        </w:rPr>
        <w:br w:type="column"/>
      </w:r>
      <w:r w:rsidR="00D87E08"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15633A7A"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CD10122" w:rsidR="003A641C"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w:t>
      </w:r>
      <w:r w:rsidRPr="00A7084D">
        <w:rPr>
          <w:rFonts w:asciiTheme="minorHAnsi" w:hAnsiTheme="minorHAnsi" w:cs="Arial"/>
          <w:bCs/>
          <w:iCs/>
          <w:sz w:val="20"/>
          <w:szCs w:val="20"/>
          <w:lang w:eastAsia="sk-SK"/>
        </w:rPr>
        <w:t>postupnosťou a časovou nadväznosťou, ktorý bude predstavovať návrh uchádzača na vykonanie diela.</w:t>
      </w:r>
      <w:r w:rsidR="00305ABD" w:rsidRPr="00A7084D">
        <w:rPr>
          <w:rFonts w:asciiTheme="minorHAnsi" w:hAnsiTheme="minorHAnsi" w:cs="Arial"/>
          <w:bCs/>
          <w:iCs/>
          <w:sz w:val="20"/>
          <w:szCs w:val="20"/>
          <w:lang w:eastAsia="sk-SK"/>
        </w:rPr>
        <w:t xml:space="preserve"> Harmonogram prác musí byť vypracovaný s uvedením časového rozvrhu všetkých činností vo finančnom a vecnom vyjadrení.</w:t>
      </w:r>
      <w:r w:rsidRPr="00A7084D">
        <w:rPr>
          <w:rFonts w:asciiTheme="minorHAnsi" w:hAnsiTheme="minorHAnsi" w:cs="Arial"/>
          <w:bCs/>
          <w:iCs/>
          <w:sz w:val="20"/>
          <w:szCs w:val="20"/>
          <w:lang w:eastAsia="sk-SK"/>
        </w:rPr>
        <w:t xml:space="preserve"> Časové údaje o začiatku a konci výstavby ak sú uvedené </w:t>
      </w:r>
      <w:r w:rsidR="00D901C9" w:rsidRPr="00A7084D">
        <w:rPr>
          <w:rFonts w:asciiTheme="minorHAnsi" w:hAnsiTheme="minorHAnsi" w:cs="Arial"/>
          <w:bCs/>
          <w:iCs/>
          <w:sz w:val="20"/>
          <w:szCs w:val="20"/>
          <w:lang w:eastAsia="sk-SK"/>
        </w:rPr>
        <w:t>v týchto SP a ich prílohách</w:t>
      </w:r>
      <w:r w:rsidRPr="00A7084D">
        <w:rPr>
          <w:rFonts w:asciiTheme="minorHAnsi" w:hAnsiTheme="minorHAnsi" w:cs="Arial"/>
          <w:bCs/>
          <w:iCs/>
          <w:sz w:val="20"/>
          <w:szCs w:val="20"/>
          <w:lang w:eastAsia="sk-SK"/>
        </w:rPr>
        <w:t xml:space="preserve">, nie sú pre uchádzača záväzné, uchádzač vypracuje vlastný harmonogram s tým, že </w:t>
      </w:r>
      <w:r w:rsidR="00D901C9" w:rsidRPr="00A7084D">
        <w:rPr>
          <w:rFonts w:asciiTheme="minorHAnsi" w:hAnsiTheme="minorHAnsi" w:cs="Arial"/>
          <w:bCs/>
          <w:iCs/>
          <w:sz w:val="20"/>
          <w:szCs w:val="20"/>
          <w:lang w:eastAsia="sk-SK"/>
        </w:rPr>
        <w:t xml:space="preserve">dodrží maximálne lehoty zhotovenia stanovené pre jednotlivé úseky v zmysle SP a ich príloh. </w:t>
      </w:r>
      <w:r w:rsidRPr="00A7084D">
        <w:rPr>
          <w:rFonts w:asciiTheme="minorHAnsi" w:hAnsiTheme="minorHAnsi" w:cs="Arial"/>
          <w:bCs/>
          <w:iCs/>
          <w:sz w:val="20"/>
          <w:szCs w:val="20"/>
          <w:lang w:eastAsia="sk-SK"/>
        </w:rPr>
        <w:t>Uchádzač môže navrhnúť aj kratšie lehoty zhotovenia predmetu zákazky ako sú uvedené maximálne lehoty.</w:t>
      </w:r>
      <w:r w:rsidR="00305ABD" w:rsidRPr="00A7084D">
        <w:rPr>
          <w:rFonts w:asciiTheme="minorHAnsi" w:hAnsiTheme="minorHAnsi" w:cs="Arial"/>
          <w:bCs/>
          <w:iCs/>
          <w:sz w:val="20"/>
          <w:szCs w:val="20"/>
          <w:lang w:eastAsia="sk-SK"/>
        </w:rPr>
        <w:t xml:space="preserve"> </w:t>
      </w:r>
      <w:r w:rsidR="00305ABD" w:rsidRPr="00A7084D">
        <w:rPr>
          <w:rFonts w:asciiTheme="minorHAnsi" w:hAnsiTheme="minorHAnsi" w:cstheme="minorHAnsi"/>
          <w:bCs/>
          <w:iCs/>
          <w:sz w:val="20"/>
          <w:szCs w:val="20"/>
          <w:lang w:eastAsia="sk-SK"/>
        </w:rPr>
        <w:t xml:space="preserve">Verejný obstarávateľ žiada uchádzačov, aby svoje harmonogramy vypracovali </w:t>
      </w:r>
      <w:r w:rsidR="00305ABD" w:rsidRPr="00A7084D">
        <w:rPr>
          <w:rFonts w:asciiTheme="minorHAnsi" w:hAnsiTheme="minorHAnsi" w:cstheme="minorHAnsi"/>
          <w:bCs/>
          <w:iCs/>
          <w:sz w:val="20"/>
          <w:szCs w:val="20"/>
          <w:u w:val="single"/>
          <w:lang w:eastAsia="sk-SK"/>
        </w:rPr>
        <w:t>v podobe všeobecných dní</w:t>
      </w:r>
      <w:r w:rsidR="00305ABD" w:rsidRPr="00A7084D">
        <w:rPr>
          <w:rFonts w:asciiTheme="minorHAnsi" w:hAnsiTheme="minorHAnsi" w:cstheme="minorHAnsi"/>
          <w:bCs/>
          <w:iCs/>
          <w:sz w:val="20"/>
          <w:szCs w:val="20"/>
          <w:lang w:eastAsia="sk-SK"/>
        </w:rPr>
        <w:t xml:space="preserve"> (napr. 1. deň, 2. deň, atď.), </w:t>
      </w:r>
      <w:proofErr w:type="spellStart"/>
      <w:r w:rsidR="00305ABD" w:rsidRPr="00A7084D">
        <w:rPr>
          <w:rFonts w:asciiTheme="minorHAnsi" w:hAnsiTheme="minorHAnsi" w:cstheme="minorHAnsi"/>
          <w:bCs/>
          <w:iCs/>
          <w:sz w:val="20"/>
          <w:szCs w:val="20"/>
          <w:lang w:eastAsia="sk-SK"/>
        </w:rPr>
        <w:t>t.j</w:t>
      </w:r>
      <w:proofErr w:type="spellEnd"/>
      <w:r w:rsidR="00305ABD" w:rsidRPr="00A7084D">
        <w:rPr>
          <w:rFonts w:asciiTheme="minorHAnsi" w:hAnsiTheme="minorHAnsi" w:cstheme="minorHAnsi"/>
          <w:bCs/>
          <w:iCs/>
          <w:sz w:val="20"/>
          <w:szCs w:val="20"/>
          <w:lang w:eastAsia="sk-SK"/>
        </w:rPr>
        <w:t xml:space="preserve">., aby sa </w:t>
      </w:r>
      <w:r w:rsidR="00305ABD" w:rsidRPr="00A7084D">
        <w:rPr>
          <w:rFonts w:asciiTheme="minorHAnsi" w:hAnsiTheme="minorHAnsi" w:cstheme="minorHAnsi"/>
          <w:b/>
          <w:iCs/>
          <w:sz w:val="20"/>
          <w:szCs w:val="20"/>
          <w:u w:val="single"/>
          <w:lang w:eastAsia="sk-SK"/>
        </w:rPr>
        <w:t>neodkazovali na konkrétny kalendárny deň</w:t>
      </w:r>
      <w:r w:rsidR="00305ABD" w:rsidRPr="00A7084D">
        <w:rPr>
          <w:rFonts w:asciiTheme="minorHAnsi" w:hAnsiTheme="minorHAnsi" w:cstheme="minorHAnsi"/>
          <w:bCs/>
          <w:iCs/>
          <w:sz w:val="20"/>
          <w:szCs w:val="20"/>
          <w:lang w:eastAsia="sk-SK"/>
        </w:rPr>
        <w:t xml:space="preserve"> (napr. 01.09.2021, 02.09.2021, atď.)</w:t>
      </w:r>
      <w:r w:rsidR="00305ABD" w:rsidRPr="00A7084D">
        <w:rPr>
          <w:rFonts w:ascii="Cambria" w:hAnsi="Cambria" w:cs="Calibri"/>
          <w:bCs/>
          <w:iCs/>
          <w:sz w:val="20"/>
          <w:szCs w:val="20"/>
          <w:lang w:eastAsia="sk-SK"/>
        </w:rPr>
        <w:t xml:space="preserve"> </w:t>
      </w:r>
      <w:r w:rsidRPr="00A7084D">
        <w:rPr>
          <w:rFonts w:asciiTheme="minorHAnsi" w:hAnsiTheme="minorHAnsi" w:cs="Arial"/>
          <w:bCs/>
          <w:iCs/>
          <w:sz w:val="20"/>
          <w:szCs w:val="20"/>
          <w:lang w:eastAsia="sk-SK"/>
        </w:rPr>
        <w:t xml:space="preserve"> Ak vecný a časový harmonogram realizácie prác nebud</w:t>
      </w:r>
      <w:r w:rsidR="00D901C9" w:rsidRPr="00A7084D">
        <w:rPr>
          <w:rFonts w:asciiTheme="minorHAnsi" w:hAnsiTheme="minorHAnsi" w:cs="Arial"/>
          <w:bCs/>
          <w:iCs/>
          <w:sz w:val="20"/>
          <w:szCs w:val="20"/>
          <w:lang w:eastAsia="sk-SK"/>
        </w:rPr>
        <w:t xml:space="preserve">e korešpondovať s výkazmi výmer </w:t>
      </w:r>
      <w:r w:rsidRPr="00A7084D">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A7084D">
        <w:rPr>
          <w:rFonts w:asciiTheme="minorHAnsi" w:hAnsiTheme="minorHAnsi" w:cs="Arial"/>
          <w:bCs/>
          <w:iCs/>
          <w:sz w:val="20"/>
          <w:szCs w:val="20"/>
          <w:lang w:eastAsia="sk-SK"/>
        </w:rPr>
        <w:t xml:space="preserve">bstarávateľa na predmet zákazky. </w:t>
      </w:r>
      <w:r w:rsidRPr="00A7084D">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A7084D">
        <w:rPr>
          <w:rFonts w:asciiTheme="minorHAnsi" w:hAnsiTheme="minorHAnsi" w:cs="Arial"/>
          <w:bCs/>
          <w:iCs/>
          <w:sz w:val="20"/>
          <w:szCs w:val="20"/>
          <w:lang w:eastAsia="sk-SK"/>
        </w:rPr>
        <w:t>eľa na predmet zákazky.</w:t>
      </w:r>
      <w:r w:rsidRPr="00A7084D">
        <w:rPr>
          <w:rFonts w:asciiTheme="minorHAnsi" w:hAnsiTheme="minorHAnsi" w:cs="Arial"/>
          <w:bCs/>
          <w:iCs/>
          <w:sz w:val="20"/>
          <w:szCs w:val="20"/>
          <w:lang w:eastAsia="sk-SK"/>
        </w:rPr>
        <w:t xml:space="preserve"> Verejným obstarávateľom odsúhlasený harmonogram</w:t>
      </w:r>
      <w:r w:rsidR="0088339D" w:rsidRPr="00A7084D">
        <w:rPr>
          <w:rFonts w:asciiTheme="minorHAnsi" w:hAnsiTheme="minorHAnsi" w:cs="Arial"/>
          <w:bCs/>
          <w:iCs/>
          <w:sz w:val="20"/>
          <w:szCs w:val="20"/>
          <w:lang w:eastAsia="sk-SK"/>
        </w:rPr>
        <w:t xml:space="preserve"> vychádzajúci z harmonogramu</w:t>
      </w:r>
      <w:r w:rsidR="0088339D" w:rsidRPr="0074383E">
        <w:rPr>
          <w:rFonts w:asciiTheme="minorHAnsi" w:hAnsiTheme="minorHAnsi" w:cs="Arial"/>
          <w:bCs/>
          <w:iCs/>
          <w:sz w:val="20"/>
          <w:szCs w:val="20"/>
          <w:lang w:eastAsia="sk-SK"/>
        </w:rPr>
        <w:t xml:space="preserve">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4B6C53A8" w14:textId="77777777" w:rsidR="00D87E08" w:rsidRPr="0074383E" w:rsidRDefault="00D87E08" w:rsidP="00C07D95">
      <w:pPr>
        <w:pStyle w:val="tl1"/>
        <w:rPr>
          <w:rFonts w:asciiTheme="minorHAnsi" w:hAnsiTheme="minorHAnsi" w:cs="Calibri"/>
          <w:b/>
          <w:bCs/>
          <w:iCs/>
          <w:sz w:val="24"/>
          <w:szCs w:val="20"/>
        </w:rPr>
      </w:pPr>
    </w:p>
    <w:p w14:paraId="2AB62166" w14:textId="77777777" w:rsidR="00D87E08" w:rsidRPr="0074383E" w:rsidRDefault="00D87E08" w:rsidP="00C07D95">
      <w:pPr>
        <w:pStyle w:val="tl1"/>
        <w:rPr>
          <w:rFonts w:asciiTheme="minorHAnsi" w:hAnsiTheme="minorHAnsi" w:cs="Calibri"/>
          <w:b/>
          <w:bCs/>
          <w:iCs/>
          <w:sz w:val="24"/>
          <w:szCs w:val="20"/>
        </w:rPr>
      </w:pPr>
    </w:p>
    <w:p w14:paraId="7FFAD502"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1B521499"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zmluve</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o dielo tvorí</w:t>
      </w:r>
      <w:r w:rsidR="00124FAC" w:rsidRPr="0074383E">
        <w:rPr>
          <w:rFonts w:asciiTheme="minorHAnsi" w:hAnsiTheme="minorHAnsi" w:cs="Calibri"/>
          <w:sz w:val="20"/>
          <w:szCs w:val="20"/>
        </w:rPr>
        <w:t xml:space="preserve"> prílohu č. </w:t>
      </w:r>
      <w:r w:rsidR="009E12F8" w:rsidRPr="0074383E">
        <w:rPr>
          <w:rFonts w:asciiTheme="minorHAnsi" w:hAnsiTheme="minorHAnsi" w:cs="Calibri"/>
          <w:sz w:val="20"/>
          <w:szCs w:val="20"/>
        </w:rPr>
        <w:t>2</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D87E08" w:rsidRPr="0074383E">
        <w:rPr>
          <w:rFonts w:asciiTheme="minorHAnsi" w:hAnsiTheme="minorHAnsi" w:cs="Calibri"/>
          <w:b/>
          <w:sz w:val="20"/>
          <w:szCs w:val="20"/>
          <w:u w:val="single"/>
        </w:rPr>
        <w:t> zmluve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6A6A78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2</w:t>
      </w:r>
      <w:r w:rsidRPr="0074383E">
        <w:rPr>
          <w:rFonts w:asciiTheme="minorHAnsi" w:hAnsiTheme="minorHAnsi" w:cs="Calibri"/>
          <w:sz w:val="20"/>
          <w:szCs w:val="20"/>
        </w:rPr>
        <w:t xml:space="preserve">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44078452"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xml:space="preserve">. Prílohou zmluvy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322F4F40" w14:textId="473F422C" w:rsidR="005A2AC0" w:rsidRPr="0074383E" w:rsidRDefault="005A2AC0" w:rsidP="00C07D95">
      <w:pPr>
        <w:tabs>
          <w:tab w:val="left" w:pos="5010"/>
        </w:tabs>
        <w:rPr>
          <w:rFonts w:asciiTheme="minorHAnsi" w:hAnsiTheme="minorHAnsi"/>
          <w:b/>
          <w:bCs/>
          <w:szCs w:val="20"/>
          <w:lang w:eastAsia="sk-SK"/>
        </w:rPr>
      </w:pPr>
    </w:p>
    <w:p w14:paraId="7094B345" w14:textId="5AA77A9C" w:rsidR="00410C67" w:rsidRPr="0074383E" w:rsidRDefault="00410C67" w:rsidP="00C07D95">
      <w:pPr>
        <w:tabs>
          <w:tab w:val="left" w:pos="5010"/>
        </w:tabs>
        <w:rPr>
          <w:rFonts w:asciiTheme="minorHAnsi" w:hAnsiTheme="minorHAnsi"/>
          <w:b/>
          <w:bCs/>
          <w:szCs w:val="20"/>
          <w:lang w:eastAsia="sk-SK"/>
        </w:rPr>
      </w:pPr>
    </w:p>
    <w:p w14:paraId="6617931A" w14:textId="77777777" w:rsidR="00143AA6" w:rsidRPr="0074383E" w:rsidRDefault="00143AA6" w:rsidP="00C07D95">
      <w:pPr>
        <w:tabs>
          <w:tab w:val="left" w:pos="5010"/>
        </w:tabs>
        <w:rPr>
          <w:rFonts w:asciiTheme="minorHAnsi" w:hAnsiTheme="minorHAnsi"/>
          <w:b/>
          <w:bCs/>
          <w:szCs w:val="20"/>
          <w:lang w:eastAsia="sk-SK"/>
        </w:rPr>
      </w:pPr>
    </w:p>
    <w:p w14:paraId="0F93930C" w14:textId="5D4C775D"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271E973E"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prílohy č. 1 – projektová dokumentácia s neoceneným rozpočtom)</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BC2564" w:rsidRPr="0074383E">
        <w:rPr>
          <w:rFonts w:asciiTheme="minorHAnsi" w:hAnsiTheme="minorHAnsi" w:cs="Calibri"/>
          <w:sz w:val="20"/>
          <w:szCs w:val="20"/>
        </w:rPr>
        <w:t>e o dielo (príloha č. 2</w:t>
      </w:r>
      <w:r w:rsidR="0088339D" w:rsidRPr="0074383E">
        <w:rPr>
          <w:rFonts w:asciiTheme="minorHAnsi" w:hAnsiTheme="minorHAnsi" w:cs="Calibri"/>
          <w:sz w:val="20"/>
          <w:szCs w:val="20"/>
        </w:rPr>
        <w:t xml:space="preserve"> 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34F25A4F" w14:textId="77925A01" w:rsidR="00513D8E"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E30C0F6" w14:textId="5F9DF92D" w:rsidR="00ED5949" w:rsidRPr="0074383E" w:rsidRDefault="00ED5949" w:rsidP="00C07D95">
      <w:pPr>
        <w:pStyle w:val="tl1"/>
        <w:rPr>
          <w:rFonts w:asciiTheme="minorHAnsi" w:hAnsiTheme="minorHAnsi" w:cs="Calibri"/>
          <w:sz w:val="20"/>
          <w:szCs w:val="20"/>
        </w:rPr>
      </w:pPr>
    </w:p>
    <w:p w14:paraId="4A6D205E" w14:textId="7CE69539" w:rsidR="00ED5949" w:rsidRPr="0074383E" w:rsidRDefault="00ED5949" w:rsidP="00C07D95">
      <w:pPr>
        <w:pStyle w:val="tl1"/>
        <w:rPr>
          <w:rFonts w:asciiTheme="minorHAnsi" w:hAnsiTheme="minorHAnsi" w:cs="Calibri"/>
          <w:sz w:val="20"/>
          <w:szCs w:val="20"/>
        </w:rPr>
      </w:pPr>
    </w:p>
    <w:p w14:paraId="34F796C8" w14:textId="7F7AE282" w:rsidR="00ED5949" w:rsidRPr="0074383E" w:rsidRDefault="00ED5949" w:rsidP="00C07D95">
      <w:pPr>
        <w:pStyle w:val="tl1"/>
        <w:rPr>
          <w:rFonts w:asciiTheme="minorHAnsi" w:hAnsiTheme="minorHAnsi" w:cs="Calibri"/>
          <w:sz w:val="20"/>
          <w:szCs w:val="20"/>
        </w:rPr>
      </w:pPr>
    </w:p>
    <w:p w14:paraId="2850A0C8" w14:textId="5D771C89" w:rsidR="00ED5949" w:rsidRPr="0074383E" w:rsidRDefault="00ED5949" w:rsidP="00C07D95">
      <w:pPr>
        <w:pStyle w:val="tl1"/>
        <w:rPr>
          <w:rFonts w:asciiTheme="minorHAnsi" w:hAnsiTheme="minorHAnsi" w:cs="Calibri"/>
          <w:sz w:val="20"/>
          <w:szCs w:val="20"/>
        </w:rPr>
      </w:pPr>
    </w:p>
    <w:p w14:paraId="3D8EADC1" w14:textId="77777777" w:rsidR="00ED5949" w:rsidRPr="0074383E" w:rsidRDefault="00ED5949" w:rsidP="00C07D95">
      <w:pPr>
        <w:pStyle w:val="tl1"/>
        <w:rPr>
          <w:rFonts w:asciiTheme="minorHAnsi" w:hAnsiTheme="minorHAnsi" w:cs="Calibri"/>
          <w:sz w:val="20"/>
          <w:szCs w:val="20"/>
        </w:rPr>
      </w:pPr>
    </w:p>
    <w:p w14:paraId="23C2CBD5" w14:textId="77777777"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7777777"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704CABCD" w14:textId="0B3E196C"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prílohe č. 1 týchto SP</w:t>
      </w:r>
      <w:r w:rsidRPr="0074383E">
        <w:rPr>
          <w:rFonts w:asciiTheme="minorHAnsi" w:hAnsiTheme="minorHAnsi" w:cs="Calibri"/>
          <w:sz w:val="20"/>
          <w:szCs w:val="20"/>
        </w:rPr>
        <w:t xml:space="preserve"> (porovnávací parameter – najnižšia cena). </w:t>
      </w:r>
    </w:p>
    <w:p w14:paraId="65199142" w14:textId="77777777" w:rsidR="00410C67" w:rsidRPr="0074383E" w:rsidRDefault="00410C67" w:rsidP="00410C67">
      <w:pPr>
        <w:pStyle w:val="tl1"/>
        <w:rPr>
          <w:rFonts w:asciiTheme="minorHAnsi" w:hAnsiTheme="minorHAnsi" w:cs="Calibri"/>
          <w:sz w:val="20"/>
          <w:szCs w:val="20"/>
        </w:rPr>
      </w:pPr>
    </w:p>
    <w:p w14:paraId="292ACE01" w14:textId="2734D1C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vo formáte .</w:t>
      </w:r>
      <w:proofErr w:type="spellStart"/>
      <w:r w:rsidR="00547477" w:rsidRPr="0074383E">
        <w:rPr>
          <w:rFonts w:asciiTheme="minorHAnsi" w:hAnsiTheme="minorHAnsi" w:cs="Calibri"/>
          <w:sz w:val="20"/>
          <w:szCs w:val="20"/>
        </w:rPr>
        <w:t>pdf</w:t>
      </w:r>
      <w:proofErr w:type="spellEnd"/>
      <w:r w:rsidR="00547477" w:rsidRPr="0074383E">
        <w:rPr>
          <w:rFonts w:asciiTheme="minorHAnsi" w:hAnsiTheme="minorHAnsi" w:cs="Calibri"/>
          <w:sz w:val="20"/>
          <w:szCs w:val="20"/>
        </w:rPr>
        <w:t xml:space="preserve">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53695B61" w:rsidR="00410C67" w:rsidRPr="0074383E"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38933D98" w14:textId="26908F33" w:rsidR="007366C6" w:rsidRPr="0074383E" w:rsidRDefault="007366C6" w:rsidP="00C07D95">
      <w:pPr>
        <w:pStyle w:val="tl1"/>
        <w:jc w:val="left"/>
        <w:rPr>
          <w:rFonts w:asciiTheme="minorHAnsi" w:hAnsiTheme="minorHAnsi" w:cs="Calibri"/>
          <w:b/>
          <w:bCs/>
          <w:iCs/>
          <w:sz w:val="20"/>
          <w:szCs w:val="20"/>
        </w:rPr>
      </w:pPr>
    </w:p>
    <w:p w14:paraId="12D2702C" w14:textId="77777777" w:rsidR="007366C6" w:rsidRPr="0074383E" w:rsidRDefault="007366C6" w:rsidP="00C07D95">
      <w:pPr>
        <w:pStyle w:val="tl1"/>
        <w:jc w:val="left"/>
        <w:rPr>
          <w:rFonts w:asciiTheme="minorHAnsi" w:hAnsiTheme="minorHAnsi" w:cs="Calibri"/>
          <w:b/>
          <w:bCs/>
          <w:iCs/>
          <w:sz w:val="20"/>
          <w:szCs w:val="20"/>
        </w:rPr>
      </w:pPr>
    </w:p>
    <w:p w14:paraId="075969D2" w14:textId="77777777" w:rsidR="002F7014" w:rsidRPr="0074383E" w:rsidRDefault="002F7014" w:rsidP="00C07D95">
      <w:pPr>
        <w:pStyle w:val="tl1"/>
        <w:jc w:val="left"/>
        <w:rPr>
          <w:rFonts w:asciiTheme="minorHAnsi" w:hAnsiTheme="minorHAnsi" w:cs="Calibri"/>
          <w:b/>
          <w:bCs/>
          <w:iCs/>
          <w:sz w:val="20"/>
          <w:szCs w:val="20"/>
        </w:rPr>
      </w:pPr>
    </w:p>
    <w:p w14:paraId="3A81DD21" w14:textId="77777777" w:rsidR="00516E40" w:rsidRPr="0074383E" w:rsidRDefault="00516E40"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predchádzajúcom ohlásení na dovoz a vývoz vybraných nebezpečných chemických látok a prípravkov (oznámenie </w:t>
      </w:r>
      <w:r w:rsidRPr="0074383E">
        <w:rPr>
          <w:rFonts w:asciiTheme="minorHAnsi" w:hAnsiTheme="minorHAnsi" w:cs="Calibri"/>
          <w:sz w:val="20"/>
          <w:szCs w:val="22"/>
          <w:lang w:eastAsia="sk-SK"/>
        </w:rPr>
        <w:lastRenderedPageBreak/>
        <w:t xml:space="preserve">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bookmarkStart w:id="2" w:name="_Hlk92443496"/>
      <w:r w:rsidRPr="0074383E">
        <w:rPr>
          <w:rFonts w:asciiTheme="minorHAnsi" w:hAnsiTheme="minorHAnsi" w:cs="Calibri"/>
          <w:sz w:val="20"/>
          <w:szCs w:val="22"/>
          <w:lang w:eastAsia="sk-SK"/>
        </w:rPr>
        <w:lastRenderedPageBreak/>
        <w:t>9</w:t>
      </w:r>
      <w:r w:rsidRPr="00AD686B">
        <w:rPr>
          <w:rFonts w:asciiTheme="minorHAnsi" w:hAnsiTheme="minorHAnsi" w:cs="Calibri"/>
          <w:sz w:val="20"/>
          <w:szCs w:val="22"/>
          <w:highlight w:val="yellow"/>
          <w:lang w:eastAsia="sk-SK"/>
        </w:rPr>
        <w:t xml:space="preserve">. Verejný obstarávateľ informuje uchádzačov, že doklady ktoré podľa § 32 ods. 3 ZVO </w:t>
      </w:r>
      <w:r w:rsidRPr="00AD686B">
        <w:rPr>
          <w:rFonts w:asciiTheme="minorHAnsi" w:hAnsiTheme="minorHAnsi" w:cs="Calibri"/>
          <w:b/>
          <w:sz w:val="20"/>
          <w:szCs w:val="22"/>
          <w:highlight w:val="yellow"/>
          <w:u w:val="single"/>
          <w:lang w:eastAsia="sk-SK"/>
        </w:rPr>
        <w:t>nevyžaduje od uchádzačov</w:t>
      </w:r>
      <w:r w:rsidRPr="00AD686B">
        <w:rPr>
          <w:rFonts w:asciiTheme="minorHAnsi" w:hAnsiTheme="minorHAnsi" w:cs="Calibri"/>
          <w:sz w:val="20"/>
          <w:szCs w:val="22"/>
          <w:highlight w:val="yellow"/>
          <w:lang w:eastAsia="sk-SK"/>
        </w:rPr>
        <w:t xml:space="preserve"> z dôvodu použitia údajov z informačných systémov verejnej správy </w:t>
      </w:r>
      <w:r w:rsidRPr="00AD686B">
        <w:rPr>
          <w:rFonts w:asciiTheme="minorHAnsi" w:hAnsiTheme="minorHAnsi" w:cs="Calibri"/>
          <w:b/>
          <w:sz w:val="20"/>
          <w:szCs w:val="22"/>
          <w:highlight w:val="yellow"/>
          <w:u w:val="single"/>
          <w:lang w:eastAsia="sk-SK"/>
        </w:rPr>
        <w:t>predkladať</w:t>
      </w:r>
      <w:r w:rsidRPr="00AD686B">
        <w:rPr>
          <w:rFonts w:asciiTheme="minorHAnsi" w:hAnsiTheme="minorHAnsi" w:cs="Calibri"/>
          <w:sz w:val="20"/>
          <w:szCs w:val="22"/>
          <w:highlight w:val="yellow"/>
          <w:lang w:eastAsia="sk-SK"/>
        </w:rPr>
        <w:t>, sú:</w:t>
      </w:r>
      <w:r w:rsidRPr="0074383E">
        <w:rPr>
          <w:rFonts w:asciiTheme="minorHAnsi" w:hAnsiTheme="minorHAnsi" w:cs="Calibri"/>
          <w:sz w:val="20"/>
          <w:szCs w:val="22"/>
          <w:lang w:eastAsia="sk-SK"/>
        </w:rPr>
        <w:t xml:space="preserve"> </w:t>
      </w:r>
    </w:p>
    <w:p w14:paraId="511B28B6" w14:textId="67648F21"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1F00F12C" w:rsidR="00DF42EB" w:rsidRPr="00624725"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624725">
        <w:rPr>
          <w:rFonts w:asciiTheme="minorHAnsi" w:hAnsiTheme="minorHAnsi" w:cs="Calibri"/>
          <w:sz w:val="20"/>
          <w:szCs w:val="22"/>
          <w:lang w:eastAsia="sk-SK"/>
        </w:rPr>
        <w:t>potvrdenia zdravotnej poisťovne a Sociálnej poisťovne podľa § 32 ods. 2 písm. b) ZVO</w:t>
      </w:r>
    </w:p>
    <w:p w14:paraId="0332F169"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bookmarkEnd w:id="2"/>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043C9340"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Minimálna úroveň </w:t>
      </w:r>
    </w:p>
    <w:p w14:paraId="6210371F" w14:textId="36508B82"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e bez DPH minimálne dosahujúcej:</w:t>
      </w:r>
    </w:p>
    <w:p w14:paraId="40642E23" w14:textId="6F4924CB" w:rsidR="00DA2F73" w:rsidRPr="0074383E" w:rsidRDefault="00F75A40"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sidRPr="00954D9D">
        <w:rPr>
          <w:rFonts w:asciiTheme="minorHAnsi" w:hAnsiTheme="minorHAnsi" w:cs="Calibri"/>
          <w:sz w:val="20"/>
          <w:szCs w:val="20"/>
          <w:lang w:eastAsia="sk-SK"/>
        </w:rPr>
        <w:t>4</w:t>
      </w:r>
      <w:r w:rsidR="00880F25" w:rsidRPr="00954D9D">
        <w:rPr>
          <w:rFonts w:asciiTheme="minorHAnsi" w:hAnsiTheme="minorHAnsi" w:cs="Calibri"/>
          <w:sz w:val="20"/>
          <w:szCs w:val="20"/>
          <w:lang w:eastAsia="sk-SK"/>
        </w:rPr>
        <w:t> </w:t>
      </w:r>
      <w:r w:rsidR="00954D9D" w:rsidRPr="00954D9D">
        <w:rPr>
          <w:rFonts w:asciiTheme="minorHAnsi" w:hAnsiTheme="minorHAnsi" w:cs="Calibri"/>
          <w:sz w:val="20"/>
          <w:szCs w:val="20"/>
          <w:lang w:eastAsia="sk-SK"/>
        </w:rPr>
        <w:t>4</w:t>
      </w:r>
      <w:r w:rsidR="00880F25" w:rsidRPr="00954D9D">
        <w:rPr>
          <w:rFonts w:asciiTheme="minorHAnsi" w:hAnsiTheme="minorHAnsi" w:cs="Calibri"/>
          <w:sz w:val="20"/>
          <w:szCs w:val="20"/>
          <w:lang w:eastAsia="sk-SK"/>
        </w:rPr>
        <w:t>5</w:t>
      </w:r>
      <w:r w:rsidR="00A02FA6" w:rsidRPr="00954D9D">
        <w:rPr>
          <w:rFonts w:asciiTheme="minorHAnsi" w:hAnsiTheme="minorHAnsi" w:cs="Calibri"/>
          <w:sz w:val="20"/>
          <w:szCs w:val="20"/>
          <w:lang w:eastAsia="sk-SK"/>
        </w:rPr>
        <w:t>0 000,-</w:t>
      </w:r>
      <w:r w:rsidR="00A02FA6" w:rsidRPr="0074383E">
        <w:rPr>
          <w:rFonts w:asciiTheme="minorHAnsi" w:hAnsiTheme="minorHAnsi" w:cs="Calibri"/>
          <w:sz w:val="20"/>
          <w:szCs w:val="20"/>
          <w:lang w:eastAsia="sk-SK"/>
        </w:rPr>
        <w:t xml:space="preserve"> EUR bez DPH</w:t>
      </w:r>
      <w:r w:rsidR="007366C6" w:rsidRPr="0074383E">
        <w:rPr>
          <w:rFonts w:asciiTheme="minorHAnsi" w:hAnsiTheme="minorHAnsi" w:cs="Calibri"/>
          <w:sz w:val="20"/>
          <w:szCs w:val="20"/>
          <w:lang w:eastAsia="sk-SK"/>
        </w:rPr>
        <w:t xml:space="preserve"> pre práce na rekonštrukciách ciest alebo výstavbách nových ciest</w:t>
      </w:r>
      <w:r w:rsidR="0006619D">
        <w:rPr>
          <w:rFonts w:asciiTheme="minorHAnsi" w:hAnsiTheme="minorHAnsi" w:cs="Calibri"/>
          <w:sz w:val="20"/>
          <w:szCs w:val="20"/>
          <w:lang w:eastAsia="sk-SK"/>
        </w:rPr>
        <w:t xml:space="preserve"> a zároveň</w:t>
      </w:r>
    </w:p>
    <w:p w14:paraId="0D76945E" w14:textId="17E82913" w:rsidR="007366C6" w:rsidRPr="0074383E" w:rsidRDefault="00954D9D"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sidRPr="00954D9D">
        <w:rPr>
          <w:rFonts w:asciiTheme="minorHAnsi" w:hAnsiTheme="minorHAnsi" w:cs="Calibri"/>
          <w:sz w:val="20"/>
          <w:szCs w:val="20"/>
          <w:lang w:eastAsia="sk-SK"/>
        </w:rPr>
        <w:t>69</w:t>
      </w:r>
      <w:r w:rsidR="007366C6" w:rsidRPr="00954D9D">
        <w:rPr>
          <w:rFonts w:asciiTheme="minorHAnsi" w:hAnsiTheme="minorHAnsi" w:cs="Calibri"/>
          <w:sz w:val="20"/>
          <w:szCs w:val="20"/>
          <w:lang w:eastAsia="sk-SK"/>
        </w:rPr>
        <w:t>0 000,-</w:t>
      </w:r>
      <w:r w:rsidR="007366C6" w:rsidRPr="0074383E">
        <w:rPr>
          <w:rFonts w:asciiTheme="minorHAnsi" w:hAnsiTheme="minorHAnsi" w:cs="Calibri"/>
          <w:sz w:val="20"/>
          <w:szCs w:val="20"/>
          <w:lang w:eastAsia="sk-SK"/>
        </w:rPr>
        <w:t xml:space="preserve"> EUR bez DPH pre práce na rekonštrukciách most</w:t>
      </w:r>
      <w:r w:rsidR="00880F25" w:rsidRPr="0074383E">
        <w:rPr>
          <w:rFonts w:asciiTheme="minorHAnsi" w:hAnsiTheme="minorHAnsi" w:cs="Calibri"/>
          <w:sz w:val="20"/>
          <w:szCs w:val="20"/>
          <w:lang w:eastAsia="sk-SK"/>
        </w:rPr>
        <w:t>ov alebo výstavbe nových mostov</w:t>
      </w:r>
      <w:r w:rsidR="0006619D">
        <w:rPr>
          <w:rFonts w:asciiTheme="minorHAnsi" w:hAnsiTheme="minorHAnsi" w:cs="Calibri"/>
          <w:sz w:val="20"/>
          <w:szCs w:val="20"/>
          <w:lang w:eastAsia="sk-SK"/>
        </w:rPr>
        <w:t>.</w:t>
      </w:r>
    </w:p>
    <w:p w14:paraId="7997832E" w14:textId="77777777" w:rsidR="00880F25" w:rsidRPr="0074383E" w:rsidRDefault="00880F25" w:rsidP="00880F25">
      <w:pPr>
        <w:tabs>
          <w:tab w:val="left" w:pos="344"/>
        </w:tabs>
        <w:autoSpaceDE w:val="0"/>
        <w:spacing w:line="251" w:lineRule="exact"/>
        <w:jc w:val="both"/>
        <w:rPr>
          <w:rFonts w:asciiTheme="minorHAnsi" w:hAnsiTheme="minorHAnsi" w:cs="Calibri"/>
          <w:sz w:val="20"/>
          <w:szCs w:val="20"/>
          <w:lang w:eastAsia="sk-SK"/>
        </w:rPr>
      </w:pPr>
    </w:p>
    <w:p w14:paraId="2E3996B0"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2E570602" w14:textId="5C560E86"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p>
    <w:p w14:paraId="5AF7322B" w14:textId="68C53DEE"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realizáciu stavebných prác </w:t>
      </w:r>
      <w:r w:rsidR="00125956" w:rsidRPr="0074383E">
        <w:rPr>
          <w:rFonts w:asciiTheme="minorHAnsi" w:hAnsiTheme="minorHAnsi" w:cs="Calibri"/>
          <w:sz w:val="20"/>
          <w:szCs w:val="20"/>
          <w:lang w:eastAsia="sk-SK"/>
        </w:rPr>
        <w:t>a budú určené na plnenie zmluvy.</w:t>
      </w:r>
    </w:p>
    <w:p w14:paraId="71E5D070" w14:textId="4FEDC065"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p>
    <w:p w14:paraId="7A158F70" w14:textId="30A5B67D" w:rsidR="00CC63AA" w:rsidRPr="0074383E" w:rsidRDefault="00CC63AA" w:rsidP="00953209">
      <w:pPr>
        <w:pStyle w:val="Odsekzoznamu"/>
        <w:numPr>
          <w:ilvl w:val="0"/>
          <w:numId w:val="24"/>
        </w:numPr>
        <w:tabs>
          <w:tab w:val="left" w:pos="344"/>
        </w:tabs>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Minimálne jedna osoba vo funkcii hlavný stavbyvedúci stavby musí spĺňať nasledovné minimálne požiadavky:</w:t>
      </w:r>
    </w:p>
    <w:p w14:paraId="282CB659" w14:textId="77777777"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65C3525" w14:textId="6BFC814B"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w:t>
      </w:r>
      <w:r w:rsidR="00404837" w:rsidRPr="0074383E">
        <w:rPr>
          <w:rFonts w:asciiTheme="minorHAnsi" w:hAnsiTheme="minorHAnsi" w:cs="Calibri"/>
          <w:sz w:val="20"/>
          <w:szCs w:val="20"/>
          <w:lang w:eastAsia="sk-SK"/>
        </w:rPr>
        <w:t xml:space="preserve">hlavného </w:t>
      </w:r>
      <w:r w:rsidRPr="0074383E">
        <w:rPr>
          <w:rFonts w:asciiTheme="minorHAnsi" w:hAnsiTheme="minorHAnsi" w:cs="Calibri"/>
          <w:sz w:val="20"/>
          <w:szCs w:val="20"/>
          <w:lang w:eastAsia="sk-SK"/>
        </w:rPr>
        <w:t xml:space="preserve">stavbyvedúceho na stavbách </w:t>
      </w:r>
      <w:r w:rsidR="00404837" w:rsidRPr="0074383E">
        <w:rPr>
          <w:rFonts w:asciiTheme="minorHAnsi" w:hAnsiTheme="minorHAnsi" w:cs="Calibri"/>
          <w:sz w:val="20"/>
          <w:szCs w:val="20"/>
          <w:lang w:eastAsia="sk-SK"/>
        </w:rPr>
        <w:t>ciest (rekonštrukcie alebo výstavba ciest)</w:t>
      </w:r>
      <w:r w:rsidRPr="0074383E">
        <w:rPr>
          <w:rFonts w:asciiTheme="minorHAnsi" w:hAnsiTheme="minorHAnsi" w:cs="Calibri"/>
          <w:sz w:val="20"/>
          <w:szCs w:val="20"/>
          <w:lang w:eastAsia="sk-SK"/>
        </w:rPr>
        <w:t xml:space="preserve"> v dĺžke minimálne 5 rokov.</w:t>
      </w:r>
    </w:p>
    <w:p w14:paraId="4E91420C" w14:textId="1248453A"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6FEB5E20"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386EDC8"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5A5CEABF"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686A80A" w14:textId="11984EA9"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56F71E45" w14:textId="551C6C6C" w:rsidR="00404837" w:rsidRPr="0074383E" w:rsidRDefault="00404837" w:rsidP="00953209">
      <w:pPr>
        <w:pStyle w:val="Odsekzoznamu"/>
        <w:numPr>
          <w:ilvl w:val="0"/>
          <w:numId w:val="24"/>
        </w:numPr>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stavbyvedúceho</w:t>
      </w:r>
      <w:r w:rsidR="00CC63AA" w:rsidRPr="0074383E">
        <w:rPr>
          <w:rFonts w:asciiTheme="minorHAnsi" w:hAnsiTheme="minorHAnsi" w:cs="Calibri"/>
          <w:sz w:val="20"/>
          <w:szCs w:val="20"/>
          <w:lang w:eastAsia="sk-SK"/>
        </w:rPr>
        <w:t xml:space="preserve"> na mosty musí </w:t>
      </w:r>
      <w:r w:rsidRPr="0074383E">
        <w:rPr>
          <w:rFonts w:asciiTheme="minorHAnsi" w:hAnsiTheme="minorHAnsi" w:cs="Calibri"/>
          <w:sz w:val="20"/>
          <w:szCs w:val="20"/>
          <w:lang w:eastAsia="sk-SK"/>
        </w:rPr>
        <w:t>spĺňať nasledovné minimálne požiadavky:</w:t>
      </w:r>
    </w:p>
    <w:p w14:paraId="3DB5F231" w14:textId="4758218A" w:rsidR="00CC63AA" w:rsidRPr="0074383E" w:rsidRDefault="00404837" w:rsidP="00953209">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w:t>
      </w:r>
      <w:r w:rsidR="00CC63AA" w:rsidRPr="0074383E">
        <w:rPr>
          <w:rFonts w:asciiTheme="minorHAnsi" w:hAnsiTheme="minorHAnsi" w:cs="Calibri"/>
          <w:sz w:val="20"/>
          <w:szCs w:val="20"/>
          <w:lang w:eastAsia="sk-SK"/>
        </w:rPr>
        <w:t xml:space="preserve"> s výkonom činnosti stavbyvedúceho na mostoch </w:t>
      </w:r>
      <w:r w:rsidRPr="0074383E">
        <w:rPr>
          <w:rFonts w:asciiTheme="minorHAnsi" w:hAnsiTheme="minorHAnsi" w:cs="Calibri"/>
          <w:sz w:val="20"/>
          <w:szCs w:val="20"/>
          <w:lang w:eastAsia="sk-SK"/>
        </w:rPr>
        <w:t>(rekonštrukcia alebo výstavba mostov) v dĺžke minimálne 3 roky.</w:t>
      </w:r>
    </w:p>
    <w:p w14:paraId="081922D6" w14:textId="77777777" w:rsidR="00CC63AA" w:rsidRPr="0074383E" w:rsidRDefault="00CC63AA" w:rsidP="00CC63AA">
      <w:pPr>
        <w:tabs>
          <w:tab w:val="left" w:pos="344"/>
        </w:tabs>
        <w:autoSpaceDE w:val="0"/>
        <w:spacing w:line="251" w:lineRule="exact"/>
        <w:jc w:val="both"/>
        <w:rPr>
          <w:rFonts w:asciiTheme="minorHAnsi" w:hAnsiTheme="minorHAnsi" w:cs="Calibri"/>
          <w:sz w:val="20"/>
          <w:szCs w:val="20"/>
          <w:lang w:eastAsia="sk-SK"/>
        </w:rPr>
      </w:pPr>
    </w:p>
    <w:p w14:paraId="6F6CEC91"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59A308F"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3E513C90"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74383E">
        <w:rPr>
          <w:rFonts w:asciiTheme="minorHAnsi" w:hAnsiTheme="minorHAnsi" w:cs="Calibri"/>
          <w:sz w:val="20"/>
          <w:szCs w:val="20"/>
          <w:lang w:eastAsia="sk-SK"/>
        </w:rPr>
        <w:t>ust</w:t>
      </w:r>
      <w:proofErr w:type="spellEnd"/>
      <w:r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50ABC29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w:t>
      </w:r>
      <w:r w:rsidRPr="0074383E">
        <w:rPr>
          <w:rFonts w:asciiTheme="minorHAnsi" w:hAnsiTheme="minorHAnsi" w:cs="Calibri"/>
          <w:bCs/>
          <w:iCs/>
          <w:sz w:val="20"/>
          <w:szCs w:val="20"/>
        </w:rPr>
        <w:lastRenderedPageBreak/>
        <w:t xml:space="preserve">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272AE95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3"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C07D95">
      <w:pPr>
        <w:pStyle w:val="tl1"/>
        <w:jc w:val="left"/>
        <w:rPr>
          <w:rFonts w:asciiTheme="minorHAnsi" w:hAnsiTheme="minorHAnsi" w:cs="Calibri"/>
          <w:b/>
          <w:bCs/>
          <w:iCs/>
          <w:sz w:val="20"/>
          <w:szCs w:val="20"/>
        </w:rPr>
      </w:pPr>
    </w:p>
    <w:p w14:paraId="3BB45E95" w14:textId="77777777" w:rsidR="008624F7" w:rsidRPr="0074383E" w:rsidRDefault="008624F7" w:rsidP="00C07D95">
      <w:pPr>
        <w:pStyle w:val="tl1"/>
        <w:jc w:val="left"/>
        <w:rPr>
          <w:rFonts w:asciiTheme="minorHAnsi" w:hAnsiTheme="minorHAnsi" w:cs="Calibri"/>
          <w:b/>
          <w:bCs/>
          <w:iCs/>
          <w:sz w:val="20"/>
          <w:szCs w:val="20"/>
        </w:rPr>
      </w:pPr>
    </w:p>
    <w:p w14:paraId="119D57F1" w14:textId="77777777" w:rsidR="008624F7" w:rsidRPr="0074383E" w:rsidRDefault="008624F7" w:rsidP="00C07D95">
      <w:pPr>
        <w:pStyle w:val="tl1"/>
        <w:jc w:val="left"/>
        <w:rPr>
          <w:rFonts w:asciiTheme="minorHAnsi" w:hAnsiTheme="minorHAnsi" w:cs="Calibri"/>
          <w:b/>
          <w:bCs/>
          <w:iCs/>
          <w:sz w:val="20"/>
          <w:szCs w:val="20"/>
        </w:rPr>
      </w:pPr>
    </w:p>
    <w:p w14:paraId="5C437BE9" w14:textId="77777777" w:rsidR="008624F7" w:rsidRPr="0074383E" w:rsidRDefault="008624F7" w:rsidP="00C07D95">
      <w:pPr>
        <w:pStyle w:val="tl1"/>
        <w:jc w:val="left"/>
        <w:rPr>
          <w:rFonts w:asciiTheme="minorHAnsi" w:hAnsiTheme="minorHAnsi" w:cs="Calibri"/>
          <w:b/>
          <w:bCs/>
          <w:iCs/>
          <w:sz w:val="20"/>
          <w:szCs w:val="20"/>
        </w:rPr>
      </w:pPr>
    </w:p>
    <w:p w14:paraId="23F57ECD" w14:textId="77777777" w:rsidR="00AF7C0D" w:rsidRPr="0074383E" w:rsidRDefault="00AF7C0D" w:rsidP="00C07D95">
      <w:pPr>
        <w:pStyle w:val="tl1"/>
        <w:jc w:val="left"/>
        <w:rPr>
          <w:rFonts w:asciiTheme="minorHAnsi" w:hAnsiTheme="minorHAnsi" w:cs="Calibri"/>
          <w:b/>
          <w:bCs/>
          <w:iCs/>
          <w:sz w:val="20"/>
          <w:szCs w:val="20"/>
        </w:rPr>
      </w:pPr>
    </w:p>
    <w:p w14:paraId="1C0E3A31" w14:textId="77777777" w:rsidR="00AF7C0D" w:rsidRPr="0074383E" w:rsidRDefault="00AF7C0D" w:rsidP="00C07D95">
      <w:pPr>
        <w:pStyle w:val="tl1"/>
        <w:jc w:val="left"/>
        <w:rPr>
          <w:rFonts w:asciiTheme="minorHAnsi" w:hAnsiTheme="minorHAnsi" w:cs="Calibri"/>
          <w:b/>
          <w:bCs/>
          <w:iCs/>
          <w:sz w:val="20"/>
          <w:szCs w:val="20"/>
        </w:rPr>
      </w:pPr>
    </w:p>
    <w:p w14:paraId="68DB3AB9" w14:textId="77777777" w:rsidR="00AF7C0D" w:rsidRPr="0074383E" w:rsidRDefault="00AF7C0D" w:rsidP="00C07D95">
      <w:pPr>
        <w:pStyle w:val="tl1"/>
        <w:jc w:val="left"/>
        <w:rPr>
          <w:rFonts w:asciiTheme="minorHAnsi" w:hAnsiTheme="minorHAnsi" w:cs="Calibri"/>
          <w:b/>
          <w:bCs/>
          <w:iCs/>
          <w:sz w:val="20"/>
          <w:szCs w:val="20"/>
        </w:rPr>
      </w:pPr>
    </w:p>
    <w:p w14:paraId="3D68ABA4" w14:textId="77777777" w:rsidR="00AF7C0D" w:rsidRPr="0074383E" w:rsidRDefault="00AF7C0D" w:rsidP="00C07D95">
      <w:pPr>
        <w:pStyle w:val="tl1"/>
        <w:jc w:val="left"/>
        <w:rPr>
          <w:rFonts w:asciiTheme="minorHAnsi" w:hAnsiTheme="minorHAnsi" w:cs="Calibri"/>
          <w:b/>
          <w:bCs/>
          <w:iCs/>
          <w:sz w:val="20"/>
          <w:szCs w:val="20"/>
        </w:rPr>
      </w:pPr>
    </w:p>
    <w:p w14:paraId="738D83A6" w14:textId="77777777" w:rsidR="00AF7C0D" w:rsidRPr="0074383E" w:rsidRDefault="00AF7C0D" w:rsidP="00C07D95">
      <w:pPr>
        <w:pStyle w:val="tl1"/>
        <w:jc w:val="left"/>
        <w:rPr>
          <w:rFonts w:asciiTheme="minorHAnsi" w:hAnsiTheme="minorHAnsi" w:cs="Calibri"/>
          <w:b/>
          <w:bCs/>
          <w:iCs/>
          <w:sz w:val="20"/>
          <w:szCs w:val="20"/>
        </w:rPr>
      </w:pPr>
    </w:p>
    <w:p w14:paraId="170065AD" w14:textId="77777777" w:rsidR="004D672E" w:rsidRPr="0074383E" w:rsidRDefault="004D672E" w:rsidP="00C07D95">
      <w:pPr>
        <w:pStyle w:val="tl1"/>
        <w:jc w:val="left"/>
        <w:rPr>
          <w:rFonts w:asciiTheme="minorHAnsi" w:hAnsiTheme="minorHAnsi" w:cs="Calibri"/>
          <w:b/>
          <w:bCs/>
          <w:iCs/>
          <w:sz w:val="20"/>
          <w:szCs w:val="20"/>
        </w:rPr>
      </w:pPr>
    </w:p>
    <w:p w14:paraId="054966C2" w14:textId="77777777" w:rsidR="00DB0230" w:rsidRPr="0074383E" w:rsidRDefault="00DB0230" w:rsidP="00C07D95">
      <w:pPr>
        <w:pStyle w:val="tl1"/>
        <w:jc w:val="left"/>
        <w:rPr>
          <w:rFonts w:asciiTheme="minorHAnsi" w:hAnsiTheme="minorHAnsi" w:cs="Calibri"/>
          <w:b/>
          <w:bCs/>
          <w:iCs/>
          <w:sz w:val="20"/>
          <w:szCs w:val="20"/>
        </w:rPr>
      </w:pPr>
    </w:p>
    <w:p w14:paraId="6BF7C9D6" w14:textId="77777777" w:rsidR="00DB0230" w:rsidRPr="0074383E" w:rsidRDefault="00DB0230" w:rsidP="00C07D95">
      <w:pPr>
        <w:pStyle w:val="tl1"/>
        <w:jc w:val="left"/>
        <w:rPr>
          <w:rFonts w:asciiTheme="minorHAnsi" w:hAnsiTheme="minorHAnsi" w:cs="Calibri"/>
          <w:b/>
          <w:bCs/>
          <w:iCs/>
          <w:sz w:val="20"/>
          <w:szCs w:val="20"/>
        </w:rPr>
      </w:pPr>
    </w:p>
    <w:p w14:paraId="1C06FAC6" w14:textId="77777777" w:rsidR="00812796" w:rsidRPr="0074383E" w:rsidRDefault="00812796" w:rsidP="00C07D95">
      <w:pPr>
        <w:pStyle w:val="tl1"/>
        <w:jc w:val="left"/>
        <w:rPr>
          <w:rFonts w:asciiTheme="minorHAnsi" w:hAnsiTheme="minorHAnsi" w:cs="Calibri"/>
          <w:b/>
          <w:bCs/>
          <w:iCs/>
          <w:sz w:val="20"/>
          <w:szCs w:val="20"/>
        </w:rPr>
      </w:pPr>
    </w:p>
    <w:p w14:paraId="52CF4449" w14:textId="77777777" w:rsidR="0016003C" w:rsidRPr="0074383E" w:rsidRDefault="0016003C" w:rsidP="00C07D95">
      <w:pPr>
        <w:pStyle w:val="tl1"/>
        <w:jc w:val="left"/>
        <w:rPr>
          <w:rFonts w:asciiTheme="minorHAnsi" w:hAnsiTheme="minorHAnsi" w:cs="Calibri"/>
          <w:b/>
          <w:bCs/>
          <w:iCs/>
          <w:sz w:val="20"/>
          <w:szCs w:val="20"/>
        </w:rPr>
      </w:pPr>
    </w:p>
    <w:p w14:paraId="747B93DC" w14:textId="77777777" w:rsidR="0016003C" w:rsidRPr="0074383E" w:rsidRDefault="0016003C" w:rsidP="00C07D95">
      <w:pPr>
        <w:pStyle w:val="tl1"/>
        <w:jc w:val="left"/>
        <w:rPr>
          <w:rFonts w:asciiTheme="minorHAnsi" w:hAnsiTheme="minorHAnsi" w:cs="Calibri"/>
          <w:b/>
          <w:bCs/>
          <w:iCs/>
          <w:sz w:val="20"/>
          <w:szCs w:val="20"/>
        </w:rPr>
      </w:pPr>
    </w:p>
    <w:p w14:paraId="43E45BFA" w14:textId="77777777" w:rsidR="0016003C" w:rsidRPr="0074383E" w:rsidRDefault="0016003C" w:rsidP="00C07D95">
      <w:pPr>
        <w:pStyle w:val="tl1"/>
        <w:jc w:val="left"/>
        <w:rPr>
          <w:rFonts w:asciiTheme="minorHAnsi" w:hAnsiTheme="minorHAnsi" w:cs="Calibri"/>
          <w:b/>
          <w:bCs/>
          <w:iCs/>
          <w:sz w:val="20"/>
          <w:szCs w:val="20"/>
        </w:rPr>
      </w:pPr>
    </w:p>
    <w:p w14:paraId="2AA965CE" w14:textId="77777777" w:rsidR="0016003C" w:rsidRPr="0074383E" w:rsidRDefault="0016003C" w:rsidP="00C07D95">
      <w:pPr>
        <w:pStyle w:val="tl1"/>
        <w:jc w:val="left"/>
        <w:rPr>
          <w:rFonts w:asciiTheme="minorHAnsi" w:hAnsiTheme="minorHAnsi" w:cs="Calibri"/>
          <w:b/>
          <w:bCs/>
          <w:iCs/>
          <w:sz w:val="20"/>
          <w:szCs w:val="20"/>
        </w:rPr>
      </w:pPr>
    </w:p>
    <w:p w14:paraId="3FB35D76" w14:textId="77777777" w:rsidR="0016003C" w:rsidRPr="0074383E" w:rsidRDefault="0016003C" w:rsidP="00C07D95">
      <w:pPr>
        <w:pStyle w:val="tl1"/>
        <w:jc w:val="left"/>
        <w:rPr>
          <w:rFonts w:asciiTheme="minorHAnsi" w:hAnsiTheme="minorHAnsi" w:cs="Calibri"/>
          <w:b/>
          <w:bCs/>
          <w:iCs/>
          <w:sz w:val="20"/>
          <w:szCs w:val="20"/>
        </w:rPr>
      </w:pPr>
    </w:p>
    <w:p w14:paraId="5F155899" w14:textId="77777777" w:rsidR="0016003C" w:rsidRPr="0074383E" w:rsidRDefault="0016003C" w:rsidP="00C07D95">
      <w:pPr>
        <w:pStyle w:val="tl1"/>
        <w:jc w:val="left"/>
        <w:rPr>
          <w:rFonts w:asciiTheme="minorHAnsi" w:hAnsiTheme="minorHAnsi" w:cs="Calibri"/>
          <w:b/>
          <w:bCs/>
          <w:iCs/>
          <w:sz w:val="20"/>
          <w:szCs w:val="20"/>
        </w:rPr>
      </w:pPr>
    </w:p>
    <w:p w14:paraId="50F4D287" w14:textId="77777777" w:rsidR="0016003C" w:rsidRPr="0074383E" w:rsidRDefault="0016003C" w:rsidP="00C07D95">
      <w:pPr>
        <w:pStyle w:val="tl1"/>
        <w:jc w:val="left"/>
        <w:rPr>
          <w:rFonts w:asciiTheme="minorHAnsi" w:hAnsiTheme="minorHAnsi" w:cs="Calibri"/>
          <w:b/>
          <w:bCs/>
          <w:iCs/>
          <w:sz w:val="20"/>
          <w:szCs w:val="20"/>
        </w:rPr>
      </w:pPr>
    </w:p>
    <w:p w14:paraId="5B3D62ED" w14:textId="53A7B04E" w:rsidR="0016003C" w:rsidRPr="0074383E" w:rsidRDefault="0016003C" w:rsidP="00C07D95">
      <w:pPr>
        <w:pStyle w:val="tl1"/>
        <w:jc w:val="left"/>
        <w:rPr>
          <w:rFonts w:asciiTheme="minorHAnsi" w:hAnsiTheme="minorHAnsi" w:cs="Calibri"/>
          <w:b/>
          <w:bCs/>
          <w:iCs/>
          <w:sz w:val="20"/>
          <w:szCs w:val="20"/>
        </w:rPr>
      </w:pPr>
    </w:p>
    <w:p w14:paraId="63238C61" w14:textId="1886E617" w:rsidR="00AA031D" w:rsidRPr="0074383E" w:rsidRDefault="00AA031D" w:rsidP="00C07D95">
      <w:pPr>
        <w:pStyle w:val="tl1"/>
        <w:jc w:val="left"/>
        <w:rPr>
          <w:rFonts w:asciiTheme="minorHAnsi" w:hAnsiTheme="minorHAnsi" w:cs="Calibri"/>
          <w:b/>
          <w:bCs/>
          <w:iCs/>
          <w:sz w:val="20"/>
          <w:szCs w:val="20"/>
        </w:rPr>
      </w:pPr>
    </w:p>
    <w:p w14:paraId="0A35BB37" w14:textId="0B8D663A" w:rsidR="00AA031D" w:rsidRPr="0074383E" w:rsidRDefault="00AA031D" w:rsidP="00C07D95">
      <w:pPr>
        <w:pStyle w:val="tl1"/>
        <w:jc w:val="left"/>
        <w:rPr>
          <w:rFonts w:asciiTheme="minorHAnsi" w:hAnsiTheme="minorHAnsi" w:cs="Calibri"/>
          <w:b/>
          <w:bCs/>
          <w:iCs/>
          <w:sz w:val="20"/>
          <w:szCs w:val="20"/>
        </w:rPr>
      </w:pPr>
    </w:p>
    <w:p w14:paraId="4A97814E" w14:textId="41AF6967" w:rsidR="00AA031D" w:rsidRPr="0074383E" w:rsidRDefault="00AA031D" w:rsidP="00C07D95">
      <w:pPr>
        <w:pStyle w:val="tl1"/>
        <w:jc w:val="left"/>
        <w:rPr>
          <w:rFonts w:asciiTheme="minorHAnsi" w:hAnsiTheme="minorHAnsi" w:cs="Calibri"/>
          <w:b/>
          <w:bCs/>
          <w:iCs/>
          <w:sz w:val="20"/>
          <w:szCs w:val="20"/>
        </w:rPr>
      </w:pPr>
    </w:p>
    <w:p w14:paraId="016B6E09" w14:textId="0EE0622A" w:rsidR="00AA031D" w:rsidRPr="0074383E" w:rsidRDefault="00AA031D" w:rsidP="00C07D95">
      <w:pPr>
        <w:pStyle w:val="tl1"/>
        <w:jc w:val="left"/>
        <w:rPr>
          <w:rFonts w:asciiTheme="minorHAnsi" w:hAnsiTheme="minorHAnsi" w:cs="Calibri"/>
          <w:b/>
          <w:bCs/>
          <w:iCs/>
          <w:sz w:val="20"/>
          <w:szCs w:val="20"/>
        </w:rPr>
      </w:pPr>
    </w:p>
    <w:p w14:paraId="51228F11" w14:textId="524BD921" w:rsidR="00AA031D" w:rsidRPr="0074383E" w:rsidRDefault="00AA031D" w:rsidP="00C07D95">
      <w:pPr>
        <w:pStyle w:val="tl1"/>
        <w:jc w:val="left"/>
        <w:rPr>
          <w:rFonts w:asciiTheme="minorHAnsi" w:hAnsiTheme="minorHAnsi" w:cs="Calibri"/>
          <w:b/>
          <w:bCs/>
          <w:iCs/>
          <w:sz w:val="20"/>
          <w:szCs w:val="20"/>
        </w:rPr>
      </w:pPr>
    </w:p>
    <w:p w14:paraId="42D5986F" w14:textId="4D9A5BEE" w:rsidR="00AA031D" w:rsidRPr="0074383E" w:rsidRDefault="00AA031D" w:rsidP="00C07D95">
      <w:pPr>
        <w:pStyle w:val="tl1"/>
        <w:jc w:val="left"/>
        <w:rPr>
          <w:rFonts w:asciiTheme="minorHAnsi" w:hAnsiTheme="minorHAnsi" w:cs="Calibri"/>
          <w:b/>
          <w:bCs/>
          <w:iCs/>
          <w:sz w:val="20"/>
          <w:szCs w:val="20"/>
        </w:rPr>
      </w:pPr>
    </w:p>
    <w:p w14:paraId="35C5891C" w14:textId="11E75EFD" w:rsidR="00AA031D" w:rsidRPr="0074383E" w:rsidRDefault="00AA031D" w:rsidP="00C07D95">
      <w:pPr>
        <w:pStyle w:val="tl1"/>
        <w:jc w:val="left"/>
        <w:rPr>
          <w:rFonts w:asciiTheme="minorHAnsi" w:hAnsiTheme="minorHAnsi" w:cs="Calibri"/>
          <w:b/>
          <w:bCs/>
          <w:iCs/>
          <w:sz w:val="20"/>
          <w:szCs w:val="20"/>
        </w:rPr>
      </w:pPr>
    </w:p>
    <w:p w14:paraId="7433BBE4" w14:textId="55F8BF1C" w:rsidR="00AA031D" w:rsidRPr="0074383E" w:rsidRDefault="00AA031D" w:rsidP="00C07D95">
      <w:pPr>
        <w:pStyle w:val="tl1"/>
        <w:jc w:val="left"/>
        <w:rPr>
          <w:rFonts w:asciiTheme="minorHAnsi" w:hAnsiTheme="minorHAnsi" w:cs="Calibri"/>
          <w:b/>
          <w:bCs/>
          <w:iCs/>
          <w:sz w:val="20"/>
          <w:szCs w:val="20"/>
        </w:rPr>
      </w:pPr>
    </w:p>
    <w:p w14:paraId="42C88AE2" w14:textId="3D19660E" w:rsidR="00AA031D" w:rsidRPr="0074383E" w:rsidRDefault="00AA031D" w:rsidP="00C07D95">
      <w:pPr>
        <w:pStyle w:val="tl1"/>
        <w:jc w:val="left"/>
        <w:rPr>
          <w:rFonts w:asciiTheme="minorHAnsi" w:hAnsiTheme="minorHAnsi" w:cs="Calibri"/>
          <w:b/>
          <w:bCs/>
          <w:iCs/>
          <w:sz w:val="20"/>
          <w:szCs w:val="20"/>
        </w:rPr>
      </w:pPr>
    </w:p>
    <w:p w14:paraId="126CF5D7" w14:textId="5EA3105C" w:rsidR="00AA031D" w:rsidRPr="0074383E" w:rsidRDefault="00AA031D" w:rsidP="00C07D95">
      <w:pPr>
        <w:pStyle w:val="tl1"/>
        <w:jc w:val="left"/>
        <w:rPr>
          <w:rFonts w:asciiTheme="minorHAnsi" w:hAnsiTheme="minorHAnsi" w:cs="Calibri"/>
          <w:b/>
          <w:bCs/>
          <w:iCs/>
          <w:sz w:val="20"/>
          <w:szCs w:val="20"/>
        </w:rPr>
      </w:pPr>
    </w:p>
    <w:p w14:paraId="30B78A0A" w14:textId="0C00E7AD" w:rsidR="00AA031D" w:rsidRPr="0074383E" w:rsidRDefault="00AA031D" w:rsidP="00C07D95">
      <w:pPr>
        <w:pStyle w:val="tl1"/>
        <w:jc w:val="left"/>
        <w:rPr>
          <w:rFonts w:asciiTheme="minorHAnsi" w:hAnsiTheme="minorHAnsi" w:cs="Calibri"/>
          <w:b/>
          <w:bCs/>
          <w:iCs/>
          <w:sz w:val="20"/>
          <w:szCs w:val="20"/>
        </w:rPr>
      </w:pPr>
    </w:p>
    <w:p w14:paraId="19C49B70" w14:textId="32D3B686" w:rsidR="00AA031D" w:rsidRPr="0074383E" w:rsidRDefault="00AA031D" w:rsidP="00C07D95">
      <w:pPr>
        <w:pStyle w:val="tl1"/>
        <w:jc w:val="left"/>
        <w:rPr>
          <w:rFonts w:asciiTheme="minorHAnsi" w:hAnsiTheme="minorHAnsi" w:cs="Calibri"/>
          <w:b/>
          <w:bCs/>
          <w:iCs/>
          <w:sz w:val="20"/>
          <w:szCs w:val="20"/>
        </w:rPr>
      </w:pPr>
    </w:p>
    <w:p w14:paraId="7F0DF104" w14:textId="763BF991" w:rsidR="00AA031D" w:rsidRPr="0074383E" w:rsidRDefault="00AA031D" w:rsidP="00C07D95">
      <w:pPr>
        <w:pStyle w:val="tl1"/>
        <w:jc w:val="left"/>
        <w:rPr>
          <w:rFonts w:asciiTheme="minorHAnsi" w:hAnsiTheme="minorHAnsi" w:cs="Calibri"/>
          <w:b/>
          <w:bCs/>
          <w:iCs/>
          <w:sz w:val="20"/>
          <w:szCs w:val="20"/>
        </w:rPr>
      </w:pPr>
    </w:p>
    <w:p w14:paraId="75E233C5" w14:textId="220B9AA5" w:rsidR="00AA031D" w:rsidRPr="0074383E" w:rsidRDefault="00AA031D" w:rsidP="00C07D95">
      <w:pPr>
        <w:pStyle w:val="tl1"/>
        <w:jc w:val="left"/>
        <w:rPr>
          <w:rFonts w:asciiTheme="minorHAnsi" w:hAnsiTheme="minorHAnsi" w:cs="Calibri"/>
          <w:b/>
          <w:bCs/>
          <w:iCs/>
          <w:sz w:val="20"/>
          <w:szCs w:val="20"/>
        </w:rPr>
      </w:pPr>
    </w:p>
    <w:p w14:paraId="323867BC" w14:textId="58B45B12" w:rsidR="00AA031D" w:rsidRPr="0074383E" w:rsidRDefault="00AA031D" w:rsidP="00C07D95">
      <w:pPr>
        <w:pStyle w:val="tl1"/>
        <w:jc w:val="left"/>
        <w:rPr>
          <w:rFonts w:asciiTheme="minorHAnsi" w:hAnsiTheme="minorHAnsi" w:cs="Calibri"/>
          <w:b/>
          <w:bCs/>
          <w:iCs/>
          <w:sz w:val="20"/>
          <w:szCs w:val="20"/>
        </w:rPr>
      </w:pPr>
    </w:p>
    <w:p w14:paraId="1A16B0E3" w14:textId="7504FA29" w:rsidR="00AA031D" w:rsidRPr="0074383E" w:rsidRDefault="00AA031D" w:rsidP="00C07D95">
      <w:pPr>
        <w:pStyle w:val="tl1"/>
        <w:jc w:val="left"/>
        <w:rPr>
          <w:rFonts w:asciiTheme="minorHAnsi" w:hAnsiTheme="minorHAnsi" w:cs="Calibri"/>
          <w:b/>
          <w:bCs/>
          <w:iCs/>
          <w:sz w:val="20"/>
          <w:szCs w:val="20"/>
        </w:rPr>
      </w:pPr>
    </w:p>
    <w:p w14:paraId="5AFDEF74" w14:textId="6D388A7E" w:rsidR="00AA031D" w:rsidRPr="0074383E" w:rsidRDefault="00AA031D" w:rsidP="00C07D95">
      <w:pPr>
        <w:pStyle w:val="tl1"/>
        <w:jc w:val="left"/>
        <w:rPr>
          <w:rFonts w:asciiTheme="minorHAnsi" w:hAnsiTheme="minorHAnsi" w:cs="Calibri"/>
          <w:b/>
          <w:bCs/>
          <w:iCs/>
          <w:sz w:val="20"/>
          <w:szCs w:val="20"/>
        </w:rPr>
      </w:pPr>
    </w:p>
    <w:p w14:paraId="2D25FBE3" w14:textId="48C167DB" w:rsidR="00AA031D" w:rsidRPr="0074383E" w:rsidRDefault="00AA031D" w:rsidP="00C07D95">
      <w:pPr>
        <w:pStyle w:val="tl1"/>
        <w:jc w:val="left"/>
        <w:rPr>
          <w:rFonts w:asciiTheme="minorHAnsi" w:hAnsiTheme="minorHAnsi" w:cs="Calibri"/>
          <w:b/>
          <w:bCs/>
          <w:iCs/>
          <w:sz w:val="20"/>
          <w:szCs w:val="20"/>
        </w:rPr>
      </w:pPr>
    </w:p>
    <w:p w14:paraId="3EBA1C2B" w14:textId="27FC95DB" w:rsidR="00AA031D" w:rsidRPr="0074383E" w:rsidRDefault="00AA031D" w:rsidP="00C07D95">
      <w:pPr>
        <w:pStyle w:val="tl1"/>
        <w:jc w:val="left"/>
        <w:rPr>
          <w:rFonts w:asciiTheme="minorHAnsi" w:hAnsiTheme="minorHAnsi" w:cs="Calibri"/>
          <w:b/>
          <w:bCs/>
          <w:iCs/>
          <w:sz w:val="20"/>
          <w:szCs w:val="20"/>
        </w:rPr>
      </w:pPr>
    </w:p>
    <w:p w14:paraId="200DC641" w14:textId="1154A16D" w:rsidR="00AA031D" w:rsidRPr="0074383E" w:rsidRDefault="00AA031D" w:rsidP="00C07D95">
      <w:pPr>
        <w:pStyle w:val="tl1"/>
        <w:jc w:val="left"/>
        <w:rPr>
          <w:rFonts w:asciiTheme="minorHAnsi" w:hAnsiTheme="minorHAnsi" w:cs="Calibri"/>
          <w:b/>
          <w:bCs/>
          <w:iCs/>
          <w:sz w:val="20"/>
          <w:szCs w:val="20"/>
        </w:rPr>
      </w:pPr>
    </w:p>
    <w:p w14:paraId="76C19D39" w14:textId="3F50E7AF" w:rsidR="00AA031D" w:rsidRPr="0074383E" w:rsidRDefault="00AA031D" w:rsidP="00C07D95">
      <w:pPr>
        <w:pStyle w:val="tl1"/>
        <w:jc w:val="left"/>
        <w:rPr>
          <w:rFonts w:asciiTheme="minorHAnsi" w:hAnsiTheme="minorHAnsi" w:cs="Calibri"/>
          <w:b/>
          <w:bCs/>
          <w:iCs/>
          <w:sz w:val="20"/>
          <w:szCs w:val="20"/>
        </w:rPr>
      </w:pPr>
    </w:p>
    <w:p w14:paraId="1DD4FB45" w14:textId="01037E4E" w:rsidR="00AA031D" w:rsidRPr="0074383E" w:rsidRDefault="00AA031D" w:rsidP="00C07D95">
      <w:pPr>
        <w:pStyle w:val="tl1"/>
        <w:jc w:val="left"/>
        <w:rPr>
          <w:rFonts w:asciiTheme="minorHAnsi" w:hAnsiTheme="minorHAnsi" w:cs="Calibri"/>
          <w:b/>
          <w:bCs/>
          <w:iCs/>
          <w:sz w:val="20"/>
          <w:szCs w:val="20"/>
        </w:rPr>
      </w:pPr>
    </w:p>
    <w:p w14:paraId="7E113772" w14:textId="2689D270" w:rsidR="00AA031D" w:rsidRPr="0074383E" w:rsidRDefault="00AA031D" w:rsidP="00C07D95">
      <w:pPr>
        <w:pStyle w:val="tl1"/>
        <w:jc w:val="left"/>
        <w:rPr>
          <w:rFonts w:asciiTheme="minorHAnsi" w:hAnsiTheme="minorHAnsi" w:cs="Calibri"/>
          <w:b/>
          <w:bCs/>
          <w:iCs/>
          <w:sz w:val="20"/>
          <w:szCs w:val="20"/>
        </w:rPr>
      </w:pPr>
    </w:p>
    <w:p w14:paraId="105ACA23" w14:textId="2B0F243F" w:rsidR="00AA031D" w:rsidRPr="0074383E" w:rsidRDefault="00AA031D" w:rsidP="00C07D95">
      <w:pPr>
        <w:pStyle w:val="tl1"/>
        <w:jc w:val="left"/>
        <w:rPr>
          <w:rFonts w:asciiTheme="minorHAnsi" w:hAnsiTheme="minorHAnsi" w:cs="Calibri"/>
          <w:b/>
          <w:bCs/>
          <w:iCs/>
          <w:sz w:val="20"/>
          <w:szCs w:val="20"/>
        </w:rPr>
      </w:pPr>
    </w:p>
    <w:p w14:paraId="7EEE5D99" w14:textId="5C3479B9" w:rsidR="00AA031D" w:rsidRPr="0074383E" w:rsidRDefault="00AA031D" w:rsidP="00C07D95">
      <w:pPr>
        <w:pStyle w:val="tl1"/>
        <w:jc w:val="left"/>
        <w:rPr>
          <w:rFonts w:asciiTheme="minorHAnsi" w:hAnsiTheme="minorHAnsi" w:cs="Calibri"/>
          <w:b/>
          <w:bCs/>
          <w:iCs/>
          <w:sz w:val="20"/>
          <w:szCs w:val="20"/>
        </w:rPr>
      </w:pPr>
    </w:p>
    <w:p w14:paraId="642E90BC" w14:textId="1CEC452C" w:rsidR="00AA031D" w:rsidRDefault="00AA031D" w:rsidP="00C07D95">
      <w:pPr>
        <w:pStyle w:val="tl1"/>
        <w:jc w:val="left"/>
        <w:rPr>
          <w:rFonts w:asciiTheme="minorHAnsi" w:hAnsiTheme="minorHAnsi" w:cs="Calibri"/>
          <w:b/>
          <w:bCs/>
          <w:iCs/>
          <w:sz w:val="20"/>
          <w:szCs w:val="20"/>
        </w:rPr>
      </w:pPr>
    </w:p>
    <w:p w14:paraId="2F26751D" w14:textId="77777777" w:rsidR="00F75A40" w:rsidRPr="0074383E" w:rsidRDefault="00F75A40" w:rsidP="00C07D95">
      <w:pPr>
        <w:pStyle w:val="tl1"/>
        <w:jc w:val="left"/>
        <w:rPr>
          <w:rFonts w:asciiTheme="minorHAnsi" w:hAnsiTheme="minorHAnsi" w:cs="Calibri"/>
          <w:b/>
          <w:bCs/>
          <w:iCs/>
          <w:sz w:val="20"/>
          <w:szCs w:val="20"/>
        </w:rPr>
      </w:pPr>
    </w:p>
    <w:p w14:paraId="6A4BD2A0" w14:textId="77777777" w:rsidR="000A6023" w:rsidRDefault="000A6023" w:rsidP="007A7082">
      <w:pPr>
        <w:pStyle w:val="tl1"/>
        <w:jc w:val="left"/>
        <w:rPr>
          <w:rFonts w:asciiTheme="minorHAnsi" w:hAnsiTheme="minorHAnsi" w:cs="Calibri"/>
          <w:b/>
          <w:bCs/>
          <w:iCs/>
          <w:sz w:val="24"/>
          <w:szCs w:val="20"/>
        </w:rPr>
      </w:pPr>
    </w:p>
    <w:p w14:paraId="69FFEA24" w14:textId="77777777" w:rsidR="000A6023" w:rsidRDefault="000A6023" w:rsidP="007A7082">
      <w:pPr>
        <w:pStyle w:val="tl1"/>
        <w:jc w:val="left"/>
        <w:rPr>
          <w:rFonts w:asciiTheme="minorHAnsi" w:hAnsiTheme="minorHAnsi" w:cs="Calibri"/>
          <w:b/>
          <w:bCs/>
          <w:iCs/>
          <w:sz w:val="24"/>
          <w:szCs w:val="20"/>
        </w:rPr>
      </w:pPr>
    </w:p>
    <w:p w14:paraId="7BBA7403" w14:textId="77777777" w:rsidR="000A6023" w:rsidRDefault="000A6023" w:rsidP="007A7082">
      <w:pPr>
        <w:pStyle w:val="tl1"/>
        <w:jc w:val="left"/>
        <w:rPr>
          <w:rFonts w:asciiTheme="minorHAnsi" w:hAnsiTheme="minorHAnsi" w:cs="Calibri"/>
          <w:b/>
          <w:bCs/>
          <w:iCs/>
          <w:sz w:val="24"/>
          <w:szCs w:val="20"/>
        </w:rPr>
      </w:pPr>
    </w:p>
    <w:p w14:paraId="71C3CCBC" w14:textId="5B2A2AD7"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t>G.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636C8B08" w:rsidR="007A7082" w:rsidRPr="0074383E" w:rsidRDefault="007A7082" w:rsidP="007A7082">
      <w:pPr>
        <w:jc w:val="both"/>
        <w:rPr>
          <w:rFonts w:asciiTheme="minorHAnsi" w:hAnsiTheme="minorHAnsi" w:cs="Calibri"/>
          <w:sz w:val="20"/>
          <w:szCs w:val="20"/>
        </w:rPr>
      </w:pPr>
      <w:bookmarkStart w:id="3"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6D9100E8"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6EDCBA5E" w14:textId="3E15146D" w:rsidR="007A7082" w:rsidRPr="0074383E" w:rsidRDefault="007A7082" w:rsidP="007128BF">
      <w:pPr>
        <w:ind w:left="3540" w:hanging="3540"/>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162823" w:rsidRPr="00162823">
        <w:rPr>
          <w:rFonts w:asciiTheme="minorHAnsi" w:hAnsiTheme="minorHAnsi" w:cs="Calibri"/>
          <w:sz w:val="20"/>
          <w:szCs w:val="20"/>
        </w:rPr>
        <w:t>Rekonštrukcia ciest a mostov II/526 Devičie – Senohrad a II/527 Dobrá Niva – Senohrad, II. etapa</w:t>
      </w:r>
    </w:p>
    <w:p w14:paraId="24E68C2E" w14:textId="094EEF14"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3"/>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2BD6EF33" w14:textId="77777777" w:rsidR="007A7082" w:rsidRPr="0074383E" w:rsidRDefault="007A7082"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AD67E83" w14:textId="342FA1DA" w:rsidR="00410C67" w:rsidRPr="0074383E" w:rsidRDefault="00410C67" w:rsidP="000A7FC0">
      <w:pPr>
        <w:rPr>
          <w:rFonts w:asciiTheme="minorHAnsi" w:hAnsiTheme="minorHAnsi" w:cs="Calibri"/>
          <w:sz w:val="20"/>
          <w:szCs w:val="20"/>
        </w:rPr>
      </w:pPr>
    </w:p>
    <w:sectPr w:rsidR="00410C67" w:rsidRPr="0074383E"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6209E" w14:textId="77777777" w:rsidR="003E4F8C" w:rsidRDefault="003E4F8C">
      <w:r>
        <w:separator/>
      </w:r>
    </w:p>
  </w:endnote>
  <w:endnote w:type="continuationSeparator" w:id="0">
    <w:p w14:paraId="1F876E6E" w14:textId="77777777" w:rsidR="003E4F8C" w:rsidRDefault="003E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4A58B3" w:rsidRDefault="004A58B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58B3" w:rsidRDefault="004A58B3" w:rsidP="004523D3">
    <w:pPr>
      <w:pStyle w:val="Pta"/>
      <w:ind w:right="360"/>
    </w:pPr>
  </w:p>
  <w:p w14:paraId="3BAD72D8" w14:textId="77777777" w:rsidR="004A58B3" w:rsidRDefault="004A58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4A58B3" w:rsidRDefault="004A58B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4A58B3" w:rsidRDefault="004A58B3"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FE7D21D" w14:textId="7A70F864" w:rsidR="004A58B3" w:rsidRPr="00CD6895" w:rsidRDefault="004F3E38" w:rsidP="00CD6895">
    <w:pPr>
      <w:pStyle w:val="Pta"/>
      <w:tabs>
        <w:tab w:val="clear" w:pos="4536"/>
        <w:tab w:val="clear" w:pos="9072"/>
      </w:tabs>
    </w:pPr>
    <w:r w:rsidRPr="004F3E38">
      <w:rPr>
        <w:rFonts w:ascii="Cambria" w:hAnsi="Cambria" w:cs="Cambria"/>
        <w:sz w:val="12"/>
        <w:szCs w:val="12"/>
      </w:rPr>
      <w:t>Rekonštrukcia ciest a mostov II/526 Devičie – Senohrad a II/527 Dobrá Niva – Senohrad, II. etapa</w:t>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5</w:t>
    </w:r>
    <w:r w:rsidR="004A58B3"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77777777" w:rsidR="004A58B3" w:rsidRDefault="004A58B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4A58B3" w:rsidRDefault="004A58B3"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4B5B44CC" w:rsidR="004A58B3" w:rsidRPr="005D4D4D" w:rsidRDefault="004F3E38" w:rsidP="005D4D4D">
    <w:pPr>
      <w:pStyle w:val="Pta"/>
      <w:tabs>
        <w:tab w:val="clear" w:pos="4536"/>
        <w:tab w:val="clear" w:pos="9072"/>
      </w:tabs>
    </w:pPr>
    <w:r w:rsidRPr="004F3E38">
      <w:rPr>
        <w:rFonts w:ascii="Cambria" w:hAnsi="Cambria" w:cs="Cambria"/>
        <w:sz w:val="12"/>
        <w:szCs w:val="12"/>
      </w:rPr>
      <w:t>Rekonštrukcia ciest a mostov II/526 Devičie – Senohrad a II/527 Dobrá Niva – Senohrad, II. etapa</w:t>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t xml:space="preserve">                </w:t>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1</w:t>
    </w:r>
    <w:r w:rsidR="004A58B3"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CB35" w14:textId="77777777" w:rsidR="003E4F8C" w:rsidRDefault="003E4F8C">
      <w:r>
        <w:separator/>
      </w:r>
    </w:p>
  </w:footnote>
  <w:footnote w:type="continuationSeparator" w:id="0">
    <w:p w14:paraId="51511646" w14:textId="77777777" w:rsidR="003E4F8C" w:rsidRDefault="003E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4A58B3" w:rsidRDefault="004A58B3" w:rsidP="00954A78">
    <w:pPr>
      <w:pStyle w:val="Hlavika"/>
      <w:rPr>
        <w:rFonts w:ascii="Cambria" w:hAnsi="Cambria"/>
        <w:lang w:val="sk-SK"/>
      </w:rPr>
    </w:pPr>
  </w:p>
  <w:p w14:paraId="57B3DFAF" w14:textId="77777777" w:rsidR="004A58B3" w:rsidRPr="004765E3" w:rsidRDefault="004A58B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4A58B3" w:rsidRDefault="004A58B3" w:rsidP="00A6006E">
                          <w:r w:rsidRPr="00231DC0">
                            <w:rPr>
                              <w:b/>
                              <w:spacing w:val="6"/>
                            </w:rPr>
                            <w:t>BANSKOBYSTRICKÝ</w:t>
                          </w:r>
                          <w:r>
                            <w:rPr>
                              <w:b/>
                              <w:spacing w:val="6"/>
                            </w:rPr>
                            <w:t xml:space="preserve"> </w:t>
                          </w:r>
                          <w:r w:rsidRPr="00A27044">
                            <w:t>SAMOSPRÁVNY KRAJ</w:t>
                          </w:r>
                        </w:p>
                        <w:p w14:paraId="11E11D01" w14:textId="77777777" w:rsidR="004A58B3" w:rsidRPr="00353691" w:rsidRDefault="004A58B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25C61D8E" w14:textId="77777777" w:rsidR="004A58B3" w:rsidRDefault="004A58B3" w:rsidP="00A6006E">
                    <w:r w:rsidRPr="00231DC0">
                      <w:rPr>
                        <w:b/>
                        <w:spacing w:val="6"/>
                      </w:rPr>
                      <w:t>BANSKOBYSTRICKÝ</w:t>
                    </w:r>
                    <w:r>
                      <w:rPr>
                        <w:b/>
                        <w:spacing w:val="6"/>
                      </w:rPr>
                      <w:t xml:space="preserve"> </w:t>
                    </w:r>
                    <w:r w:rsidRPr="00A27044">
                      <w:t>SAMOSPRÁVNY KRAJ</w:t>
                    </w:r>
                  </w:p>
                  <w:p w14:paraId="11E11D01" w14:textId="77777777" w:rsidR="004A58B3" w:rsidRPr="00353691" w:rsidRDefault="004A58B3" w:rsidP="00A6006E">
                    <w:pPr>
                      <w:pStyle w:val="Hlavika"/>
                      <w:tabs>
                        <w:tab w:val="clear" w:pos="4536"/>
                      </w:tabs>
                      <w:rPr>
                        <w:b/>
                        <w:szCs w:val="24"/>
                      </w:rPr>
                    </w:pPr>
                  </w:p>
                </w:txbxContent>
              </v:textbox>
            </v:shape>
          </w:pict>
        </mc:Fallback>
      </mc:AlternateContent>
    </w:r>
  </w:p>
  <w:p w14:paraId="6F28C916"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4A58B3" w:rsidRPr="00A6006E" w:rsidRDefault="004A58B3"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4A58B3" w:rsidRPr="00A6006E" w:rsidRDefault="004A58B3" w:rsidP="00A6006E">
    <w:pPr>
      <w:pStyle w:val="Hlavika"/>
      <w:pBdr>
        <w:bottom w:val="single" w:sz="4" w:space="17" w:color="auto"/>
      </w:pBdr>
      <w:tabs>
        <w:tab w:val="clear" w:pos="4536"/>
      </w:tabs>
      <w:rPr>
        <w:rFonts w:asciiTheme="majorHAnsi" w:hAnsiTheme="majorHAnsi" w:cs="Arial"/>
      </w:rPr>
    </w:pPr>
  </w:p>
  <w:p w14:paraId="222436F8" w14:textId="77777777" w:rsidR="004A58B3" w:rsidRPr="00A6006E" w:rsidRDefault="004A58B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4"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0"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0"/>
  </w:num>
  <w:num w:numId="2">
    <w:abstractNumId w:val="25"/>
  </w:num>
  <w:num w:numId="3">
    <w:abstractNumId w:val="37"/>
  </w:num>
  <w:num w:numId="4">
    <w:abstractNumId w:val="15"/>
  </w:num>
  <w:num w:numId="5">
    <w:abstractNumId w:val="32"/>
  </w:num>
  <w:num w:numId="6">
    <w:abstractNumId w:val="23"/>
  </w:num>
  <w:num w:numId="7">
    <w:abstractNumId w:val="19"/>
  </w:num>
  <w:num w:numId="8">
    <w:abstractNumId w:val="33"/>
  </w:num>
  <w:num w:numId="9">
    <w:abstractNumId w:val="21"/>
  </w:num>
  <w:num w:numId="10">
    <w:abstractNumId w:val="24"/>
  </w:num>
  <w:num w:numId="11">
    <w:abstractNumId w:val="39"/>
  </w:num>
  <w:num w:numId="12">
    <w:abstractNumId w:val="17"/>
  </w:num>
  <w:num w:numId="13">
    <w:abstractNumId w:val="16"/>
  </w:num>
  <w:num w:numId="14">
    <w:abstractNumId w:val="36"/>
  </w:num>
  <w:num w:numId="15">
    <w:abstractNumId w:val="28"/>
  </w:num>
  <w:num w:numId="16">
    <w:abstractNumId w:val="41"/>
  </w:num>
  <w:num w:numId="17">
    <w:abstractNumId w:val="27"/>
  </w:num>
  <w:num w:numId="18">
    <w:abstractNumId w:val="31"/>
  </w:num>
  <w:num w:numId="19">
    <w:abstractNumId w:val="34"/>
  </w:num>
  <w:num w:numId="20">
    <w:abstractNumId w:val="30"/>
  </w:num>
  <w:num w:numId="21">
    <w:abstractNumId w:val="35"/>
  </w:num>
  <w:num w:numId="22">
    <w:abstractNumId w:val="38"/>
  </w:num>
  <w:num w:numId="23">
    <w:abstractNumId w:val="42"/>
  </w:num>
  <w:num w:numId="24">
    <w:abstractNumId w:val="18"/>
  </w:num>
  <w:num w:numId="25">
    <w:abstractNumId w:val="20"/>
  </w:num>
  <w:num w:numId="26">
    <w:abstractNumId w:val="26"/>
  </w:num>
  <w:num w:numId="27">
    <w:abstractNumId w:val="20"/>
  </w:num>
  <w:num w:numId="28">
    <w:abstractNumId w:val="29"/>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1682"/>
    <w:rsid w:val="00033508"/>
    <w:rsid w:val="00033BDC"/>
    <w:rsid w:val="00035B4A"/>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3AB9"/>
    <w:rsid w:val="00065571"/>
    <w:rsid w:val="00065B4E"/>
    <w:rsid w:val="0006619D"/>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3EAC"/>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2596"/>
    <w:rsid w:val="000F3CCB"/>
    <w:rsid w:val="000F3CFF"/>
    <w:rsid w:val="000F4997"/>
    <w:rsid w:val="000F6F2A"/>
    <w:rsid w:val="000F7212"/>
    <w:rsid w:val="000F7CAC"/>
    <w:rsid w:val="001004D5"/>
    <w:rsid w:val="00100F50"/>
    <w:rsid w:val="0010181B"/>
    <w:rsid w:val="00101F3C"/>
    <w:rsid w:val="00102726"/>
    <w:rsid w:val="00102E7C"/>
    <w:rsid w:val="001038C8"/>
    <w:rsid w:val="00110222"/>
    <w:rsid w:val="00110B6D"/>
    <w:rsid w:val="0011319B"/>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ABE"/>
    <w:rsid w:val="00152307"/>
    <w:rsid w:val="00154473"/>
    <w:rsid w:val="00154AA3"/>
    <w:rsid w:val="00155849"/>
    <w:rsid w:val="0016003C"/>
    <w:rsid w:val="001609A3"/>
    <w:rsid w:val="00160DD4"/>
    <w:rsid w:val="001612E8"/>
    <w:rsid w:val="00162823"/>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57FF3"/>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E37ED"/>
    <w:rsid w:val="002E3852"/>
    <w:rsid w:val="002E429E"/>
    <w:rsid w:val="002E7356"/>
    <w:rsid w:val="002F111E"/>
    <w:rsid w:val="002F3F85"/>
    <w:rsid w:val="002F3F98"/>
    <w:rsid w:val="002F7014"/>
    <w:rsid w:val="00300AE3"/>
    <w:rsid w:val="00301B02"/>
    <w:rsid w:val="00302969"/>
    <w:rsid w:val="00304BDD"/>
    <w:rsid w:val="00305ABD"/>
    <w:rsid w:val="00307609"/>
    <w:rsid w:val="00307C49"/>
    <w:rsid w:val="00311B7E"/>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5200"/>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2C63"/>
    <w:rsid w:val="003C31D3"/>
    <w:rsid w:val="003C4370"/>
    <w:rsid w:val="003C5460"/>
    <w:rsid w:val="003C568A"/>
    <w:rsid w:val="003C59B0"/>
    <w:rsid w:val="003C619C"/>
    <w:rsid w:val="003C6469"/>
    <w:rsid w:val="003C7B7D"/>
    <w:rsid w:val="003D0BDE"/>
    <w:rsid w:val="003D553F"/>
    <w:rsid w:val="003D6A6C"/>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58B3"/>
    <w:rsid w:val="004A7BA1"/>
    <w:rsid w:val="004B0614"/>
    <w:rsid w:val="004B0D69"/>
    <w:rsid w:val="004B22EF"/>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3E38"/>
    <w:rsid w:val="004F49D1"/>
    <w:rsid w:val="004F5FBF"/>
    <w:rsid w:val="005014A5"/>
    <w:rsid w:val="0050207E"/>
    <w:rsid w:val="0050225F"/>
    <w:rsid w:val="005025DA"/>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1355"/>
    <w:rsid w:val="005318E5"/>
    <w:rsid w:val="00533155"/>
    <w:rsid w:val="00534101"/>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4021"/>
    <w:rsid w:val="0057572E"/>
    <w:rsid w:val="00580C75"/>
    <w:rsid w:val="00581DD8"/>
    <w:rsid w:val="00583057"/>
    <w:rsid w:val="005865B1"/>
    <w:rsid w:val="005870D6"/>
    <w:rsid w:val="005876EA"/>
    <w:rsid w:val="005910CC"/>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24725"/>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27A"/>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34C04"/>
    <w:rsid w:val="00834F07"/>
    <w:rsid w:val="00834FEE"/>
    <w:rsid w:val="00835AD4"/>
    <w:rsid w:val="0084075F"/>
    <w:rsid w:val="008422B7"/>
    <w:rsid w:val="00844F62"/>
    <w:rsid w:val="0085161C"/>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90E"/>
    <w:rsid w:val="008F72FB"/>
    <w:rsid w:val="00900783"/>
    <w:rsid w:val="00901C1C"/>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27F2B"/>
    <w:rsid w:val="0093069D"/>
    <w:rsid w:val="009315E5"/>
    <w:rsid w:val="00932EE9"/>
    <w:rsid w:val="00933121"/>
    <w:rsid w:val="009445DF"/>
    <w:rsid w:val="00946C45"/>
    <w:rsid w:val="00946F9D"/>
    <w:rsid w:val="00950AA4"/>
    <w:rsid w:val="00952090"/>
    <w:rsid w:val="00952FD7"/>
    <w:rsid w:val="00953209"/>
    <w:rsid w:val="00954A78"/>
    <w:rsid w:val="00954D9D"/>
    <w:rsid w:val="00954EF9"/>
    <w:rsid w:val="00956446"/>
    <w:rsid w:val="0096426E"/>
    <w:rsid w:val="009649B9"/>
    <w:rsid w:val="00967D2D"/>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084D"/>
    <w:rsid w:val="00A714A1"/>
    <w:rsid w:val="00A71EC6"/>
    <w:rsid w:val="00A723C0"/>
    <w:rsid w:val="00A725CB"/>
    <w:rsid w:val="00A72C88"/>
    <w:rsid w:val="00A73D0F"/>
    <w:rsid w:val="00A73E0F"/>
    <w:rsid w:val="00A77284"/>
    <w:rsid w:val="00A8084F"/>
    <w:rsid w:val="00A819D2"/>
    <w:rsid w:val="00A82103"/>
    <w:rsid w:val="00A845A0"/>
    <w:rsid w:val="00A8571A"/>
    <w:rsid w:val="00A85D31"/>
    <w:rsid w:val="00A9051F"/>
    <w:rsid w:val="00A914BB"/>
    <w:rsid w:val="00A93DB5"/>
    <w:rsid w:val="00AA031D"/>
    <w:rsid w:val="00AA216B"/>
    <w:rsid w:val="00AA2CBE"/>
    <w:rsid w:val="00AA4049"/>
    <w:rsid w:val="00AA4050"/>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4C26"/>
    <w:rsid w:val="00AD5516"/>
    <w:rsid w:val="00AD686B"/>
    <w:rsid w:val="00AD71C5"/>
    <w:rsid w:val="00AD7A22"/>
    <w:rsid w:val="00AE516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0DE"/>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1BE1"/>
    <w:rsid w:val="00C11EF6"/>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5B8"/>
    <w:rsid w:val="00CB066C"/>
    <w:rsid w:val="00CB1A65"/>
    <w:rsid w:val="00CB1AA9"/>
    <w:rsid w:val="00CB2A8E"/>
    <w:rsid w:val="00CC0B79"/>
    <w:rsid w:val="00CC609F"/>
    <w:rsid w:val="00CC63AA"/>
    <w:rsid w:val="00CC7516"/>
    <w:rsid w:val="00CC7668"/>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051AC"/>
    <w:rsid w:val="00D158F5"/>
    <w:rsid w:val="00D1607A"/>
    <w:rsid w:val="00D17809"/>
    <w:rsid w:val="00D20C1C"/>
    <w:rsid w:val="00D2113B"/>
    <w:rsid w:val="00D21F56"/>
    <w:rsid w:val="00D229BE"/>
    <w:rsid w:val="00D22D82"/>
    <w:rsid w:val="00D2366E"/>
    <w:rsid w:val="00D23A0B"/>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720ED"/>
    <w:rsid w:val="00D72D5E"/>
    <w:rsid w:val="00D75D06"/>
    <w:rsid w:val="00D7600B"/>
    <w:rsid w:val="00D765B7"/>
    <w:rsid w:val="00D76827"/>
    <w:rsid w:val="00D80A1E"/>
    <w:rsid w:val="00D80F0D"/>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61F2"/>
    <w:rsid w:val="00DE7DE7"/>
    <w:rsid w:val="00DF42EB"/>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0A2D"/>
    <w:rsid w:val="00E41012"/>
    <w:rsid w:val="00E420A9"/>
    <w:rsid w:val="00E42E5D"/>
    <w:rsid w:val="00E43B61"/>
    <w:rsid w:val="00E4424C"/>
    <w:rsid w:val="00E44779"/>
    <w:rsid w:val="00E45699"/>
    <w:rsid w:val="00E45C9B"/>
    <w:rsid w:val="00E4687C"/>
    <w:rsid w:val="00E507A4"/>
    <w:rsid w:val="00E50968"/>
    <w:rsid w:val="00E50D31"/>
    <w:rsid w:val="00E52A52"/>
    <w:rsid w:val="00E52C77"/>
    <w:rsid w:val="00E5492A"/>
    <w:rsid w:val="00E565A9"/>
    <w:rsid w:val="00E603AC"/>
    <w:rsid w:val="00E6089D"/>
    <w:rsid w:val="00E62CC1"/>
    <w:rsid w:val="00E66A21"/>
    <w:rsid w:val="00E70AFF"/>
    <w:rsid w:val="00E717B4"/>
    <w:rsid w:val="00E743E9"/>
    <w:rsid w:val="00E81E54"/>
    <w:rsid w:val="00E81E6C"/>
    <w:rsid w:val="00E8201C"/>
    <w:rsid w:val="00E829E5"/>
    <w:rsid w:val="00E84673"/>
    <w:rsid w:val="00E8532D"/>
    <w:rsid w:val="00E90629"/>
    <w:rsid w:val="00E90AEE"/>
    <w:rsid w:val="00E94D12"/>
    <w:rsid w:val="00E95313"/>
    <w:rsid w:val="00E95DEC"/>
    <w:rsid w:val="00EA1759"/>
    <w:rsid w:val="00EA2D8A"/>
    <w:rsid w:val="00EA33BB"/>
    <w:rsid w:val="00EA360E"/>
    <w:rsid w:val="00EA5226"/>
    <w:rsid w:val="00EA60B6"/>
    <w:rsid w:val="00EB0583"/>
    <w:rsid w:val="00EB14B6"/>
    <w:rsid w:val="00EB233E"/>
    <w:rsid w:val="00EB3808"/>
    <w:rsid w:val="00EB42F9"/>
    <w:rsid w:val="00EB5C79"/>
    <w:rsid w:val="00EB6215"/>
    <w:rsid w:val="00EB6EC0"/>
    <w:rsid w:val="00EC05DF"/>
    <w:rsid w:val="00EC0AD3"/>
    <w:rsid w:val="00EC0AE9"/>
    <w:rsid w:val="00EC0B12"/>
    <w:rsid w:val="00EC0B22"/>
    <w:rsid w:val="00EC1625"/>
    <w:rsid w:val="00EC219D"/>
    <w:rsid w:val="00EC37A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60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2804</TotalTime>
  <Pages>21</Pages>
  <Words>8840</Words>
  <Characters>55671</Characters>
  <Application>Microsoft Office Word</Application>
  <DocSecurity>0</DocSecurity>
  <Lines>463</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64383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Debnárová Monika</cp:lastModifiedBy>
  <cp:revision>21</cp:revision>
  <cp:lastPrinted>2018-03-15T12:15:00Z</cp:lastPrinted>
  <dcterms:created xsi:type="dcterms:W3CDTF">2020-09-09T08:48:00Z</dcterms:created>
  <dcterms:modified xsi:type="dcterms:W3CDTF">2022-01-12T12:10:00Z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