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57DB9B16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 zarade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ného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1DAA5C9F" w:rsidR="00AA75EA" w:rsidRPr="00E53610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7A1FBB" w:rsidRPr="00E53610">
        <w:rPr>
          <w:rFonts w:ascii="Times New Roman" w:hAnsi="Times New Roman"/>
          <w:sz w:val="24"/>
          <w:szCs w:val="24"/>
        </w:rPr>
        <w:t>Mgr. Jana Varečková Čániová</w:t>
      </w:r>
      <w:r w:rsidR="00404044" w:rsidRPr="00E53610">
        <w:rPr>
          <w:rFonts w:ascii="Times New Roman" w:hAnsi="Times New Roman"/>
          <w:sz w:val="24"/>
          <w:szCs w:val="24"/>
        </w:rPr>
        <w:tab/>
      </w:r>
    </w:p>
    <w:p w14:paraId="4E80F4D0" w14:textId="50F8FA28" w:rsidR="00AA75EA" w:rsidRPr="00E53610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Times New Roman" w:hAnsi="Times New Roman"/>
          <w:sz w:val="24"/>
          <w:szCs w:val="24"/>
        </w:rPr>
      </w:pPr>
      <w:r w:rsidRPr="00E53610">
        <w:rPr>
          <w:rFonts w:ascii="Times New Roman" w:hAnsi="Times New Roman"/>
          <w:sz w:val="24"/>
          <w:szCs w:val="24"/>
        </w:rPr>
        <w:t xml:space="preserve">E-mail: </w:t>
      </w:r>
      <w:r w:rsidRPr="00E53610">
        <w:rPr>
          <w:rFonts w:ascii="Times New Roman" w:hAnsi="Times New Roman"/>
          <w:sz w:val="24"/>
          <w:szCs w:val="24"/>
        </w:rPr>
        <w:tab/>
      </w:r>
      <w:r w:rsidRPr="00E53610">
        <w:rPr>
          <w:rFonts w:ascii="Times New Roman" w:hAnsi="Times New Roman"/>
          <w:sz w:val="24"/>
          <w:szCs w:val="24"/>
        </w:rPr>
        <w:tab/>
      </w:r>
      <w:hyperlink r:id="rId11" w:history="1">
        <w:r w:rsidR="0090023E" w:rsidRPr="00E53610">
          <w:rPr>
            <w:rStyle w:val="Hypertextovprepojenie"/>
            <w:rFonts w:ascii="Times New Roman" w:hAnsi="Times New Roman"/>
            <w:sz w:val="24"/>
            <w:szCs w:val="24"/>
          </w:rPr>
          <w:t>jana.caniova@marianum.sk</w:t>
        </w:r>
      </w:hyperlink>
    </w:p>
    <w:p w14:paraId="1D2667FF" w14:textId="12A03A5A" w:rsidR="00E44340" w:rsidRPr="00E53610" w:rsidRDefault="00E44340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53610">
        <w:rPr>
          <w:rFonts w:ascii="Times New Roman" w:hAnsi="Times New Roman"/>
          <w:sz w:val="24"/>
          <w:szCs w:val="24"/>
        </w:rPr>
        <w:t xml:space="preserve">                               </w:t>
      </w:r>
      <w:hyperlink r:id="rId12" w:history="1">
        <w:r w:rsidRPr="00E53610">
          <w:rPr>
            <w:rStyle w:val="Hypertextovprepojenie"/>
            <w:rFonts w:ascii="Times New Roman" w:hAnsi="Times New Roman"/>
            <w:sz w:val="24"/>
            <w:szCs w:val="24"/>
          </w:rPr>
          <w:t>vo@marianum.sk</w:t>
        </w:r>
      </w:hyperlink>
    </w:p>
    <w:p w14:paraId="443CBBC2" w14:textId="0630B28B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53610">
        <w:rPr>
          <w:rFonts w:ascii="Times New Roman" w:hAnsi="Times New Roman"/>
          <w:sz w:val="24"/>
          <w:szCs w:val="24"/>
        </w:rPr>
        <w:t>Telefón:</w:t>
      </w:r>
      <w:r w:rsidRPr="00E53610">
        <w:rPr>
          <w:rFonts w:ascii="Times New Roman" w:hAnsi="Times New Roman"/>
          <w:sz w:val="24"/>
          <w:szCs w:val="24"/>
        </w:rPr>
        <w:tab/>
      </w:r>
      <w:r w:rsidR="00A80A94" w:rsidRPr="00E53610">
        <w:rPr>
          <w:rFonts w:ascii="Times New Roman" w:hAnsi="Times New Roman"/>
          <w:sz w:val="24"/>
          <w:szCs w:val="24"/>
        </w:rPr>
        <w:t xml:space="preserve">            </w:t>
      </w:r>
      <w:r w:rsidR="001C7E3C" w:rsidRPr="00E53610">
        <w:rPr>
          <w:rFonts w:ascii="Times New Roman" w:hAnsi="Times New Roman"/>
          <w:sz w:val="24"/>
          <w:szCs w:val="24"/>
        </w:rPr>
        <w:t>+421</w:t>
      </w:r>
      <w:r w:rsidR="003F4529" w:rsidRPr="00E53610">
        <w:rPr>
          <w:rFonts w:ascii="Times New Roman" w:hAnsi="Times New Roman"/>
          <w:sz w:val="24"/>
          <w:szCs w:val="24"/>
        </w:rPr>
        <w:t> </w:t>
      </w:r>
      <w:r w:rsidR="00693DE6" w:rsidRPr="00E53610">
        <w:rPr>
          <w:rFonts w:ascii="Times New Roman" w:hAnsi="Times New Roman"/>
          <w:sz w:val="24"/>
          <w:szCs w:val="24"/>
        </w:rPr>
        <w:t>948</w:t>
      </w:r>
      <w:r w:rsidR="003F4529" w:rsidRPr="00E53610">
        <w:rPr>
          <w:rFonts w:ascii="Times New Roman" w:hAnsi="Times New Roman"/>
          <w:sz w:val="24"/>
          <w:szCs w:val="24"/>
        </w:rPr>
        <w:t> 277 319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05B6BAB" w14:textId="77777777" w:rsidR="004649CB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</w:t>
      </w:r>
      <w:r w:rsidR="004649CB">
        <w:rPr>
          <w:rFonts w:ascii="Times New Roman" w:hAnsi="Times New Roman"/>
          <w:sz w:val="24"/>
          <w:szCs w:val="24"/>
        </w:rPr>
        <w:t xml:space="preserve"> všeobecne</w:t>
      </w:r>
      <w:r w:rsidR="00AA75EA" w:rsidRPr="00D454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649CB">
        <w:rPr>
          <w:rFonts w:ascii="Times New Roman" w:hAnsi="Times New Roman"/>
          <w:sz w:val="24"/>
          <w:szCs w:val="24"/>
        </w:rPr>
        <w:t xml:space="preserve">Zákazka  v rámci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4649CB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– kancelársky nábytok, </w:t>
      </w:r>
    </w:p>
    <w:p w14:paraId="09054FB2" w14:textId="4F169F16" w:rsidR="00715D53" w:rsidRDefault="004649CB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D6C6E">
        <w:rPr>
          <w:rFonts w:ascii="Times New Roman" w:hAnsi="Times New Roman"/>
          <w:sz w:val="24"/>
          <w:szCs w:val="24"/>
        </w:rPr>
        <w:t>v</w:t>
      </w:r>
      <w:r w:rsidR="00705228">
        <w:rPr>
          <w:rFonts w:ascii="Times New Roman" w:hAnsi="Times New Roman"/>
          <w:sz w:val="24"/>
          <w:szCs w:val="24"/>
        </w:rPr>
        <w:t>ýroba</w:t>
      </w:r>
      <w:r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kancelárskeho nábytku</w:t>
      </w:r>
    </w:p>
    <w:p w14:paraId="2B18867F" w14:textId="77777777" w:rsidR="007E093D" w:rsidRDefault="004649CB" w:rsidP="007E093D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</w:rPr>
        <w:t xml:space="preserve">Odkaz na DNS: </w:t>
      </w:r>
      <w:hyperlink r:id="rId13" w:history="1">
        <w:r w:rsidR="007E093D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B7472F2" w14:textId="66EC7034" w:rsidR="004649CB" w:rsidRDefault="004649CB" w:rsidP="00985591">
      <w:pPr>
        <w:spacing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490640A9" w14:textId="2FDB82DF" w:rsidR="004649CB" w:rsidRPr="007E540D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 w:rsidRPr="007E540D">
        <w:rPr>
          <w:rFonts w:ascii="Times New Roman" w:hAnsi="Times New Roman"/>
          <w:b/>
          <w:sz w:val="24"/>
          <w:szCs w:val="24"/>
          <w:u w:color="000000"/>
        </w:rPr>
        <w:t xml:space="preserve">Dodanie </w:t>
      </w:r>
      <w:r w:rsidR="00C85822" w:rsidRPr="007E540D">
        <w:rPr>
          <w:rFonts w:ascii="Times New Roman" w:hAnsi="Times New Roman"/>
          <w:b/>
          <w:sz w:val="24"/>
          <w:szCs w:val="24"/>
          <w:u w:color="000000"/>
        </w:rPr>
        <w:t xml:space="preserve">kancelárskeho nábytku a dodanie ( výroba) </w:t>
      </w:r>
      <w:r w:rsidR="007E784B" w:rsidRPr="007E540D">
        <w:rPr>
          <w:rFonts w:ascii="Times New Roman" w:hAnsi="Times New Roman"/>
          <w:b/>
          <w:sz w:val="24"/>
          <w:szCs w:val="24"/>
          <w:u w:color="000000"/>
        </w:rPr>
        <w:t>nábytku</w:t>
      </w:r>
      <w:r w:rsidR="00B77438" w:rsidRPr="007E540D">
        <w:rPr>
          <w:rFonts w:ascii="Times New Roman" w:hAnsi="Times New Roman"/>
          <w:b/>
          <w:sz w:val="24"/>
          <w:szCs w:val="24"/>
          <w:u w:color="000000"/>
        </w:rPr>
        <w:t>.</w:t>
      </w:r>
    </w:p>
    <w:p w14:paraId="53C06431" w14:textId="57EAC2D6" w:rsidR="007E784B" w:rsidRDefault="00043EBF" w:rsidP="00265A6B">
      <w:pPr>
        <w:spacing w:line="276" w:lineRule="auto"/>
        <w:ind w:left="284"/>
        <w:jc w:val="both"/>
      </w:pPr>
      <w:r w:rsidRPr="007E540D">
        <w:rPr>
          <w:rFonts w:ascii="Times New Roman" w:hAnsi="Times New Roman"/>
          <w:sz w:val="24"/>
          <w:szCs w:val="24"/>
        </w:rPr>
        <w:t xml:space="preserve"> </w:t>
      </w:r>
      <w:r w:rsidR="004649CB" w:rsidRPr="007E540D">
        <w:rPr>
          <w:rFonts w:ascii="Times New Roman" w:hAnsi="Times New Roman"/>
          <w:sz w:val="24"/>
          <w:szCs w:val="24"/>
        </w:rPr>
        <w:t xml:space="preserve">Odkaz na zákazku v rámci DNS: </w:t>
      </w:r>
      <w:hyperlink r:id="rId14" w:history="1">
        <w:r w:rsidR="00985591" w:rsidRPr="007E540D">
          <w:rPr>
            <w:rStyle w:val="Hypertextovprepojenie"/>
          </w:rPr>
          <w:t>https://josephine.proebiz.com/sk/tender/16272/summary</w:t>
        </w:r>
      </w:hyperlink>
    </w:p>
    <w:p w14:paraId="26FE13BC" w14:textId="77777777" w:rsidR="00985591" w:rsidRPr="00DC6203" w:rsidRDefault="00985591" w:rsidP="00265A6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5EB67ED" w14:textId="77777777" w:rsidR="00ED6C6E" w:rsidRPr="00715D53" w:rsidRDefault="00ED6C6E" w:rsidP="00ED6C6E">
      <w:pPr>
        <w:spacing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6EE8FB02" w14:textId="77777777" w:rsidR="003B5408" w:rsidRDefault="003B5408" w:rsidP="003B5408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39130000-2 Kancelársky nábytok</w:t>
      </w:r>
    </w:p>
    <w:p w14:paraId="5CF53E2F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45421000-4 Stolárske práce </w:t>
      </w:r>
    </w:p>
    <w:p w14:paraId="475F6C7D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2D1C1F7" w14:textId="77777777" w:rsidR="00CA2698" w:rsidRDefault="00CA2698" w:rsidP="00CA2698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340AF04E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08A544AD" w14:textId="77777777" w:rsidR="00CA2698" w:rsidRPr="00432464" w:rsidRDefault="00CA2698" w:rsidP="00CA2698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45421150-0 Inštalácia nekovových stolárskych výrobkov </w:t>
      </w:r>
    </w:p>
    <w:p w14:paraId="01C63EEC" w14:textId="77777777" w:rsidR="00CA2698" w:rsidRPr="00432464" w:rsidRDefault="00CA2698" w:rsidP="00CA2698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0C533CAD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7CF923D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  <w:r w:rsidR="00CA2698">
        <w:rPr>
          <w:rFonts w:ascii="Times New Roman" w:hAnsi="Times New Roman"/>
          <w:sz w:val="24"/>
          <w:szCs w:val="24"/>
        </w:rPr>
        <w:t>. práca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D580C5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47EB1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47EB1">
        <w:rPr>
          <w:rFonts w:ascii="Times New Roman" w:hAnsi="Times New Roman"/>
          <w:b/>
          <w:sz w:val="24"/>
          <w:szCs w:val="24"/>
          <w:u w:color="000000"/>
        </w:rPr>
        <w:t xml:space="preserve"> predmetu zákazky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25DE85E1" w14:textId="64C2D085" w:rsidR="00ED6C6E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20C6589B" w14:textId="1962F549" w:rsidR="00ED6C6E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Ćasť 1</w:t>
      </w:r>
    </w:p>
    <w:p w14:paraId="3DA59B46" w14:textId="55401A53" w:rsidR="00ED6C6E" w:rsidRPr="00BE43F9" w:rsidRDefault="004649CB" w:rsidP="00BE43F9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Dodanie 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>nábytku v zmysle technickej špecifikácie k časti 1, uvedený funkčný odkaz na konkrétny výrobok</w:t>
      </w:r>
      <w:r w:rsidR="00B77438" w:rsidRPr="00BE43F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>slúži iba ako definovanie minimálnych parametrov výrobku</w:t>
      </w:r>
      <w:r w:rsidR="00EA20C4">
        <w:rPr>
          <w:rFonts w:ascii="Times New Roman" w:hAnsi="Times New Roman"/>
          <w:bCs/>
          <w:sz w:val="24"/>
          <w:szCs w:val="24"/>
          <w:u w:color="000000"/>
        </w:rPr>
        <w:t xml:space="preserve"> ( umožňuje sa predloženie ekvivalentu)</w:t>
      </w:r>
    </w:p>
    <w:p w14:paraId="2D5C070B" w14:textId="77777777" w:rsidR="00BE43F9" w:rsidRDefault="00BE43F9" w:rsidP="00ED6C6E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653B5662" w14:textId="348354E1" w:rsidR="00ED6C6E" w:rsidRDefault="00ED6C6E" w:rsidP="00ED6C6E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Ćasť 2</w:t>
      </w:r>
    </w:p>
    <w:p w14:paraId="5F343209" w14:textId="22EF5458" w:rsidR="00161286" w:rsidRPr="00BE43F9" w:rsidRDefault="00ED6C6E" w:rsidP="00BE43F9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lastRenderedPageBreak/>
        <w:t>Dodanie</w:t>
      </w:r>
      <w:r w:rsidR="00C85822">
        <w:rPr>
          <w:rFonts w:ascii="Times New Roman" w:hAnsi="Times New Roman"/>
          <w:bCs/>
          <w:sz w:val="24"/>
          <w:szCs w:val="24"/>
          <w:u w:color="000000"/>
        </w:rPr>
        <w:t xml:space="preserve"> ( výroba)  s montážou </w:t>
      </w:r>
      <w:r w:rsidR="00D762CA">
        <w:rPr>
          <w:rFonts w:ascii="Times New Roman" w:hAnsi="Times New Roman"/>
          <w:bCs/>
          <w:sz w:val="24"/>
          <w:szCs w:val="24"/>
          <w:u w:color="000000"/>
        </w:rPr>
        <w:t>kancelárskeho nábytku</w:t>
      </w: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C85822">
        <w:rPr>
          <w:rFonts w:ascii="Times New Roman" w:hAnsi="Times New Roman"/>
          <w:bCs/>
          <w:sz w:val="24"/>
          <w:szCs w:val="24"/>
          <w:u w:color="000000"/>
        </w:rPr>
        <w:t>v zmysle priloženej dokumentácie a opisu</w:t>
      </w:r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.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 xml:space="preserve"> Umožňuje sa výroba ekvivalentnej zostavy v zhodnom materiálovom a farebnom vyhotovení</w:t>
      </w:r>
      <w:r w:rsidR="00747EB1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21B7EBE7" w14:textId="6CC259E6" w:rsidR="00472C35" w:rsidRDefault="00472C35" w:rsidP="003B5408">
      <w:pPr>
        <w:widowControl/>
        <w:autoSpaceDE/>
        <w:autoSpaceDN/>
        <w:spacing w:line="276" w:lineRule="auto"/>
        <w:ind w:left="318"/>
      </w:pPr>
    </w:p>
    <w:p w14:paraId="76FFB082" w14:textId="5C9CCFFB" w:rsidR="00472C35" w:rsidRPr="00043EBF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043EBF">
        <w:rPr>
          <w:rFonts w:ascii="Times New Roman" w:hAnsi="Times New Roman"/>
          <w:sz w:val="24"/>
          <w:szCs w:val="24"/>
        </w:rPr>
        <w:t xml:space="preserve">Ekvivalentný výrobok </w:t>
      </w:r>
      <w:r w:rsidR="007239FD">
        <w:rPr>
          <w:rFonts w:ascii="Times New Roman" w:hAnsi="Times New Roman"/>
          <w:sz w:val="24"/>
          <w:szCs w:val="24"/>
        </w:rPr>
        <w:t xml:space="preserve"> pre obidve časti </w:t>
      </w:r>
      <w:r w:rsidRPr="00043EBF">
        <w:rPr>
          <w:rFonts w:ascii="Times New Roman" w:hAnsi="Times New Roman"/>
          <w:sz w:val="24"/>
          <w:szCs w:val="24"/>
        </w:rPr>
        <w:t>znamená výrobok s parametrami, materiálo</w:t>
      </w:r>
      <w:r w:rsidR="00BE43F9">
        <w:rPr>
          <w:rFonts w:ascii="Times New Roman" w:hAnsi="Times New Roman"/>
          <w:sz w:val="24"/>
          <w:szCs w:val="24"/>
        </w:rPr>
        <w:t>v</w:t>
      </w:r>
      <w:r w:rsidRPr="00043EBF">
        <w:rPr>
          <w:rFonts w:ascii="Times New Roman" w:hAnsi="Times New Roman"/>
          <w:sz w:val="24"/>
          <w:szCs w:val="24"/>
        </w:rPr>
        <w:t xml:space="preserve">ým zložením, rozmermi  a farebným vyhotovením minimálne v zmysle </w:t>
      </w:r>
      <w:r w:rsidR="000A6112" w:rsidRPr="00043EBF">
        <w:rPr>
          <w:rFonts w:ascii="Times New Roman" w:hAnsi="Times New Roman"/>
          <w:sz w:val="24"/>
          <w:szCs w:val="24"/>
        </w:rPr>
        <w:t>uvedeného konkrétneho výrobku. Pri rozmeroch je povolená odchýlka  v rozmedzí 5%. Navrhnutý ekvivalentný výrobok bude posudzovaný v zmysle predloženej technickej špecifikácie.</w:t>
      </w:r>
    </w:p>
    <w:p w14:paraId="15673B6F" w14:textId="1AC827B7" w:rsidR="004649CB" w:rsidRDefault="004649CB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0D31F3DC" w14:textId="47564AF9" w:rsidR="000A6112" w:rsidRDefault="000A6112" w:rsidP="000A6112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Požadujeme dodanie vrátane dopravy a vynášky.</w:t>
      </w:r>
    </w:p>
    <w:p w14:paraId="3EDA1127" w14:textId="34DA8A80" w:rsidR="007F0969" w:rsidRPr="001E0B2D" w:rsidRDefault="00161286" w:rsidP="000A6112">
      <w:pPr>
        <w:adjustRightInd w:val="0"/>
        <w:ind w:left="284" w:right="2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dodania </w:t>
      </w:r>
      <w:r w:rsidR="007F0969" w:rsidRPr="001E0B2D">
        <w:rPr>
          <w:rFonts w:ascii="Times New Roman" w:hAnsi="Times New Roman"/>
          <w:sz w:val="24"/>
          <w:szCs w:val="24"/>
        </w:rPr>
        <w:t xml:space="preserve">: </w:t>
      </w:r>
      <w:r w:rsidR="00BE43F9" w:rsidRPr="001E0B2D">
        <w:rPr>
          <w:rFonts w:ascii="Times New Roman" w:hAnsi="Times New Roman"/>
          <w:sz w:val="24"/>
          <w:szCs w:val="24"/>
        </w:rPr>
        <w:t xml:space="preserve">pre časť 1 </w:t>
      </w:r>
      <w:r w:rsidRPr="001E0B2D">
        <w:rPr>
          <w:rFonts w:ascii="Times New Roman" w:hAnsi="Times New Roman"/>
          <w:sz w:val="24"/>
          <w:szCs w:val="24"/>
        </w:rPr>
        <w:t xml:space="preserve">do </w:t>
      </w:r>
      <w:r w:rsidR="00EA20C4" w:rsidRPr="001E0B2D">
        <w:rPr>
          <w:rFonts w:ascii="Times New Roman" w:hAnsi="Times New Roman"/>
          <w:sz w:val="24"/>
          <w:szCs w:val="24"/>
        </w:rPr>
        <w:t>4</w:t>
      </w:r>
      <w:r w:rsidR="00BE43F9" w:rsidRPr="001E0B2D">
        <w:rPr>
          <w:rFonts w:ascii="Times New Roman" w:hAnsi="Times New Roman"/>
          <w:sz w:val="24"/>
          <w:szCs w:val="24"/>
        </w:rPr>
        <w:t xml:space="preserve"> týždňov</w:t>
      </w:r>
      <w:r w:rsidRPr="001E0B2D">
        <w:rPr>
          <w:rFonts w:ascii="Times New Roman" w:hAnsi="Times New Roman"/>
          <w:sz w:val="24"/>
          <w:szCs w:val="24"/>
        </w:rPr>
        <w:t xml:space="preserve"> od doručenia objednávky</w:t>
      </w:r>
      <w:r w:rsidR="007F0969" w:rsidRPr="001E0B2D">
        <w:rPr>
          <w:rFonts w:ascii="Times New Roman" w:hAnsi="Times New Roman"/>
          <w:b/>
          <w:bCs/>
          <w:sz w:val="24"/>
          <w:szCs w:val="24"/>
        </w:rPr>
        <w:t>,</w:t>
      </w:r>
    </w:p>
    <w:p w14:paraId="4BB7084E" w14:textId="59A24BCB" w:rsidR="00D67722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sz w:val="24"/>
          <w:szCs w:val="24"/>
        </w:rPr>
      </w:pPr>
      <w:r w:rsidRPr="001E0B2D">
        <w:rPr>
          <w:rFonts w:ascii="Times New Roman" w:hAnsi="Times New Roman"/>
          <w:bCs/>
          <w:sz w:val="24"/>
          <w:szCs w:val="24"/>
        </w:rPr>
        <w:t xml:space="preserve">                            pre časť 2 do </w:t>
      </w:r>
      <w:r w:rsidR="001E0B2D" w:rsidRPr="001E0B2D">
        <w:rPr>
          <w:rFonts w:ascii="Times New Roman" w:hAnsi="Times New Roman"/>
          <w:bCs/>
          <w:sz w:val="24"/>
          <w:szCs w:val="24"/>
        </w:rPr>
        <w:t>8</w:t>
      </w:r>
      <w:r w:rsidRPr="001E0B2D">
        <w:rPr>
          <w:rFonts w:ascii="Times New Roman" w:hAnsi="Times New Roman"/>
          <w:bCs/>
          <w:sz w:val="24"/>
          <w:szCs w:val="24"/>
        </w:rPr>
        <w:t xml:space="preserve"> týždňov </w:t>
      </w:r>
      <w:r w:rsidRPr="001E0B2D">
        <w:rPr>
          <w:rFonts w:ascii="Times New Roman" w:hAnsi="Times New Roman"/>
          <w:sz w:val="24"/>
          <w:szCs w:val="24"/>
        </w:rPr>
        <w:t>od doručenia objednávky</w:t>
      </w:r>
    </w:p>
    <w:p w14:paraId="59C79C29" w14:textId="77777777" w:rsidR="00BE43F9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03E42598" w14:textId="1373B956" w:rsidR="00A309AF" w:rsidRPr="00860E63" w:rsidRDefault="00222D05" w:rsidP="00222D05">
      <w:pPr>
        <w:widowControl/>
        <w:autoSpaceDE/>
        <w:autoSpaceDN/>
        <w:spacing w:line="276" w:lineRule="auto"/>
        <w:ind w:left="602"/>
        <w:rPr>
          <w:rFonts w:ascii="Times New Roman" w:eastAsia="Times New Roman" w:hAnsi="Times New Roman"/>
          <w:sz w:val="24"/>
          <w:szCs w:val="24"/>
          <w:lang w:eastAsia="sk-SK"/>
        </w:rPr>
      </w:pPr>
      <w:r w:rsidRPr="00860E63">
        <w:rPr>
          <w:rFonts w:ascii="Times New Roman" w:hAnsi="Times New Roman"/>
          <w:b/>
          <w:bCs/>
          <w:sz w:val="24"/>
          <w:szCs w:val="24"/>
        </w:rPr>
        <w:t>4 483,30</w:t>
      </w:r>
      <w:r w:rsidR="00EA20C4" w:rsidRPr="00860E6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76786" w:rsidRPr="00860E63">
        <w:rPr>
          <w:rFonts w:ascii="Times New Roman" w:hAnsi="Times New Roman"/>
          <w:sz w:val="24"/>
          <w:szCs w:val="24"/>
        </w:rPr>
        <w:t>€ bez DPH</w:t>
      </w:r>
      <w:r w:rsidR="00E740E3" w:rsidRPr="00860E63">
        <w:rPr>
          <w:rFonts w:ascii="Times New Roman" w:hAnsi="Times New Roman"/>
          <w:sz w:val="24"/>
          <w:szCs w:val="24"/>
        </w:rPr>
        <w:t xml:space="preserve"> </w:t>
      </w:r>
      <w:r w:rsidR="00E740E3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A20C4" w:rsidRPr="00860E63">
        <w:rPr>
          <w:rFonts w:ascii="Times New Roman" w:eastAsia="Times New Roman" w:hAnsi="Times New Roman"/>
          <w:sz w:val="24"/>
          <w:szCs w:val="24"/>
          <w:lang w:eastAsia="sk-SK"/>
        </w:rPr>
        <w:t>( pre časť 1. a 2. Spolu)</w:t>
      </w:r>
    </w:p>
    <w:p w14:paraId="53EF1975" w14:textId="16B06E5B" w:rsidR="00A309AF" w:rsidRPr="00860E63" w:rsidRDefault="00A309AF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9864C2A" w14:textId="6FFED47E" w:rsidR="00A309AF" w:rsidRPr="00860E63" w:rsidRDefault="009D310C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A309AF" w:rsidRPr="00860E63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7541AE" w:rsidRPr="00860E63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A309AF" w:rsidRPr="00860E63">
        <w:rPr>
          <w:rFonts w:ascii="Times New Roman" w:eastAsia="Times New Roman" w:hAnsi="Times New Roman"/>
          <w:sz w:val="24"/>
          <w:szCs w:val="24"/>
          <w:lang w:eastAsia="sk-SK"/>
        </w:rPr>
        <w:t>toho</w:t>
      </w:r>
      <w:r w:rsidR="007541AE" w:rsidRPr="00860E63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309AF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41AE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časť 1: </w:t>
      </w:r>
      <w:r w:rsidR="00EA20C4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="006A205A" w:rsidRPr="00860E63">
        <w:rPr>
          <w:rFonts w:ascii="Times New Roman" w:eastAsia="Times New Roman" w:hAnsi="Times New Roman"/>
          <w:sz w:val="24"/>
          <w:szCs w:val="24"/>
          <w:lang w:eastAsia="sk-SK"/>
        </w:rPr>
        <w:t>1 793,30</w:t>
      </w:r>
      <w:r w:rsidR="00EA20C4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41AE" w:rsidRPr="00860E63">
        <w:rPr>
          <w:rFonts w:ascii="Times New Roman" w:hAnsi="Times New Roman"/>
          <w:sz w:val="24"/>
          <w:szCs w:val="24"/>
        </w:rPr>
        <w:t>€ bez</w:t>
      </w:r>
      <w:r w:rsidR="00EA20C4" w:rsidRPr="00860E63">
        <w:rPr>
          <w:rFonts w:ascii="Times New Roman" w:hAnsi="Times New Roman"/>
          <w:sz w:val="24"/>
          <w:szCs w:val="24"/>
        </w:rPr>
        <w:t xml:space="preserve"> </w:t>
      </w:r>
      <w:r w:rsidR="007541AE" w:rsidRPr="00860E63">
        <w:rPr>
          <w:rFonts w:ascii="Times New Roman" w:hAnsi="Times New Roman"/>
          <w:sz w:val="24"/>
          <w:szCs w:val="24"/>
        </w:rPr>
        <w:t xml:space="preserve"> DPH </w:t>
      </w:r>
      <w:r w:rsidR="007541AE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527CABB" w14:textId="4CB53680" w:rsidR="00E740E3" w:rsidRPr="00276CED" w:rsidRDefault="00E740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7541AE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="009D310C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7541AE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  časť 2: </w:t>
      </w:r>
      <w:r w:rsidR="00EA20C4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</w:t>
      </w:r>
      <w:r w:rsidR="006A205A" w:rsidRPr="00860E63">
        <w:rPr>
          <w:rFonts w:ascii="Times New Roman" w:eastAsia="Times New Roman" w:hAnsi="Times New Roman"/>
          <w:sz w:val="24"/>
          <w:szCs w:val="24"/>
          <w:lang w:eastAsia="sk-SK"/>
        </w:rPr>
        <w:t>2 690</w:t>
      </w:r>
      <w:r w:rsidR="00EA20C4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D310C" w:rsidRPr="00860E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41AE" w:rsidRPr="00860E63">
        <w:rPr>
          <w:rFonts w:ascii="Times New Roman" w:hAnsi="Times New Roman"/>
          <w:sz w:val="24"/>
          <w:szCs w:val="24"/>
        </w:rPr>
        <w:t>€ bez DPH</w:t>
      </w:r>
      <w:r w:rsidR="007541AE" w:rsidRPr="00276CED">
        <w:rPr>
          <w:rFonts w:ascii="Times New Roman" w:hAnsi="Times New Roman"/>
          <w:sz w:val="24"/>
          <w:szCs w:val="24"/>
        </w:rPr>
        <w:t xml:space="preserve"> </w:t>
      </w:r>
      <w:r w:rsidR="007541AE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5639034A" w:rsidR="00D67722" w:rsidRPr="00260353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 xml:space="preserve">- </w:t>
      </w:r>
      <w:r w:rsidR="00260353">
        <w:rPr>
          <w:rFonts w:ascii="Times New Roman" w:hAnsi="Times New Roman"/>
          <w:b/>
          <w:sz w:val="24"/>
          <w:szCs w:val="24"/>
          <w:u w:color="000000"/>
        </w:rPr>
        <w:t xml:space="preserve">áno , </w:t>
      </w:r>
      <w:r w:rsidR="00260353" w:rsidRPr="00260353">
        <w:rPr>
          <w:rFonts w:ascii="Times New Roman" w:hAnsi="Times New Roman"/>
          <w:bCs/>
          <w:sz w:val="24"/>
          <w:szCs w:val="24"/>
          <w:u w:color="000000"/>
        </w:rPr>
        <w:t>zákazka je rozdelená na dve samostatné časti</w:t>
      </w:r>
      <w:r w:rsidR="00A309AF">
        <w:rPr>
          <w:rFonts w:ascii="Times New Roman" w:hAnsi="Times New Roman"/>
          <w:bCs/>
          <w:sz w:val="24"/>
          <w:szCs w:val="24"/>
          <w:u w:color="000000"/>
        </w:rPr>
        <w:t>, ponuky je možné predkladať na každú časť samostatne.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43509752" w:rsidR="006906F7" w:rsidRDefault="006906F7" w:rsidP="00860E63">
      <w:pPr>
        <w:spacing w:line="276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BF9">
        <w:rPr>
          <w:rFonts w:ascii="Times New Roman" w:hAnsi="Times New Roman"/>
          <w:sz w:val="24"/>
          <w:szCs w:val="24"/>
        </w:rPr>
        <w:t>v zmysle bodu 1</w:t>
      </w:r>
      <w:r w:rsidR="00D55571">
        <w:rPr>
          <w:rFonts w:ascii="Times New Roman" w:hAnsi="Times New Roman"/>
          <w:sz w:val="24"/>
          <w:szCs w:val="24"/>
        </w:rPr>
        <w:t xml:space="preserve"> a technickej špecifikácie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C5B47EE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64E340D6" w14:textId="41232229" w:rsidR="00C3128D" w:rsidRPr="00842F7D" w:rsidRDefault="00C3128D" w:rsidP="00C3128D">
      <w:pPr>
        <w:pStyle w:val="Odsekzoznamu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842F7D">
        <w:rPr>
          <w:rFonts w:ascii="Times New Roman" w:hAnsi="Times New Roman"/>
          <w:bCs/>
          <w:sz w:val="24"/>
          <w:szCs w:val="24"/>
        </w:rPr>
        <w:t>Nie je potrebná</w:t>
      </w:r>
    </w:p>
    <w:p w14:paraId="4B4C1D70" w14:textId="7F8EA2C6" w:rsidR="009D269E" w:rsidRPr="00842F7D" w:rsidRDefault="00A86C65" w:rsidP="00842F7D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E16CA2B" w14:textId="08A1DA19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A97581">
        <w:rPr>
          <w:rFonts w:ascii="Times New Roman" w:hAnsi="Times New Roman"/>
          <w:bCs/>
          <w:sz w:val="24"/>
          <w:szCs w:val="24"/>
        </w:rPr>
        <w:t>a</w:t>
      </w:r>
      <w:r w:rsidR="00A309AF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5F0095CF" w14:textId="401092C7" w:rsidR="009F0086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Nevyžaduje sa </w:t>
      </w:r>
    </w:p>
    <w:p w14:paraId="56DBA92B" w14:textId="7F5FFEE6" w:rsidR="00A97581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0C2C6C1" w14:textId="77777777" w:rsidR="00AD0225" w:rsidRPr="00404044" w:rsidRDefault="00AD0225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701BF306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D018B">
        <w:rPr>
          <w:rFonts w:ascii="Times New Roman" w:hAnsi="Times New Roman"/>
          <w:b/>
          <w:sz w:val="24"/>
          <w:szCs w:val="24"/>
        </w:rPr>
        <w:t>Lehota:</w:t>
      </w:r>
      <w:r w:rsidRPr="009D018B">
        <w:rPr>
          <w:rFonts w:ascii="Times New Roman" w:hAnsi="Times New Roman"/>
          <w:b/>
          <w:sz w:val="24"/>
          <w:szCs w:val="24"/>
        </w:rPr>
        <w:tab/>
      </w:r>
      <w:r w:rsidR="00C42D08" w:rsidRPr="009D018B">
        <w:rPr>
          <w:rFonts w:ascii="Times New Roman" w:hAnsi="Times New Roman"/>
          <w:bCs/>
          <w:sz w:val="24"/>
          <w:szCs w:val="24"/>
        </w:rPr>
        <w:t>1</w:t>
      </w:r>
      <w:r w:rsidR="009D018B" w:rsidRPr="009D018B">
        <w:rPr>
          <w:rFonts w:ascii="Times New Roman" w:hAnsi="Times New Roman"/>
          <w:bCs/>
          <w:sz w:val="24"/>
          <w:szCs w:val="24"/>
        </w:rPr>
        <w:t>3</w:t>
      </w:r>
      <w:r w:rsidRPr="009D018B">
        <w:rPr>
          <w:rFonts w:ascii="Times New Roman" w:hAnsi="Times New Roman"/>
          <w:bCs/>
          <w:sz w:val="24"/>
          <w:szCs w:val="24"/>
        </w:rPr>
        <w:t>.</w:t>
      </w:r>
      <w:r w:rsidR="00DC6203" w:rsidRPr="009D018B">
        <w:rPr>
          <w:rFonts w:ascii="Times New Roman" w:hAnsi="Times New Roman"/>
          <w:bCs/>
          <w:sz w:val="24"/>
          <w:szCs w:val="24"/>
        </w:rPr>
        <w:t>1</w:t>
      </w:r>
      <w:r w:rsidR="00C42D08" w:rsidRPr="009D018B">
        <w:rPr>
          <w:rFonts w:ascii="Times New Roman" w:hAnsi="Times New Roman"/>
          <w:bCs/>
          <w:sz w:val="24"/>
          <w:szCs w:val="24"/>
        </w:rPr>
        <w:t>2</w:t>
      </w:r>
      <w:r w:rsidRPr="009D018B">
        <w:rPr>
          <w:rFonts w:ascii="Times New Roman" w:hAnsi="Times New Roman"/>
          <w:bCs/>
          <w:sz w:val="24"/>
          <w:szCs w:val="24"/>
        </w:rPr>
        <w:t>.202</w:t>
      </w:r>
      <w:r w:rsidR="00D45461" w:rsidRPr="009D018B">
        <w:rPr>
          <w:rFonts w:ascii="Times New Roman" w:hAnsi="Times New Roman"/>
          <w:bCs/>
          <w:sz w:val="24"/>
          <w:szCs w:val="24"/>
        </w:rPr>
        <w:t>1</w:t>
      </w:r>
      <w:r w:rsidRPr="009D018B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9D018B">
        <w:rPr>
          <w:rFonts w:ascii="Times New Roman" w:hAnsi="Times New Roman"/>
          <w:bCs/>
          <w:sz w:val="24"/>
          <w:szCs w:val="24"/>
        </w:rPr>
        <w:t>1</w:t>
      </w:r>
      <w:r w:rsidR="007F0969" w:rsidRPr="009D018B">
        <w:rPr>
          <w:rFonts w:ascii="Times New Roman" w:hAnsi="Times New Roman"/>
          <w:bCs/>
          <w:sz w:val="24"/>
          <w:szCs w:val="24"/>
        </w:rPr>
        <w:t>0</w:t>
      </w:r>
      <w:r w:rsidRPr="009D018B">
        <w:rPr>
          <w:rFonts w:ascii="Times New Roman" w:hAnsi="Times New Roman"/>
          <w:bCs/>
          <w:sz w:val="24"/>
          <w:szCs w:val="24"/>
        </w:rPr>
        <w:t>:00 hod.</w:t>
      </w:r>
      <w:r w:rsidR="007A221D" w:rsidRPr="009D018B">
        <w:rPr>
          <w:rFonts w:ascii="Times New Roman" w:hAnsi="Times New Roman"/>
          <w:bCs/>
          <w:sz w:val="24"/>
          <w:szCs w:val="24"/>
        </w:rPr>
        <w:t xml:space="preserve"> 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726232A9" w14:textId="5C3EDC9E" w:rsidR="00DC6203" w:rsidRDefault="00CC1B02" w:rsidP="006A64AB">
      <w:pPr>
        <w:spacing w:line="276" w:lineRule="auto"/>
        <w:ind w:left="284"/>
        <w:jc w:val="both"/>
      </w:pPr>
      <w:hyperlink r:id="rId16" w:history="1">
        <w:r w:rsidR="00B77AF5" w:rsidRPr="009D018B">
          <w:rPr>
            <w:rStyle w:val="Hypertextovprepojenie"/>
          </w:rPr>
          <w:t>https://josephine.proebiz.com/sk/tender/16272/summary</w:t>
        </w:r>
      </w:hyperlink>
    </w:p>
    <w:p w14:paraId="0C6F2F84" w14:textId="77777777" w:rsidR="00B77AF5" w:rsidRPr="00B77438" w:rsidRDefault="00B77AF5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Josephine.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B1AE524" w14:textId="1E8ED33E" w:rsidR="00FB24D8" w:rsidRDefault="00E82BF9" w:rsidP="00E82BF9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>Cenová ponuka</w:t>
      </w:r>
      <w:r w:rsidR="001D2346">
        <w:rPr>
          <w:rFonts w:ascii="Times New Roman" w:hAnsi="Times New Roman"/>
          <w:bCs/>
          <w:sz w:val="24"/>
          <w:szCs w:val="24"/>
        </w:rPr>
        <w:t xml:space="preserve"> pre konkrétnu časť</w:t>
      </w:r>
      <w:r>
        <w:rPr>
          <w:rFonts w:ascii="Times New Roman" w:hAnsi="Times New Roman"/>
          <w:bCs/>
          <w:sz w:val="24"/>
          <w:szCs w:val="24"/>
        </w:rPr>
        <w:t>, vrátane jednotkových cien,</w:t>
      </w:r>
    </w:p>
    <w:p w14:paraId="0B890924" w14:textId="77777777" w:rsidR="00E82BF9" w:rsidRPr="00E82BF9" w:rsidRDefault="00E82BF9" w:rsidP="00E82BF9">
      <w:pPr>
        <w:spacing w:line="276" w:lineRule="auto"/>
        <w:ind w:left="623"/>
        <w:jc w:val="both"/>
        <w:rPr>
          <w:rFonts w:ascii="Times New Roman" w:hAnsi="Times New Roman"/>
          <w:bCs/>
          <w:sz w:val="24"/>
          <w:szCs w:val="24"/>
        </w:rPr>
      </w:pPr>
    </w:p>
    <w:p w14:paraId="253193F5" w14:textId="0227395F" w:rsidR="000F766D" w:rsidRPr="00E82BF9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82BF9">
        <w:rPr>
          <w:rFonts w:ascii="Times New Roman" w:hAnsi="Times New Roman"/>
          <w:bCs/>
          <w:sz w:val="24"/>
          <w:szCs w:val="24"/>
        </w:rPr>
        <w:t>Technická špecifikácia ekvivalentného výrobku, odkaz na výrobcu, parametre, materiálové zloženie. V prípade, že sa jedná o výrobok popísaný v zadaní nie je   potrebné predložiť špecifikáciu</w:t>
      </w: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6368FA11" w14:textId="4C3613DA" w:rsidR="000C0090" w:rsidRPr="00DE33B1" w:rsidRDefault="000F766D" w:rsidP="00DE33B1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42B9645" w14:textId="1C21C944" w:rsidR="005B153C" w:rsidRDefault="005B153C" w:rsidP="009D01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3D5DE5" w14:textId="141D380F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7D6441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39F9993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A97581">
        <w:rPr>
          <w:rFonts w:ascii="Times New Roman" w:hAnsi="Times New Roman"/>
          <w:bCs/>
          <w:sz w:val="24"/>
          <w:szCs w:val="24"/>
        </w:rPr>
        <w:t xml:space="preserve">Cenová ponuka, </w:t>
      </w:r>
      <w:r w:rsidR="00B37B8E">
        <w:rPr>
          <w:rFonts w:ascii="Times New Roman" w:hAnsi="Times New Roman"/>
          <w:bCs/>
          <w:sz w:val="24"/>
          <w:szCs w:val="24"/>
        </w:rPr>
        <w:t>vrátane prílohy 1.1 -</w:t>
      </w:r>
      <w:r w:rsidR="00A97581">
        <w:rPr>
          <w:rFonts w:ascii="Times New Roman" w:hAnsi="Times New Roman"/>
          <w:bCs/>
          <w:sz w:val="24"/>
          <w:szCs w:val="24"/>
        </w:rPr>
        <w:t xml:space="preserve"> jednotkových cien</w:t>
      </w:r>
    </w:p>
    <w:p w14:paraId="3165F3C7" w14:textId="7531F167" w:rsidR="00A97581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Technická špecifikácia, odkaz na výrobcu, parametre, </w:t>
      </w:r>
    </w:p>
    <w:p w14:paraId="639D0B2F" w14:textId="77777777" w:rsidR="007239FD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</w:t>
      </w:r>
      <w:r w:rsidR="007239FD">
        <w:rPr>
          <w:rFonts w:ascii="Times New Roman" w:hAnsi="Times New Roman"/>
          <w:bCs/>
          <w:sz w:val="24"/>
          <w:szCs w:val="24"/>
        </w:rPr>
        <w:t> ekvivalentný výrobok vyžaduje</w:t>
      </w:r>
    </w:p>
    <w:p w14:paraId="78803179" w14:textId="24E3890E" w:rsidR="00CA1B8E" w:rsidRDefault="007239FD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sa vyplnená  príloha 2.</w:t>
      </w:r>
      <w:r w:rsidR="00732CD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14:paraId="714E2E1C" w14:textId="5829CB2A" w:rsidR="007239FD" w:rsidRPr="00F3714F" w:rsidRDefault="007239FD" w:rsidP="00F3714F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2.3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Technická špecifikácia ekvivalentného výrobku, odkaz na výrobcu, parametre, </w:t>
      </w:r>
    </w:p>
    <w:p w14:paraId="5F4BD4AB" w14:textId="77777777" w:rsidR="007239FD" w:rsidRDefault="007239FD" w:rsidP="007239FD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 výrobok popísaný v zadaní nie je </w:t>
      </w:r>
    </w:p>
    <w:p w14:paraId="7B2A7E8E" w14:textId="77777777" w:rsidR="007239FD" w:rsidRDefault="007239FD" w:rsidP="007239FD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potrebné predložiť špecifikáciu.</w:t>
      </w:r>
    </w:p>
    <w:p w14:paraId="358DDC93" w14:textId="5A736BF9" w:rsidR="007239FD" w:rsidRDefault="007239FD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Príloha č.3   -    Vzor Objednávky</w:t>
      </w:r>
    </w:p>
    <w:sectPr w:rsidR="007239FD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0334" w14:textId="77777777" w:rsidR="00CC1B02" w:rsidRDefault="00CC1B02" w:rsidP="003C1ABA">
      <w:r>
        <w:separator/>
      </w:r>
    </w:p>
  </w:endnote>
  <w:endnote w:type="continuationSeparator" w:id="0">
    <w:p w14:paraId="1D935E13" w14:textId="77777777" w:rsidR="00CC1B02" w:rsidRDefault="00CC1B0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9C23" w14:textId="77777777" w:rsidR="00CC1B02" w:rsidRDefault="00CC1B02" w:rsidP="003C1ABA">
      <w:r>
        <w:separator/>
      </w:r>
    </w:p>
  </w:footnote>
  <w:footnote w:type="continuationSeparator" w:id="0">
    <w:p w14:paraId="028AE287" w14:textId="77777777" w:rsidR="00CC1B02" w:rsidRDefault="00CC1B0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709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3EBF"/>
    <w:rsid w:val="00046F12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848EF"/>
    <w:rsid w:val="00090A35"/>
    <w:rsid w:val="00096005"/>
    <w:rsid w:val="000A6112"/>
    <w:rsid w:val="000B1F11"/>
    <w:rsid w:val="000B2D36"/>
    <w:rsid w:val="000B3DBD"/>
    <w:rsid w:val="000C0090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1286"/>
    <w:rsid w:val="001711B0"/>
    <w:rsid w:val="00175A33"/>
    <w:rsid w:val="00183D01"/>
    <w:rsid w:val="0019190E"/>
    <w:rsid w:val="001A4591"/>
    <w:rsid w:val="001C25A3"/>
    <w:rsid w:val="001C4805"/>
    <w:rsid w:val="001C7E3C"/>
    <w:rsid w:val="001D2346"/>
    <w:rsid w:val="001D6137"/>
    <w:rsid w:val="001D6CB3"/>
    <w:rsid w:val="001E0B2D"/>
    <w:rsid w:val="001F3843"/>
    <w:rsid w:val="001F78EA"/>
    <w:rsid w:val="002001B3"/>
    <w:rsid w:val="00200254"/>
    <w:rsid w:val="00212E8A"/>
    <w:rsid w:val="002164E6"/>
    <w:rsid w:val="00222D05"/>
    <w:rsid w:val="00225279"/>
    <w:rsid w:val="002261EF"/>
    <w:rsid w:val="00260353"/>
    <w:rsid w:val="00265A6B"/>
    <w:rsid w:val="0027562F"/>
    <w:rsid w:val="00276A42"/>
    <w:rsid w:val="00276CED"/>
    <w:rsid w:val="00281D9A"/>
    <w:rsid w:val="0028317A"/>
    <w:rsid w:val="002A5352"/>
    <w:rsid w:val="002B4851"/>
    <w:rsid w:val="002B4F3C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5C9"/>
    <w:rsid w:val="0034767C"/>
    <w:rsid w:val="0035573F"/>
    <w:rsid w:val="00356786"/>
    <w:rsid w:val="003624BB"/>
    <w:rsid w:val="00365BB9"/>
    <w:rsid w:val="00371488"/>
    <w:rsid w:val="00373089"/>
    <w:rsid w:val="00382E3F"/>
    <w:rsid w:val="003864FB"/>
    <w:rsid w:val="00386AD0"/>
    <w:rsid w:val="003937D4"/>
    <w:rsid w:val="003941F4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3F4529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0412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649CB"/>
    <w:rsid w:val="00472C35"/>
    <w:rsid w:val="00476130"/>
    <w:rsid w:val="00477FEF"/>
    <w:rsid w:val="004A5FB8"/>
    <w:rsid w:val="004D3153"/>
    <w:rsid w:val="004E4487"/>
    <w:rsid w:val="004E65B3"/>
    <w:rsid w:val="004E6F8B"/>
    <w:rsid w:val="004F2222"/>
    <w:rsid w:val="004F56F2"/>
    <w:rsid w:val="0052093E"/>
    <w:rsid w:val="0053729D"/>
    <w:rsid w:val="0054426C"/>
    <w:rsid w:val="00544D24"/>
    <w:rsid w:val="00547507"/>
    <w:rsid w:val="0055211B"/>
    <w:rsid w:val="00554509"/>
    <w:rsid w:val="0055564D"/>
    <w:rsid w:val="00566050"/>
    <w:rsid w:val="00571E82"/>
    <w:rsid w:val="005726C0"/>
    <w:rsid w:val="005862A3"/>
    <w:rsid w:val="005954E5"/>
    <w:rsid w:val="005962ED"/>
    <w:rsid w:val="005A63C3"/>
    <w:rsid w:val="005B149F"/>
    <w:rsid w:val="005B153C"/>
    <w:rsid w:val="005B3A6D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1AD2"/>
    <w:rsid w:val="00683569"/>
    <w:rsid w:val="00687FDC"/>
    <w:rsid w:val="006906F7"/>
    <w:rsid w:val="0069155D"/>
    <w:rsid w:val="00693DE6"/>
    <w:rsid w:val="006A205A"/>
    <w:rsid w:val="006A64AB"/>
    <w:rsid w:val="006B0352"/>
    <w:rsid w:val="006C22E1"/>
    <w:rsid w:val="006D25E5"/>
    <w:rsid w:val="006D767D"/>
    <w:rsid w:val="006E09EB"/>
    <w:rsid w:val="006E389B"/>
    <w:rsid w:val="006F5631"/>
    <w:rsid w:val="006F63FD"/>
    <w:rsid w:val="006F6A31"/>
    <w:rsid w:val="00705228"/>
    <w:rsid w:val="00705F0E"/>
    <w:rsid w:val="00707832"/>
    <w:rsid w:val="00710036"/>
    <w:rsid w:val="007110EF"/>
    <w:rsid w:val="007136C9"/>
    <w:rsid w:val="00715D53"/>
    <w:rsid w:val="007239FD"/>
    <w:rsid w:val="00725121"/>
    <w:rsid w:val="007329AB"/>
    <w:rsid w:val="00732CCE"/>
    <w:rsid w:val="00732CD7"/>
    <w:rsid w:val="007412BB"/>
    <w:rsid w:val="00744E93"/>
    <w:rsid w:val="00745850"/>
    <w:rsid w:val="007472AA"/>
    <w:rsid w:val="00747EB1"/>
    <w:rsid w:val="007518B7"/>
    <w:rsid w:val="0075309F"/>
    <w:rsid w:val="00753890"/>
    <w:rsid w:val="007541AE"/>
    <w:rsid w:val="00756043"/>
    <w:rsid w:val="00767A01"/>
    <w:rsid w:val="00773591"/>
    <w:rsid w:val="007971E0"/>
    <w:rsid w:val="007A1FBB"/>
    <w:rsid w:val="007A221D"/>
    <w:rsid w:val="007A47B6"/>
    <w:rsid w:val="007A591C"/>
    <w:rsid w:val="007B007A"/>
    <w:rsid w:val="007B2FB2"/>
    <w:rsid w:val="007C444E"/>
    <w:rsid w:val="007C6A9E"/>
    <w:rsid w:val="007D2676"/>
    <w:rsid w:val="007D3D0F"/>
    <w:rsid w:val="007D6441"/>
    <w:rsid w:val="007E093D"/>
    <w:rsid w:val="007E19A8"/>
    <w:rsid w:val="007E540D"/>
    <w:rsid w:val="007E5E7F"/>
    <w:rsid w:val="007E784B"/>
    <w:rsid w:val="007E7C96"/>
    <w:rsid w:val="007F0969"/>
    <w:rsid w:val="007F48CF"/>
    <w:rsid w:val="007F658A"/>
    <w:rsid w:val="0080362C"/>
    <w:rsid w:val="00803A26"/>
    <w:rsid w:val="00803BC6"/>
    <w:rsid w:val="008207A6"/>
    <w:rsid w:val="008276B4"/>
    <w:rsid w:val="0083183C"/>
    <w:rsid w:val="00840586"/>
    <w:rsid w:val="00840D0F"/>
    <w:rsid w:val="00842F7D"/>
    <w:rsid w:val="008437FF"/>
    <w:rsid w:val="00845789"/>
    <w:rsid w:val="00860E63"/>
    <w:rsid w:val="00863156"/>
    <w:rsid w:val="008806BC"/>
    <w:rsid w:val="008860B4"/>
    <w:rsid w:val="008908E7"/>
    <w:rsid w:val="00891538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E2B4D"/>
    <w:rsid w:val="008E365E"/>
    <w:rsid w:val="008E7143"/>
    <w:rsid w:val="008F2897"/>
    <w:rsid w:val="008F604D"/>
    <w:rsid w:val="0090023E"/>
    <w:rsid w:val="00913A5C"/>
    <w:rsid w:val="0091415F"/>
    <w:rsid w:val="009145E7"/>
    <w:rsid w:val="00915720"/>
    <w:rsid w:val="00916F13"/>
    <w:rsid w:val="00920F13"/>
    <w:rsid w:val="009331E5"/>
    <w:rsid w:val="00944104"/>
    <w:rsid w:val="0095406B"/>
    <w:rsid w:val="009700D3"/>
    <w:rsid w:val="00985591"/>
    <w:rsid w:val="009935EC"/>
    <w:rsid w:val="009961C0"/>
    <w:rsid w:val="009A69F9"/>
    <w:rsid w:val="009B1D05"/>
    <w:rsid w:val="009B1E5D"/>
    <w:rsid w:val="009C0DC7"/>
    <w:rsid w:val="009D018B"/>
    <w:rsid w:val="009D269E"/>
    <w:rsid w:val="009D310C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09AF"/>
    <w:rsid w:val="00A3463A"/>
    <w:rsid w:val="00A36762"/>
    <w:rsid w:val="00A40F01"/>
    <w:rsid w:val="00A60E32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D0225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37B8E"/>
    <w:rsid w:val="00B41952"/>
    <w:rsid w:val="00B56513"/>
    <w:rsid w:val="00B621EA"/>
    <w:rsid w:val="00B64A6C"/>
    <w:rsid w:val="00B715D5"/>
    <w:rsid w:val="00B736A5"/>
    <w:rsid w:val="00B76786"/>
    <w:rsid w:val="00B77438"/>
    <w:rsid w:val="00B77AF5"/>
    <w:rsid w:val="00B77C4D"/>
    <w:rsid w:val="00B82FA2"/>
    <w:rsid w:val="00B87454"/>
    <w:rsid w:val="00B945B6"/>
    <w:rsid w:val="00B94AE2"/>
    <w:rsid w:val="00BA0B21"/>
    <w:rsid w:val="00BA5DD1"/>
    <w:rsid w:val="00BB0A8A"/>
    <w:rsid w:val="00BB3C74"/>
    <w:rsid w:val="00BB6C5F"/>
    <w:rsid w:val="00BC6E48"/>
    <w:rsid w:val="00BE43F9"/>
    <w:rsid w:val="00BE4520"/>
    <w:rsid w:val="00BF17B6"/>
    <w:rsid w:val="00BF7541"/>
    <w:rsid w:val="00C0012F"/>
    <w:rsid w:val="00C23FB6"/>
    <w:rsid w:val="00C3128D"/>
    <w:rsid w:val="00C37102"/>
    <w:rsid w:val="00C42D08"/>
    <w:rsid w:val="00C6695C"/>
    <w:rsid w:val="00C814E1"/>
    <w:rsid w:val="00C84C19"/>
    <w:rsid w:val="00C85822"/>
    <w:rsid w:val="00C8594C"/>
    <w:rsid w:val="00CA1B8E"/>
    <w:rsid w:val="00CA2698"/>
    <w:rsid w:val="00CA3E79"/>
    <w:rsid w:val="00CA4B95"/>
    <w:rsid w:val="00CA5777"/>
    <w:rsid w:val="00CA583D"/>
    <w:rsid w:val="00CA6CC4"/>
    <w:rsid w:val="00CA7275"/>
    <w:rsid w:val="00CC1B02"/>
    <w:rsid w:val="00CD6335"/>
    <w:rsid w:val="00CD65F6"/>
    <w:rsid w:val="00CF2F48"/>
    <w:rsid w:val="00CF5DB4"/>
    <w:rsid w:val="00CF6F4A"/>
    <w:rsid w:val="00D0113A"/>
    <w:rsid w:val="00D1769B"/>
    <w:rsid w:val="00D22B0F"/>
    <w:rsid w:val="00D30FD8"/>
    <w:rsid w:val="00D337FE"/>
    <w:rsid w:val="00D33F17"/>
    <w:rsid w:val="00D436EE"/>
    <w:rsid w:val="00D45461"/>
    <w:rsid w:val="00D54202"/>
    <w:rsid w:val="00D55571"/>
    <w:rsid w:val="00D644A5"/>
    <w:rsid w:val="00D67722"/>
    <w:rsid w:val="00D762CA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C6203"/>
    <w:rsid w:val="00DD4763"/>
    <w:rsid w:val="00DE009F"/>
    <w:rsid w:val="00DE33B1"/>
    <w:rsid w:val="00DE5668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357E1"/>
    <w:rsid w:val="00E44340"/>
    <w:rsid w:val="00E4586E"/>
    <w:rsid w:val="00E53610"/>
    <w:rsid w:val="00E54527"/>
    <w:rsid w:val="00E57D73"/>
    <w:rsid w:val="00E6320F"/>
    <w:rsid w:val="00E725FB"/>
    <w:rsid w:val="00E740E3"/>
    <w:rsid w:val="00E752DF"/>
    <w:rsid w:val="00E82BF9"/>
    <w:rsid w:val="00E925BC"/>
    <w:rsid w:val="00EA20C4"/>
    <w:rsid w:val="00EA3806"/>
    <w:rsid w:val="00EB45FB"/>
    <w:rsid w:val="00EC593D"/>
    <w:rsid w:val="00ED6C6E"/>
    <w:rsid w:val="00EE3C5E"/>
    <w:rsid w:val="00EF0384"/>
    <w:rsid w:val="00EF3721"/>
    <w:rsid w:val="00EF722C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3714F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2F13"/>
    <w:rsid w:val="00FA72B3"/>
    <w:rsid w:val="00FB22C5"/>
    <w:rsid w:val="00FB24D8"/>
    <w:rsid w:val="00FB32E9"/>
    <w:rsid w:val="00FB48FE"/>
    <w:rsid w:val="00FC0A96"/>
    <w:rsid w:val="00FC0DE3"/>
    <w:rsid w:val="00FD017A"/>
    <w:rsid w:val="00FD0926"/>
    <w:rsid w:val="00FD2EDC"/>
    <w:rsid w:val="00FE430E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character" w:styleId="PouitHypertextovPrepojenie">
    <w:name w:val="FollowedHyperlink"/>
    <w:basedOn w:val="Predvolenpsmoodseku"/>
    <w:uiPriority w:val="99"/>
    <w:semiHidden/>
    <w:unhideWhenUsed/>
    <w:rsid w:val="00820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3445/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6272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caniov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6272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Varečková Čániová Jana, Mgr.</cp:lastModifiedBy>
  <cp:revision>4</cp:revision>
  <cp:lastPrinted>2021-12-02T12:16:00Z</cp:lastPrinted>
  <dcterms:created xsi:type="dcterms:W3CDTF">2021-12-02T12:15:00Z</dcterms:created>
  <dcterms:modified xsi:type="dcterms:W3CDTF">2021-12-02T12:16:00Z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