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1481E" w14:textId="6DCD26E0" w:rsidR="00D068E8" w:rsidRPr="00CF07CA" w:rsidRDefault="00D068E8" w:rsidP="00D068E8">
      <w:pPr>
        <w:rPr>
          <w:color w:val="FF0000"/>
        </w:rPr>
      </w:pPr>
      <w:r>
        <w:t>Spis č.: MK/A/202</w:t>
      </w:r>
      <w:r w:rsidR="00DB03EA">
        <w:t>1</w:t>
      </w:r>
      <w:r>
        <w:t>/</w:t>
      </w:r>
      <w:r w:rsidR="002B02BA">
        <w:t>12633</w:t>
      </w:r>
    </w:p>
    <w:p w14:paraId="0D989891" w14:textId="77777777" w:rsidR="00D068E8" w:rsidRPr="00344020" w:rsidRDefault="00D068E8" w:rsidP="00D068E8">
      <w:pPr>
        <w:pStyle w:val="Nadpis3"/>
        <w:spacing w:line="12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VÝZVA</w:t>
      </w:r>
    </w:p>
    <w:p w14:paraId="3221BB48" w14:textId="77777777" w:rsidR="00D068E8" w:rsidRDefault="00D068E8" w:rsidP="00D068E8">
      <w:pPr>
        <w:jc w:val="both"/>
      </w:pPr>
    </w:p>
    <w:p w14:paraId="531A935E" w14:textId="77777777" w:rsidR="00D068E8" w:rsidRDefault="00D068E8" w:rsidP="00D068E8">
      <w:pPr>
        <w:jc w:val="both"/>
      </w:pPr>
    </w:p>
    <w:p w14:paraId="3D9471AA" w14:textId="77777777" w:rsidR="00D068E8" w:rsidRDefault="00D068E8" w:rsidP="00D068E8">
      <w:pPr>
        <w:jc w:val="both"/>
      </w:pPr>
      <w:r>
        <w:t xml:space="preserve">na predkladanie </w:t>
      </w:r>
      <w:r w:rsidRPr="00A91C1D">
        <w:t xml:space="preserve">ponúk pre zákazku s nízkou hodnotou v rámci postupu verejného obstarávania podľa zákona č. 343/2015 Z. z. o verejnom obstarávaní a o zmene a doplnení niektorých zákonov v znení neskorších predpisov a smernice č. </w:t>
      </w:r>
      <w:r w:rsidRPr="00A14FD9">
        <w:t>1/2019</w:t>
      </w:r>
      <w:r>
        <w:t>.</w:t>
      </w:r>
      <w:r w:rsidRPr="00A91C1D">
        <w:t xml:space="preserve"> </w:t>
      </w:r>
    </w:p>
    <w:p w14:paraId="02D94B8C" w14:textId="77777777" w:rsidR="00D068E8" w:rsidRDefault="00D068E8" w:rsidP="00D068E8">
      <w:pPr>
        <w:jc w:val="both"/>
      </w:pPr>
    </w:p>
    <w:p w14:paraId="6533E398" w14:textId="77777777" w:rsidR="00D068E8" w:rsidRDefault="00D068E8" w:rsidP="00D068E8">
      <w:pPr>
        <w:jc w:val="both"/>
      </w:pPr>
    </w:p>
    <w:p w14:paraId="12AF1EBB" w14:textId="77777777" w:rsidR="00D068E8" w:rsidRPr="008E7F0D" w:rsidRDefault="00D068E8" w:rsidP="00D068E8">
      <w:pPr>
        <w:pStyle w:val="Odsekzoznamu"/>
        <w:numPr>
          <w:ilvl w:val="0"/>
          <w:numId w:val="2"/>
        </w:numPr>
        <w:ind w:left="426" w:hanging="568"/>
        <w:rPr>
          <w:b/>
        </w:rPr>
      </w:pPr>
      <w:r w:rsidRPr="008E7F0D">
        <w:rPr>
          <w:b/>
        </w:rPr>
        <w:t>Identifikácia verejného obstarávateľa:</w:t>
      </w:r>
    </w:p>
    <w:p w14:paraId="633AB49D" w14:textId="77777777" w:rsidR="00D068E8" w:rsidRDefault="00D068E8" w:rsidP="00D068E8">
      <w:pPr>
        <w:ind w:left="426" w:firstLine="8"/>
        <w:rPr>
          <w:b/>
        </w:rPr>
      </w:pPr>
      <w:r>
        <w:t xml:space="preserve">Názov: </w:t>
      </w:r>
      <w:r>
        <w:tab/>
      </w:r>
      <w:r>
        <w:tab/>
      </w:r>
      <w:r>
        <w:rPr>
          <w:b/>
        </w:rPr>
        <w:t>Mesto Košice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E2FCC37" w14:textId="77777777" w:rsidR="00D068E8" w:rsidRPr="008E7F0D" w:rsidRDefault="00D068E8" w:rsidP="00D068E8">
      <w:pPr>
        <w:ind w:left="426" w:firstLine="8"/>
      </w:pPr>
      <w:r w:rsidRPr="008E7F0D">
        <w:t>IČO:</w:t>
      </w:r>
      <w:r>
        <w:tab/>
      </w:r>
      <w:r>
        <w:tab/>
      </w:r>
      <w:r w:rsidRPr="008E7F0D">
        <w:t>00691135</w:t>
      </w:r>
    </w:p>
    <w:p w14:paraId="6ABA4A5F" w14:textId="77777777" w:rsidR="00D068E8" w:rsidRDefault="00D068E8" w:rsidP="00D068E8">
      <w:pPr>
        <w:ind w:left="426" w:firstLine="8"/>
      </w:pPr>
      <w:r>
        <w:t>Štatutárny orgán:</w:t>
      </w:r>
      <w:r>
        <w:tab/>
        <w:t>Ing. Jaroslav Polaček</w:t>
      </w:r>
    </w:p>
    <w:p w14:paraId="07C40A0A" w14:textId="77777777" w:rsidR="00D068E8" w:rsidRDefault="00D068E8" w:rsidP="00D068E8">
      <w:pPr>
        <w:ind w:left="426" w:firstLine="8"/>
      </w:pPr>
      <w:r w:rsidRPr="008E7F0D">
        <w:t xml:space="preserve">Sídlo: </w:t>
      </w:r>
      <w:r>
        <w:tab/>
      </w:r>
      <w:r>
        <w:tab/>
      </w:r>
      <w:r w:rsidRPr="008E7F0D">
        <w:t>Trieda SNP 48/A</w:t>
      </w:r>
      <w:r>
        <w:t>, 040 01 Košice</w:t>
      </w:r>
      <w:r>
        <w:tab/>
      </w:r>
      <w:r>
        <w:tab/>
      </w:r>
      <w:r>
        <w:tab/>
      </w:r>
    </w:p>
    <w:p w14:paraId="06C1C7DA" w14:textId="77777777" w:rsidR="00D068E8" w:rsidRDefault="00D068E8" w:rsidP="00D068E8">
      <w:pPr>
        <w:suppressAutoHyphens w:val="0"/>
        <w:ind w:left="426" w:firstLine="8"/>
      </w:pPr>
      <w:r>
        <w:tab/>
      </w:r>
    </w:p>
    <w:p w14:paraId="531C9BBC" w14:textId="77777777" w:rsidR="00D068E8" w:rsidRDefault="00D068E8" w:rsidP="00D068E8">
      <w:pPr>
        <w:ind w:left="426" w:firstLine="8"/>
      </w:pPr>
      <w:r w:rsidRPr="00C61B05">
        <w:t xml:space="preserve">Komunikácia pre uvedenú zákazku sa uskutočňuje prostredníctvom systému na elektronickú komunikáciu </w:t>
      </w:r>
      <w:r>
        <w:t>–</w:t>
      </w:r>
      <w:r w:rsidRPr="00C61B05">
        <w:t xml:space="preserve"> JOSEPHINE</w:t>
      </w:r>
      <w:r>
        <w:t xml:space="preserve">: </w:t>
      </w:r>
      <w:hyperlink r:id="rId7" w:history="1">
        <w:r>
          <w:rPr>
            <w:rStyle w:val="Hypertextovprepojenie"/>
          </w:rPr>
          <w:t>https://josephine.proebiz.com/sk/</w:t>
        </w:r>
      </w:hyperlink>
    </w:p>
    <w:p w14:paraId="0B8F5537" w14:textId="77777777" w:rsidR="00D068E8" w:rsidRDefault="00D068E8" w:rsidP="00D068E8">
      <w:pPr>
        <w:ind w:left="426" w:firstLine="8"/>
      </w:pPr>
    </w:p>
    <w:p w14:paraId="14C4D143" w14:textId="77777777" w:rsidR="00D068E8" w:rsidRPr="005A1586" w:rsidRDefault="00D068E8" w:rsidP="00B1049A">
      <w:pPr>
        <w:ind w:left="426" w:hanging="426"/>
      </w:pPr>
    </w:p>
    <w:p w14:paraId="5D9CA63E" w14:textId="77777777" w:rsidR="00B1049A" w:rsidRPr="00B1049A" w:rsidRDefault="00D068E8" w:rsidP="00B1049A">
      <w:pPr>
        <w:pStyle w:val="Odsekzoznamu"/>
        <w:numPr>
          <w:ilvl w:val="0"/>
          <w:numId w:val="2"/>
        </w:numPr>
        <w:spacing w:after="120"/>
        <w:ind w:left="357" w:hanging="426"/>
        <w:jc w:val="both"/>
      </w:pPr>
      <w:r>
        <w:rPr>
          <w:b/>
        </w:rPr>
        <w:t>Názov predmetu zákazky</w:t>
      </w:r>
      <w:r>
        <w:rPr>
          <w:b/>
          <w:lang w:val="sk-SK"/>
        </w:rPr>
        <w:t>: „Distribúcia mestských novín“</w:t>
      </w:r>
    </w:p>
    <w:p w14:paraId="5DA28D7C" w14:textId="77777777" w:rsidR="00B1049A" w:rsidRPr="00B1049A" w:rsidRDefault="00B1049A" w:rsidP="00B1049A">
      <w:pPr>
        <w:pStyle w:val="Odsekzoznamu"/>
        <w:spacing w:after="120"/>
        <w:ind w:left="357"/>
        <w:jc w:val="both"/>
      </w:pPr>
    </w:p>
    <w:p w14:paraId="401ABCA4" w14:textId="77777777" w:rsidR="00D068E8" w:rsidRPr="00B1049A" w:rsidRDefault="00D068E8" w:rsidP="00B1049A">
      <w:pPr>
        <w:pStyle w:val="Odsekzoznamu"/>
        <w:numPr>
          <w:ilvl w:val="0"/>
          <w:numId w:val="2"/>
        </w:numPr>
        <w:spacing w:after="120"/>
        <w:ind w:left="357" w:hanging="426"/>
        <w:jc w:val="both"/>
      </w:pPr>
      <w:r w:rsidRPr="00B1049A">
        <w:rPr>
          <w:b/>
        </w:rPr>
        <w:t xml:space="preserve">Stručný opis predmetu zákazky: </w:t>
      </w:r>
    </w:p>
    <w:p w14:paraId="5CC3BD50" w14:textId="77777777" w:rsidR="00D068E8" w:rsidRPr="005A4281" w:rsidRDefault="00D068E8" w:rsidP="00D068E8">
      <w:pPr>
        <w:pStyle w:val="Odsekzoznamu"/>
        <w:ind w:left="426"/>
        <w:jc w:val="both"/>
        <w:rPr>
          <w:lang w:val="sk-SK"/>
        </w:rPr>
      </w:pPr>
    </w:p>
    <w:tbl>
      <w:tblPr>
        <w:tblW w:w="90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1"/>
        <w:gridCol w:w="2552"/>
        <w:gridCol w:w="2039"/>
      </w:tblGrid>
      <w:tr w:rsidR="00D068E8" w:rsidRPr="00AE1BBE" w14:paraId="5F447B3D" w14:textId="77777777" w:rsidTr="00F87349">
        <w:trPr>
          <w:trHeight w:val="320"/>
        </w:trPr>
        <w:tc>
          <w:tcPr>
            <w:tcW w:w="4461" w:type="dxa"/>
            <w:shd w:val="clear" w:color="000000" w:fill="D9D9D9"/>
            <w:noWrap/>
            <w:vAlign w:val="bottom"/>
            <w:hideMark/>
          </w:tcPr>
          <w:p w14:paraId="5C4288D1" w14:textId="77777777" w:rsidR="00D068E8" w:rsidRPr="0036490C" w:rsidRDefault="00D068E8" w:rsidP="00F87349">
            <w:pPr>
              <w:suppressAutoHyphens w:val="0"/>
              <w:rPr>
                <w:rFonts w:ascii="Calibri" w:hAnsi="Calibri"/>
                <w:color w:val="000000"/>
                <w:lang w:eastAsia="sk-SK"/>
              </w:rPr>
            </w:pPr>
            <w:r w:rsidRPr="0036490C">
              <w:rPr>
                <w:rFonts w:ascii="Calibri" w:hAnsi="Calibri"/>
                <w:color w:val="000000"/>
                <w:lang w:eastAsia="sk-SK"/>
              </w:rPr>
              <w:t>Technické vlastnosti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7F87A332" w14:textId="77777777" w:rsidR="00D068E8" w:rsidRPr="0036490C" w:rsidRDefault="00D068E8" w:rsidP="00F87349">
            <w:pPr>
              <w:suppressAutoHyphens w:val="0"/>
              <w:rPr>
                <w:rFonts w:ascii="Calibri" w:hAnsi="Calibri"/>
                <w:color w:val="000000"/>
                <w:lang w:eastAsia="sk-SK"/>
              </w:rPr>
            </w:pPr>
            <w:r w:rsidRPr="0036490C">
              <w:rPr>
                <w:rFonts w:ascii="Calibri" w:hAnsi="Calibri"/>
                <w:color w:val="000000"/>
                <w:lang w:eastAsia="sk-SK"/>
              </w:rPr>
              <w:t>Jednotka</w:t>
            </w:r>
          </w:p>
        </w:tc>
        <w:tc>
          <w:tcPr>
            <w:tcW w:w="2039" w:type="dxa"/>
            <w:shd w:val="clear" w:color="000000" w:fill="D9D9D9"/>
            <w:noWrap/>
            <w:vAlign w:val="bottom"/>
            <w:hideMark/>
          </w:tcPr>
          <w:p w14:paraId="118CBD3D" w14:textId="77777777" w:rsidR="00D068E8" w:rsidRPr="0036490C" w:rsidRDefault="00D068E8" w:rsidP="00F87349">
            <w:pPr>
              <w:suppressAutoHyphens w:val="0"/>
              <w:rPr>
                <w:rFonts w:ascii="Calibri" w:hAnsi="Calibri"/>
                <w:color w:val="000000"/>
                <w:lang w:eastAsia="sk-SK"/>
              </w:rPr>
            </w:pPr>
            <w:r w:rsidRPr="0036490C">
              <w:rPr>
                <w:rFonts w:ascii="Calibri" w:hAnsi="Calibri"/>
                <w:color w:val="000000"/>
                <w:lang w:eastAsia="sk-SK"/>
              </w:rPr>
              <w:t>Presne</w:t>
            </w:r>
          </w:p>
        </w:tc>
      </w:tr>
      <w:tr w:rsidR="00D068E8" w:rsidRPr="00AE1BBE" w14:paraId="47A65634" w14:textId="77777777" w:rsidTr="00F87349">
        <w:trPr>
          <w:trHeight w:val="320"/>
        </w:trPr>
        <w:tc>
          <w:tcPr>
            <w:tcW w:w="4461" w:type="dxa"/>
            <w:shd w:val="clear" w:color="auto" w:fill="auto"/>
            <w:noWrap/>
            <w:vAlign w:val="bottom"/>
          </w:tcPr>
          <w:p w14:paraId="6138C832" w14:textId="77777777" w:rsidR="00D068E8" w:rsidRPr="00AE1BBE" w:rsidRDefault="00D068E8" w:rsidP="00F87349">
            <w:pPr>
              <w:suppressAutoHyphens w:val="0"/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Formát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A651BBA" w14:textId="77777777" w:rsidR="00D068E8" w:rsidRPr="00AE1BBE" w:rsidRDefault="00D068E8" w:rsidP="00F87349">
            <w:pPr>
              <w:suppressAutoHyphens w:val="0"/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mm</w:t>
            </w:r>
          </w:p>
        </w:tc>
        <w:tc>
          <w:tcPr>
            <w:tcW w:w="2039" w:type="dxa"/>
            <w:shd w:val="clear" w:color="auto" w:fill="auto"/>
            <w:noWrap/>
            <w:vAlign w:val="bottom"/>
          </w:tcPr>
          <w:p w14:paraId="73E5882F" w14:textId="77777777" w:rsidR="00D068E8" w:rsidRPr="00AE1BBE" w:rsidRDefault="00D068E8" w:rsidP="00F87349">
            <w:pPr>
              <w:suppressAutoHyphens w:val="0"/>
              <w:rPr>
                <w:sz w:val="20"/>
                <w:szCs w:val="20"/>
                <w:lang w:eastAsia="sk-SK"/>
              </w:rPr>
            </w:pPr>
            <w:r w:rsidRPr="00AE1BBE">
              <w:rPr>
                <w:rFonts w:ascii="Calibri" w:hAnsi="Calibri"/>
                <w:color w:val="000000"/>
                <w:lang w:eastAsia="sk-SK"/>
              </w:rPr>
              <w:t>297x210</w:t>
            </w:r>
            <w:r>
              <w:rPr>
                <w:rFonts w:ascii="Calibri" w:hAnsi="Calibri"/>
                <w:color w:val="000000"/>
                <w:lang w:eastAsia="sk-SK"/>
              </w:rPr>
              <w:t xml:space="preserve"> (A4)</w:t>
            </w:r>
          </w:p>
        </w:tc>
      </w:tr>
      <w:tr w:rsidR="00D068E8" w:rsidRPr="00AE1BBE" w14:paraId="437FE1B2" w14:textId="77777777" w:rsidTr="00F87349">
        <w:trPr>
          <w:trHeight w:val="320"/>
        </w:trPr>
        <w:tc>
          <w:tcPr>
            <w:tcW w:w="4461" w:type="dxa"/>
            <w:shd w:val="clear" w:color="auto" w:fill="auto"/>
            <w:noWrap/>
            <w:vAlign w:val="bottom"/>
            <w:hideMark/>
          </w:tcPr>
          <w:p w14:paraId="5345EEB8" w14:textId="77777777" w:rsidR="00D068E8" w:rsidRPr="00F518EC" w:rsidRDefault="00D068E8" w:rsidP="00F87349">
            <w:pPr>
              <w:suppressAutoHyphens w:val="0"/>
              <w:rPr>
                <w:rFonts w:ascii="Calibri" w:hAnsi="Calibri"/>
                <w:color w:val="000000"/>
                <w:lang w:eastAsia="sk-SK"/>
              </w:rPr>
            </w:pPr>
            <w:r w:rsidRPr="00F518EC">
              <w:rPr>
                <w:rFonts w:ascii="Calibri" w:hAnsi="Calibri"/>
                <w:color w:val="000000"/>
                <w:lang w:eastAsia="sk-SK"/>
              </w:rPr>
              <w:t xml:space="preserve">Gramáž </w:t>
            </w:r>
            <w:r>
              <w:rPr>
                <w:rFonts w:ascii="Calibri" w:hAnsi="Calibri"/>
                <w:color w:val="000000"/>
                <w:lang w:eastAsia="sk-SK"/>
              </w:rPr>
              <w:t>papiera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CE3DCEA" w14:textId="77777777" w:rsidR="00D068E8" w:rsidRPr="00F518EC" w:rsidRDefault="00D068E8" w:rsidP="00F87349">
            <w:pPr>
              <w:suppressAutoHyphens w:val="0"/>
              <w:rPr>
                <w:rFonts w:ascii="Calibri" w:hAnsi="Calibri"/>
                <w:color w:val="000000"/>
                <w:lang w:eastAsia="sk-SK"/>
              </w:rPr>
            </w:pPr>
            <w:r w:rsidRPr="00F518EC">
              <w:rPr>
                <w:rFonts w:ascii="Calibri" w:hAnsi="Calibri"/>
                <w:color w:val="000000"/>
                <w:lang w:eastAsia="sk-SK"/>
              </w:rPr>
              <w:t>g</w:t>
            </w:r>
          </w:p>
        </w:tc>
        <w:tc>
          <w:tcPr>
            <w:tcW w:w="2039" w:type="dxa"/>
            <w:shd w:val="clear" w:color="auto" w:fill="auto"/>
            <w:noWrap/>
            <w:vAlign w:val="bottom"/>
            <w:hideMark/>
          </w:tcPr>
          <w:p w14:paraId="0C9ECF35" w14:textId="77777777" w:rsidR="00D068E8" w:rsidRPr="00F518EC" w:rsidRDefault="00D068E8" w:rsidP="00F87349">
            <w:pPr>
              <w:suppressAutoHyphens w:val="0"/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80</w:t>
            </w:r>
            <w:r w:rsidRPr="00F518EC">
              <w:rPr>
                <w:rFonts w:ascii="Calibri" w:hAnsi="Calibri"/>
                <w:color w:val="000000"/>
                <w:lang w:eastAsia="sk-SK"/>
              </w:rPr>
              <w:t xml:space="preserve"> g </w:t>
            </w:r>
            <w:r>
              <w:rPr>
                <w:rFonts w:ascii="Calibri" w:hAnsi="Calibri"/>
                <w:color w:val="000000"/>
                <w:lang w:eastAsia="sk-SK"/>
              </w:rPr>
              <w:t>(max. 90g)</w:t>
            </w:r>
          </w:p>
        </w:tc>
      </w:tr>
      <w:tr w:rsidR="007E4EB2" w:rsidRPr="00AE1BBE" w14:paraId="1C0A41CF" w14:textId="77777777" w:rsidTr="00F87349">
        <w:trPr>
          <w:trHeight w:val="293"/>
        </w:trPr>
        <w:tc>
          <w:tcPr>
            <w:tcW w:w="4461" w:type="dxa"/>
            <w:shd w:val="clear" w:color="auto" w:fill="auto"/>
            <w:noWrap/>
            <w:vAlign w:val="bottom"/>
          </w:tcPr>
          <w:p w14:paraId="51B94E76" w14:textId="4447D91D" w:rsidR="007E4EB2" w:rsidRDefault="007E4EB2" w:rsidP="00F87349">
            <w:pPr>
              <w:suppressAutoHyphens w:val="0"/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Väzba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D03E9CC" w14:textId="77777777" w:rsidR="007E4EB2" w:rsidRDefault="007E4EB2" w:rsidP="00F87349">
            <w:pPr>
              <w:suppressAutoHyphens w:val="0"/>
              <w:rPr>
                <w:rFonts w:ascii="Calibri" w:hAnsi="Calibri"/>
                <w:color w:val="000000"/>
                <w:lang w:eastAsia="sk-SK"/>
              </w:rPr>
            </w:pPr>
          </w:p>
        </w:tc>
        <w:tc>
          <w:tcPr>
            <w:tcW w:w="2039" w:type="dxa"/>
            <w:shd w:val="clear" w:color="auto" w:fill="auto"/>
            <w:noWrap/>
            <w:vAlign w:val="bottom"/>
          </w:tcPr>
          <w:p w14:paraId="2A2D044A" w14:textId="0B90091F" w:rsidR="007E4EB2" w:rsidRDefault="007E4EB2" w:rsidP="00F87349">
            <w:pPr>
              <w:suppressAutoHyphens w:val="0"/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V1</w:t>
            </w:r>
          </w:p>
        </w:tc>
      </w:tr>
      <w:tr w:rsidR="00D068E8" w:rsidRPr="00AE1BBE" w14:paraId="79EF8F70" w14:textId="77777777" w:rsidTr="00F87349">
        <w:trPr>
          <w:trHeight w:val="293"/>
        </w:trPr>
        <w:tc>
          <w:tcPr>
            <w:tcW w:w="4461" w:type="dxa"/>
            <w:shd w:val="clear" w:color="auto" w:fill="auto"/>
            <w:noWrap/>
            <w:vAlign w:val="bottom"/>
          </w:tcPr>
          <w:p w14:paraId="1C024168" w14:textId="77777777" w:rsidR="00D068E8" w:rsidRPr="00AE1BBE" w:rsidRDefault="00D068E8" w:rsidP="00F87349">
            <w:pPr>
              <w:suppressAutoHyphens w:val="0"/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Náklad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D940129" w14:textId="77777777" w:rsidR="00D068E8" w:rsidRPr="00AE1BBE" w:rsidRDefault="00D068E8" w:rsidP="00F87349">
            <w:pPr>
              <w:suppressAutoHyphens w:val="0"/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ks</w:t>
            </w:r>
          </w:p>
        </w:tc>
        <w:tc>
          <w:tcPr>
            <w:tcW w:w="2039" w:type="dxa"/>
            <w:shd w:val="clear" w:color="auto" w:fill="auto"/>
            <w:noWrap/>
            <w:vAlign w:val="bottom"/>
          </w:tcPr>
          <w:p w14:paraId="51FD3538" w14:textId="77777777" w:rsidR="00D068E8" w:rsidRPr="00AE1BBE" w:rsidRDefault="00D068E8" w:rsidP="00F87349">
            <w:pPr>
              <w:suppressAutoHyphens w:val="0"/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100 000 ks</w:t>
            </w:r>
          </w:p>
        </w:tc>
      </w:tr>
      <w:tr w:rsidR="00D068E8" w:rsidRPr="00AE1BBE" w14:paraId="7B06E5E6" w14:textId="77777777" w:rsidTr="00F87349">
        <w:trPr>
          <w:trHeight w:val="292"/>
        </w:trPr>
        <w:tc>
          <w:tcPr>
            <w:tcW w:w="4461" w:type="dxa"/>
            <w:shd w:val="clear" w:color="auto" w:fill="auto"/>
            <w:noWrap/>
            <w:vAlign w:val="bottom"/>
          </w:tcPr>
          <w:p w14:paraId="765EC3AE" w14:textId="77777777" w:rsidR="00D068E8" w:rsidRDefault="00D068E8" w:rsidP="00F87349">
            <w:pPr>
              <w:suppressAutoHyphens w:val="0"/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Počet strán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C85DE20" w14:textId="77777777" w:rsidR="00D068E8" w:rsidRPr="00AE1BBE" w:rsidRDefault="00D068E8" w:rsidP="00F87349">
            <w:pPr>
              <w:suppressAutoHyphens w:val="0"/>
              <w:rPr>
                <w:rFonts w:ascii="Calibri" w:hAnsi="Calibri"/>
                <w:color w:val="000000"/>
                <w:lang w:eastAsia="sk-SK"/>
              </w:rPr>
            </w:pPr>
          </w:p>
        </w:tc>
        <w:tc>
          <w:tcPr>
            <w:tcW w:w="2039" w:type="dxa"/>
            <w:shd w:val="clear" w:color="auto" w:fill="auto"/>
            <w:noWrap/>
            <w:vAlign w:val="bottom"/>
          </w:tcPr>
          <w:p w14:paraId="26A74B77" w14:textId="2332D13F" w:rsidR="00D068E8" w:rsidRDefault="00D068E8" w:rsidP="00F87349">
            <w:pPr>
              <w:suppressAutoHyphens w:val="0"/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2</w:t>
            </w:r>
            <w:r w:rsidR="00DB03EA">
              <w:rPr>
                <w:rFonts w:ascii="Calibri" w:hAnsi="Calibri"/>
                <w:color w:val="000000"/>
                <w:lang w:eastAsia="sk-SK"/>
              </w:rPr>
              <w:t>4</w:t>
            </w:r>
          </w:p>
        </w:tc>
      </w:tr>
      <w:tr w:rsidR="00D068E8" w:rsidRPr="00AE1BBE" w14:paraId="71D0A010" w14:textId="77777777" w:rsidTr="00F87349">
        <w:trPr>
          <w:trHeight w:val="320"/>
        </w:trPr>
        <w:tc>
          <w:tcPr>
            <w:tcW w:w="4461" w:type="dxa"/>
            <w:shd w:val="clear" w:color="auto" w:fill="D9D9D9" w:themeFill="background1" w:themeFillShade="D9"/>
            <w:noWrap/>
            <w:vAlign w:val="bottom"/>
          </w:tcPr>
          <w:p w14:paraId="52AEA84E" w14:textId="77777777" w:rsidR="00D068E8" w:rsidRDefault="00D068E8" w:rsidP="00D068E8">
            <w:pPr>
              <w:suppressAutoHyphens w:val="0"/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Distribúcia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bottom"/>
          </w:tcPr>
          <w:p w14:paraId="117BAD01" w14:textId="77777777" w:rsidR="00D068E8" w:rsidRDefault="00D068E8" w:rsidP="00F87349">
            <w:pPr>
              <w:suppressAutoHyphens w:val="0"/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lokalita</w:t>
            </w:r>
          </w:p>
        </w:tc>
        <w:tc>
          <w:tcPr>
            <w:tcW w:w="2039" w:type="dxa"/>
            <w:shd w:val="clear" w:color="auto" w:fill="D9D9D9" w:themeFill="background1" w:themeFillShade="D9"/>
            <w:noWrap/>
            <w:vAlign w:val="bottom"/>
          </w:tcPr>
          <w:p w14:paraId="50A8ABB8" w14:textId="77777777" w:rsidR="00D068E8" w:rsidRDefault="00D068E8" w:rsidP="00F87349">
            <w:pPr>
              <w:suppressAutoHyphens w:val="0"/>
              <w:rPr>
                <w:rFonts w:ascii="Calibri" w:hAnsi="Calibri"/>
                <w:color w:val="000000"/>
                <w:lang w:eastAsia="sk-SK"/>
              </w:rPr>
            </w:pPr>
          </w:p>
        </w:tc>
      </w:tr>
      <w:tr w:rsidR="00D068E8" w:rsidRPr="00AE1BBE" w14:paraId="237CCABD" w14:textId="77777777" w:rsidTr="00F87349">
        <w:trPr>
          <w:trHeight w:val="320"/>
        </w:trPr>
        <w:tc>
          <w:tcPr>
            <w:tcW w:w="4461" w:type="dxa"/>
            <w:shd w:val="clear" w:color="auto" w:fill="auto"/>
            <w:noWrap/>
            <w:vAlign w:val="bottom"/>
          </w:tcPr>
          <w:p w14:paraId="6B996711" w14:textId="6B37C04A" w:rsidR="00D068E8" w:rsidRPr="00D068E8" w:rsidRDefault="00D068E8" w:rsidP="00D068E8">
            <w:pPr>
              <w:suppressAutoHyphens w:val="0"/>
              <w:rPr>
                <w:rFonts w:ascii="Calibri" w:hAnsi="Calibri"/>
                <w:color w:val="000000"/>
                <w:lang w:eastAsia="sk-SK"/>
              </w:rPr>
            </w:pPr>
            <w:r w:rsidRPr="00D068E8">
              <w:rPr>
                <w:rFonts w:ascii="Calibri" w:hAnsi="Calibri"/>
                <w:color w:val="000000"/>
                <w:lang w:eastAsia="sk-SK"/>
              </w:rPr>
              <w:t>Neadresná distribúcia daného tovaru raz mesačne 100 000 ks  (</w:t>
            </w:r>
            <w:r w:rsidR="00DB03EA">
              <w:rPr>
                <w:rFonts w:ascii="Calibri" w:hAnsi="Calibri"/>
                <w:color w:val="000000"/>
                <w:lang w:eastAsia="sk-SK"/>
              </w:rPr>
              <w:t>12</w:t>
            </w:r>
            <w:r>
              <w:rPr>
                <w:rFonts w:ascii="Calibri" w:hAnsi="Calibri"/>
                <w:color w:val="000000"/>
                <w:lang w:eastAsia="sk-SK"/>
              </w:rPr>
              <w:t xml:space="preserve"> distribúci</w:t>
            </w:r>
            <w:r w:rsidR="00DB03EA">
              <w:rPr>
                <w:rFonts w:ascii="Calibri" w:hAnsi="Calibri"/>
                <w:color w:val="000000"/>
                <w:lang w:eastAsia="sk-SK"/>
              </w:rPr>
              <w:t>i</w:t>
            </w:r>
            <w:r>
              <w:rPr>
                <w:rFonts w:ascii="Calibri" w:hAnsi="Calibri"/>
                <w:color w:val="000000"/>
                <w:lang w:eastAsia="sk-SK"/>
              </w:rPr>
              <w:t xml:space="preserve"> – </w:t>
            </w:r>
            <w:r w:rsidR="00DB03EA">
              <w:rPr>
                <w:rFonts w:ascii="Calibri" w:hAnsi="Calibri"/>
                <w:color w:val="000000"/>
                <w:lang w:eastAsia="sk-SK"/>
              </w:rPr>
              <w:t>12</w:t>
            </w:r>
            <w:r>
              <w:rPr>
                <w:rFonts w:ascii="Calibri" w:hAnsi="Calibri"/>
                <w:color w:val="000000"/>
                <w:lang w:eastAsia="sk-SK"/>
              </w:rPr>
              <w:t>00 000 ks</w:t>
            </w:r>
            <w:r w:rsidRPr="00D068E8">
              <w:rPr>
                <w:rFonts w:ascii="Calibri" w:hAnsi="Calibri"/>
                <w:color w:val="000000"/>
                <w:lang w:eastAsia="sk-SK"/>
              </w:rPr>
              <w:t>)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7713EEAF" w14:textId="77777777" w:rsidR="00D068E8" w:rsidRPr="00D068E8" w:rsidRDefault="00D068E8" w:rsidP="00F87349">
            <w:pPr>
              <w:suppressAutoHyphens w:val="0"/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d</w:t>
            </w:r>
            <w:r w:rsidRPr="00D068E8">
              <w:rPr>
                <w:rFonts w:ascii="Calibri" w:hAnsi="Calibri"/>
                <w:color w:val="000000"/>
                <w:lang w:eastAsia="sk-SK"/>
              </w:rPr>
              <w:t>omové a bytové jednotky v meste Košice</w:t>
            </w:r>
            <w:r>
              <w:rPr>
                <w:rFonts w:ascii="Calibri" w:hAnsi="Calibri"/>
                <w:color w:val="000000"/>
                <w:lang w:eastAsia="sk-SK"/>
              </w:rPr>
              <w:t xml:space="preserve"> –</w:t>
            </w:r>
            <w:r w:rsidRPr="00D068E8">
              <w:rPr>
                <w:rFonts w:ascii="Calibri" w:hAnsi="Calibri"/>
                <w:color w:val="000000"/>
                <w:lang w:eastAsia="sk-SK"/>
              </w:rPr>
              <w:t xml:space="preserve"> </w:t>
            </w:r>
            <w:r>
              <w:rPr>
                <w:rFonts w:ascii="Calibri" w:hAnsi="Calibri"/>
                <w:color w:val="000000"/>
                <w:lang w:eastAsia="sk-SK"/>
              </w:rPr>
              <w:t>22 mestských častí</w:t>
            </w:r>
          </w:p>
        </w:tc>
        <w:tc>
          <w:tcPr>
            <w:tcW w:w="2039" w:type="dxa"/>
            <w:shd w:val="clear" w:color="auto" w:fill="auto"/>
            <w:vAlign w:val="bottom"/>
          </w:tcPr>
          <w:p w14:paraId="52B8A4FC" w14:textId="0CE1A4C0" w:rsidR="00D068E8" w:rsidRDefault="00D068E8" w:rsidP="00F87349">
            <w:pPr>
              <w:suppressAutoHyphens w:val="0"/>
              <w:rPr>
                <w:rFonts w:ascii="Calibri" w:hAnsi="Calibri"/>
                <w:color w:val="000000"/>
                <w:lang w:eastAsia="sk-SK"/>
              </w:rPr>
            </w:pPr>
            <w:r w:rsidRPr="00D068E8">
              <w:rPr>
                <w:rFonts w:ascii="Calibri" w:hAnsi="Calibri"/>
                <w:color w:val="000000"/>
                <w:lang w:eastAsia="sk-SK"/>
              </w:rPr>
              <w:t>(</w:t>
            </w:r>
            <w:r w:rsidR="00DB03EA">
              <w:rPr>
                <w:rFonts w:ascii="Calibri" w:hAnsi="Calibri"/>
                <w:color w:val="000000"/>
                <w:lang w:eastAsia="sk-SK"/>
              </w:rPr>
              <w:t>12</w:t>
            </w:r>
            <w:r>
              <w:rPr>
                <w:rFonts w:ascii="Calibri" w:hAnsi="Calibri"/>
                <w:color w:val="000000"/>
                <w:lang w:eastAsia="sk-SK"/>
              </w:rPr>
              <w:t xml:space="preserve"> distribúci</w:t>
            </w:r>
            <w:r w:rsidR="00DB03EA">
              <w:rPr>
                <w:rFonts w:ascii="Calibri" w:hAnsi="Calibri"/>
                <w:color w:val="000000"/>
                <w:lang w:eastAsia="sk-SK"/>
              </w:rPr>
              <w:t>i</w:t>
            </w:r>
            <w:r>
              <w:rPr>
                <w:rFonts w:ascii="Calibri" w:hAnsi="Calibri"/>
                <w:color w:val="000000"/>
                <w:lang w:eastAsia="sk-SK"/>
              </w:rPr>
              <w:t xml:space="preserve"> po 100 000 ks</w:t>
            </w:r>
            <w:r w:rsidRPr="00D068E8">
              <w:rPr>
                <w:rFonts w:ascii="Calibri" w:hAnsi="Calibri"/>
                <w:color w:val="000000"/>
                <w:lang w:eastAsia="sk-SK"/>
              </w:rPr>
              <w:t>)</w:t>
            </w:r>
          </w:p>
          <w:p w14:paraId="109E49AA" w14:textId="66D03A5C" w:rsidR="00D068E8" w:rsidRPr="00D068E8" w:rsidRDefault="00DB03EA" w:rsidP="00F87349">
            <w:pPr>
              <w:suppressAutoHyphens w:val="0"/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12</w:t>
            </w:r>
            <w:r w:rsidR="00D068E8" w:rsidRPr="00D068E8">
              <w:rPr>
                <w:rFonts w:ascii="Calibri" w:hAnsi="Calibri"/>
                <w:color w:val="000000"/>
                <w:lang w:eastAsia="sk-SK"/>
              </w:rPr>
              <w:t>00 000 ks</w:t>
            </w:r>
          </w:p>
        </w:tc>
      </w:tr>
      <w:tr w:rsidR="00604839" w:rsidRPr="00AE1BBE" w14:paraId="45080C3B" w14:textId="77777777" w:rsidTr="00CC7C30">
        <w:trPr>
          <w:trHeight w:val="320"/>
        </w:trPr>
        <w:tc>
          <w:tcPr>
            <w:tcW w:w="9052" w:type="dxa"/>
            <w:gridSpan w:val="3"/>
            <w:shd w:val="clear" w:color="auto" w:fill="auto"/>
            <w:noWrap/>
            <w:vAlign w:val="bottom"/>
          </w:tcPr>
          <w:p w14:paraId="057A6F2F" w14:textId="77777777" w:rsidR="00604839" w:rsidRPr="00604839" w:rsidRDefault="00604839" w:rsidP="00D068E8">
            <w:pPr>
              <w:suppressAutoHyphens w:val="0"/>
              <w:rPr>
                <w:rFonts w:ascii="Calibri" w:hAnsi="Calibri"/>
                <w:color w:val="000000"/>
                <w:lang w:eastAsia="sk-SK"/>
              </w:rPr>
            </w:pPr>
            <w:r w:rsidRPr="00604839">
              <w:rPr>
                <w:rFonts w:ascii="Calibri" w:hAnsi="Calibri"/>
                <w:color w:val="000000"/>
                <w:lang w:eastAsia="sk-SK"/>
              </w:rPr>
              <w:t>Distribúcia na 50 adries v meste Košice</w:t>
            </w:r>
          </w:p>
        </w:tc>
      </w:tr>
      <w:tr w:rsidR="00604839" w:rsidRPr="00AE1BBE" w14:paraId="41CB0F58" w14:textId="77777777" w:rsidTr="00CC7C30">
        <w:trPr>
          <w:trHeight w:val="320"/>
        </w:trPr>
        <w:tc>
          <w:tcPr>
            <w:tcW w:w="9052" w:type="dxa"/>
            <w:gridSpan w:val="3"/>
            <w:shd w:val="clear" w:color="auto" w:fill="auto"/>
            <w:noWrap/>
            <w:vAlign w:val="bottom"/>
          </w:tcPr>
          <w:p w14:paraId="60CA0913" w14:textId="77777777" w:rsidR="00604839" w:rsidRPr="00604839" w:rsidRDefault="00604839" w:rsidP="00D068E8">
            <w:pPr>
              <w:suppressAutoHyphens w:val="0"/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Kontrola kvality distribúcie</w:t>
            </w:r>
          </w:p>
        </w:tc>
      </w:tr>
    </w:tbl>
    <w:p w14:paraId="26187CF6" w14:textId="77777777" w:rsidR="00604839" w:rsidRDefault="00604839" w:rsidP="00604839">
      <w:pPr>
        <w:pStyle w:val="Odsekzoznamu"/>
        <w:ind w:left="360"/>
        <w:jc w:val="both"/>
        <w:rPr>
          <w:b/>
        </w:rPr>
      </w:pPr>
    </w:p>
    <w:p w14:paraId="147EA29E" w14:textId="77777777" w:rsidR="00B1049A" w:rsidRPr="00B1049A" w:rsidRDefault="00D068E8" w:rsidP="00B1049A">
      <w:pPr>
        <w:pStyle w:val="Odsekzoznamu"/>
        <w:numPr>
          <w:ilvl w:val="0"/>
          <w:numId w:val="2"/>
        </w:numPr>
        <w:ind w:hanging="426"/>
        <w:jc w:val="both"/>
        <w:rPr>
          <w:b/>
        </w:rPr>
      </w:pPr>
      <w:r>
        <w:rPr>
          <w:b/>
        </w:rPr>
        <w:t>CPV Kód</w:t>
      </w:r>
      <w:r w:rsidR="00B1049A">
        <w:rPr>
          <w:b/>
          <w:lang w:val="sk-SK"/>
        </w:rPr>
        <w:t xml:space="preserve"> </w:t>
      </w:r>
    </w:p>
    <w:p w14:paraId="5931322E" w14:textId="77777777" w:rsidR="00B1049A" w:rsidRDefault="00B1049A" w:rsidP="00B1049A">
      <w:pPr>
        <w:pStyle w:val="Odsekzoznamu"/>
        <w:ind w:left="360"/>
        <w:jc w:val="both"/>
      </w:pPr>
      <w:r w:rsidRPr="00B1049A">
        <w:t xml:space="preserve">Hlavný predmet: </w:t>
      </w:r>
      <w:r>
        <w:t>64120000-3</w:t>
      </w:r>
      <w:r w:rsidRPr="00B1049A">
        <w:t xml:space="preserve"> </w:t>
      </w:r>
      <w:r>
        <w:t>Dodávateľské</w:t>
      </w:r>
      <w:r w:rsidRPr="00B1049A">
        <w:t xml:space="preserve"> služby</w:t>
      </w:r>
    </w:p>
    <w:p w14:paraId="0B2B2B6F" w14:textId="77777777" w:rsidR="00B1049A" w:rsidRPr="007E4EB2" w:rsidRDefault="00B1049A" w:rsidP="007E4EB2">
      <w:pPr>
        <w:jc w:val="both"/>
        <w:rPr>
          <w:b/>
        </w:rPr>
      </w:pPr>
    </w:p>
    <w:p w14:paraId="122E0A75" w14:textId="0F5632C6" w:rsidR="00B1049A" w:rsidRDefault="00B1049A" w:rsidP="00B1049A">
      <w:pPr>
        <w:pStyle w:val="Odsekzoznamu"/>
        <w:numPr>
          <w:ilvl w:val="0"/>
          <w:numId w:val="2"/>
        </w:numPr>
        <w:ind w:hanging="426"/>
        <w:jc w:val="both"/>
        <w:rPr>
          <w:b/>
        </w:rPr>
      </w:pPr>
      <w:r w:rsidRPr="00B1049A">
        <w:rPr>
          <w:b/>
        </w:rPr>
        <w:t xml:space="preserve">Predpokladaná hodnota zákazky (bez DPH):  </w:t>
      </w:r>
      <w:r w:rsidR="004F320A">
        <w:rPr>
          <w:b/>
          <w:lang w:val="sk-SK"/>
        </w:rPr>
        <w:t>32 866,76 ,- EUR</w:t>
      </w:r>
    </w:p>
    <w:p w14:paraId="0B53E8C6" w14:textId="77777777" w:rsidR="00B1049A" w:rsidRPr="00B1049A" w:rsidRDefault="00B1049A" w:rsidP="00B1049A">
      <w:pPr>
        <w:jc w:val="both"/>
        <w:rPr>
          <w:b/>
        </w:rPr>
      </w:pPr>
    </w:p>
    <w:p w14:paraId="2D15A53C" w14:textId="77777777" w:rsidR="00B1049A" w:rsidRPr="00B1049A" w:rsidRDefault="00D068E8" w:rsidP="00B1049A">
      <w:pPr>
        <w:pStyle w:val="Odsekzoznamu"/>
        <w:numPr>
          <w:ilvl w:val="0"/>
          <w:numId w:val="2"/>
        </w:numPr>
        <w:ind w:hanging="426"/>
        <w:jc w:val="both"/>
        <w:rPr>
          <w:b/>
        </w:rPr>
      </w:pPr>
      <w:r w:rsidRPr="00B1049A">
        <w:rPr>
          <w:b/>
        </w:rPr>
        <w:t>Základné zmluvné podmienky</w:t>
      </w:r>
    </w:p>
    <w:p w14:paraId="3270B634" w14:textId="77777777" w:rsidR="00B1049A" w:rsidRPr="00B1049A" w:rsidRDefault="00B1049A" w:rsidP="00B1049A">
      <w:pPr>
        <w:pStyle w:val="Odsekzoznamu"/>
        <w:numPr>
          <w:ilvl w:val="0"/>
          <w:numId w:val="12"/>
        </w:numPr>
        <w:jc w:val="both"/>
        <w:rPr>
          <w:color w:val="FF0000"/>
        </w:rPr>
      </w:pPr>
      <w:r>
        <w:t>Distribúcia:</w:t>
      </w:r>
      <w:r w:rsidRPr="001B717E">
        <w:t xml:space="preserve"> </w:t>
      </w:r>
      <w:r w:rsidRPr="00266049">
        <w:t>mesto Košice.</w:t>
      </w:r>
      <w:r w:rsidRPr="00B1049A">
        <w:rPr>
          <w:color w:val="FF0000"/>
        </w:rPr>
        <w:t xml:space="preserve"> </w:t>
      </w:r>
    </w:p>
    <w:p w14:paraId="290AC6B4" w14:textId="36EB364C" w:rsidR="00B1049A" w:rsidRPr="00B1049A" w:rsidRDefault="00B1049A" w:rsidP="00B1049A">
      <w:pPr>
        <w:pStyle w:val="Odsekzoznamu"/>
        <w:numPr>
          <w:ilvl w:val="0"/>
          <w:numId w:val="12"/>
        </w:numPr>
        <w:jc w:val="both"/>
        <w:rPr>
          <w:bCs/>
          <w:i/>
          <w:iCs/>
        </w:rPr>
      </w:pPr>
      <w:r>
        <w:t xml:space="preserve">Lehota na </w:t>
      </w:r>
      <w:r w:rsidRPr="0059714A">
        <w:t>uskutočnenie</w:t>
      </w:r>
      <w:r w:rsidRPr="00B1049A">
        <w:rPr>
          <w:vertAlign w:val="superscript"/>
        </w:rPr>
        <w:t xml:space="preserve"> </w:t>
      </w:r>
      <w:r w:rsidRPr="0059714A">
        <w:t>predmetu zákazky</w:t>
      </w:r>
      <w:r>
        <w:t>:</w:t>
      </w:r>
      <w:r w:rsidRPr="0059714A">
        <w:t xml:space="preserve"> </w:t>
      </w:r>
      <w:r>
        <w:t xml:space="preserve">max. do 3 dní od dodania </w:t>
      </w:r>
    </w:p>
    <w:p w14:paraId="1D75AAC1" w14:textId="77777777" w:rsidR="00B1049A" w:rsidRPr="00B85191" w:rsidRDefault="00B1049A" w:rsidP="00B1049A">
      <w:pPr>
        <w:pStyle w:val="Odsekzoznamu"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</w:pPr>
      <w:r w:rsidRPr="00B85191">
        <w:t xml:space="preserve">Splatnosť faktúr: </w:t>
      </w:r>
      <w:r w:rsidRPr="00266049">
        <w:t>30 dní.</w:t>
      </w:r>
      <w:r w:rsidRPr="00B85191">
        <w:t xml:space="preserve"> </w:t>
      </w:r>
    </w:p>
    <w:p w14:paraId="46246CE7" w14:textId="28B350BB" w:rsidR="00B1049A" w:rsidRDefault="00B1049A" w:rsidP="00B1049A">
      <w:pPr>
        <w:pStyle w:val="Odsekzoznamu"/>
        <w:numPr>
          <w:ilvl w:val="0"/>
          <w:numId w:val="4"/>
        </w:numPr>
        <w:jc w:val="both"/>
        <w:rPr>
          <w:lang w:val="sk-SK"/>
        </w:rPr>
      </w:pPr>
      <w:r w:rsidRPr="00E25B40">
        <w:t xml:space="preserve">Zmluvné </w:t>
      </w:r>
      <w:r w:rsidRPr="00C61B05">
        <w:t>podmienky</w:t>
      </w:r>
      <w:r>
        <w:rPr>
          <w:lang w:val="sk-SK"/>
        </w:rPr>
        <w:t xml:space="preserve">: </w:t>
      </w:r>
      <w:r w:rsidRPr="00266049">
        <w:rPr>
          <w:lang w:val="sk-SK"/>
        </w:rPr>
        <w:t>bude uplatnená</w:t>
      </w:r>
      <w:r>
        <w:rPr>
          <w:lang w:val="sk-SK"/>
        </w:rPr>
        <w:t xml:space="preserve"> objednávka</w:t>
      </w:r>
      <w:r w:rsidR="000C0F0B">
        <w:rPr>
          <w:lang w:val="sk-SK"/>
        </w:rPr>
        <w:t xml:space="preserve"> každý mesiac</w:t>
      </w:r>
    </w:p>
    <w:p w14:paraId="7E72BBFF" w14:textId="683A052A" w:rsidR="00B1049A" w:rsidRPr="00B1049A" w:rsidRDefault="00B1049A" w:rsidP="00B1049A">
      <w:pPr>
        <w:pStyle w:val="Odsekzoznamu"/>
        <w:numPr>
          <w:ilvl w:val="0"/>
          <w:numId w:val="4"/>
        </w:numPr>
        <w:spacing w:after="120"/>
        <w:jc w:val="both"/>
        <w:rPr>
          <w:b/>
          <w:i/>
        </w:rPr>
      </w:pPr>
      <w:r>
        <w:rPr>
          <w:lang w:val="sk-SK"/>
        </w:rPr>
        <w:t>Predpokladaný termín realizácie zákazky</w:t>
      </w:r>
      <w:r w:rsidRPr="00BD5612">
        <w:rPr>
          <w:lang w:val="sk-SK"/>
        </w:rPr>
        <w:t xml:space="preserve">: </w:t>
      </w:r>
      <w:r w:rsidR="00DB03EA">
        <w:rPr>
          <w:lang w:val="sk-SK"/>
        </w:rPr>
        <w:t>Január 2022 – December 2022</w:t>
      </w:r>
    </w:p>
    <w:p w14:paraId="12A31CED" w14:textId="77777777" w:rsidR="00B1049A" w:rsidRPr="00B1049A" w:rsidRDefault="00B1049A" w:rsidP="00B1049A">
      <w:pPr>
        <w:pStyle w:val="Odsekzoznamu"/>
        <w:ind w:left="360"/>
        <w:jc w:val="both"/>
        <w:rPr>
          <w:b/>
          <w:i/>
        </w:rPr>
      </w:pPr>
    </w:p>
    <w:p w14:paraId="16996A2C" w14:textId="77777777" w:rsidR="00B1049A" w:rsidRPr="00B1049A" w:rsidRDefault="00B1049A" w:rsidP="00B1049A">
      <w:pPr>
        <w:pStyle w:val="Odsekzoznamu"/>
        <w:rPr>
          <w:b/>
        </w:rPr>
      </w:pPr>
    </w:p>
    <w:p w14:paraId="168AC4B2" w14:textId="77777777" w:rsidR="00D068E8" w:rsidRDefault="00B1049A" w:rsidP="00B1049A">
      <w:pPr>
        <w:pStyle w:val="Odsekzoznamu"/>
        <w:numPr>
          <w:ilvl w:val="0"/>
          <w:numId w:val="2"/>
        </w:numPr>
        <w:ind w:hanging="426"/>
        <w:jc w:val="both"/>
        <w:rPr>
          <w:b/>
        </w:rPr>
      </w:pPr>
      <w:r w:rsidRPr="00B1049A">
        <w:rPr>
          <w:b/>
        </w:rPr>
        <w:lastRenderedPageBreak/>
        <w:t>Lehota na predkladanie ponúk</w:t>
      </w:r>
      <w:r w:rsidRPr="00B1049A">
        <w:rPr>
          <w:b/>
          <w:lang w:val="sk-SK"/>
        </w:rPr>
        <w:t xml:space="preserve"> </w:t>
      </w:r>
      <w:r w:rsidRPr="00253758">
        <w:t>(vrátane skenovaných dokladov</w:t>
      </w:r>
      <w:r>
        <w:t>)</w:t>
      </w:r>
      <w:r w:rsidRPr="00B1049A">
        <w:rPr>
          <w:lang w:val="sk-SK"/>
        </w:rPr>
        <w:t>:</w:t>
      </w:r>
      <w:r w:rsidRPr="00B1049A">
        <w:rPr>
          <w:b/>
        </w:rPr>
        <w:t xml:space="preserve"> </w:t>
      </w:r>
    </w:p>
    <w:p w14:paraId="64A8A8AB" w14:textId="77777777" w:rsidR="00B1049A" w:rsidRPr="00B1049A" w:rsidRDefault="00B1049A" w:rsidP="00B1049A">
      <w:pPr>
        <w:ind w:left="-66"/>
        <w:jc w:val="both"/>
        <w:rPr>
          <w:b/>
        </w:rPr>
      </w:pPr>
    </w:p>
    <w:p w14:paraId="355B9751" w14:textId="02E51B72" w:rsidR="00D068E8" w:rsidRPr="00B1049A" w:rsidRDefault="00D068E8" w:rsidP="00D068E8">
      <w:pPr>
        <w:pStyle w:val="Odsekzoznamu"/>
        <w:ind w:left="360"/>
        <w:jc w:val="both"/>
        <w:rPr>
          <w:color w:val="FF0000"/>
        </w:rPr>
      </w:pPr>
      <w:r>
        <w:rPr>
          <w:b/>
          <w:lang w:val="sk-SK"/>
        </w:rPr>
        <w:t xml:space="preserve">                                            </w:t>
      </w:r>
      <w:r>
        <w:rPr>
          <w:b/>
          <w:lang w:val="sk-SK"/>
        </w:rPr>
        <w:tab/>
      </w:r>
      <w:r w:rsidRPr="00B1049A">
        <w:rPr>
          <w:lang w:val="sk-SK"/>
        </w:rPr>
        <w:t>........</w:t>
      </w:r>
      <w:r w:rsidR="00B1049A">
        <w:rPr>
          <w:lang w:val="sk-SK"/>
        </w:rPr>
        <w:t xml:space="preserve">  </w:t>
      </w:r>
      <w:r w:rsidRPr="00B1049A">
        <w:rPr>
          <w:lang w:val="sk-SK"/>
        </w:rPr>
        <w:t>.</w:t>
      </w:r>
      <w:r w:rsidR="00DB03EA">
        <w:rPr>
          <w:lang w:val="sk-SK"/>
        </w:rPr>
        <w:t>12</w:t>
      </w:r>
      <w:r w:rsidRPr="00B1049A">
        <w:rPr>
          <w:lang w:val="sk-SK"/>
        </w:rPr>
        <w:t>.202</w:t>
      </w:r>
      <w:r w:rsidR="00DB03EA">
        <w:rPr>
          <w:lang w:val="sk-SK"/>
        </w:rPr>
        <w:t>1</w:t>
      </w:r>
      <w:r w:rsidRPr="00B1049A">
        <w:rPr>
          <w:lang w:val="sk-SK"/>
        </w:rPr>
        <w:t xml:space="preserve"> do</w:t>
      </w:r>
      <w:r w:rsidR="00B1049A">
        <w:rPr>
          <w:lang w:val="sk-SK"/>
        </w:rPr>
        <w:t xml:space="preserve"> </w:t>
      </w:r>
      <w:r w:rsidRPr="00B1049A">
        <w:rPr>
          <w:lang w:val="sk-SK"/>
        </w:rPr>
        <w:t xml:space="preserve"> .....</w:t>
      </w:r>
      <w:r w:rsidR="00B1049A">
        <w:rPr>
          <w:lang w:val="sk-SK"/>
        </w:rPr>
        <w:t xml:space="preserve"> </w:t>
      </w:r>
      <w:r w:rsidRPr="00B1049A">
        <w:rPr>
          <w:lang w:val="sk-SK"/>
        </w:rPr>
        <w:t>hod.</w:t>
      </w:r>
    </w:p>
    <w:p w14:paraId="15C8C72F" w14:textId="77777777" w:rsidR="00D068E8" w:rsidRDefault="00D068E8" w:rsidP="00D068E8"/>
    <w:p w14:paraId="528E17DC" w14:textId="77777777" w:rsidR="00D068E8" w:rsidRPr="004D13B2" w:rsidRDefault="00D068E8" w:rsidP="00D068E8">
      <w:pPr>
        <w:pStyle w:val="Odsekzoznamu"/>
        <w:numPr>
          <w:ilvl w:val="0"/>
          <w:numId w:val="2"/>
        </w:numPr>
        <w:jc w:val="both"/>
        <w:rPr>
          <w:b/>
        </w:rPr>
      </w:pPr>
      <w:r>
        <w:rPr>
          <w:b/>
        </w:rPr>
        <w:t>Stanovenie ceny</w:t>
      </w:r>
    </w:p>
    <w:p w14:paraId="30363F32" w14:textId="77777777" w:rsidR="00D068E8" w:rsidRDefault="00D068E8" w:rsidP="00D068E8">
      <w:pPr>
        <w:pStyle w:val="Odsekzoznamu"/>
        <w:tabs>
          <w:tab w:val="left" w:pos="426"/>
        </w:tabs>
        <w:spacing w:after="120"/>
        <w:ind w:left="360"/>
        <w:jc w:val="both"/>
      </w:pPr>
      <w:r w:rsidRPr="007A2673">
        <w:rPr>
          <w:color w:val="000000"/>
        </w:rPr>
        <w:t xml:space="preserve">Do ceny je potrebné </w:t>
      </w:r>
      <w:r w:rsidRPr="00C61B05">
        <w:t>zapracovať všetky náklady vyplývajúce z</w:t>
      </w:r>
      <w:r>
        <w:rPr>
          <w:lang w:val="sk-SK"/>
        </w:rPr>
        <w:t> opisu predmetu zákazky.</w:t>
      </w:r>
      <w:r w:rsidRPr="00C61B05">
        <w:t xml:space="preserve"> Cenu je potrebné uvádzať v eurách (€). V ponuke je potrebné cenu uvádzať bez DPH, sadzbu a výšku DPH a cenu s DPH. Ak uchádzač</w:t>
      </w:r>
      <w:r w:rsidRPr="005362D2">
        <w:t xml:space="preserve"> nie je platcom DPH, uvedie túto skutočnosť v</w:t>
      </w:r>
      <w:r>
        <w:t> </w:t>
      </w:r>
      <w:r w:rsidRPr="005362D2">
        <w:t>ponuke</w:t>
      </w:r>
      <w:r>
        <w:t>.</w:t>
      </w:r>
    </w:p>
    <w:p w14:paraId="2C2326B3" w14:textId="77777777" w:rsidR="00D068E8" w:rsidRPr="004D13B2" w:rsidRDefault="00D068E8" w:rsidP="00D068E8">
      <w:pPr>
        <w:pStyle w:val="Odsekzoznamu"/>
        <w:spacing w:after="120"/>
        <w:ind w:left="0"/>
        <w:jc w:val="both"/>
        <w:rPr>
          <w:b/>
        </w:rPr>
      </w:pPr>
    </w:p>
    <w:p w14:paraId="5B906A15" w14:textId="77777777" w:rsidR="00D068E8" w:rsidRDefault="00D068E8" w:rsidP="00D068E8">
      <w:pPr>
        <w:pStyle w:val="Odsekzoznamu"/>
        <w:numPr>
          <w:ilvl w:val="0"/>
          <w:numId w:val="2"/>
        </w:numPr>
        <w:jc w:val="both"/>
        <w:rPr>
          <w:b/>
        </w:rPr>
      </w:pPr>
      <w:r>
        <w:rPr>
          <w:b/>
        </w:rPr>
        <w:t>Predkladanie dokladov a ponuky</w:t>
      </w:r>
    </w:p>
    <w:p w14:paraId="4E42854A" w14:textId="77777777" w:rsidR="00D068E8" w:rsidRPr="00860092" w:rsidRDefault="00D068E8" w:rsidP="00D068E8">
      <w:pPr>
        <w:pStyle w:val="Odsekzoznamu"/>
        <w:ind w:left="364" w:hanging="14"/>
        <w:jc w:val="both"/>
        <w:rPr>
          <w:vertAlign w:val="superscript"/>
          <w:lang w:val="sk-SK"/>
        </w:rPr>
      </w:pPr>
      <w:r w:rsidRPr="004E7D19">
        <w:t>Ponuku je potrebné</w:t>
      </w:r>
      <w:r>
        <w:t xml:space="preserve"> predložiť v príslušnom elektronickom systéme na komunikáciu vo verejnom </w:t>
      </w:r>
      <w:r w:rsidRPr="007F0AEB">
        <w:t>obstarávaní.</w:t>
      </w:r>
      <w:r>
        <w:t xml:space="preserve"> </w:t>
      </w:r>
      <w:r w:rsidRPr="004E7D19">
        <w:t xml:space="preserve">Ponuky sa predkladajú v slovenskom jazyku. Ponuky </w:t>
      </w:r>
      <w:r w:rsidRPr="00F43435">
        <w:t>zaslané po termíne na predkladanie ponúk, v inom jazyku alebo inak nebudú brané do úvahy a nebudú vyhodnocované. Zároveň ak uchádzač nepredloží doklad na požadovanú podmienku účasti alebo uchádzač</w:t>
      </w:r>
      <w:r w:rsidRPr="004E7D19">
        <w:t xml:space="preserve"> nebude spĺňať podmienky účasti alebo nebude spĺňať požiadavky na predmet zákazky podľa výzvy, takéto ponuky nebudú brané do úvahy a nebudú vyhodnocované</w:t>
      </w:r>
      <w:r>
        <w:rPr>
          <w:lang w:val="sk-SK"/>
        </w:rPr>
        <w:t xml:space="preserve">, </w:t>
      </w:r>
      <w:r w:rsidRPr="005D7641">
        <w:rPr>
          <w:lang w:val="sk-SK"/>
        </w:rPr>
        <w:t>ak v iných bodoch nie je uvedené iné.</w:t>
      </w:r>
    </w:p>
    <w:p w14:paraId="690043AB" w14:textId="77777777" w:rsidR="00D068E8" w:rsidRDefault="00D068E8" w:rsidP="00D068E8">
      <w:pPr>
        <w:pStyle w:val="Odsekzoznamu"/>
        <w:ind w:left="364" w:hanging="14"/>
        <w:jc w:val="both"/>
        <w:rPr>
          <w:lang w:val="sk-SK"/>
        </w:rPr>
      </w:pPr>
      <w:r w:rsidRPr="004E7D19">
        <w:t>Ponuku uchádzač zašle spolu so skenovanými  dokladmi, ak sú požadované. Ponuka musí byť predložená na celý predmet zákazky</w:t>
      </w:r>
      <w:r>
        <w:rPr>
          <w:lang w:val="sk-SK"/>
        </w:rPr>
        <w:t xml:space="preserve"> – uchádzač predloží vyplnený „Návrh na plnenie kritéria určeného na vyhodnotenie ponúk“ uvedený v prílohe.</w:t>
      </w:r>
    </w:p>
    <w:p w14:paraId="4A30E484" w14:textId="77777777" w:rsidR="00D068E8" w:rsidRPr="005A1586" w:rsidRDefault="00D068E8" w:rsidP="00D068E8">
      <w:pPr>
        <w:pStyle w:val="Odsekzoznamu"/>
        <w:ind w:left="364" w:hanging="14"/>
        <w:jc w:val="both"/>
        <w:rPr>
          <w:vertAlign w:val="superscript"/>
          <w:lang w:val="sk-SK"/>
        </w:rPr>
      </w:pPr>
    </w:p>
    <w:p w14:paraId="50BB7D49" w14:textId="77777777" w:rsidR="00D068E8" w:rsidRPr="00487C06" w:rsidRDefault="00D068E8" w:rsidP="00D068E8">
      <w:pPr>
        <w:pStyle w:val="Odsekzoznamu"/>
        <w:numPr>
          <w:ilvl w:val="0"/>
          <w:numId w:val="2"/>
        </w:numPr>
        <w:jc w:val="both"/>
        <w:rPr>
          <w:b/>
          <w:u w:val="single"/>
        </w:rPr>
      </w:pPr>
      <w:r w:rsidRPr="00D27AC0">
        <w:rPr>
          <w:b/>
        </w:rPr>
        <w:t xml:space="preserve">Podmienky účasti </w:t>
      </w:r>
      <w:r>
        <w:rPr>
          <w:b/>
        </w:rPr>
        <w:t xml:space="preserve">a doklady </w:t>
      </w:r>
      <w:r w:rsidRPr="00D27AC0">
        <w:rPr>
          <w:b/>
        </w:rPr>
        <w:t>sú nasledovné</w:t>
      </w:r>
      <w:r>
        <w:rPr>
          <w:b/>
        </w:rPr>
        <w:t>:</w:t>
      </w:r>
    </w:p>
    <w:p w14:paraId="43C2317C" w14:textId="77777777" w:rsidR="00D068E8" w:rsidRPr="00487C06" w:rsidRDefault="00D068E8" w:rsidP="00D068E8">
      <w:pPr>
        <w:pStyle w:val="Odsekzoznamu"/>
        <w:ind w:left="360"/>
        <w:jc w:val="both"/>
        <w:rPr>
          <w:b/>
          <w:sz w:val="16"/>
          <w:szCs w:val="16"/>
          <w:u w:val="single"/>
        </w:rPr>
      </w:pPr>
    </w:p>
    <w:p w14:paraId="0BF14555" w14:textId="77777777" w:rsidR="00D068E8" w:rsidRPr="00487C06" w:rsidRDefault="00D068E8" w:rsidP="00D068E8">
      <w:pPr>
        <w:pStyle w:val="Odsekzoznamu"/>
        <w:ind w:left="0" w:firstLine="426"/>
        <w:jc w:val="both"/>
        <w:rPr>
          <w:u w:val="single"/>
        </w:rPr>
      </w:pPr>
      <w:r w:rsidRPr="00487C06">
        <w:rPr>
          <w:u w:val="single"/>
        </w:rPr>
        <w:t>Podmienky účasti:</w:t>
      </w:r>
    </w:p>
    <w:p w14:paraId="41FD74D8" w14:textId="77777777" w:rsidR="00D068E8" w:rsidRDefault="00D068E8" w:rsidP="00D068E8">
      <w:pPr>
        <w:pStyle w:val="Odsekzoznamu"/>
        <w:numPr>
          <w:ilvl w:val="1"/>
          <w:numId w:val="2"/>
        </w:numPr>
        <w:ind w:left="1134" w:hanging="425"/>
        <w:jc w:val="both"/>
      </w:pPr>
      <w:r w:rsidRPr="0047165B">
        <w:t xml:space="preserve">Uchádzač musí byť oprávnený </w:t>
      </w:r>
      <w:r>
        <w:rPr>
          <w:lang w:val="sk-SK"/>
        </w:rPr>
        <w:t>poskytovať požadované služby</w:t>
      </w:r>
      <w:r w:rsidRPr="0047165B">
        <w:t>.</w:t>
      </w:r>
    </w:p>
    <w:p w14:paraId="33784754" w14:textId="77777777" w:rsidR="00D068E8" w:rsidRPr="0047165B" w:rsidRDefault="00D068E8" w:rsidP="00D068E8">
      <w:pPr>
        <w:pStyle w:val="Odsekzoznamu"/>
        <w:numPr>
          <w:ilvl w:val="1"/>
          <w:numId w:val="2"/>
        </w:numPr>
        <w:ind w:left="1134" w:hanging="425"/>
        <w:jc w:val="both"/>
      </w:pPr>
      <w:r w:rsidRPr="0047165B">
        <w:t>Uchádzač nesmie mať uložený zákaz účasti vo verejnom obstarávaní potvrdený konečným rozhodnutím v Slovenskej republike alebo v štáte sídla, miesta podnikania alebo obvyklého pobytu.</w:t>
      </w:r>
    </w:p>
    <w:p w14:paraId="28553896" w14:textId="77777777" w:rsidR="00D068E8" w:rsidRPr="00044249" w:rsidRDefault="00D068E8" w:rsidP="00D068E8">
      <w:pPr>
        <w:pStyle w:val="Odsekzoznamu"/>
        <w:numPr>
          <w:ilvl w:val="1"/>
          <w:numId w:val="2"/>
        </w:numPr>
        <w:ind w:left="1134" w:hanging="425"/>
        <w:jc w:val="both"/>
      </w:pPr>
      <w:r w:rsidRPr="0047165B">
        <w:t>U uchádzača nesmie byť dôvod na vylúčenie pre konflikt záujmov podľa § 40 ods. 6 písm. f) zákona.</w:t>
      </w:r>
    </w:p>
    <w:p w14:paraId="68688883" w14:textId="77777777" w:rsidR="00D068E8" w:rsidRPr="00044249" w:rsidRDefault="00D068E8" w:rsidP="00D068E8">
      <w:pPr>
        <w:pStyle w:val="Odsekzoznamu"/>
        <w:ind w:left="1134" w:hanging="425"/>
        <w:jc w:val="both"/>
        <w:rPr>
          <w:lang w:val="sk-SK"/>
        </w:rPr>
      </w:pPr>
    </w:p>
    <w:p w14:paraId="0D4A085F" w14:textId="77777777" w:rsidR="00D068E8" w:rsidRPr="00984B10" w:rsidRDefault="00D068E8" w:rsidP="00D068E8">
      <w:pPr>
        <w:pStyle w:val="Odsekzoznamu"/>
        <w:ind w:left="0" w:firstLine="426"/>
        <w:jc w:val="both"/>
        <w:rPr>
          <w:u w:val="single"/>
        </w:rPr>
      </w:pPr>
      <w:r w:rsidRPr="00984B10">
        <w:rPr>
          <w:u w:val="single"/>
        </w:rPr>
        <w:t>Na preukázanie splnenia podmienok účasti je potrebné predložiť tieto doklady:</w:t>
      </w:r>
    </w:p>
    <w:p w14:paraId="6C2FE4DF" w14:textId="77777777" w:rsidR="00D068E8" w:rsidRPr="006723A6" w:rsidRDefault="00D068E8" w:rsidP="00D068E8">
      <w:pPr>
        <w:pStyle w:val="Odsekzoznamu"/>
        <w:numPr>
          <w:ilvl w:val="0"/>
          <w:numId w:val="3"/>
        </w:numPr>
        <w:ind w:left="1134" w:hanging="425"/>
        <w:jc w:val="both"/>
      </w:pPr>
      <w:r w:rsidRPr="0047165B">
        <w:t>Kópiu oprávnenia na uskutočnenie prác, ktor</w:t>
      </w:r>
      <w:r>
        <w:rPr>
          <w:lang w:val="sk-SK"/>
        </w:rPr>
        <w:t>é</w:t>
      </w:r>
      <w:r w:rsidRPr="0047165B">
        <w:t xml:space="preserve"> zodpoved</w:t>
      </w:r>
      <w:r>
        <w:rPr>
          <w:lang w:val="sk-SK"/>
        </w:rPr>
        <w:t>ajú</w:t>
      </w:r>
      <w:r w:rsidRPr="0047165B">
        <w:t xml:space="preserve"> predmetu zákazky; uchádzač tento doklad predkladať nemusí,</w:t>
      </w:r>
      <w:r w:rsidRPr="003348B0">
        <w:t xml:space="preserve"> ak je zapísaný v Zozname hospodárskych subjektov vedenom Úradom pre verejné obstarávanie; ak uchádzač doklad nepredloží a nie je zapísaný v Zozname hospodárskych subjektov, verejný obstarávateľ môže overiť jeho oprávnenie v Registri právnických osôb, podnikateľov a orgánov verejnej moci, ak je zapísaný v danom registri; ak by vyhľadávanie v príslušnom registri nebolo možné, v takom prípade bude uchádzač požiadaný o doplnenie daného dokladu.</w:t>
      </w:r>
      <w:r>
        <w:rPr>
          <w:lang w:val="sk-SK"/>
        </w:rPr>
        <w:t xml:space="preserve"> </w:t>
      </w:r>
    </w:p>
    <w:p w14:paraId="046C4058" w14:textId="77777777" w:rsidR="00D068E8" w:rsidRPr="0047165B" w:rsidRDefault="00D068E8" w:rsidP="00D068E8">
      <w:pPr>
        <w:pStyle w:val="Odsekzoznamu"/>
        <w:numPr>
          <w:ilvl w:val="0"/>
          <w:numId w:val="3"/>
        </w:numPr>
        <w:ind w:left="1134" w:hanging="425"/>
        <w:jc w:val="both"/>
      </w:pPr>
      <w:r w:rsidRPr="0047165B">
        <w:t>Podpísané čestné vyhlásenie</w:t>
      </w:r>
      <w:r>
        <w:rPr>
          <w:lang w:val="sk-SK"/>
        </w:rPr>
        <w:t>.</w:t>
      </w:r>
    </w:p>
    <w:p w14:paraId="47ED10DD" w14:textId="77777777" w:rsidR="00D068E8" w:rsidRPr="00FC0115" w:rsidRDefault="00D068E8" w:rsidP="00D068E8">
      <w:pPr>
        <w:pStyle w:val="Odsekzoznamu"/>
        <w:numPr>
          <w:ilvl w:val="0"/>
          <w:numId w:val="3"/>
        </w:numPr>
        <w:ind w:left="1134" w:hanging="425"/>
        <w:jc w:val="both"/>
      </w:pPr>
      <w:r w:rsidRPr="0047165B">
        <w:t xml:space="preserve">Uchádzač doklad o konflikte záujmov nepredkladá. V prípade vylúčenia uchádzača, dôkazné bremeno </w:t>
      </w:r>
      <w:r>
        <w:t>je na verejnom obstarávateľovi.</w:t>
      </w:r>
    </w:p>
    <w:p w14:paraId="6CACBE28" w14:textId="77777777" w:rsidR="00D068E8" w:rsidRPr="00044249" w:rsidRDefault="00D068E8" w:rsidP="00D068E8">
      <w:pPr>
        <w:pStyle w:val="Odsekzoznamu"/>
        <w:ind w:left="1134" w:hanging="425"/>
        <w:jc w:val="both"/>
      </w:pPr>
    </w:p>
    <w:p w14:paraId="3A07F67F" w14:textId="77777777" w:rsidR="00D068E8" w:rsidRPr="0025774A" w:rsidRDefault="00D068E8" w:rsidP="00D068E8">
      <w:pPr>
        <w:pStyle w:val="Odsekzoznamu"/>
        <w:ind w:left="0"/>
        <w:jc w:val="both"/>
        <w:rPr>
          <w:lang w:val="sk-SK"/>
        </w:rPr>
      </w:pPr>
    </w:p>
    <w:p w14:paraId="5E884A9D" w14:textId="77777777" w:rsidR="00D068E8" w:rsidRPr="00BC513C" w:rsidRDefault="00D068E8" w:rsidP="00D068E8">
      <w:pPr>
        <w:pStyle w:val="Odsekzoznamu"/>
        <w:numPr>
          <w:ilvl w:val="0"/>
          <w:numId w:val="2"/>
        </w:numPr>
        <w:jc w:val="both"/>
        <w:rPr>
          <w:vertAlign w:val="superscript"/>
        </w:rPr>
      </w:pPr>
      <w:r>
        <w:rPr>
          <w:b/>
        </w:rPr>
        <w:t>Kritériá na hodnotenie ponúk</w:t>
      </w:r>
      <w:r w:rsidRPr="005A1586">
        <w:rPr>
          <w:b/>
        </w:rPr>
        <w:t>:</w:t>
      </w:r>
      <w:r w:rsidRPr="008439F6">
        <w:t xml:space="preserve"> </w:t>
      </w:r>
    </w:p>
    <w:p w14:paraId="2DA35921" w14:textId="77777777" w:rsidR="00D068E8" w:rsidRPr="00E11D21" w:rsidRDefault="00D068E8" w:rsidP="00D068E8">
      <w:pPr>
        <w:pStyle w:val="Odsekzoznamu"/>
        <w:ind w:left="360"/>
        <w:jc w:val="both"/>
        <w:rPr>
          <w:lang w:val="sk-SK"/>
        </w:rPr>
      </w:pPr>
      <w:r w:rsidRPr="00517583">
        <w:rPr>
          <w:b/>
        </w:rPr>
        <w:t>Cena</w:t>
      </w:r>
      <w:r>
        <w:rPr>
          <w:lang w:val="sk-SK"/>
        </w:rPr>
        <w:t xml:space="preserve"> -</w:t>
      </w:r>
      <w:r w:rsidRPr="005A1586">
        <w:rPr>
          <w:b/>
          <w:lang w:val="sk-SK"/>
        </w:rPr>
        <w:t xml:space="preserve"> </w:t>
      </w:r>
      <w:r>
        <w:rPr>
          <w:lang w:val="sk-SK"/>
        </w:rPr>
        <w:t xml:space="preserve">resp. </w:t>
      </w:r>
      <w:r w:rsidRPr="005A1586">
        <w:rPr>
          <w:lang w:val="sk-SK"/>
        </w:rPr>
        <w:t>najnižšia cena za predmet zákazky</w:t>
      </w:r>
      <w:r>
        <w:t xml:space="preserve">. </w:t>
      </w:r>
      <w:r w:rsidRPr="008439F6">
        <w:t>Cena sa bude hodnotiť s DPH, ak je uchádzač platcom DPH. Ak uchádzač platcom DPH nie je, potom sa hodnotí cena celkom, teda bez DPH</w:t>
      </w:r>
      <w:r>
        <w:rPr>
          <w:lang w:val="sk-SK"/>
        </w:rPr>
        <w:t xml:space="preserve">. </w:t>
      </w:r>
      <w:r w:rsidRPr="00984B10">
        <w:t>Spôsob hodnotenia kritéri</w:t>
      </w:r>
      <w:r>
        <w:t>í</w:t>
      </w:r>
      <w:r w:rsidRPr="00984B10">
        <w:t xml:space="preserve"> je nasledovný</w:t>
      </w:r>
      <w:r>
        <w:t xml:space="preserve">: Úspešným uchádzačom bude ten, </w:t>
      </w:r>
      <w:r w:rsidRPr="00984B10">
        <w:t>kto splní podmienky účasti</w:t>
      </w:r>
      <w:r>
        <w:rPr>
          <w:lang w:val="sk-SK"/>
        </w:rPr>
        <w:t xml:space="preserve">, </w:t>
      </w:r>
      <w:r w:rsidRPr="00984B10">
        <w:t>požiadavky na predmet zákazky</w:t>
      </w:r>
      <w:r>
        <w:rPr>
          <w:lang w:val="sk-SK"/>
        </w:rPr>
        <w:t xml:space="preserve"> a stanovené termíny dodania tovaru ( max. 3 dni) a bude mať </w:t>
      </w:r>
      <w:r w:rsidRPr="00984B10">
        <w:t xml:space="preserve">najnižšiu </w:t>
      </w:r>
      <w:r w:rsidRPr="0051090A">
        <w:t xml:space="preserve">prijateľnú </w:t>
      </w:r>
      <w:r w:rsidRPr="00984B10">
        <w:t>cenu za celý predmet zákazky</w:t>
      </w:r>
      <w:r>
        <w:t>.</w:t>
      </w:r>
      <w:r>
        <w:rPr>
          <w:lang w:val="sk-SK"/>
        </w:rPr>
        <w:t xml:space="preserve"> </w:t>
      </w:r>
      <w:r w:rsidRPr="00A5500C">
        <w:t xml:space="preserve">Poradie </w:t>
      </w:r>
      <w:r w:rsidRPr="00A5500C">
        <w:lastRenderedPageBreak/>
        <w:t>uchádz</w:t>
      </w:r>
      <w:r>
        <w:t xml:space="preserve">ačov sa určí </w:t>
      </w:r>
      <w:r>
        <w:rPr>
          <w:lang w:val="sk-SK"/>
        </w:rPr>
        <w:t>v</w:t>
      </w:r>
      <w:r>
        <w:t>zostupným spôsobom.</w:t>
      </w:r>
      <w:r>
        <w:rPr>
          <w:lang w:val="sk-SK"/>
        </w:rPr>
        <w:t xml:space="preserve"> Ak sa na prvom mieste umiestnia viacerí uchádzači s rovnakou cenou, budú vyzvaní v stanovenom termíne na prehodnotenie zníženia ceny. </w:t>
      </w:r>
    </w:p>
    <w:p w14:paraId="6E9F16A2" w14:textId="77777777" w:rsidR="00D068E8" w:rsidRDefault="00D068E8" w:rsidP="00D068E8">
      <w:pPr>
        <w:pStyle w:val="Odsekzoznamu"/>
        <w:ind w:left="360"/>
        <w:jc w:val="both"/>
        <w:rPr>
          <w:vertAlign w:val="superscript"/>
        </w:rPr>
      </w:pPr>
    </w:p>
    <w:p w14:paraId="68344846" w14:textId="77777777" w:rsidR="00D068E8" w:rsidRDefault="00D068E8" w:rsidP="00D068E8">
      <w:pPr>
        <w:jc w:val="both"/>
      </w:pPr>
    </w:p>
    <w:p w14:paraId="38C59659" w14:textId="77777777" w:rsidR="00D068E8" w:rsidRDefault="00D068E8" w:rsidP="00D068E8">
      <w:pPr>
        <w:pStyle w:val="Odsekzoznamu"/>
        <w:numPr>
          <w:ilvl w:val="0"/>
          <w:numId w:val="2"/>
        </w:numPr>
        <w:jc w:val="both"/>
      </w:pPr>
      <w:r>
        <w:t xml:space="preserve">Verejný obstarávateľ môže pred  </w:t>
      </w:r>
      <w:r w:rsidRPr="00984B10">
        <w:t>uplatnením objednávky požiadať úspešného uchádzača</w:t>
      </w:r>
      <w:r>
        <w:rPr>
          <w:lang w:val="sk-SK"/>
        </w:rPr>
        <w:t xml:space="preserve">                </w:t>
      </w:r>
      <w:r w:rsidRPr="00984B10">
        <w:t xml:space="preserve"> o predloženie originálu alebo overenej </w:t>
      </w:r>
      <w:r w:rsidRPr="00711343">
        <w:t xml:space="preserve">kópie oprávnenia na </w:t>
      </w:r>
      <w:r>
        <w:rPr>
          <w:lang w:val="sk-SK"/>
        </w:rPr>
        <w:t>poskytovanie</w:t>
      </w:r>
      <w:r w:rsidRPr="00711343">
        <w:t xml:space="preserve"> </w:t>
      </w:r>
      <w:r>
        <w:rPr>
          <w:lang w:val="sk-SK"/>
        </w:rPr>
        <w:t>služieb</w:t>
      </w:r>
      <w:r w:rsidRPr="00711343">
        <w:t>,</w:t>
      </w:r>
      <w:r w:rsidRPr="00711343">
        <w:rPr>
          <w:vertAlign w:val="superscript"/>
        </w:rPr>
        <w:t xml:space="preserve"> </w:t>
      </w:r>
      <w:r w:rsidRPr="00711343">
        <w:t>prípadne  ďalších požadovaných dokladov</w:t>
      </w:r>
      <w:r w:rsidRPr="006D3724">
        <w:t xml:space="preserve"> podľa </w:t>
      </w:r>
      <w:r>
        <w:t>výzvy</w:t>
      </w:r>
      <w:r w:rsidRPr="006D3724">
        <w:t>, ak boli predložené iba skenované kópie v elektronickej podobe bez zaručeného elektronického podpisu</w:t>
      </w:r>
      <w:r>
        <w:t xml:space="preserve"> a nedokázal si tieto doklady sám dohľadať.</w:t>
      </w:r>
    </w:p>
    <w:p w14:paraId="0F25A3E9" w14:textId="77777777" w:rsidR="00D068E8" w:rsidRDefault="00D068E8" w:rsidP="00D068E8">
      <w:pPr>
        <w:jc w:val="both"/>
      </w:pPr>
    </w:p>
    <w:p w14:paraId="320DD160" w14:textId="77777777" w:rsidR="00D068E8" w:rsidRDefault="00D068E8" w:rsidP="00D068E8">
      <w:pPr>
        <w:rPr>
          <w:i/>
        </w:rPr>
      </w:pPr>
    </w:p>
    <w:p w14:paraId="57261E66" w14:textId="77777777" w:rsidR="00D068E8" w:rsidRDefault="00D068E8" w:rsidP="00D068E8">
      <w:pPr>
        <w:rPr>
          <w:i/>
        </w:rPr>
      </w:pPr>
    </w:p>
    <w:p w14:paraId="6C6916AE" w14:textId="77777777" w:rsidR="00D068E8" w:rsidRDefault="00D068E8" w:rsidP="00D068E8">
      <w:pPr>
        <w:rPr>
          <w:i/>
        </w:rPr>
      </w:pPr>
    </w:p>
    <w:p w14:paraId="1697F312" w14:textId="77777777" w:rsidR="00D068E8" w:rsidRDefault="00D068E8" w:rsidP="00D068E8">
      <w:pPr>
        <w:rPr>
          <w:i/>
        </w:rPr>
      </w:pPr>
    </w:p>
    <w:p w14:paraId="5E54B5B4" w14:textId="77777777" w:rsidR="00D068E8" w:rsidRPr="000D00EF" w:rsidRDefault="00D068E8" w:rsidP="00D068E8">
      <w:pPr>
        <w:spacing w:line="276" w:lineRule="auto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0D00EF">
        <w:t>Mgr. Marcel Čop</w:t>
      </w:r>
    </w:p>
    <w:p w14:paraId="72CBB51F" w14:textId="77777777" w:rsidR="00D068E8" w:rsidRPr="006427BD" w:rsidRDefault="00D068E8" w:rsidP="00D068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riaditeľ Magistrátu mesta Košice</w:t>
      </w:r>
    </w:p>
    <w:p w14:paraId="0BF05456" w14:textId="77777777" w:rsidR="00D068E8" w:rsidRDefault="00D068E8" w:rsidP="00D068E8">
      <w:pPr>
        <w:rPr>
          <w:i/>
        </w:rPr>
      </w:pPr>
    </w:p>
    <w:p w14:paraId="1DE01447" w14:textId="77777777" w:rsidR="00D068E8" w:rsidRDefault="00D068E8" w:rsidP="00D068E8">
      <w:pPr>
        <w:rPr>
          <w:i/>
          <w:u w:val="single"/>
        </w:rPr>
      </w:pPr>
    </w:p>
    <w:p w14:paraId="3876A1A3" w14:textId="77777777" w:rsidR="00D068E8" w:rsidRDefault="00D068E8" w:rsidP="00D068E8">
      <w:pPr>
        <w:rPr>
          <w:i/>
          <w:u w:val="single"/>
        </w:rPr>
      </w:pPr>
    </w:p>
    <w:p w14:paraId="3A23CCBF" w14:textId="77777777" w:rsidR="00D068E8" w:rsidRDefault="00D068E8" w:rsidP="00D068E8">
      <w:pPr>
        <w:rPr>
          <w:i/>
          <w:u w:val="single"/>
        </w:rPr>
      </w:pPr>
    </w:p>
    <w:p w14:paraId="0A728FC2" w14:textId="77777777" w:rsidR="00D068E8" w:rsidRDefault="00D068E8" w:rsidP="00D068E8">
      <w:pPr>
        <w:rPr>
          <w:i/>
          <w:u w:val="single"/>
        </w:rPr>
      </w:pPr>
    </w:p>
    <w:p w14:paraId="6801CD2E" w14:textId="77777777" w:rsidR="00D068E8" w:rsidRDefault="00D068E8" w:rsidP="00D068E8">
      <w:pPr>
        <w:rPr>
          <w:i/>
        </w:rPr>
      </w:pPr>
      <w:r>
        <w:rPr>
          <w:i/>
          <w:u w:val="single"/>
        </w:rPr>
        <w:t>Prílohy:</w:t>
      </w:r>
      <w:r>
        <w:rPr>
          <w:i/>
        </w:rPr>
        <w:t xml:space="preserve"> </w:t>
      </w:r>
    </w:p>
    <w:p w14:paraId="28295765" w14:textId="77777777" w:rsidR="00D068E8" w:rsidRPr="00FC3770" w:rsidRDefault="00D068E8" w:rsidP="00D068E8">
      <w:pPr>
        <w:pStyle w:val="Odsekzoznamu"/>
        <w:numPr>
          <w:ilvl w:val="0"/>
          <w:numId w:val="1"/>
        </w:numPr>
        <w:rPr>
          <w:vertAlign w:val="superscript"/>
        </w:rPr>
      </w:pPr>
      <w:r>
        <w:t>Čestné vyhlásenie</w:t>
      </w:r>
      <w:r>
        <w:rPr>
          <w:lang w:val="sk-SK"/>
        </w:rPr>
        <w:t xml:space="preserve"> </w:t>
      </w:r>
      <w:r>
        <w:t>- vzor</w:t>
      </w:r>
    </w:p>
    <w:p w14:paraId="550A96EE" w14:textId="235D4A6C" w:rsidR="00D068E8" w:rsidRPr="001A41D1" w:rsidRDefault="007E4EB2" w:rsidP="00D068E8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Návrh</w:t>
      </w:r>
      <w:r w:rsidR="00D068E8" w:rsidRPr="009702E3">
        <w:t xml:space="preserve"> na plnenie kritéria určeného na vyhodnotenie ponúk</w:t>
      </w:r>
    </w:p>
    <w:p w14:paraId="124D0F1E" w14:textId="77777777" w:rsidR="00D068E8" w:rsidRDefault="00D068E8" w:rsidP="00D068E8">
      <w:r>
        <w:t xml:space="preserve"> </w:t>
      </w:r>
    </w:p>
    <w:p w14:paraId="31499F88" w14:textId="77777777" w:rsidR="0028233A" w:rsidRDefault="0028233A"/>
    <w:sectPr w:rsidR="0028233A" w:rsidSect="00314D6D">
      <w:footerReference w:type="default" r:id="rId8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9A3B6" w14:textId="77777777" w:rsidR="0035248D" w:rsidRDefault="0035248D">
      <w:r>
        <w:separator/>
      </w:r>
    </w:p>
  </w:endnote>
  <w:endnote w:type="continuationSeparator" w:id="0">
    <w:p w14:paraId="15F13273" w14:textId="77777777" w:rsidR="0035248D" w:rsidRDefault="0035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187A0" w14:textId="77777777" w:rsidR="001979B7" w:rsidRPr="00F42775" w:rsidRDefault="00604839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049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3D47A" w14:textId="77777777" w:rsidR="0035248D" w:rsidRDefault="0035248D">
      <w:r>
        <w:separator/>
      </w:r>
    </w:p>
  </w:footnote>
  <w:footnote w:type="continuationSeparator" w:id="0">
    <w:p w14:paraId="317470B5" w14:textId="77777777" w:rsidR="0035248D" w:rsidRDefault="00352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D49"/>
    <w:multiLevelType w:val="hybridMultilevel"/>
    <w:tmpl w:val="083AED4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55B74"/>
    <w:multiLevelType w:val="hybridMultilevel"/>
    <w:tmpl w:val="3E689E68"/>
    <w:lvl w:ilvl="0" w:tplc="6B82C57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482E9C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4B53C4"/>
    <w:multiLevelType w:val="hybridMultilevel"/>
    <w:tmpl w:val="B07AAD3A"/>
    <w:lvl w:ilvl="0" w:tplc="482E9C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14E4D"/>
    <w:multiLevelType w:val="hybridMultilevel"/>
    <w:tmpl w:val="444691C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382A8F"/>
    <w:multiLevelType w:val="hybridMultilevel"/>
    <w:tmpl w:val="ADF08082"/>
    <w:lvl w:ilvl="0" w:tplc="5C7ED45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326CB"/>
    <w:multiLevelType w:val="hybridMultilevel"/>
    <w:tmpl w:val="ED58E6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86D0B"/>
    <w:multiLevelType w:val="hybridMultilevel"/>
    <w:tmpl w:val="3F76EC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740FB"/>
    <w:multiLevelType w:val="hybridMultilevel"/>
    <w:tmpl w:val="4148CDBA"/>
    <w:lvl w:ilvl="0" w:tplc="041B000F">
      <w:start w:val="1"/>
      <w:numFmt w:val="decimal"/>
      <w:lvlText w:val="%1."/>
      <w:lvlJc w:val="left"/>
      <w:pPr>
        <w:ind w:left="1056" w:hanging="360"/>
      </w:pPr>
    </w:lvl>
    <w:lvl w:ilvl="1" w:tplc="041B0019" w:tentative="1">
      <w:start w:val="1"/>
      <w:numFmt w:val="lowerLetter"/>
      <w:lvlText w:val="%2."/>
      <w:lvlJc w:val="left"/>
      <w:pPr>
        <w:ind w:left="1776" w:hanging="360"/>
      </w:pPr>
    </w:lvl>
    <w:lvl w:ilvl="2" w:tplc="041B001B" w:tentative="1">
      <w:start w:val="1"/>
      <w:numFmt w:val="lowerRoman"/>
      <w:lvlText w:val="%3."/>
      <w:lvlJc w:val="right"/>
      <w:pPr>
        <w:ind w:left="2496" w:hanging="180"/>
      </w:pPr>
    </w:lvl>
    <w:lvl w:ilvl="3" w:tplc="041B000F" w:tentative="1">
      <w:start w:val="1"/>
      <w:numFmt w:val="decimal"/>
      <w:lvlText w:val="%4."/>
      <w:lvlJc w:val="left"/>
      <w:pPr>
        <w:ind w:left="3216" w:hanging="360"/>
      </w:pPr>
    </w:lvl>
    <w:lvl w:ilvl="4" w:tplc="041B0019" w:tentative="1">
      <w:start w:val="1"/>
      <w:numFmt w:val="lowerLetter"/>
      <w:lvlText w:val="%5."/>
      <w:lvlJc w:val="left"/>
      <w:pPr>
        <w:ind w:left="3936" w:hanging="360"/>
      </w:pPr>
    </w:lvl>
    <w:lvl w:ilvl="5" w:tplc="041B001B" w:tentative="1">
      <w:start w:val="1"/>
      <w:numFmt w:val="lowerRoman"/>
      <w:lvlText w:val="%6."/>
      <w:lvlJc w:val="right"/>
      <w:pPr>
        <w:ind w:left="4656" w:hanging="180"/>
      </w:pPr>
    </w:lvl>
    <w:lvl w:ilvl="6" w:tplc="041B000F" w:tentative="1">
      <w:start w:val="1"/>
      <w:numFmt w:val="decimal"/>
      <w:lvlText w:val="%7."/>
      <w:lvlJc w:val="left"/>
      <w:pPr>
        <w:ind w:left="5376" w:hanging="360"/>
      </w:pPr>
    </w:lvl>
    <w:lvl w:ilvl="7" w:tplc="041B0019" w:tentative="1">
      <w:start w:val="1"/>
      <w:numFmt w:val="lowerLetter"/>
      <w:lvlText w:val="%8."/>
      <w:lvlJc w:val="left"/>
      <w:pPr>
        <w:ind w:left="6096" w:hanging="360"/>
      </w:pPr>
    </w:lvl>
    <w:lvl w:ilvl="8" w:tplc="041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8" w15:restartNumberingAfterBreak="0">
    <w:nsid w:val="6F404B14"/>
    <w:multiLevelType w:val="hybridMultilevel"/>
    <w:tmpl w:val="84042A90"/>
    <w:lvl w:ilvl="0" w:tplc="D9B23C16">
      <w:start w:val="100"/>
      <w:numFmt w:val="bullet"/>
      <w:lvlText w:val="-"/>
      <w:lvlJc w:val="left"/>
      <w:pPr>
        <w:ind w:left="69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9" w15:restartNumberingAfterBreak="0">
    <w:nsid w:val="7ADA457E"/>
    <w:multiLevelType w:val="hybridMultilevel"/>
    <w:tmpl w:val="83303E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D7D37"/>
    <w:multiLevelType w:val="hybridMultilevel"/>
    <w:tmpl w:val="F02EDD98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E4180B"/>
    <w:multiLevelType w:val="hybridMultilevel"/>
    <w:tmpl w:val="036227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9"/>
  </w:num>
  <w:num w:numId="9">
    <w:abstractNumId w:val="7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8E8"/>
    <w:rsid w:val="000C0F0B"/>
    <w:rsid w:val="001A7289"/>
    <w:rsid w:val="0028233A"/>
    <w:rsid w:val="002B02BA"/>
    <w:rsid w:val="0035248D"/>
    <w:rsid w:val="004F320A"/>
    <w:rsid w:val="00510702"/>
    <w:rsid w:val="00604839"/>
    <w:rsid w:val="007E4EB2"/>
    <w:rsid w:val="008300E2"/>
    <w:rsid w:val="00B1049A"/>
    <w:rsid w:val="00C06D95"/>
    <w:rsid w:val="00D068E8"/>
    <w:rsid w:val="00DB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72F97"/>
  <w15:chartTrackingRefBased/>
  <w15:docId w15:val="{035EFA65-59FF-411C-AD64-9DC670F0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068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D068E8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D068E8"/>
    <w:rPr>
      <w:rFonts w:ascii="Arial" w:eastAsia="Times New Roman" w:hAnsi="Arial" w:cs="Arial"/>
      <w:b/>
      <w:bCs/>
      <w:sz w:val="26"/>
      <w:szCs w:val="26"/>
      <w:lang w:val="x-none" w:eastAsia="ar-SA"/>
    </w:rPr>
  </w:style>
  <w:style w:type="paragraph" w:styleId="Pta">
    <w:name w:val="footer"/>
    <w:basedOn w:val="Normlny"/>
    <w:link w:val="PtaChar"/>
    <w:uiPriority w:val="99"/>
    <w:unhideWhenUsed/>
    <w:rsid w:val="00D068E8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D068E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068E8"/>
    <w:pPr>
      <w:ind w:left="720"/>
      <w:contextualSpacing/>
    </w:pPr>
    <w:rPr>
      <w:lang w:val="x-none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068E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textovprepojenie">
    <w:name w:val="Hyperlink"/>
    <w:uiPriority w:val="99"/>
    <w:rsid w:val="00D068E8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48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483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art. Mária Giertl</dc:creator>
  <cp:keywords/>
  <dc:description/>
  <cp:lastModifiedBy>Mgr. Simona Durbáková</cp:lastModifiedBy>
  <cp:revision>6</cp:revision>
  <cp:lastPrinted>2021-07-30T06:43:00Z</cp:lastPrinted>
  <dcterms:created xsi:type="dcterms:W3CDTF">2021-12-02T07:07:00Z</dcterms:created>
  <dcterms:modified xsi:type="dcterms:W3CDTF">2021-12-08T15:21:00Z</dcterms:modified>
</cp:coreProperties>
</file>