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92" w:rsidRDefault="001C206E">
      <w:r>
        <w:t>VS: Mobilné kontajnery – III.</w:t>
      </w:r>
      <w:bookmarkStart w:id="0" w:name="_GoBack"/>
      <w:bookmarkEnd w:id="0"/>
    </w:p>
    <w:p w:rsidR="001C206E" w:rsidRDefault="001C206E"/>
    <w:p w:rsidR="001C206E" w:rsidRDefault="001C206E"/>
    <w:p w:rsidR="001C206E" w:rsidRDefault="001C206E">
      <w:hyperlink r:id="rId4" w:history="1">
        <w:r>
          <w:rPr>
            <w:rStyle w:val="Hypertextovprepojenie"/>
          </w:rPr>
          <w:t>https://www.crz.gov.sk/zmluva/6596799/</w:t>
        </w:r>
      </w:hyperlink>
    </w:p>
    <w:p w:rsidR="001C206E" w:rsidRDefault="001C206E"/>
    <w:p w:rsidR="001C206E" w:rsidRDefault="001C206E"/>
    <w:p w:rsidR="001C206E" w:rsidRDefault="001C206E" w:rsidP="001C206E">
      <w:hyperlink r:id="rId5" w:history="1">
        <w:r>
          <w:rPr>
            <w:rStyle w:val="Hypertextovprepojenie"/>
          </w:rPr>
          <w:t>https://www.crz.gov.sk/zmluva/6596842/</w:t>
        </w:r>
      </w:hyperlink>
      <w:r>
        <w:t xml:space="preserve"> </w:t>
      </w:r>
    </w:p>
    <w:p w:rsidR="001C206E" w:rsidRDefault="001C206E"/>
    <w:sectPr w:rsidR="001C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6E"/>
    <w:rsid w:val="001C206E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D6D69-EDF8-4433-9682-8B4E43A8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C20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6596842/" TargetMode="External"/><Relationship Id="rId4" Type="http://schemas.openxmlformats.org/officeDocument/2006/relationships/hyperlink" Target="https://www.crz.gov.sk/zmluva/659679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1</cp:revision>
  <dcterms:created xsi:type="dcterms:W3CDTF">2022-06-21T09:35:00Z</dcterms:created>
  <dcterms:modified xsi:type="dcterms:W3CDTF">2022-06-21T09:36:00Z</dcterms:modified>
</cp:coreProperties>
</file>