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  <w:r w:rsidR="001F59B7">
        <w:rPr>
          <w:rFonts w:ascii="Arial Narrow" w:hAnsi="Arial Narrow" w:cs="Arial"/>
          <w:b/>
          <w:bCs/>
        </w:rPr>
        <w:t xml:space="preserve"> pre časť 2</w:t>
      </w:r>
    </w:p>
    <w:p w:rsidR="00FC04F9" w:rsidRPr="00351F54" w:rsidRDefault="00FC04F9" w:rsidP="00FC04F9">
      <w:pPr>
        <w:jc w:val="both"/>
        <w:rPr>
          <w:rFonts w:ascii="Arial Narrow" w:hAnsi="Arial Narrow" w:cs="Arial"/>
        </w:rPr>
      </w:pPr>
    </w:p>
    <w:p w:rsidR="006C4157" w:rsidRPr="006C4157" w:rsidRDefault="00FB0233" w:rsidP="00FC04F9">
      <w:pPr>
        <w:jc w:val="both"/>
        <w:rPr>
          <w:rFonts w:ascii="Arial Narrow" w:hAnsi="Arial Narrow" w:cs="Arial"/>
          <w:b/>
        </w:rPr>
      </w:pPr>
      <w:bookmarkStart w:id="0" w:name="_Hlk46670910"/>
      <w:r>
        <w:rPr>
          <w:rFonts w:ascii="Arial Narrow" w:hAnsi="Arial Narrow" w:cs="Arial"/>
          <w:b/>
        </w:rPr>
        <w:t>Časť 2</w:t>
      </w:r>
      <w:r w:rsidR="00F75F44">
        <w:rPr>
          <w:rFonts w:ascii="Arial Narrow" w:hAnsi="Arial Narrow" w:cs="Arial"/>
          <w:b/>
        </w:rPr>
        <w:t xml:space="preserve">: </w:t>
      </w:r>
      <w:r w:rsidR="00F75F44" w:rsidRPr="00F75F44">
        <w:rPr>
          <w:rFonts w:ascii="Arial Narrow" w:hAnsi="Arial Narrow" w:cs="Arial"/>
          <w:b/>
        </w:rPr>
        <w:t xml:space="preserve">Mobilný výcvikový hasičský trenažér pre </w:t>
      </w:r>
      <w:r>
        <w:rPr>
          <w:rFonts w:ascii="Arial Narrow" w:hAnsi="Arial Narrow" w:cs="Arial"/>
          <w:b/>
        </w:rPr>
        <w:t xml:space="preserve">výcvik záchranárskych činností v sťažených podmienkach - </w:t>
      </w:r>
      <w:r w:rsidR="00F75F44" w:rsidRPr="00F75F44">
        <w:rPr>
          <w:rFonts w:ascii="Arial Narrow" w:hAnsi="Arial Narrow" w:cs="Arial"/>
          <w:b/>
        </w:rPr>
        <w:t>„</w:t>
      </w:r>
      <w:r>
        <w:rPr>
          <w:rFonts w:ascii="Arial Narrow" w:hAnsi="Arial Narrow" w:cs="Arial"/>
          <w:b/>
        </w:rPr>
        <w:t xml:space="preserve">SMOKE &amp; NOISE mobile </w:t>
      </w:r>
      <w:proofErr w:type="spellStart"/>
      <w:r>
        <w:rPr>
          <w:rFonts w:ascii="Arial Narrow" w:hAnsi="Arial Narrow" w:cs="Arial"/>
          <w:b/>
        </w:rPr>
        <w:t>trainer</w:t>
      </w:r>
      <w:proofErr w:type="spellEnd"/>
      <w:r w:rsidR="00F75F44" w:rsidRPr="00F75F44">
        <w:rPr>
          <w:rFonts w:ascii="Arial Narrow" w:hAnsi="Arial Narrow" w:cs="Arial"/>
          <w:b/>
        </w:rPr>
        <w:t>“</w:t>
      </w:r>
      <w:bookmarkEnd w:id="0"/>
    </w:p>
    <w:p w:rsidR="00F75F44" w:rsidRPr="00F75F44" w:rsidRDefault="00351F54" w:rsidP="00351F54">
      <w:pPr>
        <w:jc w:val="both"/>
        <w:rPr>
          <w:rFonts w:ascii="Arial Narrow" w:hAnsi="Arial Narrow"/>
        </w:rPr>
      </w:pPr>
      <w:r w:rsidRPr="0041196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Pr="00411964">
        <w:rPr>
          <w:rFonts w:ascii="Arial Narrow" w:hAnsi="Arial Narrow"/>
          <w:b/>
        </w:rPr>
        <w:t xml:space="preserve">predmetu zákazky: </w:t>
      </w:r>
      <w:r w:rsidR="00F75F44">
        <w:rPr>
          <w:rFonts w:ascii="Arial Narrow" w:hAnsi="Arial Narrow"/>
        </w:rPr>
        <w:t>Ide o</w:t>
      </w:r>
      <w:r w:rsidR="002A0F94">
        <w:rPr>
          <w:rFonts w:ascii="Arial Narrow" w:hAnsi="Arial Narrow"/>
        </w:rPr>
        <w:t xml:space="preserve"> zostavu mobilných </w:t>
      </w:r>
      <w:r w:rsidR="00DA3FA7">
        <w:rPr>
          <w:rFonts w:ascii="Arial Narrow" w:hAnsi="Arial Narrow"/>
        </w:rPr>
        <w:t>objektov</w:t>
      </w:r>
      <w:r w:rsidR="002A0F94">
        <w:rPr>
          <w:rFonts w:ascii="Arial Narrow" w:hAnsi="Arial Narrow"/>
        </w:rPr>
        <w:t xml:space="preserve">, tvoriacich </w:t>
      </w:r>
      <w:r w:rsidR="00F75F44">
        <w:rPr>
          <w:rFonts w:ascii="Arial Narrow" w:hAnsi="Arial Narrow"/>
        </w:rPr>
        <w:t xml:space="preserve">mobilný výcvikový trenažér, </w:t>
      </w:r>
      <w:r w:rsidR="002A0F94">
        <w:rPr>
          <w:rFonts w:ascii="Arial Narrow" w:hAnsi="Arial Narrow"/>
        </w:rPr>
        <w:t>ktorého účelom je vytvoriť funkčný celok tmavých stiesnených priestorov s možnosťou operatívneho dopĺňania záťažových faktorov podľa</w:t>
      </w:r>
      <w:r w:rsidR="00DA3FA7">
        <w:rPr>
          <w:rFonts w:ascii="Arial Narrow" w:hAnsi="Arial Narrow"/>
        </w:rPr>
        <w:t xml:space="preserve"> cieľa výcviku a </w:t>
      </w:r>
      <w:r w:rsidR="002A0F94">
        <w:rPr>
          <w:rFonts w:ascii="Arial Narrow" w:hAnsi="Arial Narrow"/>
        </w:rPr>
        <w:t>požiadaviek inštruktora výcviku.</w:t>
      </w:r>
    </w:p>
    <w:p w:rsidR="00351F54" w:rsidRPr="00C76FC1" w:rsidRDefault="00351F54" w:rsidP="00F75F44">
      <w:pPr>
        <w:spacing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402"/>
        <w:gridCol w:w="2977"/>
      </w:tblGrid>
      <w:tr w:rsidR="000055E5" w:rsidRPr="00351F54" w:rsidTr="00EC133F">
        <w:trPr>
          <w:trHeight w:val="185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55E5" w:rsidRPr="00C76FC1" w:rsidRDefault="000055E5" w:rsidP="00D2448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:rsidR="000055E5" w:rsidRDefault="000055E5" w:rsidP="00D2448B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:rsidR="000055E5" w:rsidRDefault="000055E5" w:rsidP="00D2448B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0055E5" w:rsidRPr="00351F54" w:rsidTr="00EC133F">
        <w:trPr>
          <w:trHeight w:val="786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55E5" w:rsidRPr="005665EB" w:rsidRDefault="000055E5" w:rsidP="00D2448B">
            <w:pPr>
              <w:spacing w:after="0"/>
              <w:rPr>
                <w:rFonts w:ascii="Arial Narrow" w:hAnsi="Arial Narrow"/>
                <w:b/>
              </w:rPr>
            </w:pPr>
            <w:bookmarkStart w:id="1" w:name="_GoBack"/>
            <w:bookmarkEnd w:id="1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16570A"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046220" w:rsidRPr="00351F54" w:rsidTr="00EC133F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046220" w:rsidRPr="00FB0233" w:rsidRDefault="00046220" w:rsidP="00046220">
            <w:pPr>
              <w:pStyle w:val="Odsekzoznamu"/>
              <w:ind w:left="36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046220" w:rsidRPr="00FB0233" w:rsidRDefault="00FB0233" w:rsidP="00046220">
            <w:pPr>
              <w:pStyle w:val="Odsekzoznamu"/>
              <w:spacing w:after="24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FB0233">
              <w:rPr>
                <w:rFonts w:ascii="Arial Narrow" w:hAnsi="Arial Narrow"/>
                <w:b/>
                <w:sz w:val="22"/>
                <w:szCs w:val="22"/>
              </w:rPr>
              <w:t xml:space="preserve">Mobilný výcvikový hasičský trenažér pre výcvik záchranárskych činností v sťažených podmienkach - „SMOKE &amp; NOISE mobile </w:t>
            </w:r>
            <w:proofErr w:type="spellStart"/>
            <w:r w:rsidRPr="00FB0233">
              <w:rPr>
                <w:rFonts w:ascii="Arial Narrow" w:hAnsi="Arial Narrow"/>
                <w:b/>
                <w:sz w:val="22"/>
                <w:szCs w:val="22"/>
              </w:rPr>
              <w:t>trainer</w:t>
            </w:r>
            <w:proofErr w:type="spellEnd"/>
            <w:r w:rsidRPr="00FB0233">
              <w:rPr>
                <w:rFonts w:ascii="Arial Narrow" w:hAnsi="Arial Narrow"/>
                <w:b/>
                <w:sz w:val="22"/>
                <w:szCs w:val="22"/>
              </w:rPr>
              <w:t>“</w:t>
            </w:r>
          </w:p>
        </w:tc>
      </w:tr>
      <w:tr w:rsidR="00046220" w:rsidRPr="00351F54" w:rsidTr="00EC133F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220" w:rsidRPr="00351F54" w:rsidRDefault="00D953D3" w:rsidP="009B65D7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P</w:t>
            </w:r>
            <w:r w:rsidR="009B65D7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ožiadavky na konštrukciu, </w:t>
            </w:r>
            <w:r w:rsidR="00AB06A0">
              <w:rPr>
                <w:rFonts w:ascii="Arial Narrow" w:hAnsi="Arial Narrow"/>
                <w:b/>
                <w:sz w:val="22"/>
                <w:szCs w:val="22"/>
                <w:u w:val="single"/>
              </w:rPr>
              <w:t>montáž, demontáž a</w:t>
            </w:r>
            <w:r w:rsidR="009B65D7">
              <w:rPr>
                <w:rFonts w:ascii="Arial Narrow" w:hAnsi="Arial Narrow"/>
                <w:b/>
                <w:sz w:val="22"/>
                <w:szCs w:val="22"/>
                <w:u w:val="single"/>
              </w:rPr>
              <w:t> </w:t>
            </w:r>
            <w:r w:rsidR="00AB06A0">
              <w:rPr>
                <w:rFonts w:ascii="Arial Narrow" w:hAnsi="Arial Narrow"/>
                <w:b/>
                <w:sz w:val="22"/>
                <w:szCs w:val="22"/>
                <w:u w:val="single"/>
              </w:rPr>
              <w:t>prepravu</w:t>
            </w:r>
            <w:r w:rsidR="009B65D7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trenažéra</w:t>
            </w:r>
          </w:p>
        </w:tc>
      </w:tr>
      <w:tr w:rsidR="000055E5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55E5" w:rsidRPr="000055E5" w:rsidRDefault="00F77697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Trenažér musí byť tvorený </w:t>
            </w:r>
            <w:r w:rsidR="00FB0233">
              <w:rPr>
                <w:rFonts w:ascii="Arial Narrow" w:hAnsi="Arial Narrow"/>
                <w:sz w:val="22"/>
                <w:szCs w:val="22"/>
              </w:rPr>
              <w:t xml:space="preserve">piatimi (5) </w:t>
            </w:r>
            <w:r>
              <w:rPr>
                <w:rFonts w:ascii="Arial Narrow" w:hAnsi="Arial Narrow"/>
                <w:sz w:val="22"/>
                <w:szCs w:val="22"/>
              </w:rPr>
              <w:t>mobilným</w:t>
            </w:r>
            <w:r w:rsidR="00046220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046220" w:rsidRPr="00046220">
              <w:rPr>
                <w:rFonts w:ascii="Arial Narrow" w:hAnsi="Arial Narrow"/>
                <w:sz w:val="22"/>
                <w:szCs w:val="22"/>
              </w:rPr>
              <w:t>samostatne stojac</w:t>
            </w:r>
            <w:r>
              <w:rPr>
                <w:rFonts w:ascii="Arial Narrow" w:hAnsi="Arial Narrow"/>
                <w:sz w:val="22"/>
                <w:szCs w:val="22"/>
              </w:rPr>
              <w:t>im</w:t>
            </w:r>
            <w:r w:rsidR="00FB0233">
              <w:rPr>
                <w:rFonts w:ascii="Arial Narrow" w:hAnsi="Arial Narrow"/>
                <w:sz w:val="22"/>
                <w:szCs w:val="22"/>
              </w:rPr>
              <w:t>i objektmi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5" w:rsidRPr="009A43DD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5" w:rsidRPr="00351F54" w:rsidRDefault="000055E5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B0233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0233" w:rsidRDefault="00FB0233" w:rsidP="0071117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Maximálne rozmery každého z objektov tvoriacich trenažér musia byť maximálne 6100 mm x 2500 mm x 2600 mm (d x š x v)</w:t>
            </w:r>
            <w:r w:rsidR="00410A4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1117B">
              <w:rPr>
                <w:rFonts w:ascii="Arial Narrow" w:hAnsi="Arial Narrow"/>
                <w:sz w:val="22"/>
                <w:szCs w:val="22"/>
              </w:rPr>
              <w:t>- uchádzač uvedie presný rozmer ponúkaného trenažéra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33" w:rsidRPr="009A43DD" w:rsidRDefault="00FB0233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33" w:rsidRPr="00EC133F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0055E5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55E5" w:rsidRPr="00165569" w:rsidRDefault="00410A49" w:rsidP="00EC133F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pozostávať z jedného (1) riadiaceho objektu a štyroch (4) výcvikových objektov</w:t>
            </w:r>
            <w:r w:rsidR="007F35D6">
              <w:rPr>
                <w:rFonts w:ascii="Arial Narrow" w:hAnsi="Arial Narrow"/>
                <w:sz w:val="22"/>
                <w:szCs w:val="22"/>
              </w:rPr>
              <w:t xml:space="preserve"> (vzájomne prepojiteľných)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5" w:rsidRPr="00EC133F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5" w:rsidRPr="00351F54" w:rsidRDefault="000055E5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B750E0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50E0" w:rsidRDefault="00B750E0" w:rsidP="00EC133F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Trenažéra musí z hľadiska kapacity umožňovať súčasne vykonávanie výcviku minimálne ôsmich (8) osôb</w:t>
            </w:r>
            <w:r w:rsidR="0071117B">
              <w:rPr>
                <w:rFonts w:ascii="Arial Narrow" w:hAnsi="Arial Narrow"/>
                <w:sz w:val="22"/>
                <w:szCs w:val="22"/>
              </w:rPr>
              <w:t xml:space="preserve"> - uchádzač uvedie presný počet osôb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E0" w:rsidRPr="00351F54" w:rsidRDefault="00B750E0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E0" w:rsidRPr="00EC133F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0055E5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55E5" w:rsidRPr="00046220" w:rsidRDefault="00B750E0" w:rsidP="00EC133F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Trenažér (každý objekt) </w:t>
            </w:r>
            <w:r w:rsidR="00AB06A0">
              <w:rPr>
                <w:rFonts w:ascii="Arial Narrow" w:hAnsi="Arial Narrow"/>
                <w:sz w:val="22"/>
                <w:szCs w:val="22"/>
              </w:rPr>
              <w:t xml:space="preserve">musí byť skonštruovaný </w:t>
            </w:r>
            <w:r w:rsidR="00AB06A0" w:rsidRPr="00AB06A0">
              <w:rPr>
                <w:rFonts w:ascii="Arial Narrow" w:hAnsi="Arial Narrow"/>
                <w:sz w:val="22"/>
                <w:szCs w:val="22"/>
              </w:rPr>
              <w:t>s možnosťou vs</w:t>
            </w:r>
            <w:r w:rsidR="00AB06A0">
              <w:rPr>
                <w:rFonts w:ascii="Arial Narrow" w:hAnsi="Arial Narrow"/>
                <w:sz w:val="22"/>
                <w:szCs w:val="22"/>
              </w:rPr>
              <w:t xml:space="preserve">tupu cez hlavný vchod a doplnený </w:t>
            </w:r>
            <w:r w:rsidR="00AB06A0" w:rsidRPr="00AB06A0">
              <w:rPr>
                <w:rFonts w:ascii="Arial Narrow" w:hAnsi="Arial Narrow"/>
                <w:sz w:val="22"/>
                <w:szCs w:val="22"/>
              </w:rPr>
              <w:t>o bezpečnostné únikové dvere osade</w:t>
            </w:r>
            <w:r w:rsidR="00AB06A0">
              <w:rPr>
                <w:rFonts w:ascii="Arial Narrow" w:hAnsi="Arial Narrow"/>
                <w:sz w:val="22"/>
                <w:szCs w:val="22"/>
              </w:rPr>
              <w:t>né s požiarnym únikovým kovaním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0055E5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55E5" w:rsidRPr="000055E5" w:rsidRDefault="002A0F94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6A0">
              <w:rPr>
                <w:rFonts w:ascii="Arial Narrow" w:hAnsi="Arial Narrow"/>
                <w:sz w:val="22"/>
                <w:szCs w:val="22"/>
              </w:rPr>
              <w:t xml:space="preserve">Trenažér musí byť </w:t>
            </w:r>
            <w:r>
              <w:rPr>
                <w:rFonts w:ascii="Arial Narrow" w:hAnsi="Arial Narrow"/>
                <w:sz w:val="22"/>
                <w:szCs w:val="22"/>
              </w:rPr>
              <w:t xml:space="preserve">demontovateľný na jednotlivé objekty </w:t>
            </w:r>
            <w:r w:rsidRPr="00AB06A0">
              <w:rPr>
                <w:rFonts w:ascii="Arial Narrow" w:hAnsi="Arial Narrow"/>
                <w:sz w:val="22"/>
                <w:szCs w:val="22"/>
              </w:rPr>
              <w:t>tak, aby ho bolo možné prepraviť bežnou kamiónovou dopravou, bez nutnosti povoľovania prepravy nadrozmerných nákladov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0055E5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55E5" w:rsidRPr="000055E5" w:rsidRDefault="002A0F94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6A0">
              <w:rPr>
                <w:rFonts w:ascii="Arial Narrow" w:hAnsi="Arial Narrow"/>
                <w:sz w:val="22"/>
                <w:szCs w:val="22"/>
              </w:rPr>
              <w:t xml:space="preserve">Konštrukcia trenažéra musí umožňovať jeho montáž </w:t>
            </w:r>
            <w:r>
              <w:rPr>
                <w:rFonts w:ascii="Arial Narrow" w:hAnsi="Arial Narrow"/>
                <w:sz w:val="22"/>
                <w:szCs w:val="22"/>
              </w:rPr>
              <w:t xml:space="preserve">resp. demontáž </w:t>
            </w:r>
            <w:r w:rsidRPr="00AB06A0">
              <w:rPr>
                <w:rFonts w:ascii="Arial Narrow" w:hAnsi="Arial Narrow"/>
                <w:sz w:val="22"/>
                <w:szCs w:val="22"/>
              </w:rPr>
              <w:t xml:space="preserve">tak, aby bol opätovne uvedený do prevádzkyschopného stavu </w:t>
            </w:r>
            <w:r>
              <w:rPr>
                <w:rFonts w:ascii="Arial Narrow" w:hAnsi="Arial Narrow"/>
                <w:sz w:val="22"/>
                <w:szCs w:val="22"/>
              </w:rPr>
              <w:t xml:space="preserve">resp. pripravený na prevoz </w:t>
            </w:r>
            <w:r w:rsidRPr="00AB06A0">
              <w:rPr>
                <w:rFonts w:ascii="Arial Narrow" w:hAnsi="Arial Narrow"/>
                <w:sz w:val="22"/>
                <w:szCs w:val="22"/>
              </w:rPr>
              <w:t>do 72 hodín od jeho vyloženia na mieste určenia</w:t>
            </w:r>
            <w:r w:rsidR="0071117B">
              <w:rPr>
                <w:rFonts w:ascii="Arial Narrow" w:hAnsi="Arial Narrow"/>
                <w:sz w:val="22"/>
                <w:szCs w:val="22"/>
              </w:rPr>
              <w:t xml:space="preserve"> resp. ukončenia výcviku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0055E5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249CF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49CF" w:rsidRPr="00AB06A0" w:rsidRDefault="009249CF" w:rsidP="005F764D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byť vybavený nezávislým zdrojom elektrickej energie (elektrocentrála) s</w:t>
            </w:r>
            <w:r w:rsidR="005F764D">
              <w:rPr>
                <w:rFonts w:ascii="Arial Narrow" w:hAnsi="Arial Narrow"/>
                <w:sz w:val="22"/>
                <w:szCs w:val="22"/>
              </w:rPr>
              <w:t xml:space="preserve">o zodpovedajúcim výkonom </w:t>
            </w:r>
            <w:r>
              <w:rPr>
                <w:rFonts w:ascii="Arial Narrow" w:hAnsi="Arial Narrow"/>
                <w:sz w:val="22"/>
                <w:szCs w:val="22"/>
              </w:rPr>
              <w:t>pri jeho umiestnení mi</w:t>
            </w:r>
            <w:r w:rsidR="0071117B">
              <w:rPr>
                <w:rFonts w:ascii="Arial Narrow" w:hAnsi="Arial Narrow"/>
                <w:sz w:val="22"/>
                <w:szCs w:val="22"/>
              </w:rPr>
              <w:t>mo rozvodnej elektrickej siete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249CF" w:rsidRPr="00351F54" w:rsidRDefault="005F764D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249CF" w:rsidRPr="00351F54" w:rsidRDefault="009249C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249CF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49CF" w:rsidRDefault="009249CF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umožňovať jeho pripojenie na zdroj elektrickej energie pri jeho umiestnení v dostupnosti rozvodne</w:t>
            </w:r>
            <w:r w:rsidR="0071117B">
              <w:rPr>
                <w:rFonts w:ascii="Arial Narrow" w:hAnsi="Arial Narrow"/>
                <w:sz w:val="22"/>
                <w:szCs w:val="22"/>
              </w:rPr>
              <w:t>j elektrickej siete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249CF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249CF" w:rsidRPr="00351F54" w:rsidRDefault="009249C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AB06A0" w:rsidRPr="00351F54" w:rsidTr="00EC133F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6A0" w:rsidRPr="00351F54" w:rsidRDefault="00AB06A0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Poži</w:t>
            </w:r>
            <w:r w:rsidR="009B65D7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adavky na </w:t>
            </w:r>
            <w:r w:rsidR="00375D6F">
              <w:rPr>
                <w:rFonts w:ascii="Arial Narrow" w:hAnsi="Arial Narrow"/>
                <w:b/>
                <w:sz w:val="22"/>
                <w:szCs w:val="22"/>
                <w:u w:val="single"/>
              </w:rPr>
              <w:t>výcvikové objekty trenažéra</w:t>
            </w:r>
          </w:p>
        </w:tc>
      </w:tr>
      <w:tr w:rsidR="000055E5" w:rsidRPr="00351F54" w:rsidTr="00EC133F">
        <w:trPr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55E5" w:rsidRPr="000055E5" w:rsidRDefault="00375D6F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Výcvikové objekty trenažéra musia byť odolnej konštrukcie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0055E5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249CF" w:rsidRPr="00351F54" w:rsidTr="00EC133F">
        <w:trPr>
          <w:trHeight w:val="501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49CF" w:rsidRPr="00375D6F" w:rsidRDefault="00375D6F" w:rsidP="003C3A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75D6F">
              <w:rPr>
                <w:rFonts w:ascii="Arial Narrow" w:hAnsi="Arial Narrow"/>
                <w:sz w:val="22"/>
                <w:szCs w:val="22"/>
              </w:rPr>
              <w:t>Vnútorná konštrukcia musí umožňovať úpravu a variácie vnútornej dispozície výcvikových objektov</w:t>
            </w:r>
            <w:r>
              <w:rPr>
                <w:rFonts w:ascii="Arial Narrow" w:hAnsi="Arial Narrow"/>
                <w:sz w:val="22"/>
                <w:szCs w:val="22"/>
              </w:rPr>
              <w:t xml:space="preserve"> trenažéra</w:t>
            </w:r>
            <w:r w:rsidR="0072638A">
              <w:rPr>
                <w:rFonts w:ascii="Arial Narrow" w:hAnsi="Arial Narrow"/>
                <w:sz w:val="22"/>
                <w:szCs w:val="22"/>
              </w:rPr>
              <w:t xml:space="preserve"> upevnením horizontálnych alebo vertikálnych priečok vrátane potrebných dielcov </w:t>
            </w:r>
            <w:r w:rsidR="003C3A3F">
              <w:rPr>
                <w:rFonts w:ascii="Arial Narrow" w:hAnsi="Arial Narrow"/>
                <w:sz w:val="22"/>
                <w:szCs w:val="22"/>
              </w:rPr>
              <w:t>(v minimálnom počte tri kusy na jeden výcvikový objekt)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249CF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249CF" w:rsidRPr="00351F54" w:rsidRDefault="009249C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5628" w:rsidRPr="005D7D31" w:rsidRDefault="00375D6F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D7D31">
              <w:rPr>
                <w:rFonts w:ascii="Arial Narrow" w:hAnsi="Arial Narrow"/>
                <w:sz w:val="22"/>
                <w:szCs w:val="22"/>
              </w:rPr>
              <w:t>Výcvikové objekty trenažéra musia byť vybavené</w:t>
            </w:r>
            <w:r w:rsidR="005D7D31" w:rsidRPr="005D7D31">
              <w:rPr>
                <w:rFonts w:ascii="Arial Narrow" w:hAnsi="Arial Narrow"/>
                <w:sz w:val="22"/>
                <w:szCs w:val="22"/>
              </w:rPr>
              <w:t xml:space="preserve"> technológiou</w:t>
            </w:r>
            <w:r w:rsidRPr="005D7D31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375D6F" w:rsidRPr="005D7D31" w:rsidRDefault="005D7D31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D7D31">
              <w:rPr>
                <w:rFonts w:ascii="Arial Narrow" w:hAnsi="Arial Narrow"/>
                <w:sz w:val="22"/>
                <w:szCs w:val="22"/>
              </w:rPr>
              <w:t>dymovej záťaže,</w:t>
            </w:r>
          </w:p>
          <w:p w:rsidR="005D7D31" w:rsidRPr="005D7D31" w:rsidRDefault="005D7D31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D7D31">
              <w:rPr>
                <w:rFonts w:ascii="Arial Narrow" w:hAnsi="Arial Narrow"/>
                <w:sz w:val="22"/>
                <w:szCs w:val="22"/>
              </w:rPr>
              <w:t>svetelnej záťaže,</w:t>
            </w:r>
          </w:p>
          <w:p w:rsidR="005D7D31" w:rsidRPr="005D7D31" w:rsidRDefault="005D7D31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D7D31">
              <w:rPr>
                <w:rFonts w:ascii="Arial Narrow" w:hAnsi="Arial Narrow"/>
                <w:sz w:val="22"/>
                <w:szCs w:val="22"/>
              </w:rPr>
              <w:t>zvukovej záťaže,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0055E5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7D31" w:rsidRPr="005D7D31" w:rsidRDefault="005D7D31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D7D31">
              <w:rPr>
                <w:rFonts w:ascii="Arial Narrow" w:hAnsi="Arial Narrow"/>
                <w:sz w:val="22"/>
                <w:szCs w:val="22"/>
              </w:rPr>
              <w:t>Technológia dymovej záťaže musí byť tvorená dymovým zariadením so zásobníkom dymovej kvapaliny s výkonom minimálne 40 m</w:t>
            </w:r>
            <w:r w:rsidRPr="005D7D31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Pr="005D7D31">
              <w:rPr>
                <w:rFonts w:ascii="Arial Narrow" w:hAnsi="Arial Narrow"/>
                <w:sz w:val="22"/>
                <w:szCs w:val="22"/>
              </w:rPr>
              <w:t>/30 sekúnd vrátane potrebnej elektroinštalácie v počte jeden (1) kus na výcvikový objekt</w:t>
            </w:r>
            <w:r w:rsidR="0071117B">
              <w:rPr>
                <w:rFonts w:ascii="Arial Narrow" w:hAnsi="Arial Narrow"/>
                <w:sz w:val="22"/>
                <w:szCs w:val="22"/>
              </w:rPr>
              <w:t xml:space="preserve"> – uchádzač uvedie presnú hodnotu </w:t>
            </w:r>
            <w:r w:rsidR="005F764D">
              <w:rPr>
                <w:rFonts w:ascii="Arial Narrow" w:hAnsi="Arial Narrow"/>
                <w:sz w:val="22"/>
                <w:szCs w:val="22"/>
              </w:rPr>
              <w:t>výkonu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0055E5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0055E5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65D9" w:rsidRPr="005D7D31" w:rsidRDefault="005D7D31" w:rsidP="0083238A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D7D31">
              <w:rPr>
                <w:rFonts w:ascii="Arial Narrow" w:hAnsi="Arial Narrow"/>
                <w:sz w:val="22"/>
                <w:szCs w:val="22"/>
              </w:rPr>
              <w:lastRenderedPageBreak/>
              <w:t>Technológia svetelnej záťaže musí byť tvorená výkonným stroboskopom v počte jeden (1) kus na výcvikový objekt a vysokovýkonným pozičným a výstražným LED osv</w:t>
            </w:r>
            <w:r w:rsidR="0083238A">
              <w:rPr>
                <w:rFonts w:ascii="Arial Narrow" w:hAnsi="Arial Narrow"/>
                <w:sz w:val="22"/>
                <w:szCs w:val="22"/>
              </w:rPr>
              <w:t xml:space="preserve">etlením s </w:t>
            </w:r>
            <w:r w:rsidRPr="005D7D31">
              <w:rPr>
                <w:rFonts w:ascii="Arial Narrow" w:hAnsi="Arial Narrow"/>
                <w:sz w:val="22"/>
                <w:szCs w:val="22"/>
              </w:rPr>
              <w:t>jasu v rozsahu minimálne od 100 do 1000 lúmenov v počte tri (3) kusy na výcvikový objekt vrátane potrebnej elektroinštalácie</w:t>
            </w:r>
            <w:r w:rsidR="0071117B">
              <w:rPr>
                <w:rFonts w:ascii="Arial Narrow" w:hAnsi="Arial Narrow"/>
                <w:sz w:val="22"/>
                <w:szCs w:val="22"/>
              </w:rPr>
              <w:t xml:space="preserve"> - uchádzač uvedie presnú hodnotu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0055E5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0055E5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65D9" w:rsidRPr="005D7D31" w:rsidRDefault="005D7D31" w:rsidP="005C093D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Technológia zvukovej záťaže musí byť tvorená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stereoprod</w:t>
            </w:r>
            <w:r w:rsidR="0090718E">
              <w:rPr>
                <w:rFonts w:ascii="Arial Narrow" w:hAnsi="Arial Narrow"/>
                <w:sz w:val="22"/>
                <w:szCs w:val="22"/>
              </w:rPr>
              <w:t>ukciou</w:t>
            </w:r>
            <w:proofErr w:type="spellEnd"/>
            <w:r w:rsidR="0090718E">
              <w:rPr>
                <w:rFonts w:ascii="Arial Narrow" w:hAnsi="Arial Narrow"/>
                <w:sz w:val="22"/>
                <w:szCs w:val="22"/>
              </w:rPr>
              <w:t xml:space="preserve"> reproduktormi s</w:t>
            </w:r>
            <w:r w:rsidR="003C3A3F">
              <w:rPr>
                <w:rFonts w:ascii="Arial Narrow" w:hAnsi="Arial Narrow"/>
                <w:sz w:val="22"/>
                <w:szCs w:val="22"/>
              </w:rPr>
              <w:t> </w:t>
            </w:r>
            <w:r w:rsidR="0090718E">
              <w:rPr>
                <w:rFonts w:ascii="Arial Narrow" w:hAnsi="Arial Narrow"/>
                <w:sz w:val="22"/>
                <w:szCs w:val="22"/>
              </w:rPr>
              <w:t>výkonom</w:t>
            </w:r>
            <w:r w:rsidR="003C3A3F">
              <w:rPr>
                <w:rFonts w:ascii="Arial Narrow" w:hAnsi="Arial Narrow"/>
                <w:sz w:val="22"/>
                <w:szCs w:val="22"/>
              </w:rPr>
              <w:t xml:space="preserve"> zabezpečujúcim vytvorenie dostatočného akustického a dynamického tlaku</w:t>
            </w:r>
            <w:r w:rsidR="005C093D">
              <w:rPr>
                <w:rFonts w:ascii="Arial Narrow" w:hAnsi="Arial Narrow"/>
                <w:sz w:val="22"/>
                <w:szCs w:val="22"/>
              </w:rPr>
              <w:t xml:space="preserve"> s maximálnou úrovňou hlasitosti minimálne 130 dB </w:t>
            </w:r>
            <w:r w:rsidR="0090718E">
              <w:rPr>
                <w:rFonts w:ascii="Arial Narrow" w:hAnsi="Arial Narrow"/>
                <w:sz w:val="22"/>
                <w:szCs w:val="22"/>
              </w:rPr>
              <w:t>a krytím minimálne IP65 v každom výcvikovom objekte vrátane potrebnej elektroinštalácie</w:t>
            </w:r>
            <w:r w:rsidR="0071117B">
              <w:rPr>
                <w:rFonts w:ascii="Arial Narrow" w:hAnsi="Arial Narrow"/>
                <w:sz w:val="22"/>
                <w:szCs w:val="22"/>
              </w:rPr>
              <w:t xml:space="preserve"> - uchádzač uvedie presnú hodnotu úrovne hlasitosti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0055E5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55E5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1043" w:rsidRDefault="00911043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Výcvikové trenažéry musia byť vybavené:</w:t>
            </w:r>
          </w:p>
          <w:p w:rsidR="00911043" w:rsidRDefault="00DF7174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monitorovacími kamerami v minimálnom počte 3 ks na výcvikový objekt,</w:t>
            </w:r>
          </w:p>
          <w:p w:rsidR="00911043" w:rsidRDefault="00DF7174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termokamerou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 minimálnom počte 1 ks na výcvikový objekt,</w:t>
            </w:r>
          </w:p>
          <w:p w:rsidR="00911043" w:rsidRDefault="00DF7174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911043">
              <w:rPr>
                <w:rFonts w:ascii="Arial Narrow" w:hAnsi="Arial Narrow"/>
                <w:sz w:val="22"/>
                <w:szCs w:val="22"/>
              </w:rPr>
              <w:t>racovn</w:t>
            </w:r>
            <w:r>
              <w:rPr>
                <w:rFonts w:ascii="Arial Narrow" w:hAnsi="Arial Narrow"/>
                <w:sz w:val="22"/>
                <w:szCs w:val="22"/>
              </w:rPr>
              <w:t>ým osvetlení</w:t>
            </w:r>
            <w:r w:rsidR="00911043">
              <w:rPr>
                <w:rFonts w:ascii="Arial Narrow" w:hAnsi="Arial Narrow"/>
                <w:sz w:val="22"/>
                <w:szCs w:val="22"/>
              </w:rPr>
              <w:t xml:space="preserve"> pre napájanie a riadenie </w:t>
            </w:r>
            <w:r>
              <w:rPr>
                <w:rFonts w:ascii="Arial Narrow" w:hAnsi="Arial Narrow"/>
                <w:sz w:val="22"/>
                <w:szCs w:val="22"/>
              </w:rPr>
              <w:t>výcvikovej</w:t>
            </w:r>
            <w:r w:rsidR="0091104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technológie vrátane elektroinštalácie,</w:t>
            </w:r>
          </w:p>
          <w:p w:rsidR="00911043" w:rsidRDefault="00DF7174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</w:t>
            </w:r>
            <w:r w:rsidR="00911043">
              <w:rPr>
                <w:rFonts w:ascii="Arial Narrow" w:hAnsi="Arial Narrow"/>
                <w:sz w:val="22"/>
                <w:szCs w:val="22"/>
              </w:rPr>
              <w:t>ozvodmi na napojenie na riadiaci objekt a </w:t>
            </w:r>
            <w:r>
              <w:rPr>
                <w:rFonts w:ascii="Arial Narrow" w:hAnsi="Arial Narrow"/>
                <w:sz w:val="22"/>
                <w:szCs w:val="22"/>
              </w:rPr>
              <w:t>sústavu</w:t>
            </w:r>
            <w:r w:rsidR="00911043">
              <w:rPr>
                <w:rFonts w:ascii="Arial Narrow" w:hAnsi="Arial Narrow"/>
                <w:sz w:val="22"/>
                <w:szCs w:val="22"/>
              </w:rPr>
              <w:t xml:space="preserve"> elektrickej energie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71117B" w:rsidRPr="0071117B" w:rsidRDefault="0071117B" w:rsidP="0071117B">
            <w:p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uchádzač uvedie presné hodnoty k bodu a) a b) 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1043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Požiadavky na riadiaci objekt trenažéra</w:t>
            </w: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43" w:rsidRPr="005D7D31" w:rsidRDefault="00911043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Riadiaci objekt trenažéra musí umožňovať centrálne riadenie prebiehajúceho výcviku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1043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4" w:rsidRDefault="00911043" w:rsidP="00EC133F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Riadiaci objekt trenažéra musí byť </w:t>
            </w:r>
            <w:r w:rsidR="00DF7174">
              <w:rPr>
                <w:rFonts w:ascii="Arial Narrow" w:hAnsi="Arial Narrow"/>
                <w:sz w:val="22"/>
                <w:szCs w:val="22"/>
              </w:rPr>
              <w:t>vybavený:</w:t>
            </w:r>
          </w:p>
          <w:p w:rsidR="00DF7174" w:rsidRDefault="005917A0" w:rsidP="00EC133F">
            <w:pPr>
              <w:pStyle w:val="Odsekzoznamu"/>
              <w:numPr>
                <w:ilvl w:val="1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riadiacou technológiou s ovládacím pultom </w:t>
            </w:r>
            <w:r w:rsidR="00911043" w:rsidRPr="000A7653">
              <w:rPr>
                <w:rFonts w:ascii="Arial Narrow" w:hAnsi="Arial Narrow"/>
                <w:sz w:val="22"/>
                <w:szCs w:val="22"/>
              </w:rPr>
              <w:t>určený</w:t>
            </w:r>
            <w:r w:rsidR="00911043">
              <w:rPr>
                <w:rFonts w:ascii="Arial Narrow" w:hAnsi="Arial Narrow"/>
                <w:sz w:val="22"/>
                <w:szCs w:val="22"/>
              </w:rPr>
              <w:t>m</w:t>
            </w:r>
            <w:r w:rsidR="00911043" w:rsidRPr="000A7653">
              <w:rPr>
                <w:rFonts w:ascii="Arial Narrow" w:hAnsi="Arial Narrow"/>
                <w:sz w:val="22"/>
                <w:szCs w:val="22"/>
              </w:rPr>
              <w:t xml:space="preserve"> pre ovládanie záťažových faktorov (efektov) výc</w:t>
            </w:r>
            <w:r w:rsidR="00DF7174">
              <w:rPr>
                <w:rFonts w:ascii="Arial Narrow" w:hAnsi="Arial Narrow"/>
                <w:sz w:val="22"/>
                <w:szCs w:val="22"/>
              </w:rPr>
              <w:t>viku,</w:t>
            </w:r>
          </w:p>
          <w:p w:rsidR="005917A0" w:rsidRDefault="005917A0" w:rsidP="00EC133F">
            <w:pPr>
              <w:pStyle w:val="Odsekzoznamu"/>
              <w:numPr>
                <w:ilvl w:val="1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zobrazovacím zariadením umožňujúcim </w:t>
            </w:r>
            <w:r w:rsidR="007B719D">
              <w:rPr>
                <w:rFonts w:ascii="Arial Narrow" w:hAnsi="Arial Narrow"/>
                <w:sz w:val="22"/>
                <w:szCs w:val="22"/>
              </w:rPr>
              <w:t>sledovanie priebehu výcviku,</w:t>
            </w:r>
          </w:p>
          <w:p w:rsidR="005917A0" w:rsidRDefault="005917A0" w:rsidP="00EC133F">
            <w:pPr>
              <w:pStyle w:val="Odsekzoznamu"/>
              <w:numPr>
                <w:ilvl w:val="1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záznamovým zariadením na vyhotovenie záznamu z priebehu výcviku,</w:t>
            </w:r>
          </w:p>
          <w:p w:rsidR="00DF7174" w:rsidRDefault="00DF7174" w:rsidP="00EC133F">
            <w:pPr>
              <w:pStyle w:val="Odsekzoznamu"/>
              <w:numPr>
                <w:ilvl w:val="1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audiotechnikou napojenou na zvukov</w:t>
            </w:r>
            <w:r w:rsidR="0072638A">
              <w:rPr>
                <w:rFonts w:ascii="Arial Narrow" w:hAnsi="Arial Narrow"/>
                <w:sz w:val="22"/>
                <w:szCs w:val="22"/>
              </w:rPr>
              <w:t xml:space="preserve">é </w:t>
            </w:r>
            <w:r>
              <w:rPr>
                <w:rFonts w:ascii="Arial Narrow" w:hAnsi="Arial Narrow"/>
                <w:sz w:val="22"/>
                <w:szCs w:val="22"/>
              </w:rPr>
              <w:t>systémy vo výcvikových objektoch s nezávislým ovládaním hlasitosti v</w:t>
            </w:r>
            <w:r w:rsidR="0072638A">
              <w:rPr>
                <w:rFonts w:ascii="Arial Narrow" w:hAnsi="Arial Narrow"/>
                <w:sz w:val="22"/>
                <w:szCs w:val="22"/>
              </w:rPr>
              <w:t> každom výcvikovom objekte umožňujúcou prenos hlasu a prehrávanie CD nosičov do výcvikových objektov,</w:t>
            </w:r>
          </w:p>
          <w:p w:rsidR="0072638A" w:rsidRDefault="0072638A" w:rsidP="00EC133F">
            <w:pPr>
              <w:pStyle w:val="Odsekzoznamu"/>
              <w:numPr>
                <w:ilvl w:val="1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riadiacou sústavou pre ovládanie svetelných efektov,</w:t>
            </w:r>
          </w:p>
          <w:p w:rsidR="0072638A" w:rsidRDefault="0072638A" w:rsidP="00EC133F">
            <w:pPr>
              <w:pStyle w:val="Odsekzoznamu"/>
              <w:numPr>
                <w:ilvl w:val="1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riadiacou sústavou pre ovládanie dymových efektov,</w:t>
            </w:r>
          </w:p>
          <w:p w:rsidR="00DF7174" w:rsidRDefault="00DF7174" w:rsidP="00EC133F">
            <w:pPr>
              <w:pStyle w:val="Odsekzoznamu"/>
              <w:numPr>
                <w:ilvl w:val="1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zázemím</w:t>
            </w:r>
            <w:r w:rsidR="00911043">
              <w:rPr>
                <w:rFonts w:ascii="Arial Narrow" w:hAnsi="Arial Narrow"/>
                <w:sz w:val="22"/>
                <w:szCs w:val="22"/>
              </w:rPr>
              <w:t xml:space="preserve"> a </w:t>
            </w:r>
            <w:r>
              <w:rPr>
                <w:rFonts w:ascii="Arial Narrow" w:hAnsi="Arial Narrow"/>
                <w:sz w:val="22"/>
                <w:szCs w:val="22"/>
              </w:rPr>
              <w:t>príslušenstvom</w:t>
            </w:r>
            <w:r w:rsidR="00911043" w:rsidRPr="000A7653">
              <w:rPr>
                <w:rFonts w:ascii="Arial Narrow" w:hAnsi="Arial Narrow"/>
                <w:sz w:val="22"/>
                <w:szCs w:val="22"/>
              </w:rPr>
              <w:t xml:space="preserve"> pre inštruktora výcviku (stôl, stolička, riadiace PC  monitor, klávesnica s</w:t>
            </w:r>
            <w:r w:rsidR="00911043">
              <w:rPr>
                <w:rFonts w:ascii="Arial Narrow" w:hAnsi="Arial Narrow"/>
                <w:sz w:val="22"/>
                <w:szCs w:val="22"/>
              </w:rPr>
              <w:t> </w:t>
            </w:r>
            <w:r w:rsidR="00911043" w:rsidRPr="000A7653">
              <w:rPr>
                <w:rFonts w:ascii="Arial Narrow" w:hAnsi="Arial Narrow"/>
                <w:sz w:val="22"/>
                <w:szCs w:val="22"/>
              </w:rPr>
              <w:t>myšou</w:t>
            </w:r>
            <w:r w:rsidR="00911043">
              <w:rPr>
                <w:rFonts w:ascii="Arial Narrow" w:hAnsi="Arial Narrow"/>
                <w:sz w:val="22"/>
                <w:szCs w:val="22"/>
              </w:rPr>
              <w:t>, zásuvky, osvetlenie</w:t>
            </w:r>
            <w:r w:rsidR="0073132D">
              <w:rPr>
                <w:rFonts w:ascii="Arial Narrow" w:hAnsi="Arial Narrow"/>
                <w:sz w:val="22"/>
                <w:szCs w:val="22"/>
              </w:rPr>
              <w:t xml:space="preserve"> a pod.</w:t>
            </w:r>
            <w:r w:rsidR="00911043" w:rsidRPr="000A7653">
              <w:rPr>
                <w:rFonts w:ascii="Arial Narrow" w:hAnsi="Arial Narrow"/>
                <w:sz w:val="22"/>
                <w:szCs w:val="22"/>
              </w:rPr>
              <w:t>)</w:t>
            </w:r>
            <w:r w:rsidR="0073132D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DF7174" w:rsidRDefault="00DF7174" w:rsidP="00EC133F">
            <w:pPr>
              <w:pStyle w:val="Odsekzoznamu"/>
              <w:numPr>
                <w:ilvl w:val="1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základným technickým vybavením</w:t>
            </w:r>
            <w:r w:rsidR="00911043">
              <w:rPr>
                <w:rFonts w:ascii="Arial Narrow" w:hAnsi="Arial Narrow"/>
                <w:sz w:val="22"/>
                <w:szCs w:val="22"/>
              </w:rPr>
              <w:t xml:space="preserve"> (elektrorozvádzač, slaboprúdový chránič, konvertor)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72638A" w:rsidRPr="00DF7174" w:rsidRDefault="0072638A" w:rsidP="00EC133F">
            <w:pPr>
              <w:pStyle w:val="Odsekzoznamu"/>
              <w:numPr>
                <w:ilvl w:val="1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výstražnými majákmi, vonkajšími reflektormi, sirénou a exteriérovými reproduktormi pre komunikáciu inštruktora s cvičiacimi.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1043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lastRenderedPageBreak/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1043" w:rsidRPr="005D7D31" w:rsidRDefault="00911043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D7D31">
              <w:rPr>
                <w:rFonts w:ascii="Arial Narrow" w:hAnsi="Arial Narrow"/>
                <w:sz w:val="22"/>
                <w:szCs w:val="22"/>
              </w:rPr>
              <w:lastRenderedPageBreak/>
              <w:t>Technológia trenažéra musí byť certifikovaná Technickou inšpekciou alebo ekvivalentnou autorizovanou osobou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1043" w:rsidRPr="00351F54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Požiadavky na ovládanie podmienok výcviku</w:t>
            </w:r>
            <w:r w:rsidR="00195D57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a spôsob prevádzky</w:t>
            </w: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2436" w:rsidRDefault="00F83B5A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Trenažér musí </w:t>
            </w:r>
            <w:r w:rsidR="006C2436">
              <w:rPr>
                <w:rFonts w:ascii="Arial Narrow" w:hAnsi="Arial Narrow"/>
                <w:sz w:val="22"/>
                <w:szCs w:val="22"/>
              </w:rPr>
              <w:t>vytvárať možnosti výcviku:</w:t>
            </w:r>
          </w:p>
          <w:p w:rsidR="00F83B5A" w:rsidRDefault="00F83B5A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 spôsobilosti cvičiacich v záťažových situáciách</w:t>
            </w:r>
            <w:r w:rsidR="006C2436">
              <w:rPr>
                <w:rFonts w:ascii="Arial Narrow" w:hAnsi="Arial Narrow"/>
                <w:sz w:val="22"/>
                <w:szCs w:val="22"/>
              </w:rPr>
              <w:t xml:space="preserve"> spôsobených </w:t>
            </w:r>
            <w:r w:rsidR="006C2436" w:rsidRPr="006C2436">
              <w:rPr>
                <w:rFonts w:ascii="Arial Narrow" w:hAnsi="Arial Narrow"/>
                <w:sz w:val="22"/>
                <w:szCs w:val="22"/>
              </w:rPr>
              <w:t>d</w:t>
            </w:r>
            <w:r w:rsidRPr="006C2436">
              <w:rPr>
                <w:rFonts w:ascii="Arial Narrow" w:hAnsi="Arial Narrow"/>
                <w:sz w:val="22"/>
                <w:szCs w:val="22"/>
              </w:rPr>
              <w:t>ymovou záťažou (zadymenie priestoru),</w:t>
            </w:r>
            <w:r w:rsidR="006C243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C2436" w:rsidRPr="006C2436">
              <w:rPr>
                <w:rFonts w:ascii="Arial Narrow" w:hAnsi="Arial Narrow"/>
                <w:sz w:val="22"/>
                <w:szCs w:val="22"/>
              </w:rPr>
              <w:t>s</w:t>
            </w:r>
            <w:r w:rsidRPr="006C2436">
              <w:rPr>
                <w:rFonts w:ascii="Arial Narrow" w:hAnsi="Arial Narrow"/>
                <w:sz w:val="22"/>
                <w:szCs w:val="22"/>
              </w:rPr>
              <w:t>vetelnou záťažou (pomocou stroboskopických majákov a osvetlenia)</w:t>
            </w:r>
            <w:r w:rsidR="006C2436">
              <w:rPr>
                <w:rFonts w:ascii="Arial Narrow" w:hAnsi="Arial Narrow"/>
                <w:sz w:val="22"/>
                <w:szCs w:val="22"/>
              </w:rPr>
              <w:t xml:space="preserve"> a </w:t>
            </w:r>
            <w:r w:rsidR="006C2436" w:rsidRPr="006C2436">
              <w:rPr>
                <w:rFonts w:ascii="Arial Narrow" w:hAnsi="Arial Narrow"/>
                <w:sz w:val="22"/>
                <w:szCs w:val="22"/>
              </w:rPr>
              <w:t>a</w:t>
            </w:r>
            <w:r w:rsidRPr="006C2436">
              <w:rPr>
                <w:rFonts w:ascii="Arial Narrow" w:hAnsi="Arial Narrow"/>
                <w:sz w:val="22"/>
                <w:szCs w:val="22"/>
              </w:rPr>
              <w:t>kustickou záťažou hlukom (sirény, streľba, davová psychóza a pod.)</w:t>
            </w:r>
            <w:r w:rsidR="006C2436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6C2436" w:rsidRDefault="006C2436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taktiky a techniky orientácie a pohybu vo vnútorných priestoroch budov pod stresom a psychickou záťažou cvičiacich,</w:t>
            </w:r>
          </w:p>
          <w:p w:rsidR="006C2436" w:rsidRPr="006C2436" w:rsidRDefault="006C2436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taktiky a techniky evakuácie osôb a predmetov zo zadymených priestorov pod stresom a psychickou záťažou cvičiacich.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43" w:rsidRPr="009A43DD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81292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292" w:rsidRDefault="00F81292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Trenažér musí zabezpečovať:</w:t>
            </w:r>
          </w:p>
          <w:p w:rsidR="00F81292" w:rsidRDefault="00F81292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plne kontrolovaný proces vo všetkých fázach výcviku – s možnosťou aktívneho zásahu inš</w:t>
            </w:r>
            <w:r w:rsidR="0073132D">
              <w:rPr>
                <w:rFonts w:ascii="Arial Narrow" w:hAnsi="Arial Narrow"/>
                <w:sz w:val="22"/>
                <w:szCs w:val="22"/>
              </w:rPr>
              <w:t xml:space="preserve">truktora do činností technológií </w:t>
            </w:r>
            <w:r>
              <w:rPr>
                <w:rFonts w:ascii="Arial Narrow" w:hAnsi="Arial Narrow"/>
                <w:sz w:val="22"/>
                <w:szCs w:val="22"/>
              </w:rPr>
              <w:t>od zmeny parametrov až po okamžité vypnutie systémov,</w:t>
            </w:r>
          </w:p>
          <w:p w:rsidR="00F81292" w:rsidRDefault="00F83B5A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opakovateľnosť rovnakých výcvikových parametrov – opakovane rovnaká intenzita zadymenia, svetla a hluku na vytvorenie rovnakých podmienok,</w:t>
            </w:r>
          </w:p>
          <w:p w:rsidR="00F83B5A" w:rsidRDefault="00F83B5A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plynulú reguláciu záťažových faktorov (zadymenia, svetelnej a hlukovej záťaže).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92" w:rsidRPr="009A43DD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92" w:rsidRPr="00351F54" w:rsidRDefault="00F8129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917A0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17A0" w:rsidRPr="00195D57" w:rsidRDefault="005917A0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95D57">
              <w:rPr>
                <w:rFonts w:ascii="Arial Narrow" w:hAnsi="Arial Narrow"/>
                <w:sz w:val="22"/>
                <w:szCs w:val="22"/>
              </w:rPr>
              <w:t>Trenažér</w:t>
            </w:r>
            <w:r w:rsidR="00D228D8" w:rsidRPr="00195D57">
              <w:rPr>
                <w:rFonts w:ascii="Arial Narrow" w:hAnsi="Arial Narrow"/>
                <w:sz w:val="22"/>
                <w:szCs w:val="22"/>
              </w:rPr>
              <w:t xml:space="preserve"> musí umožňovať:</w:t>
            </w:r>
          </w:p>
          <w:p w:rsidR="00D228D8" w:rsidRPr="00195D57" w:rsidRDefault="00D228D8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95D57">
              <w:rPr>
                <w:rFonts w:ascii="Arial Narrow" w:hAnsi="Arial Narrow"/>
                <w:sz w:val="22"/>
                <w:szCs w:val="22"/>
              </w:rPr>
              <w:t>ručné aj</w:t>
            </w:r>
            <w:r w:rsidR="00F81292" w:rsidRPr="00195D57">
              <w:rPr>
                <w:rFonts w:ascii="Arial Narrow" w:hAnsi="Arial Narrow"/>
                <w:sz w:val="22"/>
                <w:szCs w:val="22"/>
              </w:rPr>
              <w:t xml:space="preserve"> automatické ovládanie technológií jednotlivých záťažových faktorov (efektov),</w:t>
            </w:r>
          </w:p>
          <w:p w:rsidR="00F81292" w:rsidRPr="00195D57" w:rsidRDefault="00F81292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95D57">
              <w:rPr>
                <w:rFonts w:ascii="Arial Narrow" w:hAnsi="Arial Narrow"/>
                <w:sz w:val="22"/>
                <w:szCs w:val="22"/>
              </w:rPr>
              <w:t>vytváranie a ukladanie vlastných scenárov,</w:t>
            </w:r>
          </w:p>
          <w:p w:rsidR="00F81292" w:rsidRPr="00195D57" w:rsidRDefault="00F81292" w:rsidP="00EC133F">
            <w:pPr>
              <w:pStyle w:val="Odsekzoznamu"/>
              <w:numPr>
                <w:ilvl w:val="1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95D57">
              <w:rPr>
                <w:rFonts w:ascii="Arial Narrow" w:hAnsi="Arial Narrow"/>
                <w:sz w:val="22"/>
                <w:szCs w:val="22"/>
              </w:rPr>
              <w:t>prezeranie a vyhodnocovanie výcviku zo záznamov,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0" w:rsidRPr="009A43DD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0" w:rsidRPr="00351F54" w:rsidRDefault="005917A0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1043" w:rsidRPr="00195D57" w:rsidRDefault="00195D57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95D57">
              <w:rPr>
                <w:rFonts w:ascii="Arial Narrow" w:hAnsi="Arial Narrow"/>
                <w:sz w:val="22"/>
                <w:szCs w:val="22"/>
              </w:rPr>
              <w:t>Trenažér musí umožňovať kontinuálny výcvik jednotlivých skupín cvičiacich bez nutnosti technologickej prestávky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43" w:rsidRPr="009A43DD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1043" w:rsidRPr="00195D57" w:rsidRDefault="00195D57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95D57">
              <w:rPr>
                <w:rFonts w:ascii="Arial Narrow" w:hAnsi="Arial Narrow"/>
                <w:sz w:val="22"/>
                <w:szCs w:val="22"/>
              </w:rPr>
              <w:lastRenderedPageBreak/>
              <w:t>Trenažér musí umožňovať okamžité opakovanie výcviku v dennom aj nočnom režime bez časového obmedzenia.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43" w:rsidRPr="009A43DD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043" w:rsidRPr="003B4F5A" w:rsidRDefault="00911043" w:rsidP="00EC133F">
            <w:pPr>
              <w:spacing w:after="0"/>
              <w:jc w:val="center"/>
              <w:rPr>
                <w:rFonts w:ascii="Arial Narrow" w:hAnsi="Arial Narrow"/>
                <w:b/>
                <w:u w:val="single"/>
              </w:rPr>
            </w:pPr>
            <w:r w:rsidRPr="003B4F5A">
              <w:rPr>
                <w:rFonts w:ascii="Arial Narrow" w:hAnsi="Arial Narrow"/>
                <w:b/>
                <w:u w:val="single"/>
              </w:rPr>
              <w:t>Ďalšie požiadavky</w:t>
            </w: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1043" w:rsidRPr="00DE3D40" w:rsidRDefault="00911043" w:rsidP="00EC133F">
            <w:pPr>
              <w:pStyle w:val="Odsekzoznamu"/>
              <w:numPr>
                <w:ilvl w:val="0"/>
                <w:numId w:val="6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0774B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účasťou dodávky tovaru musí byť:</w:t>
            </w:r>
          </w:p>
          <w:p w:rsidR="00911043" w:rsidRPr="00DE3D40" w:rsidRDefault="00911043" w:rsidP="00EC133F">
            <w:pPr>
              <w:pStyle w:val="Odsekzoznamu"/>
              <w:numPr>
                <w:ilvl w:val="1"/>
                <w:numId w:val="6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90774B">
              <w:rPr>
                <w:rFonts w:ascii="Arial Narrow" w:hAnsi="Arial Narrow"/>
                <w:sz w:val="22"/>
                <w:szCs w:val="22"/>
              </w:rPr>
              <w:t>žívateľská dokumentácia výrobku (návod na použitie), vyhotovená v slovenskom jaz</w:t>
            </w:r>
            <w:r>
              <w:rPr>
                <w:rFonts w:ascii="Arial Narrow" w:hAnsi="Arial Narrow"/>
                <w:sz w:val="22"/>
                <w:szCs w:val="22"/>
              </w:rPr>
              <w:t>yku, akceptovaný je český jazyk,</w:t>
            </w:r>
          </w:p>
          <w:p w:rsidR="00911043" w:rsidRPr="0090774B" w:rsidRDefault="00911043" w:rsidP="00EC133F">
            <w:pPr>
              <w:pStyle w:val="Odsekzoznamu"/>
              <w:numPr>
                <w:ilvl w:val="1"/>
                <w:numId w:val="6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certifikát technologického zariadenia inštalovaného v trenažéri vydaný Technickou inšpekciou alebo ekvivalentnou autorizovanou osobou.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195D57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5D57" w:rsidRDefault="00195D57" w:rsidP="00EC133F">
            <w:pPr>
              <w:pStyle w:val="Odsekzoznamu"/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Súčasťou dodávky tovaru musí byť:</w:t>
            </w:r>
          </w:p>
          <w:p w:rsidR="00195D57" w:rsidRDefault="00195D57" w:rsidP="00EC133F">
            <w:pPr>
              <w:pStyle w:val="Odsekzoznamu"/>
              <w:numPr>
                <w:ilvl w:val="1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7F35D6">
              <w:rPr>
                <w:rFonts w:ascii="Arial Narrow" w:hAnsi="Arial Narrow"/>
                <w:sz w:val="22"/>
                <w:szCs w:val="22"/>
              </w:rPr>
              <w:t>ri</w:t>
            </w:r>
            <w:r>
              <w:rPr>
                <w:rFonts w:ascii="Arial Narrow" w:hAnsi="Arial Narrow"/>
                <w:sz w:val="22"/>
                <w:szCs w:val="22"/>
              </w:rPr>
              <w:t>pojovací rozvádzač s príslušenstvom,</w:t>
            </w:r>
          </w:p>
          <w:p w:rsidR="00195D57" w:rsidRDefault="00195D57" w:rsidP="00EC133F">
            <w:pPr>
              <w:pStyle w:val="Odsekzoznamu"/>
              <w:numPr>
                <w:ilvl w:val="1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nevyhnutné príslušenstvo trenažéra (káble, montážny kufrík a pod.),</w:t>
            </w:r>
          </w:p>
          <w:p w:rsidR="007F35D6" w:rsidRPr="00195D57" w:rsidRDefault="007F35D6" w:rsidP="00EC133F">
            <w:pPr>
              <w:pStyle w:val="Odsekzoznamu"/>
              <w:numPr>
                <w:ilvl w:val="1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prívesný vozík na prepravu príslušenstva trenažéra (elektrocentrála, rozvádzač, ďalšie nevyhnutné príslušenstvo a pod.).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D57" w:rsidRPr="009A43DD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5D57" w:rsidRPr="00351F54" w:rsidRDefault="00195D57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11043" w:rsidRPr="00351F54" w:rsidTr="00EC133F">
        <w:trPr>
          <w:trHeight w:val="737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1043" w:rsidRPr="0090774B" w:rsidRDefault="00911043" w:rsidP="00EC133F">
            <w:pPr>
              <w:pStyle w:val="Odsekzoznamu"/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Záručná doba musí byť minimálne 5 rokov.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043" w:rsidRPr="009A43DD" w:rsidRDefault="00EC133F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C133F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043" w:rsidRPr="00351F54" w:rsidRDefault="00911043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:rsidR="00FC04F9" w:rsidRPr="00351F54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:rsidR="00374A17" w:rsidRPr="0001173A" w:rsidRDefault="00374A17" w:rsidP="00374A17">
      <w:pPr>
        <w:rPr>
          <w:rFonts w:ascii="Arial Narrow" w:hAnsi="Arial Narrow"/>
          <w:u w:val="single"/>
        </w:rPr>
      </w:pPr>
      <w:r w:rsidRPr="0001173A">
        <w:rPr>
          <w:rFonts w:ascii="Arial Narrow" w:hAnsi="Arial Narrow"/>
          <w:u w:val="single"/>
        </w:rPr>
        <w:t>OSTATNÉ POŽIADAVKY NA PREDMET ZÁKAZKY:</w:t>
      </w:r>
    </w:p>
    <w:p w:rsidR="00374A17" w:rsidRDefault="00374A17" w:rsidP="00374A17">
      <w:pPr>
        <w:spacing w:before="120" w:after="120"/>
        <w:jc w:val="both"/>
        <w:rPr>
          <w:rFonts w:ascii="Arial Narrow" w:hAnsi="Arial Narrow"/>
        </w:rPr>
      </w:pPr>
      <w:r w:rsidRPr="00315FC4">
        <w:rPr>
          <w:rFonts w:ascii="Arial Narrow" w:hAnsi="Arial Narrow"/>
        </w:rPr>
        <w:t>V súlade s § 42 ods. 1</w:t>
      </w:r>
      <w:r>
        <w:rPr>
          <w:rFonts w:ascii="Arial Narrow" w:hAnsi="Arial Narrow"/>
        </w:rPr>
        <w:t xml:space="preserve">1 </w:t>
      </w:r>
      <w:r w:rsidRPr="00315FC4">
        <w:rPr>
          <w:rFonts w:ascii="Arial Narrow" w:hAnsi="Arial Narrow"/>
        </w:rPr>
        <w:t xml:space="preserve">zákona pre účely overenia, že tovar zodpovedá určenému opisu predmetu zákazky, </w:t>
      </w:r>
      <w:r w:rsidRPr="0001173A">
        <w:rPr>
          <w:rFonts w:ascii="Arial Narrow" w:hAnsi="Arial Narrow"/>
          <w:u w:val="single"/>
        </w:rPr>
        <w:t>uchádzač tiež v rámci vlastného návrhu plnenia predmetu zákazky predloží</w:t>
      </w:r>
      <w:r w:rsidRPr="00315FC4">
        <w:rPr>
          <w:rFonts w:ascii="Arial Narrow" w:hAnsi="Arial Narrow"/>
        </w:rPr>
        <w:t>:</w:t>
      </w:r>
    </w:p>
    <w:p w:rsidR="00374A17" w:rsidRPr="00374A17" w:rsidRDefault="00374A17" w:rsidP="00374A17">
      <w:pPr>
        <w:pStyle w:val="Odsekzoznamu"/>
        <w:numPr>
          <w:ilvl w:val="0"/>
          <w:numId w:val="33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74A17">
        <w:rPr>
          <w:rFonts w:ascii="Arial Narrow" w:hAnsi="Arial Narrow"/>
          <w:sz w:val="22"/>
          <w:szCs w:val="22"/>
        </w:rPr>
        <w:t xml:space="preserve">nákres </w:t>
      </w:r>
      <w:r w:rsidR="006F64E5">
        <w:rPr>
          <w:rFonts w:ascii="Arial Narrow" w:hAnsi="Arial Narrow"/>
          <w:sz w:val="22"/>
          <w:szCs w:val="22"/>
        </w:rPr>
        <w:t>respektíve</w:t>
      </w:r>
      <w:r w:rsidRPr="00374A17">
        <w:rPr>
          <w:rFonts w:ascii="Arial Narrow" w:hAnsi="Arial Narrow"/>
          <w:sz w:val="22"/>
          <w:szCs w:val="22"/>
        </w:rPr>
        <w:t xml:space="preserve"> vizualizáciu ponúkaného </w:t>
      </w:r>
      <w:r>
        <w:rPr>
          <w:rFonts w:ascii="Arial Narrow" w:hAnsi="Arial Narrow"/>
          <w:sz w:val="22"/>
          <w:szCs w:val="22"/>
        </w:rPr>
        <w:t>m</w:t>
      </w:r>
      <w:r w:rsidRPr="00374A17">
        <w:rPr>
          <w:rFonts w:ascii="Arial Narrow" w:hAnsi="Arial Narrow"/>
          <w:sz w:val="22"/>
          <w:szCs w:val="22"/>
        </w:rPr>
        <w:t>obiln</w:t>
      </w:r>
      <w:r>
        <w:rPr>
          <w:rFonts w:ascii="Arial Narrow" w:hAnsi="Arial Narrow"/>
          <w:sz w:val="22"/>
          <w:szCs w:val="22"/>
        </w:rPr>
        <w:t>ého</w:t>
      </w:r>
      <w:r w:rsidRPr="00374A17">
        <w:rPr>
          <w:rFonts w:ascii="Arial Narrow" w:hAnsi="Arial Narrow"/>
          <w:sz w:val="22"/>
          <w:szCs w:val="22"/>
        </w:rPr>
        <w:t xml:space="preserve"> výcvikov</w:t>
      </w:r>
      <w:r>
        <w:rPr>
          <w:rFonts w:ascii="Arial Narrow" w:hAnsi="Arial Narrow"/>
          <w:sz w:val="22"/>
          <w:szCs w:val="22"/>
        </w:rPr>
        <w:t>ého</w:t>
      </w:r>
      <w:r w:rsidRPr="00374A17">
        <w:rPr>
          <w:rFonts w:ascii="Arial Narrow" w:hAnsi="Arial Narrow"/>
          <w:sz w:val="22"/>
          <w:szCs w:val="22"/>
        </w:rPr>
        <w:t xml:space="preserve"> hasičsk</w:t>
      </w:r>
      <w:r>
        <w:rPr>
          <w:rFonts w:ascii="Arial Narrow" w:hAnsi="Arial Narrow"/>
          <w:sz w:val="22"/>
          <w:szCs w:val="22"/>
        </w:rPr>
        <w:t>ého</w:t>
      </w:r>
      <w:r w:rsidRPr="00374A17">
        <w:rPr>
          <w:rFonts w:ascii="Arial Narrow" w:hAnsi="Arial Narrow"/>
          <w:sz w:val="22"/>
          <w:szCs w:val="22"/>
        </w:rPr>
        <w:t xml:space="preserve"> trenažér</w:t>
      </w:r>
      <w:r>
        <w:rPr>
          <w:rFonts w:ascii="Arial Narrow" w:hAnsi="Arial Narrow"/>
          <w:sz w:val="22"/>
          <w:szCs w:val="22"/>
        </w:rPr>
        <w:t>a</w:t>
      </w:r>
      <w:r w:rsidRPr="00374A17">
        <w:rPr>
          <w:rFonts w:ascii="Arial Narrow" w:hAnsi="Arial Narrow"/>
          <w:sz w:val="22"/>
          <w:szCs w:val="22"/>
        </w:rPr>
        <w:t xml:space="preserve"> pre výcvik záchranárskych činností v sťažených podmienkach - „SMOKE &amp; NOISE mobile </w:t>
      </w:r>
      <w:proofErr w:type="spellStart"/>
      <w:r w:rsidRPr="00374A17">
        <w:rPr>
          <w:rFonts w:ascii="Arial Narrow" w:hAnsi="Arial Narrow"/>
          <w:sz w:val="22"/>
          <w:szCs w:val="22"/>
        </w:rPr>
        <w:t>trainer</w:t>
      </w:r>
      <w:proofErr w:type="spellEnd"/>
      <w:r w:rsidRPr="00374A17">
        <w:rPr>
          <w:rFonts w:ascii="Arial Narrow" w:hAnsi="Arial Narrow"/>
          <w:sz w:val="22"/>
          <w:szCs w:val="22"/>
        </w:rPr>
        <w:t xml:space="preserve">“.    </w:t>
      </w:r>
    </w:p>
    <w:p w:rsidR="00A07E76" w:rsidRPr="00351F54" w:rsidRDefault="00A07E76" w:rsidP="00374A17">
      <w:pPr>
        <w:spacing w:after="0"/>
        <w:rPr>
          <w:rFonts w:ascii="Arial Narrow" w:hAnsi="Arial Narrow"/>
          <w:b/>
        </w:rPr>
      </w:pPr>
    </w:p>
    <w:p w:rsidR="00FC04F9" w:rsidRPr="00351F54" w:rsidRDefault="00FC04F9" w:rsidP="00C76FC1">
      <w:pPr>
        <w:rPr>
          <w:rFonts w:ascii="Arial Narrow" w:hAnsi="Arial Narrow"/>
        </w:rPr>
      </w:pPr>
      <w:r w:rsidRPr="00351F54">
        <w:rPr>
          <w:rFonts w:ascii="Arial Narrow" w:hAnsi="Arial Narrow"/>
          <w:b/>
        </w:rPr>
        <w:t xml:space="preserve">Miesto dodania: </w:t>
      </w:r>
      <w:r w:rsidR="000B2B0E" w:rsidRPr="000B2B0E">
        <w:rPr>
          <w:rFonts w:ascii="Arial Narrow" w:hAnsi="Arial Narrow"/>
        </w:rPr>
        <w:t>Výcvikové centrum HaZZ Lešť</w:t>
      </w:r>
      <w:r w:rsidR="000B2B0E">
        <w:rPr>
          <w:rFonts w:ascii="Arial Narrow" w:hAnsi="Arial Narrow"/>
          <w:b/>
        </w:rPr>
        <w:t xml:space="preserve">, </w:t>
      </w:r>
      <w:r w:rsidR="00A94C93">
        <w:rPr>
          <w:rFonts w:ascii="Arial Narrow" w:hAnsi="Arial Narrow"/>
        </w:rPr>
        <w:t xml:space="preserve">Jakub </w:t>
      </w:r>
      <w:proofErr w:type="spellStart"/>
      <w:r w:rsidR="00A94C93">
        <w:rPr>
          <w:rFonts w:ascii="Arial Narrow" w:hAnsi="Arial Narrow"/>
        </w:rPr>
        <w:t>Village</w:t>
      </w:r>
      <w:proofErr w:type="spellEnd"/>
      <w:r w:rsidR="00A94C93">
        <w:rPr>
          <w:rFonts w:ascii="Arial Narrow" w:hAnsi="Arial Narrow"/>
        </w:rPr>
        <w:t xml:space="preserve"> 236, 962 63 Pliešovce</w:t>
      </w:r>
    </w:p>
    <w:sectPr w:rsidR="00FC04F9" w:rsidRPr="00351F54" w:rsidSect="00FC04F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0E" w:rsidRDefault="000D200E" w:rsidP="00FC04F9">
      <w:pPr>
        <w:spacing w:after="0" w:line="240" w:lineRule="auto"/>
      </w:pPr>
      <w:r>
        <w:separator/>
      </w:r>
    </w:p>
  </w:endnote>
  <w:endnote w:type="continuationSeparator" w:id="0">
    <w:p w:rsidR="000D200E" w:rsidRDefault="000D200E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0E" w:rsidRDefault="000D200E" w:rsidP="00FC04F9">
      <w:pPr>
        <w:spacing w:after="0" w:line="240" w:lineRule="auto"/>
      </w:pPr>
      <w:r>
        <w:separator/>
      </w:r>
    </w:p>
  </w:footnote>
  <w:footnote w:type="continuationSeparator" w:id="0">
    <w:p w:rsidR="000D200E" w:rsidRDefault="000D200E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  <w:r w:rsidR="001F59B7">
      <w:rPr>
        <w:rFonts w:ascii="Arial Narrow" w:hAnsi="Arial Narrow"/>
        <w:sz w:val="18"/>
        <w:szCs w:val="18"/>
      </w:rPr>
      <w:t xml:space="preserve"> pre časť 2</w:t>
    </w:r>
  </w:p>
  <w:p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D18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" w15:restartNumberingAfterBreak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DCD7D4F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3" w15:restartNumberingAfterBreak="0">
    <w:nsid w:val="2A373C34"/>
    <w:multiLevelType w:val="multilevel"/>
    <w:tmpl w:val="B1241F9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4" w15:restartNumberingAfterBreak="0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593F"/>
    <w:multiLevelType w:val="multilevel"/>
    <w:tmpl w:val="0096B1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9" w15:restartNumberingAfterBreak="0">
    <w:nsid w:val="32EA6D24"/>
    <w:multiLevelType w:val="multilevel"/>
    <w:tmpl w:val="9750504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0" w15:restartNumberingAfterBreak="0">
    <w:nsid w:val="33CC4919"/>
    <w:multiLevelType w:val="hybridMultilevel"/>
    <w:tmpl w:val="228A5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 w15:restartNumberingAfterBreak="0">
    <w:nsid w:val="3D0D5A05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 w15:restartNumberingAfterBreak="0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4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6" w15:restartNumberingAfterBreak="0">
    <w:nsid w:val="40390000"/>
    <w:multiLevelType w:val="hybridMultilevel"/>
    <w:tmpl w:val="025838D2"/>
    <w:lvl w:ilvl="0" w:tplc="EDE039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80CED"/>
    <w:multiLevelType w:val="multilevel"/>
    <w:tmpl w:val="02C0E76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8" w15:restartNumberingAfterBreak="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9" w15:restartNumberingAfterBreak="0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0" w15:restartNumberingAfterBreak="0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1" w15:restartNumberingAfterBreak="0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2" w15:restartNumberingAfterBreak="0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3" w15:restartNumberingAfterBreak="0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4" w15:restartNumberingAfterBreak="0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5" w15:restartNumberingAfterBreak="0">
    <w:nsid w:val="5D293741"/>
    <w:multiLevelType w:val="hybridMultilevel"/>
    <w:tmpl w:val="E4CCEB3A"/>
    <w:lvl w:ilvl="0" w:tplc="CB30A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7" w15:restartNumberingAfterBreak="0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251691F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9"/>
  </w:num>
  <w:num w:numId="25">
    <w:abstractNumId w:val="28"/>
  </w:num>
  <w:num w:numId="26">
    <w:abstractNumId w:val="3"/>
  </w:num>
  <w:num w:numId="27">
    <w:abstractNumId w:val="9"/>
  </w:num>
  <w:num w:numId="28">
    <w:abstractNumId w:val="8"/>
  </w:num>
  <w:num w:numId="29">
    <w:abstractNumId w:val="2"/>
  </w:num>
  <w:num w:numId="30">
    <w:abstractNumId w:val="0"/>
  </w:num>
  <w:num w:numId="31">
    <w:abstractNumId w:val="12"/>
  </w:num>
  <w:num w:numId="32">
    <w:abstractNumId w:val="1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55E5"/>
    <w:rsid w:val="00046220"/>
    <w:rsid w:val="000466F5"/>
    <w:rsid w:val="0007164A"/>
    <w:rsid w:val="00095A93"/>
    <w:rsid w:val="000A7653"/>
    <w:rsid w:val="000B2B0E"/>
    <w:rsid w:val="000D200E"/>
    <w:rsid w:val="00165569"/>
    <w:rsid w:val="00195D57"/>
    <w:rsid w:val="001F59B7"/>
    <w:rsid w:val="00210624"/>
    <w:rsid w:val="00221061"/>
    <w:rsid w:val="002306D0"/>
    <w:rsid w:val="00282F40"/>
    <w:rsid w:val="002A0F94"/>
    <w:rsid w:val="002A6981"/>
    <w:rsid w:val="002B61F4"/>
    <w:rsid w:val="002F6670"/>
    <w:rsid w:val="00312D8B"/>
    <w:rsid w:val="00320211"/>
    <w:rsid w:val="0032293B"/>
    <w:rsid w:val="00344AAD"/>
    <w:rsid w:val="00351F54"/>
    <w:rsid w:val="00360590"/>
    <w:rsid w:val="003648BF"/>
    <w:rsid w:val="00374A17"/>
    <w:rsid w:val="00375D6F"/>
    <w:rsid w:val="003971B2"/>
    <w:rsid w:val="003B4F5A"/>
    <w:rsid w:val="003C3A3F"/>
    <w:rsid w:val="003F54C7"/>
    <w:rsid w:val="00406996"/>
    <w:rsid w:val="00410A49"/>
    <w:rsid w:val="00411964"/>
    <w:rsid w:val="004165D9"/>
    <w:rsid w:val="004A0108"/>
    <w:rsid w:val="004A28A5"/>
    <w:rsid w:val="004A490A"/>
    <w:rsid w:val="004C24A1"/>
    <w:rsid w:val="004F2689"/>
    <w:rsid w:val="0055480C"/>
    <w:rsid w:val="0057282E"/>
    <w:rsid w:val="005917A0"/>
    <w:rsid w:val="005C093D"/>
    <w:rsid w:val="005D7D31"/>
    <w:rsid w:val="005F764D"/>
    <w:rsid w:val="00624508"/>
    <w:rsid w:val="00635AD3"/>
    <w:rsid w:val="006559F2"/>
    <w:rsid w:val="006C2436"/>
    <w:rsid w:val="006C4157"/>
    <w:rsid w:val="006F64E5"/>
    <w:rsid w:val="006F6D03"/>
    <w:rsid w:val="0071117B"/>
    <w:rsid w:val="0072638A"/>
    <w:rsid w:val="00726C5B"/>
    <w:rsid w:val="0073132D"/>
    <w:rsid w:val="00732DD4"/>
    <w:rsid w:val="00752404"/>
    <w:rsid w:val="007B719D"/>
    <w:rsid w:val="007F35D6"/>
    <w:rsid w:val="0083238A"/>
    <w:rsid w:val="008358E3"/>
    <w:rsid w:val="008851F9"/>
    <w:rsid w:val="008941BD"/>
    <w:rsid w:val="008A3168"/>
    <w:rsid w:val="008C1F35"/>
    <w:rsid w:val="008E31A6"/>
    <w:rsid w:val="00905332"/>
    <w:rsid w:val="0090718E"/>
    <w:rsid w:val="0090774B"/>
    <w:rsid w:val="00911043"/>
    <w:rsid w:val="00916C9A"/>
    <w:rsid w:val="009249CF"/>
    <w:rsid w:val="00926AD8"/>
    <w:rsid w:val="00977E70"/>
    <w:rsid w:val="009A43DD"/>
    <w:rsid w:val="009B65D7"/>
    <w:rsid w:val="009F1D3D"/>
    <w:rsid w:val="00A07E76"/>
    <w:rsid w:val="00A1101F"/>
    <w:rsid w:val="00A24A3E"/>
    <w:rsid w:val="00A34BC0"/>
    <w:rsid w:val="00A47EDD"/>
    <w:rsid w:val="00A5275B"/>
    <w:rsid w:val="00A858EF"/>
    <w:rsid w:val="00A94C93"/>
    <w:rsid w:val="00A95693"/>
    <w:rsid w:val="00AB06A0"/>
    <w:rsid w:val="00AE6A1F"/>
    <w:rsid w:val="00B1240C"/>
    <w:rsid w:val="00B577BC"/>
    <w:rsid w:val="00B74DE4"/>
    <w:rsid w:val="00B750E0"/>
    <w:rsid w:val="00BD5A10"/>
    <w:rsid w:val="00BF02E0"/>
    <w:rsid w:val="00BF5628"/>
    <w:rsid w:val="00C11438"/>
    <w:rsid w:val="00C3187D"/>
    <w:rsid w:val="00C551E6"/>
    <w:rsid w:val="00C76FC1"/>
    <w:rsid w:val="00CC743C"/>
    <w:rsid w:val="00D228D8"/>
    <w:rsid w:val="00D2448B"/>
    <w:rsid w:val="00D44DFF"/>
    <w:rsid w:val="00D7636D"/>
    <w:rsid w:val="00D953D3"/>
    <w:rsid w:val="00D97D34"/>
    <w:rsid w:val="00DA3FA7"/>
    <w:rsid w:val="00DD71BF"/>
    <w:rsid w:val="00DE33FF"/>
    <w:rsid w:val="00DE3D40"/>
    <w:rsid w:val="00DF7174"/>
    <w:rsid w:val="00E00401"/>
    <w:rsid w:val="00E150BD"/>
    <w:rsid w:val="00E15417"/>
    <w:rsid w:val="00E23403"/>
    <w:rsid w:val="00E313A0"/>
    <w:rsid w:val="00E6181A"/>
    <w:rsid w:val="00E72C7D"/>
    <w:rsid w:val="00EB6DF7"/>
    <w:rsid w:val="00EC133F"/>
    <w:rsid w:val="00F0753D"/>
    <w:rsid w:val="00F150C6"/>
    <w:rsid w:val="00F56851"/>
    <w:rsid w:val="00F66102"/>
    <w:rsid w:val="00F75F44"/>
    <w:rsid w:val="00F77697"/>
    <w:rsid w:val="00F81292"/>
    <w:rsid w:val="00F83B5A"/>
    <w:rsid w:val="00FA768B"/>
    <w:rsid w:val="00FA7CB4"/>
    <w:rsid w:val="00FB0233"/>
    <w:rsid w:val="00FC04F9"/>
    <w:rsid w:val="00FE22C0"/>
    <w:rsid w:val="00FE589D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8E54"/>
  <w15:docId w15:val="{B74ACA0C-96EA-4853-B98D-A6FA9E3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Janka Kytošová</cp:lastModifiedBy>
  <cp:revision>3</cp:revision>
  <dcterms:created xsi:type="dcterms:W3CDTF">2022-02-03T09:34:00Z</dcterms:created>
  <dcterms:modified xsi:type="dcterms:W3CDTF">2022-02-03T12:47:00Z</dcterms:modified>
</cp:coreProperties>
</file>