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0A" w:rsidRDefault="009A6258" w:rsidP="00305B90">
      <w:pPr>
        <w:pStyle w:val="Nadpis2"/>
        <w:rPr>
          <w:rFonts w:ascii="Arial Narrow" w:hAnsi="Arial Narrow"/>
          <w:b w:val="0"/>
          <w:color w:val="auto"/>
          <w:sz w:val="20"/>
          <w:szCs w:val="20"/>
        </w:rPr>
      </w:pPr>
      <w:r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AA4F8B" w:rsidRPr="00CE7A0A">
        <w:rPr>
          <w:rFonts w:ascii="Arial Narrow" w:hAnsi="Arial Narrow"/>
          <w:b w:val="0"/>
          <w:color w:val="auto"/>
          <w:sz w:val="20"/>
          <w:szCs w:val="20"/>
        </w:rPr>
        <w:t xml:space="preserve">       </w:t>
      </w:r>
      <w:r w:rsidR="00CE7A0A">
        <w:rPr>
          <w:rFonts w:ascii="Arial Narrow" w:hAnsi="Arial Narrow"/>
          <w:b w:val="0"/>
          <w:color w:val="auto"/>
          <w:sz w:val="20"/>
          <w:szCs w:val="20"/>
        </w:rPr>
        <w:t xml:space="preserve">        </w:t>
      </w:r>
      <w:r w:rsidR="00AA4F8B" w:rsidRPr="00CE7A0A">
        <w:rPr>
          <w:rFonts w:ascii="Arial Narrow" w:hAnsi="Arial Narrow"/>
          <w:b w:val="0"/>
          <w:color w:val="auto"/>
          <w:sz w:val="20"/>
          <w:szCs w:val="20"/>
        </w:rPr>
        <w:t xml:space="preserve">   </w:t>
      </w:r>
      <w:r w:rsidR="00D95DB4" w:rsidRPr="00CE7A0A">
        <w:rPr>
          <w:rFonts w:ascii="Arial Narrow" w:hAnsi="Arial Narrow"/>
          <w:b w:val="0"/>
          <w:color w:val="auto"/>
          <w:sz w:val="20"/>
          <w:szCs w:val="20"/>
        </w:rPr>
        <w:t xml:space="preserve">Príloha č. </w:t>
      </w:r>
      <w:r w:rsidR="00AA4F8B" w:rsidRPr="00CE7A0A">
        <w:rPr>
          <w:rFonts w:ascii="Arial Narrow" w:hAnsi="Arial Narrow"/>
          <w:b w:val="0"/>
          <w:color w:val="auto"/>
          <w:sz w:val="20"/>
          <w:szCs w:val="20"/>
        </w:rPr>
        <w:t>5</w:t>
      </w:r>
      <w:r w:rsidR="00D95DB4" w:rsidRPr="00CE7A0A">
        <w:rPr>
          <w:rFonts w:ascii="Arial Narrow" w:hAnsi="Arial Narrow"/>
          <w:b w:val="0"/>
          <w:color w:val="auto"/>
          <w:sz w:val="20"/>
          <w:szCs w:val="20"/>
        </w:rPr>
        <w:t xml:space="preserve"> súťažných podkladov</w:t>
      </w:r>
    </w:p>
    <w:p w:rsidR="00D95DB4" w:rsidRPr="00CE7A0A" w:rsidRDefault="00D95DB4" w:rsidP="00305B90">
      <w:pPr>
        <w:pStyle w:val="Nadpis2"/>
        <w:rPr>
          <w:rFonts w:ascii="Arial Narrow" w:hAnsi="Arial Narrow"/>
          <w:b w:val="0"/>
          <w:color w:val="auto"/>
          <w:sz w:val="20"/>
          <w:szCs w:val="20"/>
        </w:rPr>
      </w:pPr>
      <w:bookmarkStart w:id="0" w:name="_GoBack"/>
      <w:bookmarkEnd w:id="0"/>
      <w:r w:rsidRPr="00CE7A0A">
        <w:rPr>
          <w:rFonts w:ascii="Arial Narrow" w:hAnsi="Arial Narrow"/>
          <w:b w:val="0"/>
          <w:color w:val="auto"/>
          <w:sz w:val="20"/>
          <w:szCs w:val="20"/>
        </w:rPr>
        <w:t xml:space="preserve"> </w:t>
      </w:r>
    </w:p>
    <w:p w:rsidR="00D95DB4" w:rsidRPr="00305B90" w:rsidRDefault="00D95DB4" w:rsidP="00305B90">
      <w:pPr>
        <w:pStyle w:val="Nadpis2"/>
        <w:jc w:val="center"/>
        <w:rPr>
          <w:rFonts w:ascii="Arial Narrow" w:hAnsi="Arial Narrow"/>
          <w:color w:val="auto"/>
          <w:sz w:val="32"/>
          <w:szCs w:val="32"/>
        </w:rPr>
      </w:pPr>
      <w:r w:rsidRPr="00305B90">
        <w:rPr>
          <w:rFonts w:ascii="Arial Narrow" w:hAnsi="Arial Narrow"/>
          <w:color w:val="auto"/>
          <w:sz w:val="32"/>
          <w:szCs w:val="32"/>
        </w:rPr>
        <w:t>Podmienky účasti</w:t>
      </w:r>
    </w:p>
    <w:p w:rsidR="00305B90" w:rsidRPr="00305B90" w:rsidRDefault="00305B90" w:rsidP="00305B90"/>
    <w:p w:rsidR="006C2F18" w:rsidRPr="006C2F18" w:rsidRDefault="006C2F18" w:rsidP="006C2F18">
      <w:pPr>
        <w:spacing w:after="120"/>
        <w:jc w:val="both"/>
        <w:rPr>
          <w:rFonts w:ascii="Arial Narrow" w:hAnsi="Arial Narrow" w:cs="Arial"/>
          <w:b/>
          <w:u w:val="single"/>
        </w:rPr>
      </w:pPr>
      <w:r w:rsidRPr="006C2F18">
        <w:rPr>
          <w:rFonts w:ascii="Arial Narrow" w:hAnsi="Arial Narrow" w:cs="Arial"/>
          <w:b/>
          <w:u w:val="single"/>
        </w:rPr>
        <w:t>1. Osobné postavenie</w:t>
      </w:r>
    </w:p>
    <w:p w:rsidR="006C2F18" w:rsidRDefault="006C2F18" w:rsidP="00D70F17">
      <w:pPr>
        <w:pStyle w:val="Nadpis2"/>
        <w:spacing w:before="0" w:line="240" w:lineRule="auto"/>
        <w:jc w:val="both"/>
        <w:rPr>
          <w:rFonts w:ascii="Arial Narrow" w:hAnsi="Arial Narrow" w:cs="Arial Unicode MS"/>
          <w:color w:val="000000"/>
          <w:sz w:val="22"/>
          <w:szCs w:val="22"/>
          <w:u w:color="000000"/>
        </w:rPr>
      </w:pPr>
      <w:r w:rsidRPr="006C2F18">
        <w:rPr>
          <w:rFonts w:ascii="Arial Narrow" w:hAnsi="Arial Narrow" w:cs="Arial Unicode MS"/>
          <w:color w:val="000000"/>
          <w:sz w:val="22"/>
          <w:szCs w:val="22"/>
          <w:u w:color="000000"/>
        </w:rPr>
        <w:t>Osobné postavenie v zmysle ustanovenia § 32 zákona č. 343/2015 Z. Z. o verejnom obstarávaní v platnom znení</w:t>
      </w:r>
    </w:p>
    <w:p w:rsidR="00FF328A" w:rsidRDefault="00FF328A" w:rsidP="00FF328A">
      <w:pPr>
        <w:pStyle w:val="Predvolen"/>
        <w:spacing w:before="0"/>
        <w:jc w:val="both"/>
        <w:rPr>
          <w:rFonts w:ascii="Arial Narrow" w:hAnsi="Arial Narrow"/>
          <w:b/>
          <w:bCs/>
          <w:sz w:val="22"/>
          <w:szCs w:val="22"/>
          <w:shd w:val="clear" w:color="auto" w:fill="FFFFFF"/>
        </w:rPr>
      </w:pPr>
    </w:p>
    <w:p w:rsidR="00FF328A" w:rsidRPr="00FF328A" w:rsidRDefault="00FF328A" w:rsidP="00FF328A">
      <w:pPr>
        <w:pStyle w:val="Predvolen"/>
        <w:spacing w:before="0"/>
        <w:jc w:val="both"/>
        <w:rPr>
          <w:rFonts w:ascii="Arial Narrow" w:eastAsia="Arial Narrow" w:hAnsi="Arial Narrow" w:cs="Arial Narrow"/>
          <w:b/>
          <w:bCs/>
          <w:sz w:val="22"/>
          <w:szCs w:val="22"/>
          <w:shd w:val="clear" w:color="auto" w:fill="FFFFFF"/>
        </w:rPr>
      </w:pPr>
      <w:r w:rsidRPr="00FF328A">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rsidR="006C2F18" w:rsidRPr="006C2F18" w:rsidRDefault="006C2F18" w:rsidP="006C2F18">
      <w:pPr>
        <w:pStyle w:val="Predvolen"/>
        <w:spacing w:before="0"/>
        <w:jc w:val="both"/>
        <w:rPr>
          <w:rFonts w:ascii="Arial Narrow" w:eastAsia="Arial Narrow" w:hAnsi="Arial Narrow" w:cs="Arial Narrow"/>
          <w:color w:val="auto"/>
          <w:sz w:val="22"/>
          <w:szCs w:val="22"/>
          <w:shd w:val="clear" w:color="auto" w:fill="FFFFFF"/>
        </w:rPr>
      </w:pPr>
    </w:p>
    <w:p w:rsidR="006C2F18" w:rsidRPr="006C2F18" w:rsidRDefault="006C2F18" w:rsidP="00FC3457">
      <w:pPr>
        <w:jc w:val="both"/>
        <w:rPr>
          <w:rFonts w:ascii="Arial Narrow" w:eastAsia="Arial" w:hAnsi="Arial Narrow"/>
        </w:rPr>
      </w:pPr>
      <w:r w:rsidRPr="006C2F18">
        <w:rPr>
          <w:rFonts w:ascii="Arial Narrow" w:eastAsia="Arial" w:hAnsi="Arial Narrow"/>
        </w:rPr>
        <w:t>Uchádzač musí spĺňať nasledovné podmienky účasti týkajúce sa osobného postavenia :</w:t>
      </w:r>
    </w:p>
    <w:p w:rsidR="006C2F18" w:rsidRPr="00755471" w:rsidRDefault="006C2F18" w:rsidP="00FC3457">
      <w:pPr>
        <w:pStyle w:val="Odsekzoznamu"/>
        <w:numPr>
          <w:ilvl w:val="0"/>
          <w:numId w:val="11"/>
        </w:numPr>
        <w:spacing w:after="200"/>
        <w:contextualSpacing/>
        <w:jc w:val="both"/>
        <w:rPr>
          <w:rFonts w:ascii="Arial Narrow" w:eastAsia="Arial" w:hAnsi="Arial Narrow"/>
          <w:noProof/>
        </w:rPr>
      </w:pPr>
      <w:r w:rsidRPr="006C2F18">
        <w:rPr>
          <w:rFonts w:ascii="Arial Narrow" w:eastAsia="Arial" w:hAnsi="Arial Narrow"/>
        </w:rPr>
        <w:t>podľa § 32 ods</w:t>
      </w:r>
      <w:r w:rsidRPr="00755471">
        <w:rPr>
          <w:rFonts w:ascii="Arial Narrow" w:eastAsia="Arial" w:hAnsi="Arial Narrow"/>
        </w:rPr>
        <w:t xml:space="preserve">.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6C2F18" w:rsidRPr="00755471" w:rsidRDefault="006C2F18" w:rsidP="00FC3457">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6C2F18" w:rsidRPr="00755471" w:rsidRDefault="006C2F18" w:rsidP="00FC3457">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6C2F18" w:rsidRPr="00755471" w:rsidRDefault="006C2F18" w:rsidP="00FC3457">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6C2F18" w:rsidRPr="00755471" w:rsidRDefault="006C2F18" w:rsidP="00FC3457">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6C2F18" w:rsidRPr="00755471" w:rsidRDefault="006C2F18" w:rsidP="00FC3457">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lastRenderedPageBreak/>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6C2F18" w:rsidRPr="00755471" w:rsidRDefault="006C2F18" w:rsidP="00FC3457">
      <w:pPr>
        <w:pStyle w:val="Odsekzoznamu"/>
        <w:numPr>
          <w:ilvl w:val="0"/>
          <w:numId w:val="11"/>
        </w:numPr>
        <w:ind w:left="680" w:hanging="357"/>
        <w:contextualSpacing/>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6C2F18" w:rsidRDefault="006C2F18" w:rsidP="00FC3457">
      <w:pPr>
        <w:pStyle w:val="Odsekzoznamu"/>
        <w:numPr>
          <w:ilvl w:val="0"/>
          <w:numId w:val="11"/>
        </w:numPr>
        <w:tabs>
          <w:tab w:val="left" w:pos="630"/>
        </w:tabs>
        <w:jc w:val="both"/>
        <w:rPr>
          <w:rFonts w:ascii="Arial Narrow" w:eastAsia="Arial" w:hAnsi="Arial Narrow"/>
        </w:rPr>
      </w:pPr>
      <w:r w:rsidRPr="00AF1AA3">
        <w:rPr>
          <w:rFonts w:ascii="Arial Narrow" w:eastAsia="Arial" w:hAnsi="Arial Narrow"/>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rsidR="00AF1AA3" w:rsidRPr="00AF1AA3" w:rsidRDefault="00AF1AA3" w:rsidP="00AF1AA3">
      <w:pPr>
        <w:pStyle w:val="Odsekzoznamu"/>
        <w:tabs>
          <w:tab w:val="left" w:pos="630"/>
        </w:tabs>
        <w:ind w:left="681"/>
        <w:jc w:val="both"/>
        <w:rPr>
          <w:rFonts w:ascii="Arial Narrow" w:eastAsia="Arial" w:hAnsi="Arial Narrow"/>
        </w:rPr>
      </w:pPr>
    </w:p>
    <w:p w:rsidR="006C2F18" w:rsidRPr="00AF1AA3" w:rsidRDefault="006C2F18" w:rsidP="00AF1AA3">
      <w:pPr>
        <w:tabs>
          <w:tab w:val="left" w:pos="720"/>
        </w:tabs>
        <w:autoSpaceDE w:val="0"/>
        <w:autoSpaceDN w:val="0"/>
        <w:adjustRightInd w:val="0"/>
        <w:jc w:val="both"/>
        <w:rPr>
          <w:rFonts w:ascii="Arial Narrow" w:hAnsi="Arial Narrow" w:cs="Tahoma"/>
          <w:b/>
          <w:lang w:eastAsia="sk-SK"/>
        </w:rPr>
      </w:pPr>
      <w:r w:rsidRPr="00AF1AA3">
        <w:rPr>
          <w:rFonts w:ascii="Arial Narrow" w:hAnsi="Arial Narrow" w:cs="Tahoma"/>
          <w:b/>
        </w:rPr>
        <w:t>Doklady, ktoré sa nepredkladajú:</w:t>
      </w:r>
    </w:p>
    <w:p w:rsidR="006C2F18" w:rsidRPr="00755471" w:rsidRDefault="006C2F18" w:rsidP="006C2F18">
      <w:pPr>
        <w:autoSpaceDE w:val="0"/>
        <w:autoSpaceDN w:val="0"/>
        <w:adjustRightInd w:val="0"/>
        <w:jc w:val="both"/>
        <w:rPr>
          <w:rFonts w:ascii="Arial Narrow"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6C2F18" w:rsidRPr="00755471" w:rsidRDefault="006C2F18" w:rsidP="00FF328A">
      <w:pPr>
        <w:pStyle w:val="Odsekzoznamu"/>
        <w:widowControl w:val="0"/>
        <w:tabs>
          <w:tab w:val="left" w:pos="0"/>
        </w:tabs>
        <w:spacing w:line="240" w:lineRule="exact"/>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6C2F18" w:rsidRPr="00755471" w:rsidRDefault="006C2F18" w:rsidP="00FF328A">
      <w:pPr>
        <w:pStyle w:val="Odsekzoznamu"/>
        <w:widowControl w:val="0"/>
        <w:tabs>
          <w:tab w:val="left" w:pos="0"/>
        </w:tabs>
        <w:spacing w:line="240" w:lineRule="exact"/>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6C2F18" w:rsidRDefault="006C2F18" w:rsidP="00FF328A">
      <w:pPr>
        <w:pStyle w:val="Odsekzoznamu"/>
        <w:widowControl w:val="0"/>
        <w:tabs>
          <w:tab w:val="left" w:pos="0"/>
        </w:tabs>
        <w:spacing w:line="240" w:lineRule="exact"/>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rsidR="00F408AE" w:rsidRPr="00755471" w:rsidRDefault="00F408AE" w:rsidP="00FF328A">
      <w:pPr>
        <w:pStyle w:val="Odsekzoznamu"/>
        <w:widowControl w:val="0"/>
        <w:tabs>
          <w:tab w:val="left" w:pos="0"/>
        </w:tabs>
        <w:spacing w:line="240" w:lineRule="exact"/>
        <w:ind w:left="714" w:hanging="357"/>
        <w:jc w:val="both"/>
        <w:rPr>
          <w:rFonts w:ascii="Arial Narrow" w:hAnsi="Arial Narrow" w:cs="Tahoma"/>
        </w:rPr>
      </w:pPr>
      <w:r>
        <w:rPr>
          <w:rFonts w:ascii="Arial Narrow" w:hAnsi="Arial Narrow" w:cs="Tahoma"/>
        </w:rPr>
        <w:t>-     potvrdenie príslušného súdu (konkurz, reštrukturalizácia) podľa § 32 ods. 1 písm. d) a ods. 2 písm. d) zákona,</w:t>
      </w:r>
    </w:p>
    <w:p w:rsidR="006C2F18" w:rsidRDefault="006C2F18" w:rsidP="00FF328A">
      <w:pPr>
        <w:pStyle w:val="Odsekzoznamu"/>
        <w:widowControl w:val="0"/>
        <w:tabs>
          <w:tab w:val="left" w:pos="0"/>
        </w:tabs>
        <w:spacing w:line="240" w:lineRule="exact"/>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FF328A" w:rsidRPr="00755471" w:rsidRDefault="00FF328A" w:rsidP="00FF328A">
      <w:pPr>
        <w:pStyle w:val="Odsekzoznamu"/>
        <w:widowControl w:val="0"/>
        <w:tabs>
          <w:tab w:val="left" w:pos="0"/>
        </w:tabs>
        <w:spacing w:line="240" w:lineRule="exact"/>
        <w:ind w:left="714" w:hanging="357"/>
        <w:jc w:val="both"/>
        <w:rPr>
          <w:rFonts w:ascii="Arial Narrow" w:hAnsi="Arial Narrow" w:cs="Tahoma"/>
        </w:rPr>
      </w:pPr>
    </w:p>
    <w:p w:rsidR="006C2F18" w:rsidRPr="00755471" w:rsidRDefault="006C2F18" w:rsidP="006C2F18">
      <w:pPr>
        <w:autoSpaceDE w:val="0"/>
        <w:autoSpaceDN w:val="0"/>
        <w:adjustRightInd w:val="0"/>
        <w:spacing w:after="120"/>
        <w:jc w:val="both"/>
        <w:rPr>
          <w:rFonts w:ascii="Arial Narrow" w:hAnsi="Arial Narrow" w:cs="Tahoma"/>
          <w:b/>
          <w:color w:val="FF0000"/>
        </w:rPr>
      </w:pPr>
      <w:r w:rsidRPr="00755471">
        <w:rPr>
          <w:rFonts w:ascii="Arial Narrow" w:hAnsi="Arial Narrow" w:cs="Tahoma"/>
          <w:b/>
          <w:color w:val="FF0000"/>
        </w:rPr>
        <w:t>Upozornenie:</w:t>
      </w:r>
    </w:p>
    <w:p w:rsidR="006C2F18" w:rsidRDefault="006C2F18" w:rsidP="006C2F18">
      <w:pPr>
        <w:pStyle w:val="Zkladntext"/>
        <w:spacing w:line="240" w:lineRule="auto"/>
        <w:jc w:val="both"/>
        <w:rPr>
          <w:rFonts w:ascii="Arial Narrow" w:hAnsi="Arial Narrow"/>
          <w:shd w:val="clear" w:color="auto" w:fill="FFFFFF"/>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F408AE" w:rsidRDefault="00F408AE" w:rsidP="006C2F18">
      <w:pPr>
        <w:pStyle w:val="Zkladntext"/>
        <w:spacing w:line="240" w:lineRule="auto"/>
        <w:jc w:val="both"/>
        <w:rPr>
          <w:rFonts w:ascii="Arial Narrow" w:hAnsi="Arial Narrow"/>
          <w:shd w:val="clear" w:color="auto" w:fill="FFFFFF"/>
        </w:rPr>
      </w:pPr>
      <w:r w:rsidRPr="00FD2307">
        <w:rPr>
          <w:rFonts w:ascii="Arial Narrow" w:hAnsi="Arial Narrow"/>
          <w:shd w:val="clear" w:color="auto" w:fill="FFFFFF"/>
        </w:rPr>
        <w:t>Verejný obstarávateľ požaduje predloženie potvrdenie príslušného súdu, nie staršie ako tri mesiace o skutočnosti, že hospodársky subjekt nie je v likvidácii.</w:t>
      </w:r>
    </w:p>
    <w:p w:rsidR="00EA6572" w:rsidRPr="00AF1AA3" w:rsidRDefault="00EA6572" w:rsidP="00EA6572">
      <w:pPr>
        <w:spacing w:after="120"/>
        <w:jc w:val="both"/>
        <w:rPr>
          <w:rStyle w:val="Jemnzvraznenie"/>
          <w:rFonts w:ascii="Arial Narrow" w:hAnsi="Arial Narrow"/>
          <w:b w:val="0"/>
          <w:iCs/>
          <w:sz w:val="24"/>
          <w:szCs w:val="24"/>
        </w:rPr>
      </w:pPr>
      <w:r w:rsidRPr="00AF1AA3">
        <w:rPr>
          <w:rStyle w:val="Jemnzvraznenie"/>
          <w:rFonts w:ascii="Arial Narrow" w:hAnsi="Arial Narrow"/>
          <w:iCs/>
          <w:sz w:val="24"/>
          <w:szCs w:val="24"/>
        </w:rPr>
        <w:t xml:space="preserve">Preukazovanie podmienok účasti je voči verejnému obstarávateľovi účinné aj spôsobom podľa § 152 ods. 4 zákona. </w:t>
      </w:r>
    </w:p>
    <w:p w:rsidR="00EA6572" w:rsidRPr="00755471" w:rsidRDefault="00EA6572" w:rsidP="00EA6572">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EA6572" w:rsidRPr="00755471" w:rsidRDefault="00EA6572" w:rsidP="00EA6572">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EA6572" w:rsidRPr="00755471" w:rsidRDefault="00EA6572" w:rsidP="00EA6572">
      <w:pPr>
        <w:jc w:val="both"/>
        <w:rPr>
          <w:rFonts w:ascii="Arial Narrow" w:hAnsi="Arial Narrow"/>
        </w:rPr>
      </w:pPr>
      <w:r w:rsidRPr="00755471">
        <w:rPr>
          <w:rFonts w:ascii="Arial Narrow" w:hAnsi="Arial Narrow"/>
        </w:rPr>
        <w:t xml:space="preserve">V prípade, že sa verejného obstarávania zúčastní </w:t>
      </w:r>
      <w:r w:rsidRPr="00FF328A">
        <w:rPr>
          <w:rFonts w:ascii="Arial Narrow" w:hAnsi="Arial Narrow"/>
        </w:rPr>
        <w:t>skupina dodávateľov</w:t>
      </w:r>
      <w:r w:rsidRPr="00755471">
        <w:rPr>
          <w:rFonts w:ascii="Arial Narrow" w:hAnsi="Arial Narrow"/>
        </w:rPr>
        <w:t xml:space="preserve">, požaduje sa preukázanie splnenia podmienok účasti týkajúcich sa osobného postavenia </w:t>
      </w:r>
      <w:r w:rsidRPr="00FF328A">
        <w:rPr>
          <w:rFonts w:ascii="Arial Narrow" w:hAnsi="Arial Narrow"/>
        </w:rPr>
        <w:t>za každého člena skupiny osobitne. Splnenie podmienky účasti podľa § 32 ods. 1 písm. e) zákona preukazuje člen skupiny len vo vzťahu k tej časti predmetu</w:t>
      </w:r>
      <w:r>
        <w:rPr>
          <w:rFonts w:ascii="Arial Narrow" w:hAnsi="Arial Narrow"/>
        </w:rPr>
        <w:t xml:space="preserve"> zákazky, ktorú má zabezpečiť.</w:t>
      </w:r>
    </w:p>
    <w:p w:rsidR="006A4EDE" w:rsidRDefault="006A4EDE" w:rsidP="0050787E">
      <w:pPr>
        <w:jc w:val="both"/>
        <w:rPr>
          <w:rFonts w:ascii="Arial Narrow" w:hAnsi="Arial Narrow" w:cs="Arial"/>
        </w:rPr>
      </w:pPr>
    </w:p>
    <w:p w:rsidR="00EA6572" w:rsidRPr="0050787E" w:rsidRDefault="00EA6572" w:rsidP="0050787E">
      <w:pPr>
        <w:jc w:val="both"/>
        <w:rPr>
          <w:rFonts w:ascii="Arial Narrow" w:hAnsi="Arial Narrow" w:cs="Arial"/>
        </w:rPr>
      </w:pPr>
      <w:r w:rsidRPr="00CE7A0A">
        <w:rPr>
          <w:rFonts w:ascii="Arial Narrow" w:hAnsi="Arial Narrow" w:cs="Arial"/>
        </w:rPr>
        <w:t>Uchádzač môže predbežne nahradiť doklady na preukázanie splnenia podmienok účasti jednotným európskym dokumentom podľa § 39 ods. 1 zákona.</w:t>
      </w:r>
      <w:r>
        <w:rPr>
          <w:rFonts w:ascii="Arial Narrow" w:hAnsi="Arial Narrow" w:cs="Arial"/>
        </w:rPr>
        <w:t xml:space="preserve"> </w:t>
      </w:r>
    </w:p>
    <w:p w:rsidR="00EA6572" w:rsidRDefault="00EA6572" w:rsidP="00EA6572">
      <w:pPr>
        <w:pStyle w:val="Default"/>
      </w:pPr>
    </w:p>
    <w:p w:rsidR="006A4EDE" w:rsidRDefault="00EA6572" w:rsidP="006A4EDE">
      <w:pPr>
        <w:pStyle w:val="Odsekzoznamu"/>
        <w:numPr>
          <w:ilvl w:val="0"/>
          <w:numId w:val="15"/>
        </w:numPr>
        <w:ind w:hanging="76"/>
        <w:contextualSpacing/>
        <w:jc w:val="both"/>
        <w:rPr>
          <w:rFonts w:ascii="Arial Narrow" w:eastAsia="Times New Roman" w:hAnsi="Arial Narrow"/>
          <w:b/>
          <w:u w:val="single"/>
          <w:lang w:eastAsia="sk-SK"/>
        </w:rPr>
      </w:pPr>
      <w:r w:rsidRPr="00EA6572">
        <w:rPr>
          <w:rFonts w:ascii="Arial Narrow" w:eastAsia="Times New Roman" w:hAnsi="Arial Narrow"/>
          <w:b/>
          <w:u w:val="single"/>
          <w:lang w:eastAsia="sk-SK"/>
        </w:rPr>
        <w:t>Ekonomické a finančné postavenie podľa § 33 zákona</w:t>
      </w:r>
    </w:p>
    <w:p w:rsidR="006A4EDE" w:rsidRPr="006A4EDE" w:rsidRDefault="006A4EDE" w:rsidP="006A4EDE">
      <w:pPr>
        <w:pStyle w:val="Odsekzoznamu"/>
        <w:ind w:left="0"/>
        <w:contextualSpacing/>
        <w:jc w:val="both"/>
        <w:rPr>
          <w:rFonts w:ascii="Arial Narrow" w:eastAsia="Times New Roman" w:hAnsi="Arial Narrow"/>
          <w:b/>
          <w:u w:val="single"/>
          <w:lang w:eastAsia="sk-SK"/>
        </w:rPr>
      </w:pPr>
      <w:r w:rsidRPr="006A4EDE">
        <w:rPr>
          <w:rFonts w:ascii="Arial Narrow" w:hAnsi="Arial Narrow"/>
        </w:rPr>
        <w:t xml:space="preserve">Podmienky účasti uchádzačov vo verejnom obstarávaní týkajúce sa </w:t>
      </w:r>
      <w:r>
        <w:rPr>
          <w:rFonts w:ascii="Arial Narrow" w:hAnsi="Arial Narrow"/>
        </w:rPr>
        <w:t xml:space="preserve">finančného a ekonomického postavenia </w:t>
      </w:r>
      <w:r w:rsidRPr="006A4EDE">
        <w:rPr>
          <w:rFonts w:ascii="Arial Narrow" w:hAnsi="Arial Narrow"/>
        </w:rPr>
        <w:t>podľa § 3</w:t>
      </w:r>
      <w:r>
        <w:rPr>
          <w:rFonts w:ascii="Arial Narrow" w:hAnsi="Arial Narrow"/>
        </w:rPr>
        <w:t>3</w:t>
      </w:r>
      <w:r w:rsidRPr="006A4EDE">
        <w:rPr>
          <w:rFonts w:ascii="Arial Narrow" w:hAnsi="Arial Narrow"/>
        </w:rPr>
        <w:t xml:space="preserve"> zákona. </w:t>
      </w:r>
    </w:p>
    <w:p w:rsidR="0050787E" w:rsidRDefault="006A4EDE" w:rsidP="00EA6572">
      <w:pPr>
        <w:autoSpaceDE w:val="0"/>
        <w:autoSpaceDN w:val="0"/>
        <w:adjustRightInd w:val="0"/>
        <w:jc w:val="both"/>
        <w:rPr>
          <w:rFonts w:ascii="Arial Narrow" w:hAnsi="Arial Narrow" w:cs="Arial"/>
        </w:rPr>
      </w:pPr>
      <w:r>
        <w:rPr>
          <w:rFonts w:ascii="Arial Narrow" w:hAnsi="Arial Narrow" w:cs="Arial"/>
        </w:rPr>
        <w:t>Neaplikuje sa.</w:t>
      </w:r>
    </w:p>
    <w:p w:rsidR="00F408AE" w:rsidRDefault="00F408AE" w:rsidP="00EA6572">
      <w:pPr>
        <w:autoSpaceDE w:val="0"/>
        <w:autoSpaceDN w:val="0"/>
        <w:adjustRightInd w:val="0"/>
        <w:jc w:val="both"/>
        <w:rPr>
          <w:rFonts w:ascii="Arial Narrow" w:hAnsi="Arial Narrow" w:cs="Arial"/>
        </w:rPr>
      </w:pPr>
    </w:p>
    <w:p w:rsidR="006A4EDE" w:rsidRDefault="00EA6572" w:rsidP="006A4EDE">
      <w:pPr>
        <w:pStyle w:val="Odsekzoznamu"/>
        <w:numPr>
          <w:ilvl w:val="0"/>
          <w:numId w:val="15"/>
        </w:numPr>
        <w:autoSpaceDE w:val="0"/>
        <w:autoSpaceDN w:val="0"/>
        <w:adjustRightInd w:val="0"/>
        <w:ind w:hanging="76"/>
        <w:jc w:val="both"/>
        <w:rPr>
          <w:rFonts w:ascii="Arial Narrow" w:hAnsi="Arial Narrow" w:cs="Arial"/>
        </w:rPr>
      </w:pPr>
      <w:r w:rsidRPr="00EA6572">
        <w:rPr>
          <w:rFonts w:ascii="Arial Narrow" w:eastAsia="Times New Roman" w:hAnsi="Arial Narrow"/>
          <w:b/>
          <w:u w:val="single"/>
          <w:lang w:eastAsia="sk-SK"/>
        </w:rPr>
        <w:t>Technická a odborná spôsobilosť podľa § 34 zákona</w:t>
      </w:r>
    </w:p>
    <w:p w:rsidR="00EA6572" w:rsidRPr="006A4EDE" w:rsidRDefault="00EA6572" w:rsidP="006A4EDE">
      <w:pPr>
        <w:pStyle w:val="Odsekzoznamu"/>
        <w:autoSpaceDE w:val="0"/>
        <w:autoSpaceDN w:val="0"/>
        <w:adjustRightInd w:val="0"/>
        <w:ind w:left="0"/>
        <w:jc w:val="both"/>
        <w:rPr>
          <w:rFonts w:ascii="Arial Narrow" w:hAnsi="Arial Narrow" w:cs="Arial"/>
        </w:rPr>
      </w:pPr>
      <w:r w:rsidRPr="006A4EDE">
        <w:rPr>
          <w:rFonts w:ascii="Arial Narrow" w:hAnsi="Arial Narrow"/>
        </w:rPr>
        <w:t xml:space="preserve">Podmienky účasti uchádzačov vo verejnom obstarávaní týkajúce sa technickej spôsobilosti alebo odbornej spôsobilosti podľa § 34 zákona. </w:t>
      </w:r>
    </w:p>
    <w:p w:rsidR="00EA6572" w:rsidRPr="002325C9" w:rsidRDefault="00EA6572" w:rsidP="00EA6572">
      <w:pPr>
        <w:pStyle w:val="Odsekzoznamu"/>
        <w:spacing w:before="300" w:after="300"/>
        <w:ind w:left="0"/>
        <w:rPr>
          <w:rFonts w:ascii="Arial Narrow" w:hAnsi="Arial Narrow" w:cs="Times New Roman"/>
          <w:b/>
          <w:lang w:eastAsia="sk-SK"/>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rsidR="00EA6572" w:rsidRPr="004E18B3" w:rsidRDefault="00EA6572" w:rsidP="00EA6572">
      <w:pPr>
        <w:jc w:val="both"/>
        <w:rPr>
          <w:rFonts w:ascii="Arial Narrow" w:hAnsi="Arial Narrow"/>
        </w:rPr>
      </w:pPr>
      <w:r w:rsidRPr="004E18B3">
        <w:rPr>
          <w:rFonts w:ascii="Arial Narrow" w:hAnsi="Arial Narrow"/>
          <w:b/>
        </w:rPr>
        <w:t>3.1. podľa § 34 ods.1 písm. a) zákona</w:t>
      </w:r>
      <w:r w:rsidRPr="004E18B3">
        <w:rPr>
          <w:rFonts w:ascii="Arial Narrow" w:hAnsi="Arial Narrow" w:cs="Arial Narrow"/>
        </w:rPr>
        <w:t xml:space="preserve"> - </w:t>
      </w:r>
      <w:r w:rsidRPr="004E18B3">
        <w:rPr>
          <w:rFonts w:ascii="Arial Narrow" w:hAnsi="Arial Narrow" w:cs="Arial Narrow"/>
          <w:color w:val="000000"/>
        </w:rPr>
        <w:t xml:space="preserve">zoznamom poskytnutých služieb za predchádzajúce 3 roky </w:t>
      </w:r>
      <w:r w:rsidRPr="004E18B3">
        <w:rPr>
          <w:rFonts w:ascii="Arial Narrow" w:hAnsi="Arial Narrow"/>
        </w:rPr>
        <w:t>(36 mesiacov) od vyhlásenia verejného obstarávania (</w:t>
      </w:r>
      <w:r w:rsidRPr="004E18B3">
        <w:rPr>
          <w:rFonts w:ascii="Arial Narrow" w:hAnsi="Arial Narrow" w:cstheme="minorHAnsi"/>
        </w:rPr>
        <w:t>za vyhlásenie verejného obstarávania sa považuje zverejnenie oznámenia o vyhlásení verejného obs</w:t>
      </w:r>
      <w:r w:rsidR="00FF328A">
        <w:rPr>
          <w:rFonts w:ascii="Arial Narrow" w:hAnsi="Arial Narrow" w:cstheme="minorHAnsi"/>
        </w:rPr>
        <w:t xml:space="preserve">tarávania v Úradnom vestníku EÚ </w:t>
      </w:r>
      <w:r w:rsidRPr="004E18B3">
        <w:rPr>
          <w:rFonts w:ascii="Arial Narrow" w:hAnsi="Arial Narrow"/>
        </w:rPr>
        <w:t>(ďalej len „rozhodné obdobie") s uvedením cien, lehôt dodania a odberateľov; dokladom je referencia, ak odberateľom bol verejný obstarávateľ alebo obstarávateľ podľa zákona.</w:t>
      </w:r>
    </w:p>
    <w:p w:rsidR="00EA6572" w:rsidRPr="004E18B3" w:rsidRDefault="00EA6572" w:rsidP="00EA6572">
      <w:pPr>
        <w:jc w:val="both"/>
        <w:rPr>
          <w:rFonts w:ascii="Arial Narrow" w:eastAsia="Times New Roman" w:hAnsi="Arial Narrow"/>
          <w:b/>
          <w:lang w:eastAsia="sk-SK"/>
        </w:rPr>
      </w:pPr>
      <w:r w:rsidRPr="004E18B3">
        <w:rPr>
          <w:rFonts w:ascii="Arial Narrow" w:eastAsia="Times New Roman" w:hAnsi="Arial Narrow"/>
          <w:b/>
          <w:lang w:eastAsia="sk-SK"/>
        </w:rPr>
        <w:t>Minimálna požadovaná úroveň štandardov:</w:t>
      </w:r>
    </w:p>
    <w:p w:rsidR="00DE4F35" w:rsidRPr="009146B2" w:rsidRDefault="00EA6572" w:rsidP="009146B2">
      <w:pPr>
        <w:pStyle w:val="Default"/>
        <w:spacing w:after="120"/>
        <w:jc w:val="both"/>
        <w:rPr>
          <w:rFonts w:ascii="Arial Narrow" w:hAnsi="Arial Narrow"/>
          <w:b/>
          <w:sz w:val="22"/>
          <w:szCs w:val="22"/>
        </w:rPr>
      </w:pPr>
      <w:r w:rsidRPr="004E18B3">
        <w:rPr>
          <w:rFonts w:ascii="Arial Narrow" w:hAnsi="Arial Narrow"/>
          <w:sz w:val="22"/>
          <w:szCs w:val="22"/>
        </w:rPr>
        <w:t xml:space="preserve">Zoznamom poskytnutých služieb </w:t>
      </w:r>
      <w:r w:rsidR="006A4EDE" w:rsidRPr="004E18B3">
        <w:rPr>
          <w:rFonts w:ascii="Arial Narrow" w:hAnsi="Arial Narrow" w:cs="Arial Narrow"/>
          <w:sz w:val="22"/>
          <w:szCs w:val="22"/>
        </w:rPr>
        <w:t xml:space="preserve">za predchádzajúce 3 roky </w:t>
      </w:r>
      <w:r w:rsidR="006A4EDE" w:rsidRPr="004E18B3">
        <w:rPr>
          <w:rFonts w:ascii="Arial Narrow" w:hAnsi="Arial Narrow"/>
          <w:sz w:val="22"/>
          <w:szCs w:val="22"/>
        </w:rPr>
        <w:t xml:space="preserve">(36 mesiacov) od vyhlásenia verejného obstarávania </w:t>
      </w:r>
      <w:r w:rsidRPr="004E18B3">
        <w:rPr>
          <w:rFonts w:ascii="Arial Narrow" w:hAnsi="Arial Narrow"/>
          <w:sz w:val="22"/>
          <w:szCs w:val="22"/>
        </w:rPr>
        <w:t xml:space="preserve">uchádzač preukáže poskytnutie služieb rovnakého alebo obdobného charakteru ako je požadovaný predmet zákazky </w:t>
      </w:r>
      <w:r w:rsidR="006A4EDE" w:rsidRPr="004E18B3">
        <w:rPr>
          <w:rFonts w:ascii="Arial Narrow" w:hAnsi="Arial Narrow"/>
          <w:sz w:val="22"/>
          <w:szCs w:val="22"/>
        </w:rPr>
        <w:t xml:space="preserve">špecifikovaný v Prílohe </w:t>
      </w:r>
      <w:r w:rsidR="00CC6453" w:rsidRPr="004E18B3">
        <w:rPr>
          <w:rFonts w:ascii="Arial Narrow" w:hAnsi="Arial Narrow"/>
          <w:sz w:val="22"/>
          <w:szCs w:val="22"/>
        </w:rPr>
        <w:t>č.1 Opis predmetu zákazky, tech</w:t>
      </w:r>
      <w:r w:rsidR="006A4EDE" w:rsidRPr="004E18B3">
        <w:rPr>
          <w:rFonts w:ascii="Arial Narrow" w:hAnsi="Arial Narrow"/>
          <w:sz w:val="22"/>
          <w:szCs w:val="22"/>
        </w:rPr>
        <w:t>nické požiadavky</w:t>
      </w:r>
      <w:r w:rsidR="00CC6453" w:rsidRPr="004E18B3">
        <w:rPr>
          <w:rFonts w:ascii="Arial Narrow" w:hAnsi="Arial Narrow"/>
          <w:sz w:val="22"/>
          <w:szCs w:val="22"/>
        </w:rPr>
        <w:t xml:space="preserve"> týchto súťažných podkladov – poskytnutie po</w:t>
      </w:r>
      <w:r w:rsidRPr="004E18B3">
        <w:rPr>
          <w:rFonts w:ascii="Arial Narrow" w:hAnsi="Arial Narrow"/>
          <w:sz w:val="22"/>
          <w:szCs w:val="22"/>
        </w:rPr>
        <w:t>štov</w:t>
      </w:r>
      <w:r w:rsidR="00CC6453" w:rsidRPr="004E18B3">
        <w:rPr>
          <w:rFonts w:ascii="Arial Narrow" w:hAnsi="Arial Narrow"/>
          <w:sz w:val="22"/>
          <w:szCs w:val="22"/>
        </w:rPr>
        <w:t>ých</w:t>
      </w:r>
      <w:r w:rsidRPr="004E18B3">
        <w:rPr>
          <w:rFonts w:ascii="Arial Narrow" w:hAnsi="Arial Narrow"/>
          <w:sz w:val="22"/>
          <w:szCs w:val="22"/>
        </w:rPr>
        <w:t xml:space="preserve"> služ</w:t>
      </w:r>
      <w:r w:rsidR="00CC6453" w:rsidRPr="004E18B3">
        <w:rPr>
          <w:rFonts w:ascii="Arial Narrow" w:hAnsi="Arial Narrow"/>
          <w:sz w:val="22"/>
          <w:szCs w:val="22"/>
        </w:rPr>
        <w:t>ieb</w:t>
      </w:r>
      <w:r w:rsidRPr="004E18B3">
        <w:rPr>
          <w:rFonts w:ascii="Arial Narrow" w:hAnsi="Arial Narrow"/>
          <w:sz w:val="22"/>
          <w:szCs w:val="22"/>
        </w:rPr>
        <w:t xml:space="preserve"> v minimálnej súhrnnej hodnote </w:t>
      </w:r>
      <w:r w:rsidRPr="004E18B3">
        <w:rPr>
          <w:rFonts w:ascii="Arial Narrow" w:hAnsi="Arial Narrow"/>
          <w:b/>
          <w:sz w:val="22"/>
          <w:szCs w:val="22"/>
        </w:rPr>
        <w:t>600 000,00</w:t>
      </w:r>
      <w:r w:rsidR="006A4EDE" w:rsidRPr="004E18B3">
        <w:rPr>
          <w:rFonts w:ascii="Arial Narrow" w:hAnsi="Arial Narrow"/>
          <w:b/>
          <w:sz w:val="22"/>
          <w:szCs w:val="22"/>
        </w:rPr>
        <w:t xml:space="preserve"> </w:t>
      </w:r>
      <w:r w:rsidRPr="004E18B3">
        <w:rPr>
          <w:rFonts w:ascii="Arial Narrow" w:hAnsi="Arial Narrow"/>
          <w:b/>
          <w:sz w:val="22"/>
          <w:szCs w:val="22"/>
        </w:rPr>
        <w:t>EUR bez DPH.</w:t>
      </w:r>
    </w:p>
    <w:p w:rsidR="00CC6453" w:rsidRPr="009146B2" w:rsidRDefault="00DE4F35" w:rsidP="009146B2">
      <w:pPr>
        <w:spacing w:after="120"/>
        <w:jc w:val="both"/>
        <w:rPr>
          <w:rFonts w:ascii="Arial Narrow" w:hAnsi="Arial Narrow" w:cs="Arial"/>
        </w:rPr>
      </w:pPr>
      <w:r w:rsidRPr="00744F75">
        <w:rPr>
          <w:rFonts w:ascii="Arial Narrow" w:hAnsi="Arial Narrow" w:cs="Arial"/>
        </w:rPr>
        <w:t>Pri prepočte inej meny na menu euro sa použije kurz Európskej centrálnej banky platný v deň odoslania oznámenia o vyhlásení verejného obstarávania na uverejnenie v Úradnom vestníku EÚ.</w:t>
      </w:r>
    </w:p>
    <w:p w:rsidR="00CC6453" w:rsidRPr="00FF328A" w:rsidRDefault="00CC6453" w:rsidP="00CC6453">
      <w:pPr>
        <w:jc w:val="both"/>
        <w:rPr>
          <w:rFonts w:ascii="Arial Narrow" w:hAnsi="Arial Narrow" w:cs="Arial"/>
          <w:lang w:eastAsia="sk-SK"/>
        </w:rPr>
      </w:pPr>
      <w:r w:rsidRPr="00FF328A">
        <w:rPr>
          <w:rFonts w:ascii="Arial Narrow" w:hAnsi="Arial Narrow" w:cs="Arial"/>
          <w:u w:val="single"/>
        </w:rPr>
        <w:t>Zo zoznamu poskytnutých služieb predloženého uchádzačom</w:t>
      </w:r>
      <w:r w:rsidRPr="00FF328A">
        <w:rPr>
          <w:rFonts w:ascii="Arial Narrow" w:hAnsi="Arial Narrow" w:cs="Arial"/>
        </w:rPr>
        <w:t xml:space="preserve">, musia vyplývať vyššie uvedené požiadavky, a to tak po formálnej ako aj obsahovej stránke (najmä: </w:t>
      </w:r>
      <w:r w:rsidRPr="00FF328A">
        <w:rPr>
          <w:rFonts w:ascii="Arial Narrow" w:hAnsi="Arial Narrow" w:cs="Arial"/>
          <w:lang w:eastAsia="sk-SK"/>
        </w:rPr>
        <w:t>názov/obchodné meno, sídlo/miesto podnikania odberateľa, predmet zmluvy/plnenia - stručný opis predmetu plnenia, zmluvná cena poskytnutej služby v EUR bez DPH a skutočne uhradená cena za poskytnutú službu s odôvodnením rozdielu cien</w:t>
      </w:r>
      <w:r w:rsidRPr="00FF328A">
        <w:rPr>
          <w:rFonts w:ascii="Arial Narrow" w:hAnsi="Arial Narrow" w:cs="Arial"/>
        </w:rPr>
        <w:t xml:space="preserve">, zmluvná lehota poskytnutia služby a </w:t>
      </w:r>
      <w:r w:rsidRPr="00FF328A">
        <w:rPr>
          <w:rFonts w:ascii="Arial Narrow" w:hAnsi="Arial Narrow" w:cs="Arial"/>
          <w:lang w:eastAsia="sk-SK"/>
        </w:rPr>
        <w:t xml:space="preserve">skutočná lehota </w:t>
      </w:r>
      <w:r w:rsidRPr="00FF328A">
        <w:rPr>
          <w:rFonts w:ascii="Arial Narrow" w:hAnsi="Arial Narrow" w:cs="Arial"/>
        </w:rPr>
        <w:t>poskytnutia služby</w:t>
      </w:r>
      <w:r w:rsidRPr="00FF328A">
        <w:rPr>
          <w:rFonts w:ascii="Arial Narrow" w:hAnsi="Arial Narrow" w:cs="Arial"/>
          <w:lang w:eastAsia="sk-SK"/>
        </w:rPr>
        <w:t xml:space="preserve"> s odôvodnením rozdielu lehoty </w:t>
      </w:r>
      <w:r w:rsidRPr="00FF328A">
        <w:rPr>
          <w:rFonts w:ascii="Arial Narrow" w:hAnsi="Arial Narrow" w:cs="Arial"/>
        </w:rPr>
        <w:t>poskytnutia služby</w:t>
      </w:r>
      <w:r w:rsidRPr="00FF328A">
        <w:rPr>
          <w:rFonts w:ascii="Arial Narrow" w:hAnsi="Arial Narrow" w:cs="Arial"/>
          <w:lang w:eastAsia="sk-SK"/>
        </w:rPr>
        <w:t xml:space="preserve">, kontaktná osoba za odberateľa - meno, priezvisko, pozícia, aktuálne telefónne číslo, e-mail za účelom prípadného overenia predkladaných informácií). </w:t>
      </w:r>
    </w:p>
    <w:p w:rsidR="00CC6453" w:rsidRPr="00FF328A" w:rsidRDefault="00CC6453" w:rsidP="00CC6453">
      <w:pPr>
        <w:jc w:val="both"/>
        <w:rPr>
          <w:rFonts w:ascii="Arial Narrow" w:hAnsi="Arial Narrow" w:cs="Arial"/>
        </w:rPr>
      </w:pPr>
      <w:r w:rsidRPr="00FF328A">
        <w:rPr>
          <w:rFonts w:ascii="Arial Narrow" w:hAnsi="Arial Narrow" w:cs="Arial"/>
        </w:rPr>
        <w:t xml:space="preserve">Ak odberateľom bol verejný obstarávateľ alebo obstarávateľ podľa tohto zákona, súčasťou zoznamu dodávok tovaru musia byť </w:t>
      </w:r>
      <w:r w:rsidRPr="00FF328A">
        <w:rPr>
          <w:rFonts w:ascii="Arial Narrow" w:hAnsi="Arial Narrow" w:cs="Arial"/>
          <w:u w:val="single"/>
        </w:rPr>
        <w:t>referencia/referencie</w:t>
      </w:r>
      <w:r w:rsidRPr="00FF328A">
        <w:rPr>
          <w:rFonts w:ascii="Arial Narrow" w:hAnsi="Arial Narrow" w:cs="Arial"/>
        </w:rPr>
        <w:t xml:space="preserve"> alebo ekvivalentný/ekvivalentné doklad/doklady v súlade so zákonom.</w:t>
      </w:r>
    </w:p>
    <w:p w:rsidR="00EA6572" w:rsidRPr="004E18B3" w:rsidRDefault="00EA6572" w:rsidP="00EA6572">
      <w:pPr>
        <w:pStyle w:val="Default"/>
        <w:jc w:val="both"/>
        <w:rPr>
          <w:rFonts w:ascii="Arial Narrow" w:hAnsi="Arial Narrow"/>
          <w:sz w:val="22"/>
          <w:szCs w:val="22"/>
        </w:rPr>
      </w:pPr>
    </w:p>
    <w:p w:rsidR="00FF328A" w:rsidRPr="00603A34" w:rsidRDefault="00FF328A" w:rsidP="00FF328A">
      <w:pPr>
        <w:jc w:val="both"/>
        <w:rPr>
          <w:rFonts w:ascii="Arial Narrow" w:hAnsi="Arial Narrow" w:cs="Arial"/>
        </w:rPr>
      </w:pP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sidR="00DE4F35">
        <w:rPr>
          <w:rFonts w:ascii="Arial Narrow" w:hAnsi="Arial Narrow" w:cs="Arial"/>
        </w:rPr>
        <w:t>zmluvy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Pr>
          <w:rFonts w:ascii="Arial Narrow" w:hAnsi="Arial Narrow" w:cs="Arial"/>
        </w:rPr>
        <w:t xml:space="preserve"> zákona</w:t>
      </w:r>
      <w:r w:rsidRPr="00603A34">
        <w:rPr>
          <w:rFonts w:ascii="Arial Narrow" w:hAnsi="Arial Narrow" w:cs="Arial"/>
        </w:rPr>
        <w:t xml:space="preserve">; oprávnenie poskytovať službu preukazuje vo vzťahu k tej časti predmetu zákazky, na ktorú boli kapacity uchádzačovi poskytnuté. </w:t>
      </w:r>
    </w:p>
    <w:p w:rsidR="00FF328A" w:rsidRDefault="00FF328A" w:rsidP="00FF328A">
      <w:pPr>
        <w:jc w:val="both"/>
        <w:rPr>
          <w:rFonts w:ascii="Arial Narrow" w:hAnsi="Arial Narrow" w:cs="Arial"/>
        </w:rPr>
      </w:pPr>
    </w:p>
    <w:p w:rsidR="00FF328A" w:rsidRPr="00A312EF" w:rsidRDefault="00FF328A" w:rsidP="00FF328A">
      <w:pPr>
        <w:jc w:val="both"/>
        <w:rPr>
          <w:rFonts w:ascii="Arial Narrow" w:hAnsi="Arial Narrow" w:cs="Arial"/>
        </w:rPr>
      </w:pPr>
      <w:r w:rsidRPr="00A312EF">
        <w:rPr>
          <w:rFonts w:ascii="Arial Narrow" w:hAnsi="Arial Narrow" w:cs="Arial"/>
        </w:rPr>
        <w:t>V prípade, že sa verejného obstarávania</w:t>
      </w:r>
      <w:r w:rsidR="00744F75">
        <w:rPr>
          <w:rFonts w:ascii="Arial Narrow" w:hAnsi="Arial Narrow" w:cs="Arial"/>
        </w:rPr>
        <w:t xml:space="preserve"> zúčastní skupina dodávateľov, </w:t>
      </w:r>
      <w:r w:rsidRPr="00A312EF">
        <w:rPr>
          <w:rFonts w:ascii="Arial Narrow" w:hAnsi="Arial Narrow" w:cs="Arial"/>
        </w:rPr>
        <w:t>požaduje sa preukázanie splnenia podmienok účasti týkajúcich sa technickej alebo odbornej spôsobilosti za všetkých členov skupiny spoločne.</w:t>
      </w:r>
    </w:p>
    <w:p w:rsidR="00FF328A" w:rsidRPr="00A312EF" w:rsidRDefault="00FF328A" w:rsidP="00FF328A">
      <w:pPr>
        <w:jc w:val="both"/>
        <w:rPr>
          <w:rFonts w:ascii="Arial Narrow" w:hAnsi="Arial Narrow" w:cs="Arial"/>
        </w:rPr>
      </w:pPr>
    </w:p>
    <w:p w:rsidR="00FF328A" w:rsidRDefault="00FF328A" w:rsidP="00FF328A">
      <w:pPr>
        <w:autoSpaceDE w:val="0"/>
        <w:autoSpaceDN w:val="0"/>
        <w:adjustRightInd w:val="0"/>
        <w:jc w:val="both"/>
        <w:rPr>
          <w:rFonts w:ascii="Arial Narrow" w:hAnsi="Arial Narrow" w:cs="Arial"/>
        </w:rPr>
      </w:pPr>
      <w:r w:rsidRPr="00A312EF">
        <w:rPr>
          <w:rFonts w:ascii="Arial Narrow" w:hAnsi="Arial Narrow" w:cs="Arial"/>
        </w:rPr>
        <w:t>Uchádzačom predkladané doklady musia byť</w:t>
      </w:r>
      <w:r>
        <w:rPr>
          <w:rFonts w:ascii="Arial Narrow" w:hAnsi="Arial Narrow" w:cs="Arial"/>
        </w:rPr>
        <w:t xml:space="preserve"> preložené</w:t>
      </w:r>
      <w:r w:rsidRPr="00A312EF">
        <w:rPr>
          <w:rFonts w:ascii="Arial Narrow" w:hAnsi="Arial Narrow" w:cs="Arial"/>
        </w:rPr>
        <w:t xml:space="preserve"> v rovnakej, alebo ekvivalentnej forme podľa uvedenej požiadavky </w:t>
      </w:r>
      <w:r>
        <w:rPr>
          <w:rFonts w:ascii="Arial Narrow" w:hAnsi="Arial Narrow" w:cs="Arial"/>
        </w:rPr>
        <w:t xml:space="preserve">verejného </w:t>
      </w:r>
      <w:r w:rsidRPr="00A312EF">
        <w:rPr>
          <w:rFonts w:ascii="Arial Narrow" w:hAnsi="Arial Narrow" w:cs="Arial"/>
        </w:rPr>
        <w:t>obstarávateľa, pričom z týchto dokladov preukazujúcich spôsobilosť podľa § 34 zákona musí</w:t>
      </w:r>
      <w:r>
        <w:rPr>
          <w:rFonts w:ascii="Arial Narrow" w:hAnsi="Arial Narrow" w:cs="Arial"/>
        </w:rPr>
        <w:t xml:space="preserve"> byť zrejmé splnenie minimálne požadovanej</w:t>
      </w:r>
      <w:r w:rsidRPr="00A312EF">
        <w:rPr>
          <w:rFonts w:ascii="Arial Narrow" w:hAnsi="Arial Narrow" w:cs="Arial"/>
        </w:rPr>
        <w:t xml:space="preserve"> úrovn</w:t>
      </w:r>
      <w:r>
        <w:rPr>
          <w:rFonts w:ascii="Arial Narrow" w:hAnsi="Arial Narrow" w:cs="Arial"/>
        </w:rPr>
        <w:t xml:space="preserve">e podmienok účasti stanovených verejným </w:t>
      </w:r>
      <w:r w:rsidRPr="00A312EF">
        <w:rPr>
          <w:rFonts w:ascii="Arial Narrow" w:hAnsi="Arial Narrow" w:cs="Arial"/>
        </w:rPr>
        <w:t xml:space="preserve">obstarávateľom a rovnako musí byť zrejmé, že preukazovanie sa týka osoby uchádzača. </w:t>
      </w:r>
    </w:p>
    <w:p w:rsidR="009146B2" w:rsidRDefault="009146B2" w:rsidP="00FF328A">
      <w:pPr>
        <w:autoSpaceDE w:val="0"/>
        <w:autoSpaceDN w:val="0"/>
        <w:adjustRightInd w:val="0"/>
        <w:jc w:val="both"/>
        <w:rPr>
          <w:rFonts w:ascii="Arial Narrow" w:hAnsi="Arial Narrow" w:cs="Arial"/>
        </w:rPr>
      </w:pPr>
    </w:p>
    <w:p w:rsidR="00FF328A" w:rsidRPr="00A312EF" w:rsidRDefault="00FF328A" w:rsidP="00FF328A">
      <w:pPr>
        <w:autoSpaceDE w:val="0"/>
        <w:autoSpaceDN w:val="0"/>
        <w:adjustRightInd w:val="0"/>
        <w:jc w:val="both"/>
        <w:rPr>
          <w:rFonts w:ascii="Arial Narrow" w:hAnsi="Arial Narrow" w:cs="Arial"/>
        </w:rPr>
      </w:pPr>
    </w:p>
    <w:p w:rsidR="00FF328A" w:rsidRPr="00744F75" w:rsidRDefault="00FF328A" w:rsidP="00744F75">
      <w:pPr>
        <w:pStyle w:val="Zarkazkladnhotextu2"/>
        <w:numPr>
          <w:ilvl w:val="0"/>
          <w:numId w:val="15"/>
        </w:numPr>
        <w:spacing w:before="120" w:line="240" w:lineRule="auto"/>
        <w:ind w:hanging="76"/>
        <w:jc w:val="both"/>
        <w:rPr>
          <w:rStyle w:val="Jemnzvraznenie"/>
          <w:rFonts w:ascii="Arial Narrow" w:hAnsi="Arial Narrow" w:cs="Arial"/>
          <w:b w:val="0"/>
          <w:iCs/>
          <w:sz w:val="22"/>
        </w:rPr>
      </w:pPr>
      <w:r w:rsidRPr="00744F75">
        <w:rPr>
          <w:rFonts w:ascii="Arial Narrow" w:hAnsi="Arial Narrow"/>
          <w:b/>
          <w:u w:val="single"/>
          <w:lang w:val="sk-SK" w:eastAsia="sk-SK"/>
        </w:rPr>
        <w:t>Všeobecné informácie, JED</w:t>
      </w:r>
    </w:p>
    <w:p w:rsidR="00FF328A" w:rsidRPr="00230E59" w:rsidRDefault="00FF328A" w:rsidP="00FF328A">
      <w:pPr>
        <w:pStyle w:val="Zarkazkladnhotextu2"/>
        <w:spacing w:before="120" w:line="240" w:lineRule="auto"/>
        <w:ind w:left="0"/>
        <w:jc w:val="both"/>
        <w:rPr>
          <w:rStyle w:val="Jemnzvraznenie"/>
          <w:rFonts w:ascii="Arial Narrow" w:hAnsi="Arial Narrow" w:cs="Arial"/>
          <w:b w:val="0"/>
          <w:iCs/>
          <w:sz w:val="22"/>
          <w:lang w:val="sk-SK"/>
        </w:rPr>
      </w:pPr>
      <w:r w:rsidRPr="00744F75">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744F75">
        <w:rPr>
          <w:rStyle w:val="Jemnzvraznenie"/>
          <w:rFonts w:ascii="Arial Narrow" w:hAnsi="Arial Narrow" w:cs="Arial"/>
          <w:b w:val="0"/>
          <w:iCs/>
          <w:sz w:val="22"/>
        </w:rPr>
        <w:t>rtf</w:t>
      </w:r>
      <w:proofErr w:type="spellEnd"/>
      <w:r w:rsidRPr="00744F75">
        <w:rPr>
          <w:rStyle w:val="Jemnzvraznenie"/>
          <w:rFonts w:ascii="Arial Narrow" w:hAnsi="Arial Narrow" w:cs="Arial"/>
          <w:b w:val="0"/>
          <w:iCs/>
          <w:sz w:val="22"/>
        </w:rPr>
        <w:t xml:space="preserve"> je možné nájsť na webovom sídla Úradu pre verejné obstarávanie na adrese </w:t>
      </w:r>
      <w:hyperlink r:id="rId6" w:history="1">
        <w:r w:rsidR="00744F75" w:rsidRPr="00E75FDB">
          <w:rPr>
            <w:rStyle w:val="Hypertextovprepojenie"/>
            <w:rFonts w:ascii="Arial Narrow" w:hAnsi="Arial Narrow" w:cs="Arial"/>
            <w:iCs/>
          </w:rPr>
          <w:t>https://www.uvo.gov.sk/iednotnv-europskv- dokument-pre-vereine-obstaravanie-602.html</w:t>
        </w:r>
      </w:hyperlink>
      <w:r w:rsidR="00744F75">
        <w:rPr>
          <w:rStyle w:val="Jemnzvraznenie"/>
          <w:rFonts w:ascii="Arial Narrow" w:hAnsi="Arial Narrow" w:cs="Arial"/>
          <w:b w:val="0"/>
          <w:iCs/>
          <w:sz w:val="22"/>
          <w:lang w:val="sk-SK"/>
        </w:rPr>
        <w:t>.</w:t>
      </w:r>
      <w:r w:rsidR="00230E59">
        <w:rPr>
          <w:rStyle w:val="Jemnzvraznenie"/>
          <w:rFonts w:ascii="Arial Narrow" w:hAnsi="Arial Narrow" w:cs="Arial"/>
          <w:b w:val="0"/>
          <w:iCs/>
          <w:sz w:val="22"/>
          <w:lang w:val="sk-SK"/>
        </w:rPr>
        <w:t xml:space="preserve"> </w:t>
      </w:r>
      <w:r w:rsidRPr="00744F75">
        <w:rPr>
          <w:rStyle w:val="Jemnzvraznenie"/>
          <w:rFonts w:ascii="Arial Narrow" w:hAnsi="Arial Narrow" w:cs="Arial"/>
          <w:b w:val="0"/>
          <w:iCs/>
          <w:sz w:val="22"/>
        </w:rPr>
        <w:t xml:space="preserve">V prípade jeho použitia predloží uchádzač </w:t>
      </w:r>
      <w:r w:rsidR="00744F75">
        <w:rPr>
          <w:rStyle w:val="Jemnzvraznenie"/>
          <w:rFonts w:ascii="Arial Narrow" w:hAnsi="Arial Narrow" w:cs="Arial"/>
          <w:b w:val="0"/>
          <w:iCs/>
          <w:sz w:val="22"/>
          <w:lang w:val="sk-SK"/>
        </w:rPr>
        <w:t>JED</w:t>
      </w:r>
      <w:r w:rsidRPr="00744F75">
        <w:rPr>
          <w:rStyle w:val="Jemnzvraznenie"/>
          <w:rFonts w:ascii="Arial Narrow" w:hAnsi="Arial Narrow" w:cs="Arial"/>
          <w:b w:val="0"/>
          <w:iCs/>
          <w:sz w:val="22"/>
        </w:rPr>
        <w:t xml:space="preserve"> v ponuke v elektronickej podobe. Formulár JED s vyplnenými údajmi o tomto verejnom obstarávaní tvorí prílohu č. 6 týchto súťažných podkladov.</w:t>
      </w:r>
    </w:p>
    <w:p w:rsidR="006A726E" w:rsidRPr="00744F75" w:rsidRDefault="00FF328A" w:rsidP="00744F75">
      <w:pPr>
        <w:pStyle w:val="Zarkazkladnhotextu2"/>
        <w:spacing w:before="120" w:line="240" w:lineRule="auto"/>
        <w:ind w:left="0"/>
        <w:jc w:val="both"/>
        <w:rPr>
          <w:rFonts w:ascii="Arial Narrow" w:hAnsi="Arial Narrow" w:cs="Arial Narrow"/>
          <w:lang w:val="sk-SK"/>
        </w:rPr>
      </w:pPr>
      <w:r w:rsidRPr="00744F75">
        <w:rPr>
          <w:rFonts w:ascii="Arial Narrow" w:hAnsi="Arial Narrow"/>
        </w:rPr>
        <w:t>Ak uchádzač nevyužije na preukázanie splnenia podmienok účasti jednotný európsky dokument podľa § 39 zákona</w:t>
      </w:r>
      <w:r w:rsidRPr="00744F75">
        <w:rPr>
          <w:rFonts w:ascii="Arial Narrow" w:hAnsi="Arial Narrow"/>
          <w:lang w:val="sk-SK"/>
        </w:rPr>
        <w:t xml:space="preserve"> </w:t>
      </w:r>
      <w:r w:rsidRPr="00744F75">
        <w:rPr>
          <w:rFonts w:ascii="Arial Narrow" w:hAnsi="Arial Narrow"/>
        </w:rPr>
        <w:t xml:space="preserve">predkladá </w:t>
      </w:r>
      <w:r w:rsidRPr="00744F75">
        <w:rPr>
          <w:rFonts w:ascii="Arial Narrow" w:hAnsi="Arial Narrow"/>
          <w:lang w:val="sk-SK"/>
        </w:rPr>
        <w:t xml:space="preserve"> v</w:t>
      </w:r>
      <w:r w:rsidR="00744F75">
        <w:rPr>
          <w:rFonts w:ascii="Arial Narrow" w:hAnsi="Arial Narrow"/>
          <w:lang w:val="sk-SK"/>
        </w:rPr>
        <w:t> </w:t>
      </w:r>
      <w:r w:rsidRPr="00744F75">
        <w:rPr>
          <w:rFonts w:ascii="Arial Narrow" w:hAnsi="Arial Narrow"/>
          <w:lang w:val="sk-SK"/>
        </w:rPr>
        <w:t>ponuke</w:t>
      </w:r>
      <w:r w:rsidR="00744F75">
        <w:rPr>
          <w:rFonts w:ascii="Arial Narrow" w:hAnsi="Arial Narrow"/>
          <w:lang w:val="sk-SK"/>
        </w:rPr>
        <w:t xml:space="preserve"> </w:t>
      </w:r>
      <w:r w:rsidRPr="00744F75">
        <w:rPr>
          <w:rFonts w:ascii="Arial Narrow" w:hAnsi="Arial Narrow"/>
        </w:rPr>
        <w:t>doklad</w:t>
      </w:r>
      <w:r w:rsidRPr="00744F75">
        <w:rPr>
          <w:rFonts w:ascii="Arial Narrow" w:hAnsi="Arial Narrow"/>
          <w:lang w:val="sk-SK"/>
        </w:rPr>
        <w:t>y</w:t>
      </w:r>
      <w:r w:rsidRPr="00744F75">
        <w:rPr>
          <w:rFonts w:ascii="Arial Narrow" w:hAnsi="Arial Narrow"/>
        </w:rPr>
        <w:t xml:space="preserve"> na preukázanie splnenia podmienok účasti </w:t>
      </w:r>
      <w:bookmarkStart w:id="1" w:name="_Hlk534973602"/>
      <w:r w:rsidRPr="00744F75">
        <w:rPr>
          <w:rFonts w:ascii="Arial Narrow" w:hAnsi="Arial Narrow"/>
        </w:rPr>
        <w:t>v </w:t>
      </w:r>
      <w:r w:rsidRPr="00744F75">
        <w:rPr>
          <w:rFonts w:ascii="Arial Narrow" w:hAnsi="Arial Narrow"/>
          <w:lang w:val="sk-SK"/>
        </w:rPr>
        <w:t xml:space="preserve">pôvodnej </w:t>
      </w:r>
      <w:r w:rsidRPr="00744F75">
        <w:rPr>
          <w:rFonts w:ascii="Arial Narrow" w:hAnsi="Arial Narrow"/>
        </w:rPr>
        <w:t>elektronickej podobe podľa bodu 10.</w:t>
      </w:r>
      <w:r w:rsidRPr="00744F75">
        <w:rPr>
          <w:rFonts w:ascii="Arial Narrow" w:hAnsi="Arial Narrow"/>
          <w:lang w:val="sk-SK"/>
        </w:rPr>
        <w:t>2</w:t>
      </w:r>
      <w:r w:rsidRPr="00744F75">
        <w:rPr>
          <w:rFonts w:ascii="Arial Narrow" w:hAnsi="Arial Narrow"/>
        </w:rPr>
        <w:t xml:space="preserve">  </w:t>
      </w:r>
      <w:r w:rsidRPr="00744F75">
        <w:rPr>
          <w:rFonts w:ascii="Arial Narrow" w:hAnsi="Arial Narrow"/>
          <w:lang w:val="sk-SK"/>
        </w:rPr>
        <w:t xml:space="preserve">týchto súťažných </w:t>
      </w:r>
      <w:r w:rsidRPr="00744F75">
        <w:rPr>
          <w:rFonts w:ascii="Arial Narrow" w:hAnsi="Arial Narrow"/>
        </w:rPr>
        <w:t>podkladov</w:t>
      </w:r>
      <w:bookmarkEnd w:id="1"/>
      <w:r w:rsidRPr="00744F75">
        <w:rPr>
          <w:rFonts w:ascii="Arial Narrow" w:hAnsi="Arial Narrow"/>
          <w:lang w:val="sk-SK"/>
        </w:rPr>
        <w:t>.</w:t>
      </w:r>
      <w:r w:rsidR="006A726E" w:rsidRPr="00744F75">
        <w:rPr>
          <w:rFonts w:ascii="Arial Narrow" w:eastAsia="Times New Roman" w:hAnsi="Arial Narrow"/>
          <w:lang w:eastAsia="sk-SK"/>
        </w:rPr>
        <w:t xml:space="preserve"> </w:t>
      </w:r>
    </w:p>
    <w:p w:rsidR="006A726E" w:rsidRPr="00744F75" w:rsidRDefault="006A726E" w:rsidP="00EA6572">
      <w:pPr>
        <w:pStyle w:val="Default"/>
        <w:jc w:val="both"/>
        <w:rPr>
          <w:rFonts w:ascii="Arial Narrow" w:hAnsi="Arial Narrow"/>
          <w:sz w:val="22"/>
          <w:szCs w:val="22"/>
        </w:rPr>
      </w:pPr>
    </w:p>
    <w:p w:rsidR="006A726E" w:rsidRPr="00744F75" w:rsidRDefault="006A726E" w:rsidP="00EA6572">
      <w:pPr>
        <w:pStyle w:val="Default"/>
        <w:jc w:val="both"/>
        <w:rPr>
          <w:rFonts w:ascii="Arial Narrow" w:hAnsi="Arial Narrow"/>
          <w:sz w:val="22"/>
          <w:szCs w:val="22"/>
        </w:rPr>
      </w:pPr>
    </w:p>
    <w:p w:rsidR="006A726E" w:rsidRPr="00744F75" w:rsidRDefault="006A726E" w:rsidP="00EA6572">
      <w:pPr>
        <w:pStyle w:val="Default"/>
        <w:jc w:val="both"/>
        <w:rPr>
          <w:rFonts w:ascii="Arial Narrow" w:hAnsi="Arial Narrow"/>
          <w:sz w:val="22"/>
          <w:szCs w:val="22"/>
        </w:rPr>
      </w:pPr>
    </w:p>
    <w:p w:rsidR="006A726E" w:rsidRPr="00744F75" w:rsidRDefault="006A726E" w:rsidP="00EA6572">
      <w:pPr>
        <w:pStyle w:val="Default"/>
        <w:jc w:val="both"/>
        <w:rPr>
          <w:rFonts w:ascii="Arial Narrow" w:hAnsi="Arial Narrow"/>
          <w:sz w:val="22"/>
          <w:szCs w:val="22"/>
        </w:rPr>
      </w:pPr>
    </w:p>
    <w:p w:rsidR="006A726E" w:rsidRPr="004E18B3" w:rsidRDefault="006A726E" w:rsidP="00EA6572">
      <w:pPr>
        <w:pStyle w:val="Default"/>
        <w:jc w:val="both"/>
        <w:rPr>
          <w:rFonts w:ascii="Arial Narrow" w:hAnsi="Arial Narrow"/>
          <w:sz w:val="22"/>
          <w:szCs w:val="22"/>
        </w:rPr>
      </w:pPr>
    </w:p>
    <w:p w:rsidR="006A726E" w:rsidRPr="004E18B3" w:rsidRDefault="006A726E" w:rsidP="00EA6572">
      <w:pPr>
        <w:pStyle w:val="Default"/>
        <w:jc w:val="both"/>
        <w:rPr>
          <w:rFonts w:ascii="Arial Narrow" w:hAnsi="Arial Narrow"/>
          <w:sz w:val="22"/>
          <w:szCs w:val="22"/>
        </w:rPr>
      </w:pPr>
    </w:p>
    <w:p w:rsidR="006A726E" w:rsidRPr="004E18B3" w:rsidRDefault="006A726E" w:rsidP="00EA6572">
      <w:pPr>
        <w:pStyle w:val="Default"/>
        <w:jc w:val="both"/>
        <w:rPr>
          <w:rFonts w:ascii="Arial Narrow" w:hAnsi="Arial Narrow"/>
          <w:sz w:val="22"/>
          <w:szCs w:val="22"/>
        </w:rPr>
      </w:pPr>
    </w:p>
    <w:p w:rsidR="006A726E" w:rsidRPr="004E18B3" w:rsidRDefault="006A726E" w:rsidP="00EA6572">
      <w:pPr>
        <w:pStyle w:val="Default"/>
        <w:jc w:val="both"/>
        <w:rPr>
          <w:rFonts w:ascii="Arial Narrow" w:hAnsi="Arial Narrow"/>
          <w:sz w:val="22"/>
          <w:szCs w:val="22"/>
        </w:rPr>
      </w:pPr>
    </w:p>
    <w:p w:rsidR="006A726E" w:rsidRPr="004E18B3" w:rsidRDefault="006A726E" w:rsidP="00EA6572">
      <w:pPr>
        <w:pStyle w:val="Default"/>
        <w:jc w:val="both"/>
        <w:rPr>
          <w:rFonts w:ascii="Arial Narrow" w:hAnsi="Arial Narrow"/>
          <w:sz w:val="22"/>
          <w:szCs w:val="22"/>
        </w:rPr>
      </w:pPr>
    </w:p>
    <w:sectPr w:rsidR="006A726E" w:rsidRPr="004E18B3" w:rsidSect="00A07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Liberation Sans">
    <w:altName w:val="Arial"/>
    <w:panose1 w:val="00000000000000000000"/>
    <w:charset w:val="EE"/>
    <w:family w:val="modern"/>
    <w:notTrueType/>
    <w:pitch w:val="default"/>
    <w:sig w:usb0="00000001"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70E0"/>
    <w:multiLevelType w:val="hybridMultilevel"/>
    <w:tmpl w:val="C5A024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5D68A6"/>
    <w:multiLevelType w:val="hybridMultilevel"/>
    <w:tmpl w:val="8EF271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4E709A5"/>
    <w:multiLevelType w:val="hybridMultilevel"/>
    <w:tmpl w:val="B64C060A"/>
    <w:lvl w:ilvl="0" w:tplc="B2420A9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4EC49A2"/>
    <w:multiLevelType w:val="hybridMultilevel"/>
    <w:tmpl w:val="9C5AA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8168E4"/>
    <w:multiLevelType w:val="hybridMultilevel"/>
    <w:tmpl w:val="A748E2B6"/>
    <w:lvl w:ilvl="0" w:tplc="8D70AC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2F426CB"/>
    <w:multiLevelType w:val="hybridMultilevel"/>
    <w:tmpl w:val="BC9C5E6A"/>
    <w:lvl w:ilvl="0" w:tplc="AB1834B0">
      <w:start w:val="3"/>
      <w:numFmt w:val="bullet"/>
      <w:lvlText w:val="-"/>
      <w:lvlJc w:val="left"/>
      <w:pPr>
        <w:ind w:left="927" w:hanging="360"/>
      </w:pPr>
      <w:rPr>
        <w:rFonts w:ascii="Arial Narrow" w:eastAsiaTheme="minorHAnsi" w:hAnsi="Arial Narrow"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4A24736"/>
    <w:multiLevelType w:val="multilevel"/>
    <w:tmpl w:val="36EA0862"/>
    <w:lvl w:ilvl="0">
      <w:start w:val="1"/>
      <w:numFmt w:val="decimal"/>
      <w:lvlText w:val="%1."/>
      <w:lvlJc w:val="left"/>
      <w:pPr>
        <w:ind w:left="720" w:hanging="360"/>
      </w:pPr>
      <w:rPr>
        <w:rFonts w:ascii="Arial Narrow" w:hAnsi="Arial Narrow" w:hint="default"/>
        <w:color w:val="auto"/>
        <w:sz w:val="22"/>
        <w:szCs w:val="22"/>
      </w:r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1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1" w15:restartNumberingAfterBreak="0">
    <w:nsid w:val="577F5B5E"/>
    <w:multiLevelType w:val="hybridMultilevel"/>
    <w:tmpl w:val="A64E8E66"/>
    <w:lvl w:ilvl="0" w:tplc="9024347A">
      <w:start w:val="1"/>
      <w:numFmt w:val="lowerLetter"/>
      <w:lvlText w:val="%1)"/>
      <w:lvlJc w:val="left"/>
      <w:pPr>
        <w:ind w:left="1212" w:hanging="360"/>
      </w:pPr>
      <w:rPr>
        <w:color w:val="000000"/>
      </w:rPr>
    </w:lvl>
    <w:lvl w:ilvl="1" w:tplc="041B0019">
      <w:start w:val="1"/>
      <w:numFmt w:val="lowerLetter"/>
      <w:lvlText w:val="%2."/>
      <w:lvlJc w:val="left"/>
      <w:pPr>
        <w:ind w:left="1932" w:hanging="360"/>
      </w:pPr>
    </w:lvl>
    <w:lvl w:ilvl="2" w:tplc="041B001B">
      <w:start w:val="1"/>
      <w:numFmt w:val="lowerRoman"/>
      <w:lvlText w:val="%3."/>
      <w:lvlJc w:val="right"/>
      <w:pPr>
        <w:ind w:left="2652" w:hanging="180"/>
      </w:pPr>
    </w:lvl>
    <w:lvl w:ilvl="3" w:tplc="041B000F">
      <w:start w:val="1"/>
      <w:numFmt w:val="decimal"/>
      <w:lvlText w:val="%4."/>
      <w:lvlJc w:val="left"/>
      <w:pPr>
        <w:ind w:left="3372" w:hanging="360"/>
      </w:pPr>
    </w:lvl>
    <w:lvl w:ilvl="4" w:tplc="041B0019">
      <w:start w:val="1"/>
      <w:numFmt w:val="lowerLetter"/>
      <w:lvlText w:val="%5."/>
      <w:lvlJc w:val="left"/>
      <w:pPr>
        <w:ind w:left="4092" w:hanging="360"/>
      </w:pPr>
    </w:lvl>
    <w:lvl w:ilvl="5" w:tplc="041B001B">
      <w:start w:val="1"/>
      <w:numFmt w:val="lowerRoman"/>
      <w:lvlText w:val="%6."/>
      <w:lvlJc w:val="right"/>
      <w:pPr>
        <w:ind w:left="4812" w:hanging="180"/>
      </w:pPr>
    </w:lvl>
    <w:lvl w:ilvl="6" w:tplc="041B000F">
      <w:start w:val="1"/>
      <w:numFmt w:val="decimal"/>
      <w:lvlText w:val="%7."/>
      <w:lvlJc w:val="left"/>
      <w:pPr>
        <w:ind w:left="5532" w:hanging="360"/>
      </w:pPr>
    </w:lvl>
    <w:lvl w:ilvl="7" w:tplc="041B0019">
      <w:start w:val="1"/>
      <w:numFmt w:val="lowerLetter"/>
      <w:lvlText w:val="%8."/>
      <w:lvlJc w:val="left"/>
      <w:pPr>
        <w:ind w:left="6252" w:hanging="360"/>
      </w:pPr>
    </w:lvl>
    <w:lvl w:ilvl="8" w:tplc="041B001B">
      <w:start w:val="1"/>
      <w:numFmt w:val="lowerRoman"/>
      <w:lvlText w:val="%9."/>
      <w:lvlJc w:val="right"/>
      <w:pPr>
        <w:ind w:left="6972" w:hanging="180"/>
      </w:pPr>
    </w:lvl>
  </w:abstractNum>
  <w:abstractNum w:abstractNumId="12" w15:restartNumberingAfterBreak="0">
    <w:nsid w:val="5CE50943"/>
    <w:multiLevelType w:val="hybridMultilevel"/>
    <w:tmpl w:val="321222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62FAF"/>
    <w:multiLevelType w:val="hybridMultilevel"/>
    <w:tmpl w:val="7F3EFA40"/>
    <w:lvl w:ilvl="0" w:tplc="1AF44BA2">
      <w:start w:val="2"/>
      <w:numFmt w:val="decimal"/>
      <w:lvlText w:val="%1."/>
      <w:lvlJc w:val="left"/>
      <w:pPr>
        <w:ind w:left="76" w:hanging="360"/>
      </w:pPr>
      <w:rPr>
        <w:rFonts w:hint="default"/>
        <w:b/>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4" w15:restartNumberingAfterBreak="0">
    <w:nsid w:val="6C414CA7"/>
    <w:multiLevelType w:val="hybridMultilevel"/>
    <w:tmpl w:val="BD2250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52BF3"/>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5"/>
  </w:num>
  <w:num w:numId="9">
    <w:abstractNumId w:val="6"/>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 w:numId="14">
    <w:abstractNumId w:val="7"/>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B67CA"/>
    <w:rsid w:val="000010A7"/>
    <w:rsid w:val="00035937"/>
    <w:rsid w:val="000C181D"/>
    <w:rsid w:val="000F5C39"/>
    <w:rsid w:val="00107FEC"/>
    <w:rsid w:val="001124DB"/>
    <w:rsid w:val="00114373"/>
    <w:rsid w:val="0012369B"/>
    <w:rsid w:val="00145C59"/>
    <w:rsid w:val="00181B81"/>
    <w:rsid w:val="00186598"/>
    <w:rsid w:val="00190105"/>
    <w:rsid w:val="001911E5"/>
    <w:rsid w:val="001B31EC"/>
    <w:rsid w:val="00230E59"/>
    <w:rsid w:val="00232FBB"/>
    <w:rsid w:val="00253A11"/>
    <w:rsid w:val="0028292F"/>
    <w:rsid w:val="00297C8F"/>
    <w:rsid w:val="002B172E"/>
    <w:rsid w:val="002B67CA"/>
    <w:rsid w:val="002C0D70"/>
    <w:rsid w:val="002C2847"/>
    <w:rsid w:val="002C7CFD"/>
    <w:rsid w:val="002E1E9E"/>
    <w:rsid w:val="002E2747"/>
    <w:rsid w:val="002E4D07"/>
    <w:rsid w:val="002E71D1"/>
    <w:rsid w:val="003012CE"/>
    <w:rsid w:val="00305B90"/>
    <w:rsid w:val="0032784E"/>
    <w:rsid w:val="003341C3"/>
    <w:rsid w:val="0036198E"/>
    <w:rsid w:val="003751E4"/>
    <w:rsid w:val="003C07A6"/>
    <w:rsid w:val="003C2347"/>
    <w:rsid w:val="003D35A6"/>
    <w:rsid w:val="004315E4"/>
    <w:rsid w:val="004500B5"/>
    <w:rsid w:val="00450418"/>
    <w:rsid w:val="00480F98"/>
    <w:rsid w:val="004A5B2B"/>
    <w:rsid w:val="004E18B3"/>
    <w:rsid w:val="004E716D"/>
    <w:rsid w:val="004F7011"/>
    <w:rsid w:val="00500648"/>
    <w:rsid w:val="0050722B"/>
    <w:rsid w:val="0050787E"/>
    <w:rsid w:val="00514874"/>
    <w:rsid w:val="00517668"/>
    <w:rsid w:val="00533B69"/>
    <w:rsid w:val="00563B29"/>
    <w:rsid w:val="005C3ECE"/>
    <w:rsid w:val="005D5539"/>
    <w:rsid w:val="005F581C"/>
    <w:rsid w:val="00624B9D"/>
    <w:rsid w:val="00633BCD"/>
    <w:rsid w:val="00637EA9"/>
    <w:rsid w:val="00670BA5"/>
    <w:rsid w:val="00683D7C"/>
    <w:rsid w:val="0068684F"/>
    <w:rsid w:val="006A4EDE"/>
    <w:rsid w:val="006A726E"/>
    <w:rsid w:val="006B1C89"/>
    <w:rsid w:val="006C2F18"/>
    <w:rsid w:val="006D6994"/>
    <w:rsid w:val="006E3E9D"/>
    <w:rsid w:val="0071085A"/>
    <w:rsid w:val="00744F75"/>
    <w:rsid w:val="007623AB"/>
    <w:rsid w:val="00786A05"/>
    <w:rsid w:val="007C4E61"/>
    <w:rsid w:val="007E5E91"/>
    <w:rsid w:val="008166CC"/>
    <w:rsid w:val="008575CC"/>
    <w:rsid w:val="008815A0"/>
    <w:rsid w:val="008A3FA9"/>
    <w:rsid w:val="008D11BB"/>
    <w:rsid w:val="008D1670"/>
    <w:rsid w:val="009020EB"/>
    <w:rsid w:val="00910A84"/>
    <w:rsid w:val="009146B2"/>
    <w:rsid w:val="00965D28"/>
    <w:rsid w:val="0098449A"/>
    <w:rsid w:val="009A6258"/>
    <w:rsid w:val="009B50E0"/>
    <w:rsid w:val="009C4637"/>
    <w:rsid w:val="00A07939"/>
    <w:rsid w:val="00A427D1"/>
    <w:rsid w:val="00A653ED"/>
    <w:rsid w:val="00A97BCA"/>
    <w:rsid w:val="00AA4F8B"/>
    <w:rsid w:val="00AF1AA3"/>
    <w:rsid w:val="00B018BF"/>
    <w:rsid w:val="00B15156"/>
    <w:rsid w:val="00B96831"/>
    <w:rsid w:val="00BC4ACF"/>
    <w:rsid w:val="00BD4A21"/>
    <w:rsid w:val="00BF016F"/>
    <w:rsid w:val="00BF5E3A"/>
    <w:rsid w:val="00C74A40"/>
    <w:rsid w:val="00C9329C"/>
    <w:rsid w:val="00CA03C1"/>
    <w:rsid w:val="00CA3140"/>
    <w:rsid w:val="00CC1230"/>
    <w:rsid w:val="00CC168A"/>
    <w:rsid w:val="00CC6453"/>
    <w:rsid w:val="00CD734C"/>
    <w:rsid w:val="00CE7A0A"/>
    <w:rsid w:val="00CF5FA5"/>
    <w:rsid w:val="00D5276B"/>
    <w:rsid w:val="00D663E8"/>
    <w:rsid w:val="00D66D61"/>
    <w:rsid w:val="00D70F17"/>
    <w:rsid w:val="00D845F0"/>
    <w:rsid w:val="00D9111D"/>
    <w:rsid w:val="00D95DB4"/>
    <w:rsid w:val="00DC7D50"/>
    <w:rsid w:val="00DD70D9"/>
    <w:rsid w:val="00DE4F35"/>
    <w:rsid w:val="00E44FA4"/>
    <w:rsid w:val="00E55313"/>
    <w:rsid w:val="00E72CA2"/>
    <w:rsid w:val="00E754E2"/>
    <w:rsid w:val="00E9739E"/>
    <w:rsid w:val="00EA381D"/>
    <w:rsid w:val="00EA6572"/>
    <w:rsid w:val="00ED7E98"/>
    <w:rsid w:val="00EE176C"/>
    <w:rsid w:val="00F268E8"/>
    <w:rsid w:val="00F40644"/>
    <w:rsid w:val="00F408AE"/>
    <w:rsid w:val="00F641D2"/>
    <w:rsid w:val="00F77792"/>
    <w:rsid w:val="00F81FCE"/>
    <w:rsid w:val="00F933AE"/>
    <w:rsid w:val="00F936D2"/>
    <w:rsid w:val="00FB3AD6"/>
    <w:rsid w:val="00FC3457"/>
    <w:rsid w:val="00FD2307"/>
    <w:rsid w:val="00FE5F5B"/>
    <w:rsid w:val="00FF32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79FF"/>
  <w15:docId w15:val="{6158E362-7F98-4265-AB52-16502053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67CA"/>
    <w:pPr>
      <w:spacing w:after="0" w:line="240" w:lineRule="auto"/>
    </w:pPr>
    <w:rPr>
      <w:rFonts w:ascii="Calibri" w:hAnsi="Calibri" w:cs="Times New Roman"/>
    </w:rPr>
  </w:style>
  <w:style w:type="paragraph" w:styleId="Nadpis2">
    <w:name w:val="heading 2"/>
    <w:basedOn w:val="Normlny"/>
    <w:next w:val="Normlny"/>
    <w:link w:val="Nadpis2Char"/>
    <w:uiPriority w:val="9"/>
    <w:unhideWhenUsed/>
    <w:qFormat/>
    <w:rsid w:val="00D95DB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D95DB4"/>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ullet Number Char,lp1 Char,lp11 Char,List Paragraph11 Char,Bullet 1 Char,Use Case List Paragraph Char,List Paragraph1 Char,body Char,List Paragraph Char,Nad Char,Odstavec cíl se seznamem Char,Odstavec se seznamem5 Char,Odrážky Char"/>
    <w:basedOn w:val="Predvolenpsmoodseku"/>
    <w:link w:val="Odsekzoznamu"/>
    <w:uiPriority w:val="34"/>
    <w:locked/>
    <w:rsid w:val="002B67CA"/>
    <w:rPr>
      <w:rFonts w:ascii="Calibri" w:hAnsi="Calibri"/>
    </w:rPr>
  </w:style>
  <w:style w:type="paragraph" w:styleId="Odsekzoznamu">
    <w:name w:val="List Paragraph"/>
    <w:aliases w:val="Bullet Number,lp1,lp11,List Paragraph11,Bullet 1,Use Case List Paragraph,List Paragraph1,body,List Paragraph,Nad,Odstavec cíl se seznamem,Odstavec se seznamem5,Odstavec_muj,Odrážky,Odstavec se seznamem a odrážkou,Odstavec"/>
    <w:basedOn w:val="Normlny"/>
    <w:link w:val="OdsekzoznamuChar"/>
    <w:uiPriority w:val="34"/>
    <w:qFormat/>
    <w:rsid w:val="002B67CA"/>
    <w:pPr>
      <w:ind w:left="720"/>
    </w:pPr>
    <w:rPr>
      <w:rFonts w:cstheme="minorBidi"/>
    </w:rPr>
  </w:style>
  <w:style w:type="character" w:customStyle="1" w:styleId="Nadpis2Char">
    <w:name w:val="Nadpis 2 Char"/>
    <w:basedOn w:val="Predvolenpsmoodseku"/>
    <w:link w:val="Nadpis2"/>
    <w:uiPriority w:val="9"/>
    <w:rsid w:val="00D95DB4"/>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D95DB4"/>
    <w:rPr>
      <w:rFonts w:asciiTheme="majorHAnsi" w:eastAsiaTheme="majorEastAsia" w:hAnsiTheme="majorHAnsi" w:cstheme="majorBidi"/>
      <w:b/>
      <w:bCs/>
      <w:color w:val="4F81BD" w:themeColor="accent1"/>
    </w:rPr>
  </w:style>
  <w:style w:type="character" w:styleId="Odkaznakomentr">
    <w:name w:val="annotation reference"/>
    <w:basedOn w:val="Predvolenpsmoodseku"/>
    <w:uiPriority w:val="99"/>
    <w:semiHidden/>
    <w:unhideWhenUsed/>
    <w:rsid w:val="00D95DB4"/>
    <w:rPr>
      <w:sz w:val="16"/>
      <w:szCs w:val="16"/>
    </w:rPr>
  </w:style>
  <w:style w:type="paragraph" w:styleId="Textkomentra">
    <w:name w:val="annotation text"/>
    <w:basedOn w:val="Normlny"/>
    <w:link w:val="TextkomentraChar"/>
    <w:uiPriority w:val="99"/>
    <w:semiHidden/>
    <w:unhideWhenUsed/>
    <w:rsid w:val="00D95DB4"/>
    <w:pPr>
      <w:spacing w:after="200"/>
    </w:pPr>
    <w:rPr>
      <w:rFonts w:asciiTheme="minorHAnsi" w:hAnsiTheme="minorHAnsi" w:cstheme="minorBidi"/>
      <w:sz w:val="20"/>
      <w:szCs w:val="20"/>
    </w:rPr>
  </w:style>
  <w:style w:type="character" w:customStyle="1" w:styleId="TextkomentraChar">
    <w:name w:val="Text komentára Char"/>
    <w:basedOn w:val="Predvolenpsmoodseku"/>
    <w:link w:val="Textkomentra"/>
    <w:uiPriority w:val="99"/>
    <w:semiHidden/>
    <w:rsid w:val="00D95DB4"/>
    <w:rPr>
      <w:sz w:val="20"/>
      <w:szCs w:val="20"/>
    </w:rPr>
  </w:style>
  <w:style w:type="paragraph" w:styleId="Textbubliny">
    <w:name w:val="Balloon Text"/>
    <w:basedOn w:val="Normlny"/>
    <w:link w:val="TextbublinyChar"/>
    <w:uiPriority w:val="99"/>
    <w:semiHidden/>
    <w:unhideWhenUsed/>
    <w:rsid w:val="00D95DB4"/>
    <w:rPr>
      <w:rFonts w:ascii="Tahoma" w:hAnsi="Tahoma" w:cs="Tahoma"/>
      <w:sz w:val="16"/>
      <w:szCs w:val="16"/>
    </w:rPr>
  </w:style>
  <w:style w:type="character" w:customStyle="1" w:styleId="TextbublinyChar">
    <w:name w:val="Text bubliny Char"/>
    <w:basedOn w:val="Predvolenpsmoodseku"/>
    <w:link w:val="Textbubliny"/>
    <w:uiPriority w:val="99"/>
    <w:semiHidden/>
    <w:rsid w:val="00D95DB4"/>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CA03C1"/>
    <w:pPr>
      <w:spacing w:after="0"/>
    </w:pPr>
    <w:rPr>
      <w:rFonts w:ascii="Calibri" w:hAnsi="Calibri" w:cs="Times New Roman"/>
      <w:b/>
      <w:bCs/>
    </w:rPr>
  </w:style>
  <w:style w:type="character" w:customStyle="1" w:styleId="PredmetkomentraChar">
    <w:name w:val="Predmet komentára Char"/>
    <w:basedOn w:val="TextkomentraChar"/>
    <w:link w:val="Predmetkomentra"/>
    <w:uiPriority w:val="99"/>
    <w:semiHidden/>
    <w:rsid w:val="00CA03C1"/>
    <w:rPr>
      <w:rFonts w:ascii="Calibri" w:hAnsi="Calibri" w:cs="Times New Roman"/>
      <w:b/>
      <w:bCs/>
      <w:sz w:val="20"/>
      <w:szCs w:val="20"/>
    </w:rPr>
  </w:style>
  <w:style w:type="character" w:styleId="Jemnzvraznenie">
    <w:name w:val="Subtle Emphasis"/>
    <w:aliases w:val="klasika"/>
    <w:uiPriority w:val="19"/>
    <w:qFormat/>
    <w:rsid w:val="008166CC"/>
    <w:rPr>
      <w:rFonts w:ascii="Times New Roman" w:hAnsi="Times New Roman" w:cs="Times New Roman"/>
      <w:b/>
      <w:color w:val="auto"/>
      <w:sz w:val="30"/>
    </w:rPr>
  </w:style>
  <w:style w:type="paragraph" w:styleId="Zkladntext">
    <w:name w:val="Body Text"/>
    <w:basedOn w:val="Normlny"/>
    <w:link w:val="ZkladntextChar"/>
    <w:uiPriority w:val="99"/>
    <w:unhideWhenUsed/>
    <w:rsid w:val="007E5E91"/>
    <w:pPr>
      <w:spacing w:after="120" w:line="259" w:lineRule="auto"/>
    </w:pPr>
    <w:rPr>
      <w:rFonts w:eastAsia="Times New Roman"/>
    </w:rPr>
  </w:style>
  <w:style w:type="character" w:customStyle="1" w:styleId="ZkladntextChar">
    <w:name w:val="Základný text Char"/>
    <w:basedOn w:val="Predvolenpsmoodseku"/>
    <w:link w:val="Zkladntext"/>
    <w:uiPriority w:val="99"/>
    <w:rsid w:val="007E5E91"/>
    <w:rPr>
      <w:rFonts w:ascii="Calibri" w:eastAsia="Times New Roman" w:hAnsi="Calibri" w:cs="Times New Roman"/>
    </w:rPr>
  </w:style>
  <w:style w:type="paragraph" w:customStyle="1" w:styleId="Predvolen">
    <w:name w:val="Predvolené"/>
    <w:rsid w:val="006C2F1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rPr>
  </w:style>
  <w:style w:type="paragraph" w:customStyle="1" w:styleId="Default">
    <w:name w:val="Default"/>
    <w:rsid w:val="00EA6572"/>
    <w:pPr>
      <w:autoSpaceDE w:val="0"/>
      <w:autoSpaceDN w:val="0"/>
      <w:adjustRightInd w:val="0"/>
      <w:spacing w:after="0" w:line="240" w:lineRule="auto"/>
    </w:pPr>
    <w:rPr>
      <w:rFonts w:ascii="Liberation Sans" w:hAnsi="Liberation Sans" w:cs="Liberation Sans"/>
      <w:color w:val="000000"/>
      <w:sz w:val="24"/>
      <w:szCs w:val="24"/>
    </w:rPr>
  </w:style>
  <w:style w:type="paragraph" w:styleId="Zarkazkladnhotextu2">
    <w:name w:val="Body Text Indent 2"/>
    <w:basedOn w:val="Normlny"/>
    <w:link w:val="Zarkazkladnhotextu2Char"/>
    <w:uiPriority w:val="99"/>
    <w:unhideWhenUsed/>
    <w:rsid w:val="00FF328A"/>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rsid w:val="00FF328A"/>
    <w:rPr>
      <w:rFonts w:ascii="Calibri" w:eastAsia="Calibri" w:hAnsi="Calibri" w:cs="Times New Roman"/>
      <w:lang w:val="x-none"/>
    </w:rPr>
  </w:style>
  <w:style w:type="character" w:styleId="Hypertextovprepojenie">
    <w:name w:val="Hyperlink"/>
    <w:basedOn w:val="Predvolenpsmoodseku"/>
    <w:uiPriority w:val="99"/>
    <w:unhideWhenUsed/>
    <w:rsid w:val="00744F75"/>
    <w:rPr>
      <w:color w:val="0000FF" w:themeColor="hyperlink"/>
      <w:u w:val="single"/>
    </w:rPr>
  </w:style>
  <w:style w:type="character" w:styleId="PouitHypertextovPrepojenie">
    <w:name w:val="FollowedHyperlink"/>
    <w:basedOn w:val="Predvolenpsmoodseku"/>
    <w:uiPriority w:val="99"/>
    <w:semiHidden/>
    <w:unhideWhenUsed/>
    <w:rsid w:val="00744F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44638">
      <w:bodyDiv w:val="1"/>
      <w:marLeft w:val="0"/>
      <w:marRight w:val="0"/>
      <w:marTop w:val="0"/>
      <w:marBottom w:val="0"/>
      <w:divBdr>
        <w:top w:val="none" w:sz="0" w:space="0" w:color="auto"/>
        <w:left w:val="none" w:sz="0" w:space="0" w:color="auto"/>
        <w:bottom w:val="none" w:sz="0" w:space="0" w:color="auto"/>
        <w:right w:val="none" w:sz="0" w:space="0" w:color="auto"/>
      </w:divBdr>
    </w:div>
    <w:div w:id="597249806">
      <w:bodyDiv w:val="1"/>
      <w:marLeft w:val="0"/>
      <w:marRight w:val="0"/>
      <w:marTop w:val="0"/>
      <w:marBottom w:val="0"/>
      <w:divBdr>
        <w:top w:val="none" w:sz="0" w:space="0" w:color="auto"/>
        <w:left w:val="none" w:sz="0" w:space="0" w:color="auto"/>
        <w:bottom w:val="none" w:sz="0" w:space="0" w:color="auto"/>
        <w:right w:val="none" w:sz="0" w:space="0" w:color="auto"/>
      </w:divBdr>
    </w:div>
    <w:div w:id="660474207">
      <w:bodyDiv w:val="1"/>
      <w:marLeft w:val="0"/>
      <w:marRight w:val="0"/>
      <w:marTop w:val="0"/>
      <w:marBottom w:val="0"/>
      <w:divBdr>
        <w:top w:val="none" w:sz="0" w:space="0" w:color="auto"/>
        <w:left w:val="none" w:sz="0" w:space="0" w:color="auto"/>
        <w:bottom w:val="none" w:sz="0" w:space="0" w:color="auto"/>
        <w:right w:val="none" w:sz="0" w:space="0" w:color="auto"/>
      </w:divBdr>
    </w:div>
    <w:div w:id="822232674">
      <w:bodyDiv w:val="1"/>
      <w:marLeft w:val="0"/>
      <w:marRight w:val="0"/>
      <w:marTop w:val="0"/>
      <w:marBottom w:val="0"/>
      <w:divBdr>
        <w:top w:val="none" w:sz="0" w:space="0" w:color="auto"/>
        <w:left w:val="none" w:sz="0" w:space="0" w:color="auto"/>
        <w:bottom w:val="none" w:sz="0" w:space="0" w:color="auto"/>
        <w:right w:val="none" w:sz="0" w:space="0" w:color="auto"/>
      </w:divBdr>
    </w:div>
    <w:div w:id="834032313">
      <w:bodyDiv w:val="1"/>
      <w:marLeft w:val="0"/>
      <w:marRight w:val="0"/>
      <w:marTop w:val="0"/>
      <w:marBottom w:val="0"/>
      <w:divBdr>
        <w:top w:val="none" w:sz="0" w:space="0" w:color="auto"/>
        <w:left w:val="none" w:sz="0" w:space="0" w:color="auto"/>
        <w:bottom w:val="none" w:sz="0" w:space="0" w:color="auto"/>
        <w:right w:val="none" w:sz="0" w:space="0" w:color="auto"/>
      </w:divBdr>
    </w:div>
    <w:div w:id="1119492486">
      <w:bodyDiv w:val="1"/>
      <w:marLeft w:val="0"/>
      <w:marRight w:val="0"/>
      <w:marTop w:val="0"/>
      <w:marBottom w:val="0"/>
      <w:divBdr>
        <w:top w:val="none" w:sz="0" w:space="0" w:color="auto"/>
        <w:left w:val="none" w:sz="0" w:space="0" w:color="auto"/>
        <w:bottom w:val="none" w:sz="0" w:space="0" w:color="auto"/>
        <w:right w:val="none" w:sz="0" w:space="0" w:color="auto"/>
      </w:divBdr>
    </w:div>
    <w:div w:id="1252931747">
      <w:bodyDiv w:val="1"/>
      <w:marLeft w:val="0"/>
      <w:marRight w:val="0"/>
      <w:marTop w:val="0"/>
      <w:marBottom w:val="0"/>
      <w:divBdr>
        <w:top w:val="none" w:sz="0" w:space="0" w:color="auto"/>
        <w:left w:val="none" w:sz="0" w:space="0" w:color="auto"/>
        <w:bottom w:val="none" w:sz="0" w:space="0" w:color="auto"/>
        <w:right w:val="none" w:sz="0" w:space="0" w:color="auto"/>
      </w:divBdr>
    </w:div>
    <w:div w:id="15363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iednotnv-europskv-%20dokument-pre-vereine-obstaravanie-60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C4772-1285-4FE4-BF57-658F803E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1</Pages>
  <Words>1956</Words>
  <Characters>11151</Characters>
  <Application>Microsoft Office Word</Application>
  <DocSecurity>0</DocSecurity>
  <Lines>92</Lines>
  <Paragraphs>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Beáta Škanderová</cp:lastModifiedBy>
  <cp:revision>40</cp:revision>
  <cp:lastPrinted>2022-01-28T09:21:00Z</cp:lastPrinted>
  <dcterms:created xsi:type="dcterms:W3CDTF">2021-02-19T13:09:00Z</dcterms:created>
  <dcterms:modified xsi:type="dcterms:W3CDTF">2022-01-28T09:21:00Z</dcterms:modified>
</cp:coreProperties>
</file>