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rsidR="007F4395" w:rsidRDefault="007F4395" w:rsidP="00EF3442">
      <w:pPr>
        <w:jc w:val="center"/>
        <w:rPr>
          <w:rFonts w:ascii="Arial Narrow" w:hAnsi="Arial Narrow" w:cs="Arial"/>
          <w:b/>
        </w:rPr>
      </w:pPr>
    </w:p>
    <w:p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rsidR="009B2A26" w:rsidRDefault="009B2A26" w:rsidP="00A75414">
      <w:pPr>
        <w:spacing w:after="120" w:line="240" w:lineRule="auto"/>
        <w:jc w:val="both"/>
        <w:rPr>
          <w:rFonts w:ascii="Arial Narrow" w:hAnsi="Arial Narrow" w:cs="Arial"/>
          <w:b/>
          <w:u w:val="single"/>
        </w:rPr>
      </w:pPr>
    </w:p>
    <w:p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p>
    <w:p w:rsidR="00A75414" w:rsidRPr="00755471"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A75414" w:rsidRPr="00755471" w:rsidRDefault="00A75414" w:rsidP="00A75414">
      <w:pPr>
        <w:pStyle w:val="Odsekzoznamu"/>
        <w:ind w:left="681"/>
        <w:jc w:val="both"/>
        <w:rPr>
          <w:rFonts w:ascii="Arial Narrow" w:eastAsia="Arial" w:hAnsi="Arial Narrow"/>
        </w:rPr>
      </w:pPr>
    </w:p>
    <w:p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rsidR="00A75414" w:rsidRPr="00755471" w:rsidRDefault="00A75414" w:rsidP="00A75414">
      <w:pPr>
        <w:pStyle w:val="Odsekzoznamu"/>
        <w:numPr>
          <w:ilvl w:val="0"/>
          <w:numId w:val="15"/>
        </w:numPr>
        <w:spacing w:after="0" w:line="276" w:lineRule="auto"/>
        <w:ind w:left="680" w:hanging="357"/>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A75414" w:rsidRPr="00755471" w:rsidRDefault="00A75414" w:rsidP="00A75414">
      <w:pPr>
        <w:ind w:left="600" w:hanging="279"/>
        <w:jc w:val="both"/>
        <w:rPr>
          <w:rFonts w:ascii="Arial Narrow" w:eastAsia="Arial" w:hAnsi="Arial Narrow"/>
        </w:rPr>
      </w:pPr>
      <w:r w:rsidRPr="00755471">
        <w:rPr>
          <w:rFonts w:ascii="Arial Narrow" w:eastAsia="Arial" w:hAnsi="Arial Narrow"/>
        </w:rPr>
        <w:t xml:space="preserve">H) </w:t>
      </w:r>
      <w:r>
        <w:rPr>
          <w:rFonts w:ascii="Arial Narrow" w:eastAsia="Arial" w:hAnsi="Arial Narrow"/>
        </w:rPr>
        <w:t xml:space="preserve">  </w:t>
      </w:r>
      <w:r w:rsidRPr="00755471">
        <w:rPr>
          <w:rFonts w:ascii="Arial Narrow" w:eastAsia="Arial" w:hAnsi="Arial Narrow"/>
        </w:rPr>
        <w:t xml:space="preserve">podľa § 32 ods. 1 písm. h) zákona, že sa nedopustil v predchádzajúcich troch rokoch od vyhlásenia alebo </w:t>
      </w:r>
      <w:r>
        <w:rPr>
          <w:rFonts w:ascii="Arial Narrow" w:eastAsia="Arial" w:hAnsi="Arial Narrow"/>
        </w:rPr>
        <w:t xml:space="preserve">  </w:t>
      </w:r>
      <w:r w:rsidRPr="00755471">
        <w:rPr>
          <w:rFonts w:ascii="Arial Narrow" w:eastAsia="Arial" w:hAnsi="Arial Narrow"/>
        </w:rPr>
        <w:t>preukázateľného začatia verejného obstarávania závažného porušenia profesijných povinností, ktoré dokáže verejný obstarávateľ preukázať.</w:t>
      </w:r>
    </w:p>
    <w:p w:rsidR="00A75414" w:rsidRPr="00755471" w:rsidRDefault="00A75414" w:rsidP="00A75414">
      <w:pPr>
        <w:autoSpaceDE w:val="0"/>
        <w:autoSpaceDN w:val="0"/>
        <w:adjustRightInd w:val="0"/>
        <w:jc w:val="both"/>
        <w:rPr>
          <w:rFonts w:ascii="Arial Narrow" w:hAnsi="Arial Narrow" w:cs="Tahoma"/>
          <w:lang w:eastAsia="sk-SK"/>
        </w:rPr>
      </w:pPr>
      <w:r w:rsidRPr="00755471">
        <w:rPr>
          <w:rFonts w:ascii="Arial Narrow" w:hAnsi="Arial Narrow" w:cs="Tahoma"/>
        </w:rPr>
        <w:t>Doklady, ktoré sa nepredkladajú:</w:t>
      </w:r>
    </w:p>
    <w:p w:rsidR="00A75414" w:rsidRPr="00755471" w:rsidRDefault="00A75414" w:rsidP="00A75414">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rsidR="00A75414"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rsidR="00212FDA" w:rsidRPr="00755471" w:rsidRDefault="00212FDA" w:rsidP="00A75414">
      <w:pPr>
        <w:pStyle w:val="Odsekzoznamu"/>
        <w:widowControl w:val="0"/>
        <w:tabs>
          <w:tab w:val="left" w:pos="0"/>
        </w:tabs>
        <w:spacing w:after="120" w:line="240" w:lineRule="exact"/>
        <w:ind w:hanging="360"/>
        <w:jc w:val="both"/>
        <w:rPr>
          <w:rFonts w:ascii="Arial Narrow" w:hAnsi="Arial Narrow" w:cs="Tahoma"/>
        </w:rPr>
      </w:pPr>
      <w:r w:rsidRPr="00212FDA">
        <w:rPr>
          <w:rFonts w:ascii="Arial Narrow" w:hAnsi="Arial Narrow" w:cs="Tahoma"/>
        </w:rPr>
        <w:t xml:space="preserve">- </w:t>
      </w:r>
      <w:r w:rsidRPr="00212FDA">
        <w:rPr>
          <w:rFonts w:ascii="Arial Narrow" w:hAnsi="Arial Narrow" w:cs="Tahoma"/>
        </w:rPr>
        <w:tab/>
        <w:t>potvrdenie príslušného súdu (konkurz,</w:t>
      </w:r>
      <w:r w:rsidRPr="00212FDA">
        <w:t xml:space="preserve"> </w:t>
      </w:r>
      <w:r w:rsidRPr="00212FDA">
        <w:rPr>
          <w:rFonts w:ascii="Arial Narrow" w:hAnsi="Arial Narrow" w:cs="Tahoma"/>
        </w:rPr>
        <w:t>reštrukturalizácia) podľa § 32 ods. 1 písm. d) a ods. 2 písm. d) zákona,</w:t>
      </w:r>
    </w:p>
    <w:p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A75414" w:rsidRPr="00F76CDC" w:rsidRDefault="00A75414" w:rsidP="00A75414">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rsidR="00A75414" w:rsidRDefault="00212FDA" w:rsidP="00212FDA">
      <w:pPr>
        <w:pStyle w:val="Zkladntext"/>
        <w:spacing w:line="240" w:lineRule="auto"/>
        <w:ind w:left="705" w:hanging="705"/>
        <w:jc w:val="both"/>
        <w:rPr>
          <w:rFonts w:ascii="Arial Narrow" w:hAnsi="Arial Narrow"/>
          <w:shd w:val="clear" w:color="auto" w:fill="FFFFFF"/>
        </w:rPr>
      </w:pPr>
      <w:r>
        <w:rPr>
          <w:rFonts w:ascii="Arial Narrow" w:hAnsi="Arial Narrow"/>
          <w:shd w:val="clear" w:color="auto" w:fill="FFFFFF"/>
        </w:rPr>
        <w:t>-</w:t>
      </w:r>
      <w:r>
        <w:rPr>
          <w:rFonts w:ascii="Arial Narrow" w:hAnsi="Arial Narrow"/>
          <w:shd w:val="clear" w:color="auto" w:fill="FFFFFF"/>
        </w:rPr>
        <w:tab/>
      </w:r>
      <w:r w:rsidR="00A75414"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rsidR="00212FDA" w:rsidRPr="00F153CB" w:rsidRDefault="00212FDA" w:rsidP="00F153CB">
      <w:pPr>
        <w:pStyle w:val="Odsekzoznamu"/>
        <w:widowControl w:val="0"/>
        <w:numPr>
          <w:ilvl w:val="0"/>
          <w:numId w:val="17"/>
        </w:numPr>
        <w:tabs>
          <w:tab w:val="left" w:pos="0"/>
        </w:tabs>
        <w:spacing w:after="120" w:line="240" w:lineRule="exact"/>
        <w:jc w:val="both"/>
        <w:rPr>
          <w:rStyle w:val="Jemnzvraznenie"/>
          <w:rFonts w:ascii="Arial Narrow" w:hAnsi="Arial Narrow" w:cs="Tahoma"/>
          <w:b w:val="0"/>
          <w:sz w:val="22"/>
        </w:rPr>
      </w:pPr>
      <w:r w:rsidRPr="00212FDA">
        <w:rPr>
          <w:rFonts w:ascii="Arial Narrow" w:hAnsi="Arial Narrow" w:cs="Tahoma"/>
        </w:rPr>
        <w:t>Verejný obstarávateľ požaduje predloženie potvrdenia príslušného súdu, nie staršie ako tri mesiace o skutočnosti, že hospodársky subjekt nie je v likvidácii.</w:t>
      </w:r>
    </w:p>
    <w:p w:rsidR="00A75414" w:rsidRPr="00755471" w:rsidRDefault="00A75414" w:rsidP="00A75414">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rsidR="00A75414" w:rsidRPr="00755471" w:rsidRDefault="00A75414" w:rsidP="00A75414">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A75414" w:rsidRPr="00755471" w:rsidRDefault="00A75414" w:rsidP="00A75414">
      <w:pPr>
        <w:jc w:val="both"/>
        <w:rPr>
          <w:rFonts w:ascii="Arial Narrow" w:hAnsi="Arial Narrow"/>
        </w:rPr>
      </w:pPr>
      <w:r w:rsidRPr="00755471">
        <w:rPr>
          <w:rFonts w:ascii="Arial Narrow" w:hAnsi="Arial Narrow"/>
        </w:rPr>
        <w:lastRenderedPageBreak/>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rsidR="00E9222B" w:rsidRDefault="00E9222B" w:rsidP="00E9222B">
      <w:pPr>
        <w:widowControl w:val="0"/>
        <w:tabs>
          <w:tab w:val="left" w:pos="0"/>
        </w:tabs>
        <w:spacing w:after="120" w:line="240" w:lineRule="exact"/>
        <w:jc w:val="both"/>
        <w:rPr>
          <w:rFonts w:ascii="Arial Narrow" w:hAnsi="Arial Narrow"/>
          <w:b/>
          <w:shd w:val="clear" w:color="auto" w:fill="FFFFFF"/>
        </w:rPr>
      </w:pPr>
    </w:p>
    <w:p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rsidR="00E9222B" w:rsidRDefault="00E9222B" w:rsidP="00E9222B">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rsidR="00E9222B" w:rsidRDefault="00E9222B" w:rsidP="00E9222B">
      <w:pPr>
        <w:spacing w:after="0" w:line="240" w:lineRule="auto"/>
        <w:jc w:val="both"/>
        <w:rPr>
          <w:rFonts w:ascii="Arial Narrow" w:hAnsi="Arial Narrow"/>
        </w:rPr>
      </w:pPr>
    </w:p>
    <w:p w:rsidR="00E9222B" w:rsidRDefault="00E9222B" w:rsidP="00E9222B">
      <w:pPr>
        <w:spacing w:after="0" w:line="240" w:lineRule="auto"/>
        <w:jc w:val="both"/>
        <w:rPr>
          <w:rFonts w:ascii="Arial Narrow" w:hAnsi="Arial Narrow"/>
        </w:rPr>
      </w:pPr>
      <w:r>
        <w:rPr>
          <w:rFonts w:ascii="Arial Narrow" w:hAnsi="Arial Narrow"/>
        </w:rPr>
        <w:t>Neaplikuje sa.</w:t>
      </w:r>
    </w:p>
    <w:p w:rsidR="00E9222B" w:rsidRDefault="00E9222B" w:rsidP="00E9222B">
      <w:pPr>
        <w:spacing w:after="0" w:line="240" w:lineRule="auto"/>
        <w:jc w:val="both"/>
        <w:rPr>
          <w:rFonts w:ascii="Arial Narrow" w:hAnsi="Arial Narrow"/>
        </w:rPr>
      </w:pPr>
    </w:p>
    <w:p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rsidR="00E9222B" w:rsidRDefault="00E9222B" w:rsidP="00E9222B">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rsidR="00E9222B" w:rsidRDefault="00E9222B" w:rsidP="00E9222B">
      <w:pPr>
        <w:pStyle w:val="Odsekzoznamu"/>
        <w:spacing w:before="300" w:after="300" w:line="240" w:lineRule="auto"/>
        <w:ind w:left="0"/>
        <w:rPr>
          <w:rFonts w:ascii="Arial Narrow" w:hAnsi="Arial Narrow"/>
        </w:rPr>
      </w:pPr>
    </w:p>
    <w:p w:rsidR="00E9222B" w:rsidRDefault="00E9222B" w:rsidP="00E9222B">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rsidR="00E9222B" w:rsidRPr="00CC168A" w:rsidRDefault="00E9222B" w:rsidP="00E9222B">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sidR="00A823C1">
        <w:rPr>
          <w:rFonts w:ascii="Arial Narrow" w:hAnsi="Arial Narrow" w:cs="Arial Narrow"/>
          <w:color w:val="000000"/>
        </w:rPr>
        <w:t>ich</w:t>
      </w:r>
      <w:r w:rsidRPr="005C177F">
        <w:rPr>
          <w:rFonts w:ascii="Arial Narrow" w:hAnsi="Arial Narrow" w:cs="Arial Narrow"/>
          <w:color w:val="000000"/>
        </w:rPr>
        <w:t xml:space="preserve"> </w:t>
      </w:r>
      <w:r w:rsidR="00A823C1">
        <w:rPr>
          <w:rFonts w:ascii="Arial Narrow" w:hAnsi="Arial Narrow" w:cs="Arial Narrow"/>
          <w:color w:val="000000"/>
        </w:rPr>
        <w:t>7 rokov</w:t>
      </w:r>
      <w:r w:rsidRPr="005C177F">
        <w:rPr>
          <w:rFonts w:ascii="Arial Narrow" w:hAnsi="Arial Narrow" w:cs="Arial Narrow"/>
          <w:color w:val="000000"/>
        </w:rPr>
        <w:t xml:space="preserve"> </w:t>
      </w:r>
      <w:r w:rsidRPr="00CC168A">
        <w:rPr>
          <w:rFonts w:ascii="Arial Narrow" w:hAnsi="Arial Narrow"/>
        </w:rPr>
        <w:t>(</w:t>
      </w:r>
      <w:r w:rsidR="00A823C1">
        <w:rPr>
          <w:rFonts w:ascii="Arial Narrow" w:hAnsi="Arial Narrow"/>
        </w:rPr>
        <w:t>84</w:t>
      </w:r>
      <w:r>
        <w:rPr>
          <w:rFonts w:ascii="Arial Narrow" w:hAnsi="Arial Narrow"/>
        </w:rPr>
        <w:t xml:space="preserve">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rsidR="00A823C1" w:rsidRPr="00A823C1" w:rsidRDefault="00DA25C1" w:rsidP="00A823C1">
      <w:pPr>
        <w:spacing w:after="0" w:line="240" w:lineRule="auto"/>
        <w:jc w:val="both"/>
        <w:rPr>
          <w:rFonts w:ascii="Arial Narrow" w:hAnsi="Arial Narrow"/>
          <w:color w:val="000000"/>
        </w:rPr>
      </w:pPr>
      <w:r w:rsidRPr="0032737C">
        <w:rPr>
          <w:rFonts w:ascii="Arial Narrow" w:hAnsi="Arial Narrow"/>
          <w:color w:val="000000"/>
        </w:rPr>
        <w:t>Verejný obstarávateľ pre rozšírenie hospodárskej súťaže predĺžil rozhodné obdobie z 3 na 7 rokov</w:t>
      </w:r>
      <w:r w:rsidRPr="00FD38EC">
        <w:rPr>
          <w:rFonts w:ascii="Arial Narrow" w:hAnsi="Arial Narrow"/>
          <w:color w:val="000000"/>
        </w:rPr>
        <w:t xml:space="preserve"> v súlade </w:t>
      </w:r>
      <w:r>
        <w:rPr>
          <w:rFonts w:ascii="Arial Narrow" w:hAnsi="Arial Narrow"/>
          <w:color w:val="000000"/>
        </w:rPr>
        <w:br/>
      </w:r>
      <w:r w:rsidRPr="00D65FE9">
        <w:rPr>
          <w:rFonts w:ascii="Arial Narrow" w:hAnsi="Arial Narrow"/>
          <w:color w:val="000000" w:themeColor="text1"/>
        </w:rPr>
        <w:t xml:space="preserve">s § 34 ods. 2 zákona. </w:t>
      </w:r>
      <w:r w:rsidR="00A823C1" w:rsidRPr="00D65FE9">
        <w:rPr>
          <w:rFonts w:ascii="Arial Narrow" w:hAnsi="Arial Narrow"/>
          <w:color w:val="000000" w:themeColor="text1"/>
        </w:rPr>
        <w:t>Verejný obstarávateľ predĺžil rozhodné</w:t>
      </w:r>
      <w:r w:rsidR="00D65FE9">
        <w:rPr>
          <w:rFonts w:ascii="Arial Narrow" w:hAnsi="Arial Narrow"/>
          <w:color w:val="000000" w:themeColor="text1"/>
        </w:rPr>
        <w:t xml:space="preserve"> obdobie predloženia referencií</w:t>
      </w:r>
      <w:r w:rsidR="00A823C1" w:rsidRPr="00D65FE9">
        <w:rPr>
          <w:rFonts w:ascii="Arial Narrow" w:hAnsi="Arial Narrow"/>
          <w:color w:val="000000" w:themeColor="text1"/>
        </w:rPr>
        <w:t xml:space="preserve"> </w:t>
      </w:r>
      <w:r w:rsidR="00F153CB" w:rsidRPr="0032737C">
        <w:rPr>
          <w:rFonts w:ascii="Arial Narrow" w:hAnsi="Arial Narrow"/>
          <w:color w:val="000000"/>
        </w:rPr>
        <w:t xml:space="preserve">z 3 </w:t>
      </w:r>
      <w:r w:rsidR="00A823C1" w:rsidRPr="00D65FE9">
        <w:rPr>
          <w:rFonts w:ascii="Arial Narrow" w:hAnsi="Arial Narrow"/>
          <w:color w:val="000000" w:themeColor="text1"/>
        </w:rPr>
        <w:t>na 7 rokov pre rozšírenie hospodárskej súťaže, a to so zohľadnením stavu na relevantnom trhu. Vzhľadom na vzniknutú situáciu, ktorú zásadným spôsobom poznačila pandémia covid-19 a vzhľadom na špecifickosť tova</w:t>
      </w:r>
      <w:r w:rsidR="00D65FE9" w:rsidRPr="00D65FE9">
        <w:rPr>
          <w:rFonts w:ascii="Arial Narrow" w:hAnsi="Arial Narrow"/>
          <w:color w:val="000000" w:themeColor="text1"/>
        </w:rPr>
        <w:t>rov</w:t>
      </w:r>
      <w:r w:rsidR="00A823C1" w:rsidRPr="00D65FE9">
        <w:rPr>
          <w:rFonts w:ascii="Arial Narrow" w:hAnsi="Arial Narrow"/>
          <w:color w:val="000000" w:themeColor="text1"/>
        </w:rPr>
        <w:t xml:space="preserve"> sa prostredníctvom predĺženia rozhodného obdobia z 3 na 7 rokov zabezpečí, aby sa tejto zákazky mohli zúčastniť aj subjekty, ktoré síce v posledných 3 rokoch neposkytovali tovary rovnakého alebo obdobného charakteru ako je tento predmet zákazky v požadovanom rozsahu, ale majú relevantné skúsenosti</w:t>
      </w:r>
      <w:r w:rsidR="00D65FE9" w:rsidRPr="00D65FE9">
        <w:rPr>
          <w:rFonts w:ascii="Arial Narrow" w:hAnsi="Arial Narrow"/>
          <w:color w:val="000000" w:themeColor="text1"/>
        </w:rPr>
        <w:t xml:space="preserve"> v rámci predĺženého rozhodného</w:t>
      </w:r>
      <w:r w:rsidR="00A823C1" w:rsidRPr="00D65FE9">
        <w:rPr>
          <w:rFonts w:ascii="Arial Narrow" w:hAnsi="Arial Narrow"/>
          <w:color w:val="000000" w:themeColor="text1"/>
        </w:rPr>
        <w:t xml:space="preserve"> obdobia (t. j. za predchádzajúcich 7 rokov od vyhlásenia verejného obstarávania).</w:t>
      </w:r>
    </w:p>
    <w:p w:rsidR="00DA25C1" w:rsidRDefault="00DA25C1" w:rsidP="00E9222B">
      <w:pPr>
        <w:spacing w:after="0" w:line="240" w:lineRule="auto"/>
        <w:jc w:val="both"/>
        <w:rPr>
          <w:rFonts w:ascii="Arial Narrow" w:hAnsi="Arial Narrow"/>
          <w:color w:val="000000"/>
        </w:rPr>
      </w:pPr>
    </w:p>
    <w:p w:rsidR="00DA25C1" w:rsidRPr="001B1E41" w:rsidRDefault="00DA25C1" w:rsidP="00DA25C1">
      <w:pPr>
        <w:spacing w:after="0" w:line="240" w:lineRule="auto"/>
        <w:jc w:val="both"/>
        <w:rPr>
          <w:rFonts w:ascii="Arial Narrow" w:hAnsi="Arial Narrow" w:cs="Arial"/>
          <w:u w:val="single"/>
        </w:rPr>
      </w:pPr>
      <w:r w:rsidRPr="001B1E41">
        <w:rPr>
          <w:rFonts w:ascii="Arial Narrow" w:hAnsi="Arial Narrow" w:cs="Arial"/>
          <w:u w:val="single"/>
        </w:rPr>
        <w:t xml:space="preserve">V zozname realizovaných dodávok </w:t>
      </w:r>
      <w:r w:rsidR="002462F7">
        <w:rPr>
          <w:rFonts w:ascii="Arial Narrow" w:hAnsi="Arial Narrow"/>
          <w:u w:val="single"/>
        </w:rPr>
        <w:t xml:space="preserve">tovaru </w:t>
      </w:r>
      <w:r w:rsidRPr="001B1E41">
        <w:rPr>
          <w:rFonts w:ascii="Arial Narrow" w:hAnsi="Arial Narrow" w:cs="Arial"/>
          <w:u w:val="single"/>
        </w:rPr>
        <w:t>uchádzač uvedie</w:t>
      </w:r>
    </w:p>
    <w:p w:rsidR="00DA25C1" w:rsidRPr="00B36E2B" w:rsidRDefault="00DA25C1" w:rsidP="00DA25C1">
      <w:pPr>
        <w:spacing w:after="0" w:line="240" w:lineRule="auto"/>
        <w:ind w:left="284" w:hanging="284"/>
        <w:jc w:val="both"/>
        <w:rPr>
          <w:rFonts w:ascii="Arial Narrow" w:hAnsi="Arial Narrow" w:cs="Arial"/>
        </w:rPr>
      </w:pPr>
      <w:r w:rsidRPr="00B36E2B">
        <w:rPr>
          <w:rFonts w:ascii="Arial Narrow" w:hAnsi="Arial Narrow" w:cs="Arial"/>
        </w:rPr>
        <w:t>a)</w:t>
      </w:r>
      <w:r>
        <w:rPr>
          <w:rFonts w:ascii="Arial Narrow" w:hAnsi="Arial Narrow" w:cs="Arial"/>
        </w:rPr>
        <w:tab/>
      </w:r>
      <w:r w:rsidRPr="00B36E2B">
        <w:rPr>
          <w:rFonts w:ascii="Arial Narrow" w:hAnsi="Arial Narrow" w:cs="Arial"/>
        </w:rPr>
        <w:t>názov/obchodné meno, sídlo/miesto podnikania odberateľa,</w:t>
      </w:r>
    </w:p>
    <w:p w:rsidR="00DA25C1" w:rsidRPr="00B36E2B" w:rsidRDefault="00DA25C1" w:rsidP="00DA25C1">
      <w:pPr>
        <w:spacing w:after="0" w:line="240" w:lineRule="auto"/>
        <w:ind w:left="284" w:hanging="284"/>
        <w:jc w:val="both"/>
        <w:rPr>
          <w:rFonts w:ascii="Arial Narrow" w:hAnsi="Arial Narrow" w:cs="Arial"/>
        </w:rPr>
      </w:pPr>
      <w:r w:rsidRPr="00B36E2B">
        <w:rPr>
          <w:rFonts w:ascii="Arial Narrow" w:hAnsi="Arial Narrow" w:cs="Arial"/>
        </w:rPr>
        <w:t>b)</w:t>
      </w:r>
      <w:r>
        <w:rPr>
          <w:rFonts w:ascii="Arial Narrow" w:hAnsi="Arial Narrow" w:cs="Arial"/>
        </w:rPr>
        <w:tab/>
      </w:r>
      <w:r w:rsidRPr="00B36E2B">
        <w:rPr>
          <w:rFonts w:ascii="Arial Narrow" w:hAnsi="Arial Narrow" w:cs="Arial"/>
        </w:rPr>
        <w:t>predmet zmluvy/plnenia (stručný opis predmetu plnenia),</w:t>
      </w:r>
    </w:p>
    <w:p w:rsidR="00DA25C1" w:rsidRPr="00B36E2B" w:rsidRDefault="00DA25C1" w:rsidP="00DA25C1">
      <w:pPr>
        <w:spacing w:after="0" w:line="240" w:lineRule="auto"/>
        <w:ind w:left="284" w:hanging="284"/>
        <w:jc w:val="both"/>
        <w:rPr>
          <w:rFonts w:ascii="Arial Narrow" w:hAnsi="Arial Narrow" w:cs="Arial"/>
        </w:rPr>
      </w:pPr>
      <w:r w:rsidRPr="00B36E2B">
        <w:rPr>
          <w:rFonts w:ascii="Arial Narrow" w:hAnsi="Arial Narrow" w:cs="Arial"/>
        </w:rPr>
        <w:t>c)</w:t>
      </w:r>
      <w:r>
        <w:rPr>
          <w:rFonts w:ascii="Arial Narrow" w:hAnsi="Arial Narrow" w:cs="Arial"/>
        </w:rPr>
        <w:tab/>
      </w:r>
      <w:r w:rsidRPr="00B36E2B">
        <w:rPr>
          <w:rFonts w:ascii="Arial Narrow" w:hAnsi="Arial Narrow" w:cs="Arial"/>
        </w:rPr>
        <w:t>hodnota tovaru v EUR bez DPH/ EUR s DPH,</w:t>
      </w:r>
    </w:p>
    <w:p w:rsidR="00DA25C1" w:rsidRPr="00B36E2B" w:rsidRDefault="00DA25C1" w:rsidP="00DA25C1">
      <w:pPr>
        <w:spacing w:after="0" w:line="240" w:lineRule="auto"/>
        <w:ind w:left="284" w:hanging="284"/>
        <w:jc w:val="both"/>
        <w:rPr>
          <w:rFonts w:ascii="Arial Narrow" w:hAnsi="Arial Narrow" w:cs="Arial"/>
        </w:rPr>
      </w:pPr>
      <w:r w:rsidRPr="00B36E2B">
        <w:rPr>
          <w:rFonts w:ascii="Arial Narrow" w:hAnsi="Arial Narrow" w:cs="Arial"/>
        </w:rPr>
        <w:t>d)</w:t>
      </w:r>
      <w:r>
        <w:rPr>
          <w:rFonts w:ascii="Arial Narrow" w:hAnsi="Arial Narrow" w:cs="Arial"/>
        </w:rPr>
        <w:tab/>
      </w:r>
      <w:r w:rsidRPr="00B36E2B">
        <w:rPr>
          <w:rFonts w:ascii="Arial Narrow" w:hAnsi="Arial Narrow" w:cs="Arial"/>
        </w:rPr>
        <w:t>skutočná lehota dodania,</w:t>
      </w:r>
    </w:p>
    <w:p w:rsidR="00DA25C1" w:rsidRDefault="00DA25C1" w:rsidP="00DA25C1">
      <w:pPr>
        <w:spacing w:after="0" w:line="240" w:lineRule="auto"/>
        <w:ind w:left="284" w:hanging="284"/>
        <w:jc w:val="both"/>
        <w:rPr>
          <w:rFonts w:ascii="Arial Narrow" w:hAnsi="Arial Narrow" w:cs="Arial"/>
        </w:rPr>
      </w:pPr>
      <w:r w:rsidRPr="00B36E2B">
        <w:rPr>
          <w:rFonts w:ascii="Arial Narrow" w:hAnsi="Arial Narrow" w:cs="Arial"/>
        </w:rPr>
        <w:t>e)</w:t>
      </w:r>
      <w:r>
        <w:rPr>
          <w:rFonts w:ascii="Arial Narrow" w:hAnsi="Arial Narrow" w:cs="Arial"/>
        </w:rPr>
        <w:tab/>
      </w:r>
      <w:r w:rsidRPr="00B36E2B">
        <w:rPr>
          <w:rFonts w:ascii="Arial Narrow" w:hAnsi="Arial Narrow" w:cs="Arial"/>
        </w:rPr>
        <w:t>kontaktná osoba za odberateľa (meno, priezvisko, pozícia, aktuálne telefónne číslo, e-mail za účelom prípadného</w:t>
      </w:r>
      <w:r>
        <w:rPr>
          <w:rFonts w:ascii="Arial Narrow" w:hAnsi="Arial Narrow" w:cs="Arial"/>
        </w:rPr>
        <w:t xml:space="preserve"> </w:t>
      </w:r>
      <w:r w:rsidRPr="00B36E2B">
        <w:rPr>
          <w:rFonts w:ascii="Arial Narrow" w:hAnsi="Arial Narrow" w:cs="Arial"/>
        </w:rPr>
        <w:t>overenia predkladaných informácií)</w:t>
      </w:r>
    </w:p>
    <w:p w:rsidR="00A823C1" w:rsidRDefault="00A823C1" w:rsidP="00DA25C1">
      <w:pPr>
        <w:spacing w:after="0" w:line="240" w:lineRule="auto"/>
        <w:ind w:left="284" w:hanging="284"/>
        <w:jc w:val="both"/>
        <w:rPr>
          <w:rFonts w:ascii="Arial Narrow" w:hAnsi="Arial Narrow" w:cs="Arial"/>
        </w:rPr>
      </w:pPr>
      <w:r>
        <w:rPr>
          <w:rFonts w:ascii="Arial Narrow" w:hAnsi="Arial Narrow" w:cs="Arial"/>
        </w:rPr>
        <w:t>f)</w:t>
      </w:r>
      <w:r>
        <w:rPr>
          <w:rFonts w:ascii="Arial Narrow" w:hAnsi="Arial Narrow" w:cs="Arial"/>
        </w:rPr>
        <w:tab/>
        <w:t xml:space="preserve">len </w:t>
      </w:r>
      <w:r>
        <w:rPr>
          <w:rFonts w:ascii="Arial Narrow" w:hAnsi="Arial Narrow"/>
        </w:rPr>
        <w:t>výšku</w:t>
      </w:r>
      <w:r w:rsidRPr="00B36E2B">
        <w:rPr>
          <w:rFonts w:ascii="Arial Narrow" w:hAnsi="Arial Narrow"/>
        </w:rPr>
        <w:t xml:space="preserve"> </w:t>
      </w:r>
      <w:r w:rsidR="00E54B87">
        <w:rPr>
          <w:rFonts w:ascii="Arial Narrow" w:hAnsi="Arial Narrow"/>
        </w:rPr>
        <w:t>hodnoty</w:t>
      </w:r>
      <w:r w:rsidRPr="00B36E2B">
        <w:rPr>
          <w:rFonts w:ascii="Arial Narrow" w:hAnsi="Arial Narrow"/>
        </w:rPr>
        <w:t xml:space="preserve"> dodaného tovaru spadajúceho do rozhodného obdobia</w:t>
      </w:r>
    </w:p>
    <w:p w:rsidR="00DA25C1" w:rsidRDefault="00DA25C1" w:rsidP="00DA25C1">
      <w:pPr>
        <w:spacing w:after="0" w:line="240" w:lineRule="auto"/>
        <w:jc w:val="both"/>
        <w:rPr>
          <w:rFonts w:ascii="Arial Narrow" w:hAnsi="Arial Narrow"/>
          <w:color w:val="000000"/>
        </w:rPr>
      </w:pPr>
    </w:p>
    <w:p w:rsidR="00D65FE9" w:rsidRPr="00212FDA" w:rsidRDefault="00DA25C1" w:rsidP="002C5DBE">
      <w:pPr>
        <w:jc w:val="both"/>
        <w:rPr>
          <w:rFonts w:ascii="Arial Narrow" w:hAnsi="Arial Narrow"/>
          <w:color w:val="000000" w:themeColor="text1"/>
        </w:rPr>
      </w:pPr>
      <w:r w:rsidRPr="00D65FE9">
        <w:rPr>
          <w:rFonts w:ascii="Arial Narrow" w:hAnsi="Arial Narrow"/>
          <w:color w:val="000000" w:themeColor="text1"/>
          <w:u w:val="single"/>
        </w:rPr>
        <w:t>Zoznamom dodáv</w:t>
      </w:r>
      <w:r w:rsidR="002462F7" w:rsidRPr="00D65FE9">
        <w:rPr>
          <w:rFonts w:ascii="Arial Narrow" w:hAnsi="Arial Narrow"/>
          <w:color w:val="000000" w:themeColor="text1"/>
          <w:u w:val="single"/>
        </w:rPr>
        <w:t>ok tovaru</w:t>
      </w:r>
      <w:r w:rsidR="00ED602D">
        <w:rPr>
          <w:rFonts w:ascii="Arial Narrow" w:hAnsi="Arial Narrow"/>
          <w:color w:val="000000" w:themeColor="text1"/>
          <w:u w:val="single"/>
        </w:rPr>
        <w:t xml:space="preserve"> a poskytnutých služieb</w:t>
      </w:r>
      <w:r w:rsidR="002462F7" w:rsidRPr="00D65FE9">
        <w:rPr>
          <w:rFonts w:ascii="Arial Narrow" w:hAnsi="Arial Narrow"/>
          <w:color w:val="000000" w:themeColor="text1"/>
          <w:u w:val="single"/>
        </w:rPr>
        <w:t xml:space="preserve"> </w:t>
      </w:r>
      <w:r w:rsidRPr="00D65FE9">
        <w:rPr>
          <w:rFonts w:ascii="Arial Narrow" w:hAnsi="Arial Narrow"/>
          <w:color w:val="000000" w:themeColor="text1"/>
        </w:rPr>
        <w:t xml:space="preserve"> musí uchádzač preukázať, že </w:t>
      </w:r>
      <w:r w:rsidR="00836887" w:rsidRPr="00D65FE9">
        <w:rPr>
          <w:rFonts w:ascii="Arial Narrow" w:hAnsi="Arial Narrow"/>
          <w:color w:val="000000" w:themeColor="text1"/>
        </w:rPr>
        <w:t xml:space="preserve">za rozhodné obdobie realizoval </w:t>
      </w:r>
      <w:r w:rsidRPr="00D65FE9">
        <w:rPr>
          <w:rFonts w:ascii="Arial Narrow" w:hAnsi="Arial Narrow"/>
          <w:color w:val="000000" w:themeColor="text1"/>
        </w:rPr>
        <w:t xml:space="preserve">projekty na dodávku </w:t>
      </w:r>
      <w:proofErr w:type="spellStart"/>
      <w:r w:rsidR="00ED602D">
        <w:rPr>
          <w:rFonts w:ascii="Arial Narrow" w:hAnsi="Arial Narrow"/>
        </w:rPr>
        <w:t>zodolnených</w:t>
      </w:r>
      <w:proofErr w:type="spellEnd"/>
      <w:r w:rsidR="00ED602D">
        <w:rPr>
          <w:rFonts w:ascii="Arial Narrow" w:hAnsi="Arial Narrow"/>
          <w:color w:val="000000" w:themeColor="text1"/>
        </w:rPr>
        <w:t xml:space="preserve"> </w:t>
      </w:r>
      <w:r w:rsidRPr="00D65FE9">
        <w:rPr>
          <w:rFonts w:ascii="Arial Narrow" w:hAnsi="Arial Narrow"/>
          <w:color w:val="000000" w:themeColor="text1"/>
        </w:rPr>
        <w:t>mobilných IKT (</w:t>
      </w:r>
      <w:r w:rsidR="00D65FE9" w:rsidRPr="00D65FE9">
        <w:rPr>
          <w:rFonts w:ascii="Arial Narrow" w:hAnsi="Arial Narrow"/>
          <w:i/>
          <w:color w:val="000000" w:themeColor="text1"/>
        </w:rPr>
        <w:t>rozumie sa tým, že komponenty a prevedenie konštrukčne spĺňajú štandardy a parametre, ktoré umožnia spoľahlivú prevádzku v dopravných prostriedkoch za pohybu a v extrémnych klimatických podmienkach t. j.  spĺňajú parametre MIL-STD-810: teplota, vibrácie, otrasy</w:t>
      </w:r>
      <w:r w:rsidR="00E54B87">
        <w:rPr>
          <w:rFonts w:ascii="Arial Narrow" w:hAnsi="Arial Narrow"/>
          <w:i/>
          <w:color w:val="000000" w:themeColor="text1"/>
        </w:rPr>
        <w:t>,</w:t>
      </w:r>
      <w:r w:rsidR="00E54B87" w:rsidRPr="00E54B87">
        <w:t xml:space="preserve"> </w:t>
      </w:r>
      <w:r w:rsidR="00E54B87" w:rsidRPr="00E54B87">
        <w:rPr>
          <w:rFonts w:ascii="Arial Narrow" w:hAnsi="Arial Narrow"/>
          <w:i/>
          <w:color w:val="000000" w:themeColor="text1"/>
        </w:rPr>
        <w:t>alebo ekvivalentné</w:t>
      </w:r>
      <w:r w:rsidR="00D65FE9" w:rsidRPr="00D65FE9">
        <w:rPr>
          <w:rFonts w:ascii="Arial Narrow" w:hAnsi="Arial Narrow"/>
          <w:i/>
          <w:color w:val="000000" w:themeColor="text1"/>
        </w:rPr>
        <w:t>, MIL-STD 461: EMC emisie/citlivosť</w:t>
      </w:r>
      <w:r w:rsidR="00E54B87">
        <w:rPr>
          <w:rFonts w:ascii="Arial Narrow" w:hAnsi="Arial Narrow"/>
          <w:i/>
          <w:color w:val="000000" w:themeColor="text1"/>
        </w:rPr>
        <w:t>,</w:t>
      </w:r>
      <w:r w:rsidR="00E54B87" w:rsidRPr="00E54B87">
        <w:t xml:space="preserve"> </w:t>
      </w:r>
      <w:r w:rsidR="00E54B87" w:rsidRPr="00E54B87">
        <w:rPr>
          <w:rFonts w:ascii="Arial Narrow" w:hAnsi="Arial Narrow"/>
          <w:i/>
          <w:color w:val="000000" w:themeColor="text1"/>
        </w:rPr>
        <w:t>alebo ekvivalentné</w:t>
      </w:r>
      <w:r w:rsidR="00D65FE9" w:rsidRPr="00D65FE9">
        <w:rPr>
          <w:rFonts w:ascii="Arial Narrow" w:hAnsi="Arial Narrow"/>
          <w:i/>
          <w:color w:val="000000" w:themeColor="text1"/>
        </w:rPr>
        <w:t xml:space="preserve">, </w:t>
      </w:r>
      <w:r w:rsidR="009B0EF6">
        <w:rPr>
          <w:rFonts w:ascii="Arial Narrow" w:hAnsi="Arial Narrow"/>
          <w:i/>
          <w:color w:val="000000" w:themeColor="text1"/>
        </w:rPr>
        <w:t xml:space="preserve">min. </w:t>
      </w:r>
      <w:r w:rsidR="00D65FE9" w:rsidRPr="00D65FE9">
        <w:rPr>
          <w:rFonts w:ascii="Arial Narrow" w:hAnsi="Arial Narrow"/>
          <w:i/>
          <w:color w:val="000000" w:themeColor="text1"/>
        </w:rPr>
        <w:t>IP</w:t>
      </w:r>
      <w:r w:rsidR="009B0EF6">
        <w:rPr>
          <w:rFonts w:ascii="Arial Narrow" w:hAnsi="Arial Narrow"/>
          <w:i/>
          <w:color w:val="000000" w:themeColor="text1"/>
        </w:rPr>
        <w:t xml:space="preserve">55 </w:t>
      </w:r>
      <w:r w:rsidR="00D65FE9" w:rsidRPr="00D65FE9">
        <w:rPr>
          <w:rFonts w:ascii="Arial Narrow" w:hAnsi="Arial Narrow"/>
          <w:i/>
          <w:color w:val="000000" w:themeColor="text1"/>
        </w:rPr>
        <w:t>ochrana voda/prach</w:t>
      </w:r>
      <w:r w:rsidR="00212FDA">
        <w:rPr>
          <w:rFonts w:ascii="Arial Narrow" w:hAnsi="Arial Narrow"/>
          <w:color w:val="000000" w:themeColor="text1"/>
        </w:rPr>
        <w:t xml:space="preserve">) </w:t>
      </w:r>
      <w:r w:rsidR="00901383">
        <w:rPr>
          <w:rFonts w:ascii="Arial Narrow" w:hAnsi="Arial Narrow"/>
          <w:color w:val="000000" w:themeColor="text1"/>
        </w:rPr>
        <w:t>vrátane poskytnutia služieb (rozumie sa tým, že zabezpečil inštaláciu</w:t>
      </w:r>
      <w:r w:rsidR="00901383" w:rsidRPr="00901383">
        <w:rPr>
          <w:rFonts w:ascii="Arial Narrow" w:hAnsi="Arial Narrow"/>
          <w:color w:val="000000" w:themeColor="text1"/>
        </w:rPr>
        <w:t xml:space="preserve"> a spustenie zariadení do prevádzky </w:t>
      </w:r>
      <w:r w:rsidR="00901383">
        <w:rPr>
          <w:rFonts w:ascii="Arial Narrow" w:hAnsi="Arial Narrow"/>
          <w:color w:val="000000" w:themeColor="text1"/>
        </w:rPr>
        <w:t xml:space="preserve">ako aj zabezpečil ich overenie a preukázanie </w:t>
      </w:r>
      <w:r w:rsidR="00901383" w:rsidRPr="00901383">
        <w:rPr>
          <w:rFonts w:ascii="Arial Narrow" w:hAnsi="Arial Narrow"/>
          <w:color w:val="000000" w:themeColor="text1"/>
        </w:rPr>
        <w:t>plnej funkčnosti</w:t>
      </w:r>
      <w:r w:rsidR="00901383">
        <w:rPr>
          <w:rFonts w:ascii="Arial Narrow" w:hAnsi="Arial Narrow"/>
          <w:color w:val="000000" w:themeColor="text1"/>
        </w:rPr>
        <w:t>)</w:t>
      </w:r>
      <w:r w:rsidR="00901383" w:rsidRPr="00901383">
        <w:rPr>
          <w:rFonts w:ascii="Arial Narrow" w:hAnsi="Arial Narrow"/>
          <w:color w:val="000000" w:themeColor="text1"/>
        </w:rPr>
        <w:t xml:space="preserve"> </w:t>
      </w:r>
      <w:r w:rsidR="00D65FE9">
        <w:rPr>
          <w:rFonts w:ascii="Arial Narrow" w:hAnsi="Arial Narrow"/>
        </w:rPr>
        <w:t>v kumulatívnej hodnote min. 2 000 000 EUR bez DPH.</w:t>
      </w:r>
    </w:p>
    <w:p w:rsidR="00DA25C1" w:rsidRDefault="00DA25C1" w:rsidP="00DA25C1">
      <w:pPr>
        <w:spacing w:after="0" w:line="240" w:lineRule="auto"/>
        <w:jc w:val="both"/>
        <w:rPr>
          <w:rFonts w:ascii="Arial Narrow" w:hAnsi="Arial Narrow" w:cs="Arial"/>
        </w:rPr>
      </w:pPr>
      <w:r w:rsidRPr="000B38D1">
        <w:rPr>
          <w:rFonts w:ascii="Arial Narrow" w:hAnsi="Arial Narrow" w:cs="Arial"/>
        </w:rPr>
        <w:t>Pri prepočte inej meny na menu euro sa použije kurz</w:t>
      </w:r>
      <w:r w:rsidRPr="00B36E2B">
        <w:rPr>
          <w:rFonts w:ascii="Arial Narrow" w:hAnsi="Arial Narrow" w:cs="Arial"/>
        </w:rPr>
        <w:t xml:space="preserve"> Európskej</w:t>
      </w:r>
      <w:r>
        <w:rPr>
          <w:rFonts w:ascii="Arial Narrow" w:hAnsi="Arial Narrow" w:cs="Arial"/>
        </w:rPr>
        <w:t xml:space="preserve"> </w:t>
      </w:r>
      <w:r w:rsidRPr="00B36E2B">
        <w:rPr>
          <w:rFonts w:ascii="Arial Narrow" w:hAnsi="Arial Narrow" w:cs="Arial"/>
        </w:rPr>
        <w:t>centrálnej banky platný v deň odoslania oznámenia o vyhlásení verejného obstarávania na predmetnú verejnú súťaž na</w:t>
      </w:r>
      <w:r>
        <w:rPr>
          <w:rFonts w:ascii="Arial Narrow" w:hAnsi="Arial Narrow" w:cs="Arial"/>
        </w:rPr>
        <w:t xml:space="preserve"> </w:t>
      </w:r>
      <w:r w:rsidRPr="00B36E2B">
        <w:rPr>
          <w:rFonts w:ascii="Arial Narrow" w:hAnsi="Arial Narrow" w:cs="Arial"/>
        </w:rPr>
        <w:t>zverejnenie v Úradnom vestníku EÚ.</w:t>
      </w:r>
    </w:p>
    <w:p w:rsidR="00DA25C1" w:rsidRDefault="00DA25C1" w:rsidP="00DA25C1">
      <w:pPr>
        <w:spacing w:after="0" w:line="240" w:lineRule="auto"/>
        <w:jc w:val="both"/>
        <w:rPr>
          <w:rFonts w:ascii="Arial Narrow" w:hAnsi="Arial Narrow"/>
          <w:b/>
        </w:rPr>
      </w:pPr>
    </w:p>
    <w:p w:rsidR="00DA25C1" w:rsidRDefault="00DA25C1" w:rsidP="00DA25C1">
      <w:pPr>
        <w:spacing w:after="0" w:line="240" w:lineRule="auto"/>
        <w:jc w:val="both"/>
        <w:rPr>
          <w:rFonts w:ascii="Arial Narrow" w:hAnsi="Arial Narrow"/>
        </w:rPr>
      </w:pPr>
      <w:r w:rsidRPr="00B36E2B">
        <w:rPr>
          <w:rFonts w:ascii="Arial Narrow" w:hAnsi="Arial Narrow"/>
        </w:rPr>
        <w:lastRenderedPageBreak/>
        <w:t>V prípade dodaného tovaru</w:t>
      </w:r>
      <w:r w:rsidRPr="002462F7">
        <w:rPr>
          <w:rFonts w:ascii="Arial Narrow" w:hAnsi="Arial Narrow"/>
        </w:rPr>
        <w:t>,</w:t>
      </w:r>
      <w:r w:rsidRPr="00B36E2B">
        <w:rPr>
          <w:rFonts w:ascii="Arial Narrow" w:hAnsi="Arial Narrow"/>
        </w:rPr>
        <w:t xml:space="preserve"> ktorého začiatok alebo koniec nespadá do rozhodného obdobia, bude uchádzačovi</w:t>
      </w:r>
      <w:r>
        <w:rPr>
          <w:rFonts w:ascii="Arial Narrow" w:hAnsi="Arial Narrow"/>
        </w:rPr>
        <w:t xml:space="preserve"> </w:t>
      </w:r>
      <w:r w:rsidRPr="00B36E2B">
        <w:rPr>
          <w:rFonts w:ascii="Arial Narrow" w:hAnsi="Arial Narrow"/>
        </w:rPr>
        <w:t>započítaná pre splnenie podmienky len výška nákladov dodaného tovaru spadajúceho do rozhodného obdobia.</w:t>
      </w:r>
    </w:p>
    <w:p w:rsidR="00E9222B" w:rsidRPr="00603A34" w:rsidRDefault="00E9222B" w:rsidP="00E9222B">
      <w:pPr>
        <w:spacing w:after="0" w:line="240" w:lineRule="auto"/>
        <w:jc w:val="both"/>
        <w:rPr>
          <w:rFonts w:ascii="Arial Narrow" w:hAnsi="Arial Narrow" w:cs="Arial"/>
        </w:rPr>
      </w:pPr>
      <w:r w:rsidRPr="00A312EF">
        <w:rPr>
          <w:rFonts w:ascii="Arial Narrow" w:hAnsi="Arial Narrow" w:cs="Arial"/>
        </w:rPr>
        <w:br/>
      </w:r>
      <w:r w:rsidRPr="00836887">
        <w:rPr>
          <w:rFonts w:ascii="Arial Narrow" w:hAnsi="Arial Narrow" w:cs="Arial"/>
        </w:rPr>
        <w:t>Uchádzač môže</w:t>
      </w:r>
      <w:r w:rsidRPr="00603A34">
        <w:rPr>
          <w:rFonts w:ascii="Arial Narrow" w:hAnsi="Arial Narrow" w:cs="Arial"/>
        </w:rPr>
        <w:t xml:space="preserv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w:t>
      </w:r>
      <w:r w:rsidR="00BB673C">
        <w:rPr>
          <w:rFonts w:ascii="Arial Narrow" w:hAnsi="Arial Narrow" w:cs="Arial"/>
        </w:rPr>
        <w:t xml:space="preserve"> zákona</w:t>
      </w:r>
      <w:r w:rsidRPr="00603A34">
        <w:rPr>
          <w:rFonts w:ascii="Arial Narrow" w:hAnsi="Arial Narrow" w:cs="Arial"/>
        </w:rPr>
        <w:t xml:space="preserve">; oprávnenie poskytovať službu preukazuje vo vzťahu k tej časti predmetu zákazky, na ktorú boli kapacity uchádzačovi poskytnuté. </w:t>
      </w:r>
    </w:p>
    <w:p w:rsidR="00E9222B" w:rsidRDefault="00E9222B" w:rsidP="00E9222B">
      <w:pPr>
        <w:spacing w:after="0" w:line="240" w:lineRule="auto"/>
        <w:jc w:val="both"/>
        <w:rPr>
          <w:rFonts w:ascii="Arial Narrow" w:hAnsi="Arial Narrow" w:cs="Arial"/>
        </w:rPr>
      </w:pPr>
    </w:p>
    <w:p w:rsidR="00E9222B" w:rsidRPr="00A312EF" w:rsidRDefault="00E9222B" w:rsidP="00E9222B">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rsidR="00E9222B" w:rsidRPr="00A312EF" w:rsidRDefault="00E9222B" w:rsidP="00E9222B">
      <w:pPr>
        <w:spacing w:after="0" w:line="240" w:lineRule="auto"/>
        <w:jc w:val="both"/>
        <w:rPr>
          <w:rFonts w:ascii="Arial Narrow" w:hAnsi="Arial Narrow" w:cs="Arial"/>
        </w:rPr>
      </w:pPr>
    </w:p>
    <w:p w:rsidR="00E9222B" w:rsidRDefault="00E9222B" w:rsidP="00E9222B">
      <w:pPr>
        <w:autoSpaceDE w:val="0"/>
        <w:autoSpaceDN w:val="0"/>
        <w:adjustRightInd w:val="0"/>
        <w:spacing w:after="0" w:line="240" w:lineRule="auto"/>
        <w:jc w:val="both"/>
        <w:rPr>
          <w:rFonts w:ascii="Arial Narrow" w:hAnsi="Arial Narrow" w:cs="Arial"/>
        </w:rPr>
      </w:pPr>
      <w:r w:rsidRPr="00A312EF">
        <w:rPr>
          <w:rFonts w:ascii="Arial Narrow" w:hAnsi="Arial Narrow" w:cs="Arial"/>
        </w:rPr>
        <w:t>Uchádzačom predkladané doklady musia byť</w:t>
      </w:r>
      <w:r w:rsidR="009B2A26">
        <w:rPr>
          <w:rFonts w:ascii="Arial Narrow" w:hAnsi="Arial Narrow" w:cs="Arial"/>
        </w:rPr>
        <w:t xml:space="preserve"> preložené</w:t>
      </w:r>
      <w:r w:rsidRPr="00A312EF">
        <w:rPr>
          <w:rFonts w:ascii="Arial Narrow" w:hAnsi="Arial Narrow" w:cs="Arial"/>
        </w:rPr>
        <w:t xml:space="preserve"> v rovnakej, alebo ekvivalentnej forme podľa uvedenej požiadavky </w:t>
      </w:r>
      <w:r>
        <w:rPr>
          <w:rFonts w:ascii="Arial Narrow" w:hAnsi="Arial Narrow" w:cs="Arial"/>
        </w:rPr>
        <w:t xml:space="preserve">verejného </w:t>
      </w:r>
      <w:r w:rsidRPr="00A312EF">
        <w:rPr>
          <w:rFonts w:ascii="Arial Narrow" w:hAnsi="Arial Narrow" w:cs="Arial"/>
        </w:rPr>
        <w:t>obstarávateľa, pričom z týchto dokladov preukazujúcich spôsobilosť podľa § 34 zákona musí</w:t>
      </w:r>
      <w:r w:rsidR="009B2A26">
        <w:rPr>
          <w:rFonts w:ascii="Arial Narrow" w:hAnsi="Arial Narrow" w:cs="Arial"/>
        </w:rPr>
        <w:t xml:space="preserve"> byť zrejmé splnenie minimálne požadovanej</w:t>
      </w:r>
      <w:r w:rsidRPr="00A312EF">
        <w:rPr>
          <w:rFonts w:ascii="Arial Narrow" w:hAnsi="Arial Narrow" w:cs="Arial"/>
        </w:rPr>
        <w:t xml:space="preserve"> úrovn</w:t>
      </w:r>
      <w:r w:rsidR="009B2A26">
        <w:rPr>
          <w:rFonts w:ascii="Arial Narrow" w:hAnsi="Arial Narrow" w:cs="Arial"/>
        </w:rPr>
        <w:t xml:space="preserve">e podmienok účasti stanovených </w:t>
      </w:r>
      <w:r>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rsidR="00E9222B" w:rsidRPr="00A312EF" w:rsidRDefault="00E9222B" w:rsidP="00E9222B">
      <w:pPr>
        <w:autoSpaceDE w:val="0"/>
        <w:autoSpaceDN w:val="0"/>
        <w:adjustRightInd w:val="0"/>
        <w:spacing w:after="0" w:line="240" w:lineRule="auto"/>
        <w:jc w:val="both"/>
        <w:rPr>
          <w:rFonts w:ascii="Arial Narrow" w:hAnsi="Arial Narrow" w:cs="Arial"/>
        </w:rPr>
      </w:pPr>
    </w:p>
    <w:p w:rsidR="009B2A26" w:rsidRDefault="009B2A26" w:rsidP="009B2A26">
      <w:pPr>
        <w:pStyle w:val="Zarkazkladnhotextu2"/>
        <w:numPr>
          <w:ilvl w:val="0"/>
          <w:numId w:val="16"/>
        </w:numPr>
        <w:spacing w:before="120" w:line="240" w:lineRule="auto"/>
        <w:jc w:val="both"/>
        <w:rPr>
          <w:rStyle w:val="Jemnzvraznenie"/>
          <w:rFonts w:ascii="Arial Narrow" w:hAnsi="Arial Narrow" w:cs="Arial"/>
          <w:b w:val="0"/>
          <w:iCs/>
          <w:sz w:val="22"/>
        </w:rPr>
      </w:pPr>
      <w:r>
        <w:rPr>
          <w:rFonts w:ascii="Arial Narrow" w:hAnsi="Arial Narrow"/>
          <w:b/>
          <w:u w:val="single"/>
          <w:lang w:val="sk-SK" w:eastAsia="sk-SK"/>
        </w:rPr>
        <w:t>Všeobecné informácie, JED</w:t>
      </w:r>
    </w:p>
    <w:p w:rsidR="009B2A26" w:rsidRDefault="00BB673C" w:rsidP="00E9222B">
      <w:pPr>
        <w:pStyle w:val="Zarkazkladnhotextu2"/>
        <w:spacing w:before="120" w:line="240" w:lineRule="auto"/>
        <w:ind w:left="0"/>
        <w:jc w:val="both"/>
        <w:rPr>
          <w:rStyle w:val="Jemnzvraznenie"/>
          <w:rFonts w:ascii="Arial Narrow" w:hAnsi="Arial Narrow" w:cs="Arial"/>
          <w:b w:val="0"/>
          <w:iCs/>
          <w:sz w:val="22"/>
        </w:rPr>
      </w:pPr>
      <w:r w:rsidRPr="00BB673C">
        <w:rPr>
          <w:rStyle w:val="Jemnzvraznenie"/>
          <w:rFonts w:ascii="Arial Narrow" w:hAnsi="Arial Narrow" w:cs="Arial"/>
          <w:b w:val="0"/>
          <w:iCs/>
          <w:sz w:val="22"/>
        </w:rPr>
        <w:t>Hospodársky subjekt môže predbežne nahradiť doklady na preukázanie splnenia podmienok účasti jednotným európskym dokumentom. Súhrnný materiál obsahujúci zhrnutie základných informácií o Jednotnom európskom dokumente pre verejné obstarávanie</w:t>
      </w:r>
      <w:r>
        <w:rPr>
          <w:rStyle w:val="Jemnzvraznenie"/>
          <w:rFonts w:ascii="Arial Narrow" w:hAnsi="Arial Narrow" w:cs="Arial"/>
          <w:b w:val="0"/>
          <w:iCs/>
          <w:sz w:val="22"/>
        </w:rPr>
        <w:t xml:space="preserve"> (ďalej „JED“)</w:t>
      </w:r>
      <w:r w:rsidRPr="00BB673C">
        <w:rPr>
          <w:rStyle w:val="Jemnzvraznenie"/>
          <w:rFonts w:ascii="Arial Narrow" w:hAnsi="Arial Narrow" w:cs="Arial"/>
          <w:b w:val="0"/>
          <w:iCs/>
          <w:sz w:val="22"/>
        </w:rPr>
        <w:t xml:space="preserve"> so zameraním na jednotlivé subjekty verejného obstarávania a s praktickým návodom na jeho vypĺňanie. Viac informácií ako aj samotný formulár vo formáte .</w:t>
      </w:r>
      <w:proofErr w:type="spellStart"/>
      <w:r w:rsidRPr="00BB673C">
        <w:rPr>
          <w:rStyle w:val="Jemnzvraznenie"/>
          <w:rFonts w:ascii="Arial Narrow" w:hAnsi="Arial Narrow" w:cs="Arial"/>
          <w:b w:val="0"/>
          <w:iCs/>
          <w:sz w:val="22"/>
        </w:rPr>
        <w:t>rtf</w:t>
      </w:r>
      <w:proofErr w:type="spellEnd"/>
      <w:r w:rsidRPr="00BB673C">
        <w:rPr>
          <w:rStyle w:val="Jemnzvraznenie"/>
          <w:rFonts w:ascii="Arial Narrow" w:hAnsi="Arial Narrow" w:cs="Arial"/>
          <w:b w:val="0"/>
          <w:iCs/>
          <w:sz w:val="22"/>
        </w:rPr>
        <w:t xml:space="preserve"> je možné nájsť na webovom sídla Úradu pre verejné obstarávanie na adrese </w:t>
      </w:r>
      <w:r w:rsidRPr="00836887">
        <w:rPr>
          <w:rStyle w:val="Jemnzvraznenie"/>
          <w:rFonts w:ascii="Arial Narrow" w:hAnsi="Arial Narrow" w:cs="Arial"/>
          <w:iCs/>
          <w:sz w:val="22"/>
          <w:u w:val="single"/>
        </w:rPr>
        <w:t>https://www.uvo.gov.sk/iednotnv-europskv- dokument-pre-vereine-obstaravanie-602.html</w:t>
      </w:r>
      <w:r w:rsidRPr="00BB673C">
        <w:rPr>
          <w:rStyle w:val="Jemnzvraznenie"/>
          <w:rFonts w:ascii="Arial Narrow" w:hAnsi="Arial Narrow" w:cs="Arial"/>
          <w:b w:val="0"/>
          <w:iCs/>
          <w:sz w:val="22"/>
        </w:rPr>
        <w:t xml:space="preserve"> V prípade jeho použitia predloží uchádzač jednotný európsky dokument v ponuke v elektronickej podobe.</w:t>
      </w:r>
      <w:r>
        <w:rPr>
          <w:rStyle w:val="Jemnzvraznenie"/>
          <w:rFonts w:ascii="Arial Narrow" w:hAnsi="Arial Narrow" w:cs="Arial"/>
          <w:b w:val="0"/>
          <w:iCs/>
          <w:sz w:val="22"/>
        </w:rPr>
        <w:t xml:space="preserve"> Formulár JED s vyplnenými údajmi o tomto verejnom obstarávaní tvorí prílohu č. 6 týchto súťažných podkladov.</w:t>
      </w:r>
    </w:p>
    <w:p w:rsidR="004C0369" w:rsidRPr="004C0369" w:rsidRDefault="004C0369" w:rsidP="004C0369">
      <w:pPr>
        <w:pStyle w:val="Zarkazkladnhotextu2"/>
        <w:spacing w:before="120" w:line="240" w:lineRule="auto"/>
        <w:jc w:val="both"/>
        <w:rPr>
          <w:rStyle w:val="Jemnzvraznenie"/>
          <w:rFonts w:ascii="Arial Narrow" w:hAnsi="Arial Narrow" w:cs="Arial"/>
          <w:b w:val="0"/>
          <w:iCs/>
          <w:sz w:val="22"/>
        </w:rPr>
      </w:pPr>
      <w:r w:rsidRPr="004C0369">
        <w:rPr>
          <w:rStyle w:val="Jemnzvraznenie"/>
          <w:rFonts w:ascii="Arial Narrow" w:hAnsi="Arial Narrow" w:cs="Arial"/>
          <w:b w:val="0"/>
          <w:iCs/>
          <w:sz w:val="22"/>
        </w:rPr>
        <w:t>Vo formulári JED uchádzač vyplní nasledovné časti:</w:t>
      </w:r>
    </w:p>
    <w:p w:rsidR="004C0369" w:rsidRPr="004C0369" w:rsidRDefault="004C0369" w:rsidP="004C0369">
      <w:pPr>
        <w:pStyle w:val="Zarkazkladnhotextu2"/>
        <w:spacing w:before="120" w:line="240" w:lineRule="auto"/>
        <w:jc w:val="both"/>
        <w:rPr>
          <w:rStyle w:val="Jemnzvraznenie"/>
          <w:rFonts w:ascii="Arial Narrow" w:hAnsi="Arial Narrow" w:cs="Arial"/>
          <w:b w:val="0"/>
          <w:iCs/>
          <w:sz w:val="22"/>
        </w:rPr>
      </w:pPr>
      <w:r w:rsidRPr="004C0369">
        <w:rPr>
          <w:rStyle w:val="Jemnzvraznenie"/>
          <w:rFonts w:ascii="Arial Narrow" w:hAnsi="Arial Narrow" w:cs="Arial"/>
          <w:b w:val="0"/>
          <w:iCs/>
          <w:sz w:val="22"/>
        </w:rPr>
        <w:t>a)</w:t>
      </w:r>
      <w:r w:rsidRPr="004C0369">
        <w:rPr>
          <w:rStyle w:val="Jemnzvraznenie"/>
          <w:rFonts w:ascii="Arial Narrow" w:hAnsi="Arial Narrow" w:cs="Arial"/>
          <w:b w:val="0"/>
          <w:iCs/>
          <w:sz w:val="22"/>
        </w:rPr>
        <w:tab/>
        <w:t>časť II – A, B a C,</w:t>
      </w:r>
    </w:p>
    <w:p w:rsidR="004C0369" w:rsidRPr="004C0369" w:rsidRDefault="004C0369" w:rsidP="004C0369">
      <w:pPr>
        <w:pStyle w:val="Zarkazkladnhotextu2"/>
        <w:spacing w:before="120" w:line="240" w:lineRule="auto"/>
        <w:jc w:val="both"/>
        <w:rPr>
          <w:rStyle w:val="Jemnzvraznenie"/>
          <w:rFonts w:ascii="Arial Narrow" w:hAnsi="Arial Narrow" w:cs="Arial"/>
          <w:b w:val="0"/>
          <w:iCs/>
          <w:sz w:val="22"/>
        </w:rPr>
      </w:pPr>
      <w:r w:rsidRPr="004C0369">
        <w:rPr>
          <w:rStyle w:val="Jemnzvraznenie"/>
          <w:rFonts w:ascii="Arial Narrow" w:hAnsi="Arial Narrow" w:cs="Arial"/>
          <w:b w:val="0"/>
          <w:iCs/>
          <w:sz w:val="22"/>
        </w:rPr>
        <w:t>b)</w:t>
      </w:r>
      <w:r w:rsidRPr="004C0369">
        <w:rPr>
          <w:rStyle w:val="Jemnzvraznenie"/>
          <w:rFonts w:ascii="Arial Narrow" w:hAnsi="Arial Narrow" w:cs="Arial"/>
          <w:b w:val="0"/>
          <w:iCs/>
          <w:sz w:val="22"/>
        </w:rPr>
        <w:tab/>
        <w:t>časť III - A, B, C a D,</w:t>
      </w:r>
    </w:p>
    <w:p w:rsidR="004C0369" w:rsidRPr="004C0369" w:rsidRDefault="004C0369" w:rsidP="004C0369">
      <w:pPr>
        <w:pStyle w:val="Zarkazkladnhotextu2"/>
        <w:spacing w:before="120" w:line="240" w:lineRule="auto"/>
        <w:jc w:val="both"/>
        <w:rPr>
          <w:rStyle w:val="Jemnzvraznenie"/>
          <w:rFonts w:ascii="Arial Narrow" w:hAnsi="Arial Narrow" w:cs="Arial"/>
          <w:b w:val="0"/>
          <w:iCs/>
          <w:sz w:val="22"/>
        </w:rPr>
      </w:pPr>
      <w:r w:rsidRPr="004C0369">
        <w:rPr>
          <w:rStyle w:val="Jemnzvraznenie"/>
          <w:rFonts w:ascii="Arial Narrow" w:hAnsi="Arial Narrow" w:cs="Arial"/>
          <w:b w:val="0"/>
          <w:iCs/>
          <w:sz w:val="22"/>
        </w:rPr>
        <w:t>c)</w:t>
      </w:r>
      <w:r w:rsidRPr="004C0369">
        <w:rPr>
          <w:rStyle w:val="Jemnzvraznenie"/>
          <w:rFonts w:ascii="Arial Narrow" w:hAnsi="Arial Narrow" w:cs="Arial"/>
          <w:b w:val="0"/>
          <w:iCs/>
          <w:sz w:val="22"/>
        </w:rPr>
        <w:tab/>
        <w:t>časť IV – oddiel α (globálny údaj pre všetky podmienky účasti),</w:t>
      </w:r>
    </w:p>
    <w:p w:rsidR="004C0369" w:rsidRDefault="006A68C0" w:rsidP="004C0369">
      <w:pPr>
        <w:pStyle w:val="Zarkazkladnhotextu2"/>
        <w:spacing w:before="120" w:line="240" w:lineRule="auto"/>
        <w:ind w:left="0"/>
        <w:jc w:val="both"/>
        <w:rPr>
          <w:rStyle w:val="Jemnzvraznenie"/>
          <w:rFonts w:ascii="Arial Narrow" w:hAnsi="Arial Narrow" w:cs="Arial"/>
          <w:b w:val="0"/>
          <w:iCs/>
          <w:sz w:val="22"/>
        </w:rPr>
      </w:pPr>
      <w:r>
        <w:rPr>
          <w:rStyle w:val="Jemnzvraznenie"/>
          <w:rFonts w:ascii="Arial Narrow" w:hAnsi="Arial Narrow" w:cs="Arial"/>
          <w:b w:val="0"/>
          <w:iCs/>
          <w:sz w:val="22"/>
          <w:lang w:val="sk-SK"/>
        </w:rPr>
        <w:t xml:space="preserve">     </w:t>
      </w:r>
      <w:bookmarkStart w:id="0" w:name="_GoBack"/>
      <w:bookmarkEnd w:id="0"/>
      <w:r w:rsidR="004C0369" w:rsidRPr="004C0369">
        <w:rPr>
          <w:rStyle w:val="Jemnzvraznenie"/>
          <w:rFonts w:ascii="Arial Narrow" w:hAnsi="Arial Narrow" w:cs="Arial"/>
          <w:b w:val="0"/>
          <w:iCs/>
          <w:sz w:val="22"/>
        </w:rPr>
        <w:t>d)</w:t>
      </w:r>
      <w:r w:rsidR="004C0369" w:rsidRPr="004C0369">
        <w:rPr>
          <w:rStyle w:val="Jemnzvraznenie"/>
          <w:rFonts w:ascii="Arial Narrow" w:hAnsi="Arial Narrow" w:cs="Arial"/>
          <w:b w:val="0"/>
          <w:iCs/>
          <w:sz w:val="22"/>
        </w:rPr>
        <w:tab/>
        <w:t>časť VI.</w:t>
      </w:r>
    </w:p>
    <w:p w:rsidR="004C0369" w:rsidRDefault="004C0369" w:rsidP="00E9222B">
      <w:pPr>
        <w:pStyle w:val="Zarkazkladnhotextu2"/>
        <w:spacing w:before="120" w:line="240" w:lineRule="auto"/>
        <w:ind w:left="0"/>
        <w:jc w:val="both"/>
        <w:rPr>
          <w:rStyle w:val="Jemnzvraznenie"/>
          <w:rFonts w:ascii="Arial Narrow" w:hAnsi="Arial Narrow" w:cs="Arial"/>
          <w:b w:val="0"/>
          <w:iCs/>
          <w:sz w:val="22"/>
        </w:rPr>
      </w:pPr>
    </w:p>
    <w:p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w:t>
      </w:r>
      <w:r w:rsidRPr="00887ABD">
        <w:rPr>
          <w:rFonts w:ascii="Arial Narrow" w:hAnsi="Arial Narrow"/>
        </w:rPr>
        <w:t xml:space="preserve">predkladá </w:t>
      </w:r>
      <w:r w:rsidR="00BB673C">
        <w:rPr>
          <w:rFonts w:ascii="Arial Narrow" w:hAnsi="Arial Narrow"/>
          <w:lang w:val="sk-SK"/>
        </w:rPr>
        <w:t xml:space="preserve"> v</w:t>
      </w:r>
      <w:r w:rsidR="00836887">
        <w:rPr>
          <w:rFonts w:ascii="Arial Narrow" w:hAnsi="Arial Narrow"/>
          <w:lang w:val="sk-SK"/>
        </w:rPr>
        <w:t> </w:t>
      </w:r>
      <w:r w:rsidR="00BB673C">
        <w:rPr>
          <w:rFonts w:ascii="Arial Narrow" w:hAnsi="Arial Narrow"/>
          <w:lang w:val="sk-SK"/>
        </w:rPr>
        <w:t>ponuke</w:t>
      </w:r>
      <w:r w:rsidR="00836887">
        <w:rPr>
          <w:rFonts w:ascii="Arial Narrow" w:hAnsi="Arial Narrow"/>
          <w:lang w:val="sk-SK"/>
        </w:rPr>
        <w:t xml:space="preserve"> </w:t>
      </w:r>
      <w:r w:rsidRPr="00887ABD">
        <w:rPr>
          <w:rFonts w:ascii="Arial Narrow" w:hAnsi="Arial Narrow"/>
        </w:rPr>
        <w:t>doklad</w:t>
      </w:r>
      <w:r w:rsidR="00BB673C">
        <w:rPr>
          <w:rFonts w:ascii="Arial Narrow" w:hAnsi="Arial Narrow"/>
          <w:lang w:val="sk-SK"/>
        </w:rPr>
        <w:t>y</w:t>
      </w:r>
      <w:r w:rsidRPr="00887ABD">
        <w:rPr>
          <w:rFonts w:ascii="Arial Narrow" w:hAnsi="Arial Narrow"/>
        </w:rPr>
        <w:t xml:space="preserve"> na preukázanie splnenia podmienok účasti </w:t>
      </w:r>
      <w:bookmarkStart w:id="1" w:name="_Hlk534973602"/>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w:t>
      </w:r>
      <w:r w:rsidR="00BB673C">
        <w:rPr>
          <w:rFonts w:ascii="Arial Narrow" w:hAnsi="Arial Narrow"/>
          <w:lang w:val="sk-SK"/>
        </w:rPr>
        <w:t>2</w:t>
      </w:r>
      <w:r>
        <w:rPr>
          <w:rFonts w:ascii="Arial Narrow" w:hAnsi="Arial Narrow"/>
        </w:rPr>
        <w:t xml:space="preserve">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lang w:val="sk-SK"/>
        </w:rPr>
        <w:t>.</w:t>
      </w:r>
    </w:p>
    <w:p w:rsidR="00E9222B" w:rsidRPr="00A312EF" w:rsidRDefault="00E9222B" w:rsidP="00E9222B">
      <w:pPr>
        <w:autoSpaceDE w:val="0"/>
        <w:autoSpaceDN w:val="0"/>
        <w:adjustRightInd w:val="0"/>
        <w:spacing w:after="0" w:line="240" w:lineRule="auto"/>
        <w:jc w:val="both"/>
        <w:rPr>
          <w:rFonts w:ascii="Arial Narrow" w:hAnsi="Arial Narrow" w:cs="Arial"/>
        </w:rPr>
      </w:pPr>
    </w:p>
    <w:p w:rsidR="00E9222B" w:rsidRDefault="00E9222B" w:rsidP="00E9222B">
      <w:pPr>
        <w:spacing w:after="0" w:line="240" w:lineRule="auto"/>
        <w:jc w:val="both"/>
        <w:rPr>
          <w:rStyle w:val="Jemnzvraznenie"/>
          <w:rFonts w:ascii="Arial Narrow" w:hAnsi="Arial Narrow" w:cs="Arial"/>
          <w:b w:val="0"/>
          <w:iCs/>
          <w:sz w:val="22"/>
          <w:highlight w:val="cyan"/>
        </w:rPr>
      </w:pPr>
    </w:p>
    <w:p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85B" w:rsidRDefault="00D3785B" w:rsidP="00CF3803">
      <w:pPr>
        <w:spacing w:after="0" w:line="240" w:lineRule="auto"/>
      </w:pPr>
      <w:r>
        <w:separator/>
      </w:r>
    </w:p>
  </w:endnote>
  <w:endnote w:type="continuationSeparator" w:id="0">
    <w:p w:rsidR="00D3785B" w:rsidRDefault="00D3785B"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5" w:rsidRDefault="003E3F9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03" w:rsidRPr="00015559" w:rsidRDefault="00CF3803">
    <w:pPr>
      <w:pStyle w:val="Pta"/>
      <w:rPr>
        <w:rFonts w:ascii="Arial Narrow" w:hAnsi="Arial Narrow"/>
        <w:sz w:val="18"/>
        <w:szCs w:val="18"/>
      </w:rPr>
    </w:pPr>
    <w:r w:rsidRPr="00015559">
      <w:rPr>
        <w:rFonts w:ascii="Arial Narrow" w:hAnsi="Arial Narrow"/>
        <w:sz w:val="18"/>
        <w:szCs w:val="18"/>
      </w:rPr>
      <w:t xml:space="preserve">Súťažné </w:t>
    </w:r>
    <w:r w:rsidR="00DA25C1">
      <w:rPr>
        <w:rFonts w:ascii="Arial Narrow" w:hAnsi="Arial Narrow"/>
        <w:sz w:val="18"/>
        <w:szCs w:val="18"/>
      </w:rPr>
      <w:t>podklady: „Mobilná komunikácia HaZZ</w:t>
    </w:r>
    <w:r w:rsidRPr="00015559">
      <w:rPr>
        <w:rFonts w:ascii="Arial Narrow" w:hAnsi="Arial Narrow"/>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5" w:rsidRDefault="003E3F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85B" w:rsidRDefault="00D3785B" w:rsidP="00CF3803">
      <w:pPr>
        <w:spacing w:after="0" w:line="240" w:lineRule="auto"/>
      </w:pPr>
      <w:r>
        <w:separator/>
      </w:r>
    </w:p>
  </w:footnote>
  <w:footnote w:type="continuationSeparator" w:id="0">
    <w:p w:rsidR="00D3785B" w:rsidRDefault="00D3785B"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5" w:rsidRDefault="003E3F9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5" w:rsidRDefault="003E3F9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95" w:rsidRDefault="003E3F9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9"/>
  </w:num>
  <w:num w:numId="4">
    <w:abstractNumId w:val="14"/>
  </w:num>
  <w:num w:numId="5">
    <w:abstractNumId w:val="10"/>
  </w:num>
  <w:num w:numId="6">
    <w:abstractNumId w:val="5"/>
  </w:num>
  <w:num w:numId="7">
    <w:abstractNumId w:val="1"/>
  </w:num>
  <w:num w:numId="8">
    <w:abstractNumId w:val="12"/>
  </w:num>
  <w:num w:numId="9">
    <w:abstractNumId w:val="16"/>
  </w:num>
  <w:num w:numId="10">
    <w:abstractNumId w:val="6"/>
  </w:num>
  <w:num w:numId="11">
    <w:abstractNumId w:val="11"/>
  </w:num>
  <w:num w:numId="12">
    <w:abstractNumId w:val="15"/>
  </w:num>
  <w:num w:numId="13">
    <w:abstractNumId w:val="8"/>
  </w:num>
  <w:num w:numId="14">
    <w:abstractNumId w:val="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0441D"/>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58BB"/>
    <w:rsid w:val="00127D90"/>
    <w:rsid w:val="00130205"/>
    <w:rsid w:val="00130AF9"/>
    <w:rsid w:val="0013390E"/>
    <w:rsid w:val="001437DD"/>
    <w:rsid w:val="001543E1"/>
    <w:rsid w:val="001579A4"/>
    <w:rsid w:val="0016443D"/>
    <w:rsid w:val="001A0475"/>
    <w:rsid w:val="001A0942"/>
    <w:rsid w:val="001A13E7"/>
    <w:rsid w:val="001C7197"/>
    <w:rsid w:val="001C7614"/>
    <w:rsid w:val="001D1A90"/>
    <w:rsid w:val="001F4B47"/>
    <w:rsid w:val="001F4CC1"/>
    <w:rsid w:val="002120B7"/>
    <w:rsid w:val="00212FDA"/>
    <w:rsid w:val="0021595D"/>
    <w:rsid w:val="00216286"/>
    <w:rsid w:val="0021690B"/>
    <w:rsid w:val="00226CE2"/>
    <w:rsid w:val="00230B6D"/>
    <w:rsid w:val="00233FD2"/>
    <w:rsid w:val="00234916"/>
    <w:rsid w:val="00244A0C"/>
    <w:rsid w:val="002462F7"/>
    <w:rsid w:val="00252BBF"/>
    <w:rsid w:val="00257A5C"/>
    <w:rsid w:val="002604C8"/>
    <w:rsid w:val="002843B7"/>
    <w:rsid w:val="00284649"/>
    <w:rsid w:val="00285EE8"/>
    <w:rsid w:val="002A5C9C"/>
    <w:rsid w:val="002B34E8"/>
    <w:rsid w:val="002C5DBE"/>
    <w:rsid w:val="002E21A4"/>
    <w:rsid w:val="002F2D1D"/>
    <w:rsid w:val="002F55F8"/>
    <w:rsid w:val="002F79B9"/>
    <w:rsid w:val="00322261"/>
    <w:rsid w:val="00327052"/>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3A28"/>
    <w:rsid w:val="003E3F95"/>
    <w:rsid w:val="003E4862"/>
    <w:rsid w:val="003E5C03"/>
    <w:rsid w:val="003F0645"/>
    <w:rsid w:val="003F658A"/>
    <w:rsid w:val="00407B93"/>
    <w:rsid w:val="00414913"/>
    <w:rsid w:val="004168C8"/>
    <w:rsid w:val="0042224B"/>
    <w:rsid w:val="00422288"/>
    <w:rsid w:val="0045440D"/>
    <w:rsid w:val="00460546"/>
    <w:rsid w:val="00461B8B"/>
    <w:rsid w:val="00466C5E"/>
    <w:rsid w:val="0047282D"/>
    <w:rsid w:val="00483DAC"/>
    <w:rsid w:val="004B206A"/>
    <w:rsid w:val="004B496E"/>
    <w:rsid w:val="004C0369"/>
    <w:rsid w:val="004C335B"/>
    <w:rsid w:val="004E0D4E"/>
    <w:rsid w:val="004F585E"/>
    <w:rsid w:val="00501BEC"/>
    <w:rsid w:val="00503C06"/>
    <w:rsid w:val="00504DFD"/>
    <w:rsid w:val="00505F5D"/>
    <w:rsid w:val="00506594"/>
    <w:rsid w:val="00541B2C"/>
    <w:rsid w:val="00543F73"/>
    <w:rsid w:val="00557FB2"/>
    <w:rsid w:val="00566D51"/>
    <w:rsid w:val="005677AD"/>
    <w:rsid w:val="00580247"/>
    <w:rsid w:val="00584149"/>
    <w:rsid w:val="00586473"/>
    <w:rsid w:val="00587243"/>
    <w:rsid w:val="005A0AEB"/>
    <w:rsid w:val="005B0F27"/>
    <w:rsid w:val="005B7A62"/>
    <w:rsid w:val="005D0004"/>
    <w:rsid w:val="005E28B7"/>
    <w:rsid w:val="005E6C0D"/>
    <w:rsid w:val="005F0BEB"/>
    <w:rsid w:val="005F174C"/>
    <w:rsid w:val="005F6B63"/>
    <w:rsid w:val="0061711A"/>
    <w:rsid w:val="00630342"/>
    <w:rsid w:val="00637F7F"/>
    <w:rsid w:val="00647977"/>
    <w:rsid w:val="00673D9A"/>
    <w:rsid w:val="006933AA"/>
    <w:rsid w:val="00696C21"/>
    <w:rsid w:val="006A3A63"/>
    <w:rsid w:val="006A68C0"/>
    <w:rsid w:val="006A6933"/>
    <w:rsid w:val="006B5ED7"/>
    <w:rsid w:val="006C0C32"/>
    <w:rsid w:val="006C4BA1"/>
    <w:rsid w:val="006F0353"/>
    <w:rsid w:val="006F2010"/>
    <w:rsid w:val="0070402F"/>
    <w:rsid w:val="00706952"/>
    <w:rsid w:val="00724924"/>
    <w:rsid w:val="007332F9"/>
    <w:rsid w:val="00753E9A"/>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36887"/>
    <w:rsid w:val="00844D8F"/>
    <w:rsid w:val="00856985"/>
    <w:rsid w:val="008624B9"/>
    <w:rsid w:val="00864DCB"/>
    <w:rsid w:val="00886254"/>
    <w:rsid w:val="008878ED"/>
    <w:rsid w:val="008A21D9"/>
    <w:rsid w:val="008B78EB"/>
    <w:rsid w:val="008C3328"/>
    <w:rsid w:val="008D5D52"/>
    <w:rsid w:val="008D7643"/>
    <w:rsid w:val="008D7A41"/>
    <w:rsid w:val="008F25BF"/>
    <w:rsid w:val="008F5ED1"/>
    <w:rsid w:val="00901383"/>
    <w:rsid w:val="00902FD9"/>
    <w:rsid w:val="00905688"/>
    <w:rsid w:val="00914F24"/>
    <w:rsid w:val="0091667B"/>
    <w:rsid w:val="00947669"/>
    <w:rsid w:val="00953D59"/>
    <w:rsid w:val="00960074"/>
    <w:rsid w:val="009703C0"/>
    <w:rsid w:val="0098633C"/>
    <w:rsid w:val="00986E67"/>
    <w:rsid w:val="009A6009"/>
    <w:rsid w:val="009B0EF6"/>
    <w:rsid w:val="009B2A26"/>
    <w:rsid w:val="009B5AC4"/>
    <w:rsid w:val="009B6299"/>
    <w:rsid w:val="009D6A48"/>
    <w:rsid w:val="009F226E"/>
    <w:rsid w:val="009F3EA0"/>
    <w:rsid w:val="00A11AAC"/>
    <w:rsid w:val="00A130C8"/>
    <w:rsid w:val="00A21721"/>
    <w:rsid w:val="00A224C2"/>
    <w:rsid w:val="00A23962"/>
    <w:rsid w:val="00A312EF"/>
    <w:rsid w:val="00A32CC7"/>
    <w:rsid w:val="00A35B70"/>
    <w:rsid w:val="00A403F4"/>
    <w:rsid w:val="00A472EE"/>
    <w:rsid w:val="00A523E9"/>
    <w:rsid w:val="00A63431"/>
    <w:rsid w:val="00A73047"/>
    <w:rsid w:val="00A75414"/>
    <w:rsid w:val="00A823C1"/>
    <w:rsid w:val="00AA26B7"/>
    <w:rsid w:val="00AC4256"/>
    <w:rsid w:val="00AD0B8C"/>
    <w:rsid w:val="00AE2E11"/>
    <w:rsid w:val="00B022C3"/>
    <w:rsid w:val="00B05F20"/>
    <w:rsid w:val="00B108B4"/>
    <w:rsid w:val="00B20C76"/>
    <w:rsid w:val="00B33A50"/>
    <w:rsid w:val="00B5148B"/>
    <w:rsid w:val="00B63818"/>
    <w:rsid w:val="00B74202"/>
    <w:rsid w:val="00B75725"/>
    <w:rsid w:val="00B802FF"/>
    <w:rsid w:val="00B80393"/>
    <w:rsid w:val="00B906C4"/>
    <w:rsid w:val="00BA3F66"/>
    <w:rsid w:val="00BA5A40"/>
    <w:rsid w:val="00BA6699"/>
    <w:rsid w:val="00BB231A"/>
    <w:rsid w:val="00BB5D8B"/>
    <w:rsid w:val="00BB673C"/>
    <w:rsid w:val="00BB7F49"/>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A2933"/>
    <w:rsid w:val="00CB62C1"/>
    <w:rsid w:val="00CC2B40"/>
    <w:rsid w:val="00CE6FD2"/>
    <w:rsid w:val="00CF3803"/>
    <w:rsid w:val="00CF4064"/>
    <w:rsid w:val="00D06236"/>
    <w:rsid w:val="00D072BB"/>
    <w:rsid w:val="00D172AD"/>
    <w:rsid w:val="00D3408F"/>
    <w:rsid w:val="00D3785B"/>
    <w:rsid w:val="00D426E7"/>
    <w:rsid w:val="00D42D10"/>
    <w:rsid w:val="00D569AD"/>
    <w:rsid w:val="00D65FE9"/>
    <w:rsid w:val="00D911C9"/>
    <w:rsid w:val="00D92EE1"/>
    <w:rsid w:val="00DA25C1"/>
    <w:rsid w:val="00DA74B0"/>
    <w:rsid w:val="00DE45F4"/>
    <w:rsid w:val="00DF0D5E"/>
    <w:rsid w:val="00DF7619"/>
    <w:rsid w:val="00E00E40"/>
    <w:rsid w:val="00E01F8B"/>
    <w:rsid w:val="00E04AE5"/>
    <w:rsid w:val="00E052F9"/>
    <w:rsid w:val="00E10B0A"/>
    <w:rsid w:val="00E14C68"/>
    <w:rsid w:val="00E31194"/>
    <w:rsid w:val="00E34025"/>
    <w:rsid w:val="00E465A3"/>
    <w:rsid w:val="00E54B87"/>
    <w:rsid w:val="00E60B9F"/>
    <w:rsid w:val="00E642E7"/>
    <w:rsid w:val="00E6549C"/>
    <w:rsid w:val="00E67D3C"/>
    <w:rsid w:val="00E742DF"/>
    <w:rsid w:val="00E862AB"/>
    <w:rsid w:val="00E9222B"/>
    <w:rsid w:val="00E94CCA"/>
    <w:rsid w:val="00EA3E5F"/>
    <w:rsid w:val="00EC4881"/>
    <w:rsid w:val="00EC6EA3"/>
    <w:rsid w:val="00ED602D"/>
    <w:rsid w:val="00EE4761"/>
    <w:rsid w:val="00EF01A0"/>
    <w:rsid w:val="00EF0984"/>
    <w:rsid w:val="00EF3442"/>
    <w:rsid w:val="00F037F9"/>
    <w:rsid w:val="00F153CB"/>
    <w:rsid w:val="00F23165"/>
    <w:rsid w:val="00F277FE"/>
    <w:rsid w:val="00F337FB"/>
    <w:rsid w:val="00F40ACD"/>
    <w:rsid w:val="00F4283A"/>
    <w:rsid w:val="00F53F50"/>
    <w:rsid w:val="00F614ED"/>
    <w:rsid w:val="00F7022C"/>
    <w:rsid w:val="00F70E84"/>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469B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09182">
      <w:bodyDiv w:val="1"/>
      <w:marLeft w:val="0"/>
      <w:marRight w:val="0"/>
      <w:marTop w:val="0"/>
      <w:marBottom w:val="0"/>
      <w:divBdr>
        <w:top w:val="none" w:sz="0" w:space="0" w:color="auto"/>
        <w:left w:val="none" w:sz="0" w:space="0" w:color="auto"/>
        <w:bottom w:val="none" w:sz="0" w:space="0" w:color="auto"/>
        <w:right w:val="none" w:sz="0" w:space="0" w:color="auto"/>
      </w:divBdr>
    </w:div>
    <w:div w:id="810638521">
      <w:bodyDiv w:val="1"/>
      <w:marLeft w:val="0"/>
      <w:marRight w:val="0"/>
      <w:marTop w:val="0"/>
      <w:marBottom w:val="0"/>
      <w:divBdr>
        <w:top w:val="none" w:sz="0" w:space="0" w:color="auto"/>
        <w:left w:val="none" w:sz="0" w:space="0" w:color="auto"/>
        <w:bottom w:val="none" w:sz="0" w:space="0" w:color="auto"/>
        <w:right w:val="none" w:sz="0" w:space="0" w:color="auto"/>
      </w:divBdr>
    </w:div>
    <w:div w:id="109971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74C2D-1A4F-4B06-AB92-3F31CC3C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2100</Words>
  <Characters>11972</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2022-02-10T16:39:00Z</dcterms:created>
  <dcterms:modified xsi:type="dcterms:W3CDTF">2022-02-16T10:59:00Z</dcterms:modified>
</cp:coreProperties>
</file>