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3D59" w:rsidRPr="007F4395" w:rsidRDefault="00953D59" w:rsidP="007F4395">
      <w:pPr>
        <w:spacing w:after="0" w:line="240" w:lineRule="auto"/>
        <w:jc w:val="right"/>
        <w:rPr>
          <w:rFonts w:ascii="Arial Narrow" w:hAnsi="Arial Narrow" w:cs="Arial"/>
          <w:sz w:val="20"/>
          <w:szCs w:val="20"/>
        </w:rPr>
      </w:pPr>
      <w:r w:rsidRPr="007F4395">
        <w:rPr>
          <w:rFonts w:ascii="Arial Narrow" w:hAnsi="Arial Narrow" w:cs="Arial"/>
          <w:sz w:val="20"/>
          <w:szCs w:val="20"/>
        </w:rPr>
        <w:t>Príloha č. 5 súťažných podkladov</w:t>
      </w:r>
    </w:p>
    <w:p w:rsidR="007F4395" w:rsidRPr="007F4395" w:rsidRDefault="007F4395" w:rsidP="007F4395">
      <w:pPr>
        <w:spacing w:after="0" w:line="240" w:lineRule="auto"/>
        <w:jc w:val="right"/>
        <w:rPr>
          <w:rFonts w:ascii="Arial Narrow" w:hAnsi="Arial Narrow" w:cs="Arial"/>
          <w:sz w:val="20"/>
          <w:szCs w:val="20"/>
        </w:rPr>
      </w:pPr>
      <w:r w:rsidRPr="007F4395">
        <w:rPr>
          <w:rFonts w:ascii="Arial Narrow" w:hAnsi="Arial Narrow" w:cs="Arial"/>
          <w:sz w:val="20"/>
          <w:szCs w:val="20"/>
        </w:rPr>
        <w:t>Podmienky účasti</w:t>
      </w:r>
    </w:p>
    <w:p w:rsidR="007F4395" w:rsidRDefault="007F4395" w:rsidP="00EF3442">
      <w:pPr>
        <w:jc w:val="center"/>
        <w:rPr>
          <w:rFonts w:ascii="Arial Narrow" w:hAnsi="Arial Narrow" w:cs="Arial"/>
          <w:b/>
        </w:rPr>
      </w:pPr>
    </w:p>
    <w:p w:rsidR="00E9222B" w:rsidRDefault="00E9222B" w:rsidP="00E9222B">
      <w:pPr>
        <w:jc w:val="center"/>
        <w:rPr>
          <w:rFonts w:ascii="Arial Narrow" w:hAnsi="Arial Narrow" w:cs="Arial"/>
          <w:b/>
        </w:rPr>
      </w:pPr>
      <w:r w:rsidRPr="00A312EF">
        <w:rPr>
          <w:rFonts w:ascii="Arial Narrow" w:hAnsi="Arial Narrow" w:cs="Arial"/>
          <w:b/>
        </w:rPr>
        <w:t>Podmienky účasti</w:t>
      </w:r>
      <w:r>
        <w:rPr>
          <w:rFonts w:ascii="Arial Narrow" w:hAnsi="Arial Narrow" w:cs="Arial"/>
          <w:b/>
        </w:rPr>
        <w:t xml:space="preserve"> </w:t>
      </w:r>
    </w:p>
    <w:p w:rsidR="009B2A26" w:rsidRDefault="009B2A26" w:rsidP="00A75414">
      <w:pPr>
        <w:spacing w:after="120" w:line="240" w:lineRule="auto"/>
        <w:jc w:val="both"/>
        <w:rPr>
          <w:rFonts w:ascii="Arial Narrow" w:hAnsi="Arial Narrow" w:cs="Arial"/>
          <w:b/>
          <w:u w:val="single"/>
        </w:rPr>
      </w:pPr>
    </w:p>
    <w:p w:rsidR="00A75414" w:rsidRPr="00971408" w:rsidRDefault="00A75414" w:rsidP="00A75414">
      <w:pPr>
        <w:spacing w:after="120" w:line="240" w:lineRule="auto"/>
        <w:jc w:val="both"/>
        <w:rPr>
          <w:rFonts w:ascii="Arial Narrow" w:hAnsi="Arial Narrow" w:cs="Arial"/>
          <w:b/>
          <w:u w:val="single"/>
        </w:rPr>
      </w:pPr>
      <w:r w:rsidRPr="00971408">
        <w:rPr>
          <w:rFonts w:ascii="Arial Narrow" w:hAnsi="Arial Narrow" w:cs="Arial"/>
          <w:b/>
          <w:u w:val="single"/>
        </w:rPr>
        <w:t>1. Osobné postavenie</w:t>
      </w:r>
    </w:p>
    <w:p w:rsidR="00EF7FDF" w:rsidRPr="00755471" w:rsidRDefault="00EF7FDF" w:rsidP="00EF7FDF">
      <w:pPr>
        <w:tabs>
          <w:tab w:val="left" w:pos="2160"/>
          <w:tab w:val="left" w:pos="2880"/>
          <w:tab w:val="left" w:pos="4500"/>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 w:val="left" w:pos="9282"/>
        </w:tabs>
        <w:jc w:val="both"/>
        <w:rPr>
          <w:rFonts w:ascii="Arial Narrow" w:eastAsia="Arial Narrow" w:hAnsi="Arial Narrow" w:cs="Arial Narrow"/>
          <w:b/>
          <w:bCs/>
          <w:color w:val="000000"/>
          <w:sz w:val="24"/>
          <w:szCs w:val="24"/>
          <w:u w:color="000000"/>
          <w14:textOutline w14:w="0" w14:cap="flat" w14:cmpd="sng" w14:algn="ctr">
            <w14:noFill/>
            <w14:prstDash w14:val="solid"/>
            <w14:bevel/>
          </w14:textOutline>
        </w:rPr>
      </w:pPr>
      <w:r w:rsidRPr="00755471">
        <w:rPr>
          <w:rFonts w:ascii="Arial Narrow" w:hAnsi="Arial Narrow" w:cs="Arial Unicode MS"/>
          <w:b/>
          <w:bCs/>
          <w:color w:val="000000"/>
          <w:sz w:val="24"/>
          <w:szCs w:val="24"/>
          <w:u w:color="000000"/>
          <w14:textOutline w14:w="0" w14:cap="flat" w14:cmpd="sng" w14:algn="ctr">
            <w14:noFill/>
            <w14:prstDash w14:val="solid"/>
            <w14:bevel/>
          </w14:textOutline>
        </w:rPr>
        <w:t xml:space="preserve">Osobné postavenie v zmysle ustanovenia § 32 zákona č. 343/2015 Z. Z. o verejnom obstarávaní v platnom znení </w:t>
      </w:r>
    </w:p>
    <w:p w:rsidR="00EF7FDF" w:rsidRPr="00755471" w:rsidRDefault="00EF7FDF" w:rsidP="00EF7FDF">
      <w:pPr>
        <w:pStyle w:val="Predvolen"/>
        <w:spacing w:before="0"/>
        <w:jc w:val="both"/>
        <w:rPr>
          <w:rFonts w:ascii="Arial Narrow" w:eastAsia="Arial Narrow" w:hAnsi="Arial Narrow" w:cs="Arial Narrow"/>
          <w:b/>
          <w:bCs/>
          <w:shd w:val="clear" w:color="auto" w:fill="FFFFFF"/>
        </w:rPr>
      </w:pPr>
      <w:r w:rsidRPr="00755471">
        <w:rPr>
          <w:rFonts w:ascii="Arial Narrow" w:hAnsi="Arial Narrow"/>
          <w:b/>
          <w:bCs/>
          <w:shd w:val="clear" w:color="auto" w:fill="FFFFFF"/>
        </w:rPr>
        <w:t>Vhodnosť vykonávať profesionálnu činnosť vrátane požiadaviek týkajúcich sa zápisu do živnostenských alebo obchodných registrov</w:t>
      </w:r>
    </w:p>
    <w:p w:rsidR="00EF7FDF" w:rsidRPr="00816DC6" w:rsidRDefault="00EF7FDF" w:rsidP="00EF7FDF">
      <w:pPr>
        <w:pStyle w:val="Predvolen"/>
        <w:spacing w:before="0"/>
        <w:rPr>
          <w:rFonts w:ascii="Arial Narrow" w:eastAsia="Arial Narrow" w:hAnsi="Arial Narrow" w:cs="Arial Narrow"/>
          <w:b/>
          <w:bCs/>
          <w:sz w:val="26"/>
          <w:szCs w:val="26"/>
          <w:shd w:val="clear" w:color="auto" w:fill="FFFFFF"/>
        </w:rPr>
      </w:pPr>
    </w:p>
    <w:p w:rsidR="00EF7FDF" w:rsidRPr="00755471" w:rsidRDefault="00EF7FDF" w:rsidP="00EF7FDF">
      <w:pPr>
        <w:pStyle w:val="Predvolen"/>
        <w:spacing w:before="0"/>
        <w:jc w:val="both"/>
        <w:rPr>
          <w:rFonts w:ascii="Arial Narrow" w:eastAsia="Arial Narrow" w:hAnsi="Arial Narrow" w:cs="Arial Narrow"/>
          <w:color w:val="auto"/>
          <w:sz w:val="22"/>
          <w:szCs w:val="22"/>
          <w:shd w:val="clear" w:color="auto" w:fill="FFFFFF"/>
        </w:rPr>
      </w:pPr>
      <w:r w:rsidRPr="00755471">
        <w:rPr>
          <w:rFonts w:ascii="Arial Narrow" w:hAnsi="Arial Narrow"/>
          <w:color w:val="auto"/>
          <w:sz w:val="22"/>
          <w:szCs w:val="22"/>
          <w:shd w:val="clear" w:color="auto" w:fill="FFFFFF"/>
        </w:rPr>
        <w:t>Zoznam a krátky opis podmienok: </w:t>
      </w:r>
    </w:p>
    <w:p w:rsidR="00EF7FDF" w:rsidRPr="00755471" w:rsidRDefault="00EF7FDF" w:rsidP="00EF7FDF">
      <w:pPr>
        <w:jc w:val="both"/>
        <w:rPr>
          <w:rFonts w:ascii="Arial Narrow" w:eastAsia="Arial" w:hAnsi="Arial Narrow"/>
        </w:rPr>
      </w:pPr>
      <w:r w:rsidRPr="00755471">
        <w:rPr>
          <w:rFonts w:ascii="Arial Narrow" w:eastAsia="Arial" w:hAnsi="Arial Narrow"/>
        </w:rPr>
        <w:t>Uchádzač musí spĺňať nasledovné podmienky účasti týkajúce sa osobného postavenia :</w:t>
      </w:r>
    </w:p>
    <w:p w:rsidR="00EF7FDF" w:rsidRPr="00755471" w:rsidRDefault="00EF7FDF" w:rsidP="00EF7FDF">
      <w:pPr>
        <w:pStyle w:val="Odsekzoznamu"/>
        <w:numPr>
          <w:ilvl w:val="0"/>
          <w:numId w:val="15"/>
        </w:numPr>
        <w:spacing w:after="200" w:line="276" w:lineRule="auto"/>
        <w:jc w:val="both"/>
        <w:rPr>
          <w:rFonts w:ascii="Arial Narrow" w:eastAsia="Arial" w:hAnsi="Arial Narrow"/>
          <w:noProof/>
        </w:rPr>
      </w:pPr>
      <w:r w:rsidRPr="00755471">
        <w:rPr>
          <w:rFonts w:ascii="Arial Narrow" w:eastAsia="Arial" w:hAnsi="Arial Narrow"/>
        </w:rPr>
        <w:t xml:space="preserve">podľa § 32 ods. 1 písm. a) zákona, že nebol on (uchádzač),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 Uvedenú podmienku účasti preukáže uchádzač v súlade s § 32 ods. 2 písm. a) zákona doloženým výpisom registra trestov nie starším ako tri mesiace. Hospodársky subjekt - fyzická osoba predloží výpis z registra trestov nie starší ako tri mesiace, alebo rovnocenný doklad vydaný príslušným súdom alebo správnym orgánom v krajine svojho sídla za osobu, na ktorú je vydaný živnostenské oprávnenie alebo iné než živnostenské oprávnenie podľa osobitných predpisov/ Hospodársky subjekt - právnická osoba predloží výpisy z registra trestov nie staršie ako tri mesiace, alebo rovnocenné doklady vydané príslušným súdom alebo správnym orgánom v krajine svojho sídla, a to za hospodársky subjekt (len v prípade, že v krajine sídla uchádzača takýto doklad je vydávaný) ako aj za osobu, ktorá je štatutárnym orgánom, alebo za osoby, ktoré sú členmi štatutárneho orgánu, ako aj za všetky osoby, ktoré sú členmi dozorného orgánu a prokuristami hospodárskeho subjektu. </w:t>
      </w:r>
    </w:p>
    <w:p w:rsidR="00EF7FDF" w:rsidRPr="00755471" w:rsidRDefault="00EF7FDF" w:rsidP="00EF7FDF">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b) zákona, že uchádzač nemá evidované nedoplatky na poistnom na sociálne poistenie a zdravotná poisťovňa neeviduje voči nemu pohľadávky po splatnosti podľa osobitných predpisov v Slovenskej republike alebo v štáte sídla, miesta podnikania alebo obvyklého pobytu. Uvedenú podmienku účasti preukáže uchádzač v súlade s § 32 ods. 2 písm. b) zákona  doloženým potvrdením zdravotnej poisťovne a Sociálnej poisťovne nie starším ako tri mesiace (v prípade potvrdenia obsahujúceho nedoplatok predloží aj doklad o zaplatení nedoplatku alebo o povolení platiť nedoplatky v splátkach).</w:t>
      </w:r>
    </w:p>
    <w:p w:rsidR="00EF7FDF" w:rsidRPr="00755471" w:rsidRDefault="00EF7FDF" w:rsidP="00EF7FDF">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c) zákona, že nemá evidované daňové nedoplatky voči daňovému úradu a colnému úradu podľa osobitných predpisov v Slovenskej republike alebo v štáte sídla, miesta podnikania alebo obvyklého pobytu. Uvedenú podmienku účasti preukáže uchádzač v súlade s § 32 ods. 2 písm. c) zákona doloženým potvrdením miestne príslušného daňového úradu a miestne príslušného colného úradu nie starším ako tri mesiace (v prípade potvrdenia obsahujúceho nedoplatok predloží aj doklad o zaplatení nedoplatku alebo o povolení platiť nedoplatky v splátkach).</w:t>
      </w:r>
    </w:p>
    <w:p w:rsidR="00EF7FDF" w:rsidRPr="00755471" w:rsidRDefault="00EF7FDF" w:rsidP="00EF7FDF">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d) zákona, že nebol na jeho majetok vyhlásený konkurz, nie je v reštrukturalizácii, nie je v likvidácii, ani nebolo proti nemu zastavené konkurzné konanie pre nedostatok majetku alebo zrušený konkurz pre nedostatok majetku. Uvedenú podmienku účasti preukáže uchádzač v súlade s § 32 ods. 2 písm. d) zákona doloženým potvrdením príslušného súdu nie starším ako tri mesiace.</w:t>
      </w:r>
    </w:p>
    <w:p w:rsidR="00EF7FDF" w:rsidRPr="00755471" w:rsidRDefault="00EF7FDF" w:rsidP="00EF7FDF">
      <w:pPr>
        <w:pStyle w:val="Odsekzoznamu"/>
        <w:ind w:left="681"/>
        <w:jc w:val="both"/>
        <w:rPr>
          <w:rFonts w:ascii="Arial Narrow" w:eastAsia="Arial" w:hAnsi="Arial Narrow"/>
        </w:rPr>
      </w:pPr>
    </w:p>
    <w:p w:rsidR="00EF7FDF" w:rsidRPr="00755471" w:rsidRDefault="00EF7FDF" w:rsidP="00EF7FDF">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e) zákona, že je oprávnený dodávať tovar, uskutočňovať stavebné práce alebo poskytovať službu. Uvedenú podmienku účasti preukáže uchádzač v súlade s § 32 ods. 2 písm. e) zákona doloženým dokladom o oprávnení dodávať tovar, uskutočňovať stavebné práce alebo poskytovať službu, ktorý zodpovedá predmetu zákazky.</w:t>
      </w:r>
    </w:p>
    <w:p w:rsidR="00EF7FDF" w:rsidRPr="00755471" w:rsidRDefault="00EF7FDF" w:rsidP="00EF7FDF">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f) zákona, že nemá uložený zákaz účasti vo verejnom obstarávaní potvrdený konečným rozhodnutím v Slovenskej republike alebo v štáte sídla, miesta podnikania alebo obvyklého pobytu. Uvedenú podmienku účasti preukáže uchádzač v súlade s § 32 ods. 2 písm. f) zákona doloženým čestným vyhlásením.</w:t>
      </w:r>
    </w:p>
    <w:p w:rsidR="00EF7FDF" w:rsidRPr="00755471" w:rsidRDefault="00EF7FDF" w:rsidP="00EF7FDF">
      <w:pPr>
        <w:pStyle w:val="Odsekzoznamu"/>
        <w:numPr>
          <w:ilvl w:val="0"/>
          <w:numId w:val="15"/>
        </w:numPr>
        <w:spacing w:after="0" w:line="276" w:lineRule="auto"/>
        <w:ind w:left="680" w:hanging="357"/>
        <w:jc w:val="both"/>
        <w:rPr>
          <w:rFonts w:ascii="Arial Narrow" w:eastAsia="Arial" w:hAnsi="Arial Narrow"/>
        </w:rPr>
      </w:pPr>
      <w:r w:rsidRPr="00755471">
        <w:rPr>
          <w:rFonts w:ascii="Arial Narrow" w:eastAsia="Arial" w:hAnsi="Arial Narrow"/>
        </w:rPr>
        <w:t>podľa § 32 ods. 1 písm. g) zákona, že sa nedopustil v predchádzajúcich troch rokoch od vyhlásenia alebo preukázateľného začatia verejného obstarávania závažného porušenia povinností v oblasti ochrany životného prostredia, sociálneho práva alebo pracovného práva podľa osobitných predpisov, za ktoré mu bola právoplatne uložená sankcia, ktoré dokáže verejný obstarávateľ preukázať.</w:t>
      </w:r>
    </w:p>
    <w:p w:rsidR="00EF7FDF" w:rsidRPr="00755471" w:rsidRDefault="00EF7FDF" w:rsidP="00EF7FDF">
      <w:pPr>
        <w:ind w:left="600" w:hanging="279"/>
        <w:jc w:val="both"/>
        <w:rPr>
          <w:rFonts w:ascii="Arial Narrow" w:eastAsia="Arial" w:hAnsi="Arial Narrow"/>
        </w:rPr>
      </w:pPr>
      <w:r w:rsidRPr="00755471">
        <w:rPr>
          <w:rFonts w:ascii="Arial Narrow" w:eastAsia="Arial" w:hAnsi="Arial Narrow"/>
        </w:rPr>
        <w:t xml:space="preserve">H) </w:t>
      </w:r>
      <w:r>
        <w:rPr>
          <w:rFonts w:ascii="Arial Narrow" w:eastAsia="Arial" w:hAnsi="Arial Narrow"/>
        </w:rPr>
        <w:t xml:space="preserve">  </w:t>
      </w:r>
      <w:r w:rsidRPr="00755471">
        <w:rPr>
          <w:rFonts w:ascii="Arial Narrow" w:eastAsia="Arial" w:hAnsi="Arial Narrow"/>
        </w:rPr>
        <w:t xml:space="preserve">podľa § 32 ods. 1 písm. h) zákona, že sa nedopustil v predchádzajúcich troch rokoch od vyhlásenia alebo </w:t>
      </w:r>
      <w:r>
        <w:rPr>
          <w:rFonts w:ascii="Arial Narrow" w:eastAsia="Arial" w:hAnsi="Arial Narrow"/>
        </w:rPr>
        <w:t xml:space="preserve">  </w:t>
      </w:r>
      <w:r w:rsidRPr="00755471">
        <w:rPr>
          <w:rFonts w:ascii="Arial Narrow" w:eastAsia="Arial" w:hAnsi="Arial Narrow"/>
        </w:rPr>
        <w:t>preukázateľného začatia verejného obstarávania závažného porušenia profesijných povinností, ktoré dokáže verejný obstarávateľ preukázať.</w:t>
      </w:r>
    </w:p>
    <w:p w:rsidR="00EF7FDF" w:rsidRPr="00EC2343" w:rsidRDefault="00EF7FDF" w:rsidP="00EF7FDF">
      <w:pPr>
        <w:autoSpaceDE w:val="0"/>
        <w:autoSpaceDN w:val="0"/>
        <w:adjustRightInd w:val="0"/>
        <w:jc w:val="both"/>
        <w:rPr>
          <w:rFonts w:ascii="Arial Narrow" w:hAnsi="Arial Narrow" w:cs="Tahoma"/>
          <w:b/>
          <w:lang w:eastAsia="sk-SK"/>
        </w:rPr>
      </w:pPr>
      <w:r w:rsidRPr="00EC2343">
        <w:rPr>
          <w:rFonts w:ascii="Arial Narrow" w:hAnsi="Arial Narrow" w:cs="Tahoma"/>
          <w:b/>
        </w:rPr>
        <w:t>Doklady, ktoré sa nepredkladajú:</w:t>
      </w:r>
    </w:p>
    <w:p w:rsidR="00EF7FDF" w:rsidRPr="00755471" w:rsidRDefault="00EF7FDF" w:rsidP="00EF7FDF">
      <w:pPr>
        <w:autoSpaceDE w:val="0"/>
        <w:autoSpaceDN w:val="0"/>
        <w:adjustRightInd w:val="0"/>
        <w:jc w:val="both"/>
        <w:rPr>
          <w:rFonts w:ascii="Arial Narrow" w:eastAsiaTheme="minorHAnsi" w:hAnsi="Arial Narrow" w:cs="Tahoma"/>
        </w:rPr>
      </w:pPr>
      <w:r w:rsidRPr="00755471">
        <w:rPr>
          <w:rFonts w:ascii="Arial Narrow" w:hAnsi="Arial Narrow" w:cs="Tahoma"/>
        </w:rPr>
        <w:t>Uchádzač so sídlom/miestom podnikania v Slovenskej republike, a ktorého údaje sú vedené v informačných systémoch verejnej správy Slovenskej republiky, nie je povinný v zmysle § 32 ods. 3 zákona predkladať verejnému obstarávateľovi, a to z dôvodu použitia údajov z informačných systémov verejnej správy, nasledovné doklady:</w:t>
      </w:r>
    </w:p>
    <w:p w:rsidR="00EF7FDF" w:rsidRPr="00755471" w:rsidRDefault="00EF7FDF" w:rsidP="00EF7FDF">
      <w:pPr>
        <w:pStyle w:val="Odsekzoznamu"/>
        <w:widowControl w:val="0"/>
        <w:tabs>
          <w:tab w:val="left" w:pos="0"/>
        </w:tabs>
        <w:spacing w:after="120" w:line="240" w:lineRule="exact"/>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výpis z registra trestov záujemcu/uchádzača, jeho štatutárneho orgánu, člena štatutárneho orgánu, člena dozorného orgánu, prokuristu v súlade s § 32 ods. 1 písm. a)  a ods. 2 písm. a) zákona,</w:t>
      </w:r>
    </w:p>
    <w:p w:rsidR="00EF7FDF" w:rsidRPr="00755471" w:rsidRDefault="00EF7FDF" w:rsidP="00EF7FDF">
      <w:pPr>
        <w:pStyle w:val="Odsekzoznamu"/>
        <w:widowControl w:val="0"/>
        <w:tabs>
          <w:tab w:val="left" w:pos="0"/>
        </w:tabs>
        <w:spacing w:after="120" w:line="240" w:lineRule="exact"/>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potvrdenia zdravotnej poisťovne a Sociálnej poisťovne podľa § 32 ods. 1 písm. b) a  ods. 2 písm. b) zákona,</w:t>
      </w:r>
    </w:p>
    <w:p w:rsidR="00EF7FDF" w:rsidRPr="00755471" w:rsidRDefault="00EF7FDF" w:rsidP="00EF7FDF">
      <w:pPr>
        <w:pStyle w:val="Odsekzoznamu"/>
        <w:widowControl w:val="0"/>
        <w:tabs>
          <w:tab w:val="left" w:pos="0"/>
        </w:tabs>
        <w:spacing w:after="120" w:line="240" w:lineRule="exact"/>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potvrdenia miestne príslušného daňového úradu a miestne príslušného colného úradu podľa § 32 ods. 1 písm. c) a ods. 2 písm. c) zákona,</w:t>
      </w:r>
    </w:p>
    <w:p w:rsidR="00EF7FDF" w:rsidRDefault="00EF7FDF" w:rsidP="00EF7FDF">
      <w:pPr>
        <w:pStyle w:val="Odsekzoznamu"/>
        <w:widowControl w:val="0"/>
        <w:tabs>
          <w:tab w:val="left" w:pos="0"/>
        </w:tabs>
        <w:spacing w:after="120" w:line="240" w:lineRule="exact"/>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r>
      <w:r w:rsidRPr="0012597B">
        <w:rPr>
          <w:rFonts w:ascii="Arial Narrow" w:hAnsi="Arial Narrow" w:cs="Tahoma"/>
          <w:highlight w:val="yellow"/>
        </w:rPr>
        <w:t xml:space="preserve">potvrdenie príslušného súdu </w:t>
      </w:r>
      <w:r>
        <w:rPr>
          <w:rFonts w:ascii="Arial Narrow" w:hAnsi="Arial Narrow" w:cs="Tahoma"/>
          <w:highlight w:val="yellow"/>
        </w:rPr>
        <w:t>(</w:t>
      </w:r>
      <w:r w:rsidRPr="0012597B">
        <w:rPr>
          <w:rFonts w:ascii="Arial Narrow" w:hAnsi="Arial Narrow" w:cs="Tahoma"/>
          <w:highlight w:val="yellow"/>
        </w:rPr>
        <w:t>konkurz,</w:t>
      </w:r>
      <w:r w:rsidRPr="0012597B">
        <w:rPr>
          <w:highlight w:val="yellow"/>
        </w:rPr>
        <w:t xml:space="preserve"> </w:t>
      </w:r>
      <w:r w:rsidRPr="0012597B">
        <w:rPr>
          <w:rFonts w:ascii="Arial Narrow" w:hAnsi="Arial Narrow" w:cs="Tahoma"/>
          <w:highlight w:val="yellow"/>
        </w:rPr>
        <w:t>reštrukturalizácia</w:t>
      </w:r>
      <w:r>
        <w:rPr>
          <w:rFonts w:ascii="Arial Narrow" w:hAnsi="Arial Narrow" w:cs="Tahoma"/>
          <w:highlight w:val="yellow"/>
        </w:rPr>
        <w:t xml:space="preserve">) </w:t>
      </w:r>
      <w:r w:rsidRPr="0012597B">
        <w:rPr>
          <w:rFonts w:ascii="Arial Narrow" w:hAnsi="Arial Narrow" w:cs="Tahoma"/>
          <w:highlight w:val="yellow"/>
        </w:rPr>
        <w:t xml:space="preserve">podľa § 32 ods. 1 písm. d) </w:t>
      </w:r>
      <w:r>
        <w:rPr>
          <w:rFonts w:ascii="Arial Narrow" w:hAnsi="Arial Narrow" w:cs="Tahoma"/>
          <w:highlight w:val="yellow"/>
        </w:rPr>
        <w:t xml:space="preserve">a </w:t>
      </w:r>
      <w:r w:rsidRPr="0012597B">
        <w:rPr>
          <w:rFonts w:ascii="Arial Narrow" w:hAnsi="Arial Narrow" w:cs="Tahoma"/>
          <w:highlight w:val="yellow"/>
        </w:rPr>
        <w:t xml:space="preserve">ods. </w:t>
      </w:r>
      <w:r>
        <w:rPr>
          <w:rFonts w:ascii="Arial Narrow" w:hAnsi="Arial Narrow" w:cs="Tahoma"/>
          <w:highlight w:val="yellow"/>
        </w:rPr>
        <w:t>2</w:t>
      </w:r>
      <w:r w:rsidRPr="0012597B">
        <w:rPr>
          <w:rFonts w:ascii="Arial Narrow" w:hAnsi="Arial Narrow" w:cs="Tahoma"/>
          <w:highlight w:val="yellow"/>
        </w:rPr>
        <w:t xml:space="preserve"> písm. d) zákona</w:t>
      </w:r>
      <w:r>
        <w:rPr>
          <w:rFonts w:ascii="Arial Narrow" w:hAnsi="Arial Narrow" w:cs="Tahoma"/>
        </w:rPr>
        <w:t>,</w:t>
      </w:r>
    </w:p>
    <w:p w:rsidR="00EF7FDF" w:rsidRPr="007C6CD3" w:rsidRDefault="00EF7FDF" w:rsidP="00EF7FDF">
      <w:pPr>
        <w:pStyle w:val="Odsekzoznamu"/>
        <w:widowControl w:val="0"/>
        <w:tabs>
          <w:tab w:val="left" w:pos="0"/>
        </w:tabs>
        <w:spacing w:after="120" w:line="240" w:lineRule="exact"/>
        <w:ind w:hanging="360"/>
        <w:jc w:val="both"/>
        <w:rPr>
          <w:rFonts w:ascii="Arial Narrow" w:hAnsi="Arial Narrow" w:cs="Tahoma"/>
        </w:rPr>
      </w:pPr>
      <w:r>
        <w:rPr>
          <w:rFonts w:ascii="Arial Narrow" w:hAnsi="Arial Narrow" w:cs="Tahoma"/>
        </w:rPr>
        <w:t>-</w:t>
      </w:r>
      <w:r>
        <w:rPr>
          <w:rFonts w:ascii="Arial Narrow" w:hAnsi="Arial Narrow" w:cs="Tahoma"/>
        </w:rPr>
        <w:tab/>
      </w:r>
      <w:r w:rsidRPr="00755471">
        <w:rPr>
          <w:rFonts w:ascii="Arial Narrow" w:hAnsi="Arial Narrow" w:cs="Tahoma"/>
        </w:rPr>
        <w:t>výpis z Obchodného registra Slovenskej republiky alebo výpis zo Živnostenského registra Slovenskej republiky, v prípade preukázania splnenia podmienky účasti týkajúcej sa osobného postavenia podľa § 32 ods. 1 písm.</w:t>
      </w:r>
      <w:r>
        <w:rPr>
          <w:rFonts w:ascii="Arial Narrow" w:hAnsi="Arial Narrow" w:cs="Tahoma"/>
        </w:rPr>
        <w:t xml:space="preserve"> e) zákona týmito typmi dokladu,</w:t>
      </w:r>
    </w:p>
    <w:p w:rsidR="00EF7FDF" w:rsidRPr="00F76CDC" w:rsidRDefault="00EF7FDF" w:rsidP="00EF7FDF">
      <w:pPr>
        <w:autoSpaceDE w:val="0"/>
        <w:autoSpaceDN w:val="0"/>
        <w:adjustRightInd w:val="0"/>
        <w:spacing w:after="120"/>
        <w:jc w:val="both"/>
        <w:rPr>
          <w:rFonts w:ascii="Arial Narrow" w:hAnsi="Arial Narrow" w:cs="Tahoma"/>
          <w:b/>
        </w:rPr>
      </w:pPr>
      <w:r w:rsidRPr="00F76CDC">
        <w:rPr>
          <w:rFonts w:ascii="Arial Narrow" w:hAnsi="Arial Narrow" w:cs="Tahoma"/>
          <w:b/>
        </w:rPr>
        <w:t>Upozornenie:</w:t>
      </w:r>
    </w:p>
    <w:p w:rsidR="00EF7FDF" w:rsidRDefault="00EF7FDF" w:rsidP="00EF7FDF">
      <w:pPr>
        <w:pStyle w:val="Zkladntext"/>
        <w:numPr>
          <w:ilvl w:val="0"/>
          <w:numId w:val="20"/>
        </w:numPr>
        <w:spacing w:line="240" w:lineRule="auto"/>
        <w:jc w:val="both"/>
        <w:rPr>
          <w:rFonts w:ascii="Arial Narrow" w:hAnsi="Arial Narrow"/>
          <w:shd w:val="clear" w:color="auto" w:fill="FFFFFF"/>
        </w:rPr>
      </w:pPr>
      <w:r w:rsidRPr="00755471">
        <w:rPr>
          <w:rFonts w:ascii="Arial Narrow" w:hAnsi="Arial Narrow"/>
          <w:shd w:val="clear" w:color="auto" w:fill="FFFFFF"/>
        </w:rPr>
        <w:t>Záujemca/uchádzač so sídlom/miestom podnikania v Slovenskej republike, a ktorého údaje sú vedené v informačných systémoch verejnej správy Slovenskej republiky, poskytne verejnému obstarávateľovi za účelom získania výpisu z registra trestov jeho štatutárneho orgánu, člena štatutárneho orgánu, člena dozorného orgánu, prokuristu, ktorý je občanom Slovenskej republiky, nasledovné údaje: krstné meno, priezvisko, rodné priezvisko, rodné číslo, číslo občianskeho preukazu alebo cestovného pasu.</w:t>
      </w:r>
    </w:p>
    <w:p w:rsidR="00EF7FDF" w:rsidRPr="009065DC" w:rsidRDefault="00EF7FDF" w:rsidP="00EF7FDF">
      <w:pPr>
        <w:pStyle w:val="Odsekzoznamu"/>
        <w:widowControl w:val="0"/>
        <w:numPr>
          <w:ilvl w:val="0"/>
          <w:numId w:val="20"/>
        </w:numPr>
        <w:tabs>
          <w:tab w:val="left" w:pos="0"/>
        </w:tabs>
        <w:spacing w:after="120" w:line="240" w:lineRule="exact"/>
        <w:jc w:val="both"/>
        <w:rPr>
          <w:rFonts w:ascii="Arial Narrow" w:hAnsi="Arial Narrow" w:cs="Tahoma"/>
        </w:rPr>
      </w:pPr>
      <w:r w:rsidRPr="009065DC">
        <w:rPr>
          <w:rFonts w:ascii="Arial Narrow" w:hAnsi="Arial Narrow" w:cs="Tahoma"/>
          <w:highlight w:val="yellow"/>
        </w:rPr>
        <w:t>Verejný obstarávateľ požaduje predloženie potvrdenia príslušného súdu, nie staršie ako tri mesiace o skutočnosti, že hospodársky subjekt nie je v likvidácii.</w:t>
      </w:r>
    </w:p>
    <w:p w:rsidR="00EF7FDF" w:rsidRPr="00755471" w:rsidRDefault="00EF7FDF" w:rsidP="00EF7FDF">
      <w:pPr>
        <w:spacing w:after="120"/>
        <w:jc w:val="both"/>
        <w:rPr>
          <w:rStyle w:val="Jemnzvraznenie"/>
          <w:rFonts w:ascii="Arial Narrow" w:hAnsi="Arial Narrow"/>
          <w:b w:val="0"/>
          <w:iCs/>
          <w:sz w:val="22"/>
        </w:rPr>
      </w:pPr>
      <w:r w:rsidRPr="00755471">
        <w:rPr>
          <w:rStyle w:val="Jemnzvraznenie"/>
          <w:rFonts w:ascii="Arial Narrow" w:hAnsi="Arial Narrow"/>
          <w:iCs/>
          <w:sz w:val="22"/>
        </w:rPr>
        <w:t xml:space="preserve">Preukazovanie podmienok účasti je voči verejnému obstarávateľovi účinné aj spôsobom podľa § 152 ods. 4 zákona. </w:t>
      </w:r>
    </w:p>
    <w:p w:rsidR="00EF7FDF" w:rsidRPr="00755471" w:rsidRDefault="00EF7FDF" w:rsidP="00EF7FDF">
      <w:pPr>
        <w:jc w:val="both"/>
        <w:rPr>
          <w:rFonts w:ascii="Arial Narrow" w:hAnsi="Arial Narrow"/>
        </w:rPr>
      </w:pPr>
      <w:r w:rsidRPr="00755471">
        <w:rPr>
          <w:rFonts w:ascii="Arial Narrow" w:hAnsi="Arial Narrow"/>
        </w:rPr>
        <w:t xml:space="preserve">Uchádzač zapísaný v zozname hospodárskych subjektov podľa zákona nie je povinný v procese verejného obstarávania predkladať doklady podľa § 32 ods. 2 zákona – prostredníctvom zápisu do zoznamu hospodárskych subjektov. </w:t>
      </w:r>
    </w:p>
    <w:p w:rsidR="00EF7FDF" w:rsidRPr="00755471" w:rsidRDefault="00EF7FDF" w:rsidP="00EF7FDF">
      <w:pPr>
        <w:autoSpaceDE w:val="0"/>
        <w:autoSpaceDN w:val="0"/>
        <w:adjustRightInd w:val="0"/>
        <w:spacing w:after="120"/>
        <w:jc w:val="both"/>
        <w:rPr>
          <w:rFonts w:ascii="Arial Narrow" w:hAnsi="Arial Narrow"/>
        </w:rPr>
      </w:pPr>
      <w:r w:rsidRPr="00755471">
        <w:rPr>
          <w:rFonts w:ascii="Arial Narrow" w:hAnsi="Arial Narrow"/>
        </w:rPr>
        <w:t>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rsidR="00EF7FDF" w:rsidRPr="00755471" w:rsidRDefault="00EF7FDF" w:rsidP="00EF7FDF">
      <w:pPr>
        <w:jc w:val="both"/>
        <w:rPr>
          <w:rFonts w:ascii="Arial Narrow" w:hAnsi="Arial Narrow"/>
        </w:rPr>
      </w:pPr>
      <w:r w:rsidRPr="00755471">
        <w:rPr>
          <w:rFonts w:ascii="Arial Narrow" w:hAnsi="Arial Narrow"/>
        </w:rPr>
        <w:lastRenderedPageBreak/>
        <w:t>V prípade, že sa verejného obstarávania zúčastní skupina dodávateľov, požaduje sa preukázanie splnenia podmienok účasti týkajúcich sa osobného postavenia za každého člena skupiny osobitne. Splnenie podmienky účasti podľa § 32 ods. 1 písm. e) zákona preukazuje člen skupiny len vo vzťahu k tej časti predme</w:t>
      </w:r>
      <w:r>
        <w:rPr>
          <w:rFonts w:ascii="Arial Narrow" w:hAnsi="Arial Narrow"/>
        </w:rPr>
        <w:t>tu zákazky, ktorú má zabezpečiť.</w:t>
      </w:r>
    </w:p>
    <w:p w:rsidR="00A75414" w:rsidRPr="00755471" w:rsidRDefault="00A75414" w:rsidP="00A75414">
      <w:pPr>
        <w:jc w:val="both"/>
        <w:rPr>
          <w:rFonts w:ascii="Arial Narrow" w:hAnsi="Arial Narrow"/>
        </w:rPr>
      </w:pPr>
    </w:p>
    <w:p w:rsidR="00E9222B" w:rsidRDefault="00E9222B" w:rsidP="00E9222B">
      <w:pPr>
        <w:widowControl w:val="0"/>
        <w:tabs>
          <w:tab w:val="left" w:pos="0"/>
        </w:tabs>
        <w:spacing w:after="120" w:line="240" w:lineRule="exact"/>
        <w:jc w:val="both"/>
        <w:rPr>
          <w:rFonts w:ascii="Arial Narrow" w:hAnsi="Arial Narrow"/>
          <w:b/>
          <w:shd w:val="clear" w:color="auto" w:fill="FFFFFF"/>
        </w:rPr>
      </w:pPr>
    </w:p>
    <w:p w:rsidR="00E9222B" w:rsidRPr="00C0734B" w:rsidRDefault="00E9222B" w:rsidP="00A75414">
      <w:pPr>
        <w:pStyle w:val="Odsekzoznamu"/>
        <w:numPr>
          <w:ilvl w:val="0"/>
          <w:numId w:val="16"/>
        </w:numPr>
        <w:spacing w:after="0" w:line="240" w:lineRule="auto"/>
        <w:ind w:left="284" w:hanging="284"/>
        <w:jc w:val="both"/>
        <w:rPr>
          <w:rFonts w:ascii="Arial Narrow" w:hAnsi="Arial Narrow"/>
          <w:b/>
          <w:u w:val="single"/>
          <w:lang w:eastAsia="sk-SK"/>
        </w:rPr>
      </w:pPr>
      <w:r w:rsidRPr="00C0734B">
        <w:rPr>
          <w:rFonts w:ascii="Arial Narrow" w:hAnsi="Arial Narrow"/>
          <w:b/>
          <w:u w:val="single"/>
          <w:lang w:eastAsia="sk-SK"/>
        </w:rPr>
        <w:t>Ekonomické a finančné postavenie podľa § 33 zákona</w:t>
      </w:r>
    </w:p>
    <w:p w:rsidR="00E9222B" w:rsidRDefault="00E9222B" w:rsidP="00E9222B">
      <w:pPr>
        <w:spacing w:after="0" w:line="240" w:lineRule="auto"/>
        <w:jc w:val="both"/>
        <w:rPr>
          <w:rFonts w:ascii="Arial Narrow" w:hAnsi="Arial Narrow"/>
        </w:rPr>
      </w:pPr>
      <w:r w:rsidRPr="00C0734B">
        <w:rPr>
          <w:rFonts w:ascii="Arial Narrow" w:hAnsi="Arial Narrow"/>
        </w:rPr>
        <w:t xml:space="preserve">Podmienky účasti uchádzačov vo verejnom obstarávaní týkajúce sa finančného a ekonomického postavenia podľa </w:t>
      </w:r>
      <w:r>
        <w:rPr>
          <w:rFonts w:ascii="Arial Narrow" w:hAnsi="Arial Narrow"/>
        </w:rPr>
        <w:t xml:space="preserve">     </w:t>
      </w:r>
      <w:r w:rsidRPr="00C0734B">
        <w:rPr>
          <w:rFonts w:ascii="Arial Narrow" w:hAnsi="Arial Narrow"/>
        </w:rPr>
        <w:t xml:space="preserve">§ 33 zákona. </w:t>
      </w:r>
    </w:p>
    <w:p w:rsidR="00E9222B" w:rsidRDefault="00E9222B" w:rsidP="00E9222B">
      <w:pPr>
        <w:spacing w:after="0" w:line="240" w:lineRule="auto"/>
        <w:jc w:val="both"/>
        <w:rPr>
          <w:rFonts w:ascii="Arial Narrow" w:hAnsi="Arial Narrow"/>
        </w:rPr>
      </w:pPr>
    </w:p>
    <w:p w:rsidR="00E9222B" w:rsidRDefault="00E9222B" w:rsidP="00E9222B">
      <w:pPr>
        <w:spacing w:after="0" w:line="240" w:lineRule="auto"/>
        <w:jc w:val="both"/>
        <w:rPr>
          <w:rFonts w:ascii="Arial Narrow" w:hAnsi="Arial Narrow"/>
        </w:rPr>
      </w:pPr>
      <w:r>
        <w:rPr>
          <w:rFonts w:ascii="Arial Narrow" w:hAnsi="Arial Narrow"/>
        </w:rPr>
        <w:t>Neaplikuje sa.</w:t>
      </w:r>
    </w:p>
    <w:p w:rsidR="00E9222B" w:rsidRDefault="00E9222B" w:rsidP="00E9222B">
      <w:pPr>
        <w:spacing w:after="0" w:line="240" w:lineRule="auto"/>
        <w:jc w:val="both"/>
        <w:rPr>
          <w:rFonts w:ascii="Arial Narrow" w:hAnsi="Arial Narrow"/>
        </w:rPr>
      </w:pPr>
    </w:p>
    <w:p w:rsidR="00E9222B" w:rsidRPr="002325C9" w:rsidRDefault="00E9222B" w:rsidP="00A75414">
      <w:pPr>
        <w:pStyle w:val="Odsekzoznamu"/>
        <w:numPr>
          <w:ilvl w:val="0"/>
          <w:numId w:val="16"/>
        </w:numPr>
        <w:spacing w:before="300" w:after="300" w:line="240" w:lineRule="auto"/>
        <w:ind w:left="284" w:hanging="284"/>
        <w:rPr>
          <w:rFonts w:ascii="Arial Narrow" w:hAnsi="Arial Narrow"/>
          <w:b/>
          <w:lang w:eastAsia="sk-SK"/>
        </w:rPr>
      </w:pPr>
      <w:r w:rsidRPr="002325C9">
        <w:rPr>
          <w:rFonts w:ascii="Arial Narrow" w:hAnsi="Arial Narrow"/>
          <w:b/>
          <w:u w:val="single"/>
          <w:lang w:eastAsia="sk-SK"/>
        </w:rPr>
        <w:t>Technická a odborná spôsobilosť</w:t>
      </w:r>
      <w:r>
        <w:rPr>
          <w:rFonts w:ascii="Arial Narrow" w:hAnsi="Arial Narrow"/>
          <w:b/>
          <w:u w:val="single"/>
          <w:lang w:eastAsia="sk-SK"/>
        </w:rPr>
        <w:t xml:space="preserve"> podľa § 34 zákona</w:t>
      </w:r>
    </w:p>
    <w:p w:rsidR="00E9222B" w:rsidRDefault="00E9222B" w:rsidP="00E9222B">
      <w:pPr>
        <w:pStyle w:val="Odsekzoznamu"/>
        <w:spacing w:before="300" w:after="300" w:line="240" w:lineRule="auto"/>
        <w:ind w:left="0"/>
        <w:rPr>
          <w:rFonts w:ascii="Arial Narrow" w:hAnsi="Arial Narrow"/>
        </w:rPr>
      </w:pPr>
      <w:r w:rsidRPr="002325C9">
        <w:rPr>
          <w:rFonts w:ascii="Arial Narrow" w:hAnsi="Arial Narrow"/>
        </w:rPr>
        <w:t xml:space="preserve">Podmienky účasti uchádzačov vo verejnom obstarávaní týkajúce sa technickej spôsobilosti alebo odbornej spôsobilosti podľa § 34 zákona. </w:t>
      </w:r>
    </w:p>
    <w:p w:rsidR="00E9222B" w:rsidRDefault="00E9222B" w:rsidP="00E9222B">
      <w:pPr>
        <w:pStyle w:val="Odsekzoznamu"/>
        <w:spacing w:before="300" w:after="300" w:line="240" w:lineRule="auto"/>
        <w:ind w:left="0"/>
        <w:rPr>
          <w:rFonts w:ascii="Arial Narrow" w:hAnsi="Arial Narrow"/>
        </w:rPr>
      </w:pPr>
    </w:p>
    <w:p w:rsidR="00E9222B" w:rsidRDefault="00E9222B" w:rsidP="00E9222B">
      <w:pPr>
        <w:pStyle w:val="Odsekzoznamu"/>
        <w:spacing w:before="300" w:after="300" w:line="240" w:lineRule="auto"/>
        <w:ind w:left="0"/>
        <w:rPr>
          <w:rFonts w:ascii="Arial Narrow" w:hAnsi="Arial Narrow"/>
          <w:b/>
        </w:rPr>
      </w:pPr>
      <w:r w:rsidRPr="00CC168A">
        <w:rPr>
          <w:rFonts w:ascii="Arial Narrow" w:hAnsi="Arial Narrow"/>
          <w:b/>
        </w:rPr>
        <w:t>Uchádzač preukazuje technickú spôsobilosť a</w:t>
      </w:r>
      <w:r>
        <w:rPr>
          <w:rFonts w:ascii="Arial Narrow" w:hAnsi="Arial Narrow"/>
          <w:b/>
        </w:rPr>
        <w:t>lebo</w:t>
      </w:r>
      <w:r w:rsidRPr="00CC168A">
        <w:rPr>
          <w:rFonts w:ascii="Arial Narrow" w:hAnsi="Arial Narrow"/>
          <w:b/>
        </w:rPr>
        <w:t xml:space="preserve"> odbornú spôsobilosť: </w:t>
      </w:r>
    </w:p>
    <w:p w:rsidR="00800552" w:rsidRPr="00800552" w:rsidRDefault="00800552" w:rsidP="00800552">
      <w:pPr>
        <w:keepNext/>
        <w:keepLines/>
        <w:numPr>
          <w:ilvl w:val="1"/>
          <w:numId w:val="17"/>
        </w:numPr>
        <w:spacing w:after="0" w:line="240" w:lineRule="auto"/>
        <w:ind w:left="567" w:hanging="567"/>
        <w:jc w:val="both"/>
        <w:outlineLvl w:val="1"/>
        <w:rPr>
          <w:rFonts w:ascii="Arial Narrow" w:hAnsi="Arial Narrow"/>
          <w:bCs/>
          <w:color w:val="000000"/>
          <w:u w:val="single"/>
        </w:rPr>
      </w:pPr>
      <w:r w:rsidRPr="00800552">
        <w:rPr>
          <w:rFonts w:ascii="Arial Narrow" w:eastAsia="Calibri" w:hAnsi="Arial Narrow"/>
          <w:b/>
          <w:color w:val="000000"/>
        </w:rPr>
        <w:t>podľa § 34 ods. 1 písm. c) zákona</w:t>
      </w:r>
      <w:r w:rsidRPr="00800552">
        <w:rPr>
          <w:rFonts w:ascii="Arial Narrow" w:eastAsia="Calibri" w:hAnsi="Arial Narrow"/>
          <w:color w:val="000000"/>
        </w:rPr>
        <w:t xml:space="preserve">  </w:t>
      </w:r>
      <w:r w:rsidRPr="00800552">
        <w:rPr>
          <w:rFonts w:ascii="Arial Narrow" w:eastAsia="Calibri" w:hAnsi="Arial Narrow"/>
          <w:color w:val="000000"/>
          <w:u w:val="single"/>
        </w:rPr>
        <w:t xml:space="preserve">verejný obstarávateľ požaduje predložiť </w:t>
      </w:r>
      <w:r w:rsidRPr="00800552">
        <w:rPr>
          <w:rFonts w:ascii="Arial Narrow" w:hAnsi="Arial Narrow"/>
          <w:bCs/>
          <w:color w:val="000000"/>
          <w:u w:val="single"/>
        </w:rPr>
        <w:t xml:space="preserve">zoznam minimálne </w:t>
      </w:r>
      <w:r w:rsidRPr="00800552">
        <w:rPr>
          <w:rFonts w:ascii="Arial Narrow" w:hAnsi="Arial Narrow"/>
          <w:b/>
          <w:bCs/>
          <w:color w:val="000000"/>
          <w:u w:val="single"/>
        </w:rPr>
        <w:t>2 technikov</w:t>
      </w:r>
      <w:r w:rsidRPr="00800552">
        <w:rPr>
          <w:rFonts w:ascii="Arial Narrow" w:hAnsi="Arial Narrow"/>
          <w:bCs/>
          <w:color w:val="000000"/>
          <w:u w:val="single"/>
        </w:rPr>
        <w:t xml:space="preserve"> údržby kategórie B1.3 a </w:t>
      </w:r>
      <w:r w:rsidRPr="00800552">
        <w:rPr>
          <w:rFonts w:ascii="Arial Narrow" w:hAnsi="Arial Narrow"/>
          <w:b/>
          <w:bCs/>
          <w:color w:val="000000"/>
          <w:u w:val="single"/>
        </w:rPr>
        <w:t>1 technika</w:t>
      </w:r>
      <w:r w:rsidRPr="00800552">
        <w:rPr>
          <w:rFonts w:ascii="Arial Narrow" w:hAnsi="Arial Narrow"/>
          <w:bCs/>
          <w:color w:val="000000"/>
          <w:u w:val="single"/>
        </w:rPr>
        <w:t xml:space="preserve"> údržby kategórie B2 ktorí spĺňajú nasledovné požiadavky:</w:t>
      </w:r>
    </w:p>
    <w:p w:rsidR="00800552" w:rsidRPr="00800552" w:rsidRDefault="00800552" w:rsidP="00800552">
      <w:pPr>
        <w:spacing w:after="200" w:line="276" w:lineRule="auto"/>
        <w:rPr>
          <w:rFonts w:ascii="Times New Roman" w:eastAsia="Calibri" w:hAnsi="Times New Roman"/>
          <w:sz w:val="20"/>
        </w:rPr>
      </w:pPr>
    </w:p>
    <w:p w:rsidR="00800552" w:rsidRPr="00800552" w:rsidRDefault="00800552" w:rsidP="00800552">
      <w:pPr>
        <w:numPr>
          <w:ilvl w:val="1"/>
          <w:numId w:val="19"/>
        </w:numPr>
        <w:spacing w:after="0" w:line="240" w:lineRule="auto"/>
        <w:jc w:val="both"/>
        <w:rPr>
          <w:rFonts w:ascii="Arial Narrow" w:hAnsi="Arial Narrow"/>
          <w:lang w:eastAsia="sk-SK"/>
        </w:rPr>
      </w:pPr>
      <w:r w:rsidRPr="00800552">
        <w:rPr>
          <w:rFonts w:ascii="Arial Narrow" w:hAnsi="Arial Narrow"/>
          <w:lang w:eastAsia="sk-SK"/>
        </w:rPr>
        <w:t>Sú držiteľmi a predložia kópiu platných preukazov spôsobilosti technikov údržby lietadiel (</w:t>
      </w:r>
      <w:proofErr w:type="spellStart"/>
      <w:r w:rsidRPr="00800552">
        <w:rPr>
          <w:rFonts w:ascii="Arial Narrow" w:hAnsi="Arial Narrow"/>
          <w:lang w:eastAsia="sk-SK"/>
        </w:rPr>
        <w:t>Aircraft</w:t>
      </w:r>
      <w:proofErr w:type="spellEnd"/>
      <w:r w:rsidRPr="00800552">
        <w:rPr>
          <w:rFonts w:ascii="Arial Narrow" w:hAnsi="Arial Narrow"/>
          <w:lang w:eastAsia="sk-SK"/>
        </w:rPr>
        <w:t xml:space="preserve"> </w:t>
      </w:r>
      <w:proofErr w:type="spellStart"/>
      <w:r w:rsidRPr="00800552">
        <w:rPr>
          <w:rFonts w:ascii="Arial Narrow" w:hAnsi="Arial Narrow"/>
          <w:lang w:eastAsia="sk-SK"/>
        </w:rPr>
        <w:t>Maintenance</w:t>
      </w:r>
      <w:proofErr w:type="spellEnd"/>
      <w:r w:rsidRPr="00800552">
        <w:rPr>
          <w:rFonts w:ascii="Arial Narrow" w:hAnsi="Arial Narrow"/>
          <w:lang w:eastAsia="sk-SK"/>
        </w:rPr>
        <w:t xml:space="preserve"> </w:t>
      </w:r>
      <w:proofErr w:type="spellStart"/>
      <w:r w:rsidRPr="00800552">
        <w:rPr>
          <w:rFonts w:ascii="Arial Narrow" w:hAnsi="Arial Narrow"/>
          <w:lang w:eastAsia="sk-SK"/>
        </w:rPr>
        <w:t>License</w:t>
      </w:r>
      <w:proofErr w:type="spellEnd"/>
      <w:r w:rsidRPr="00800552">
        <w:rPr>
          <w:rFonts w:ascii="Arial Narrow" w:hAnsi="Arial Narrow"/>
          <w:lang w:eastAsia="sk-SK"/>
        </w:rPr>
        <w:t xml:space="preserve"> (AML)) pre typ vrtuľníka Mi-171 </w:t>
      </w:r>
      <w:r w:rsidRPr="00800552">
        <w:rPr>
          <w:rFonts w:ascii="Arial Narrow" w:eastAsia="Calibri" w:hAnsi="Arial Narrow"/>
        </w:rPr>
        <w:t>(Mi-8 AMT)</w:t>
      </w:r>
      <w:r w:rsidRPr="00800552">
        <w:rPr>
          <w:rFonts w:ascii="Arial Narrow" w:hAnsi="Arial Narrow"/>
          <w:lang w:eastAsia="sk-SK"/>
        </w:rPr>
        <w:t xml:space="preserve">  vydaných podľa nariadenia Komisie (EÚ) č. 1321/2014 z 26. novembra 2014 o zachovaní letovej spôsobilosti lietadiel a výrobkov, súčastí a zariadení leteckej techniky a o schvaľovaní organizácií a personálu zapojených do týchto činností podľa Prílohy III, časť 66 v kategórii B1.3 a B2, alebo vydaných v súlade s národnou legislatívou príslušného štátu.  </w:t>
      </w:r>
    </w:p>
    <w:p w:rsidR="00800552" w:rsidRPr="00800552" w:rsidRDefault="00800552" w:rsidP="00800552">
      <w:pPr>
        <w:spacing w:after="0" w:line="240" w:lineRule="auto"/>
        <w:jc w:val="both"/>
        <w:rPr>
          <w:rFonts w:ascii="Arial Narrow" w:eastAsia="Calibri" w:hAnsi="Arial Narrow"/>
        </w:rPr>
      </w:pPr>
    </w:p>
    <w:p w:rsidR="00E9222B" w:rsidRPr="00603A34" w:rsidRDefault="00E9222B" w:rsidP="00E9222B">
      <w:pPr>
        <w:spacing w:after="0" w:line="240" w:lineRule="auto"/>
        <w:jc w:val="both"/>
        <w:rPr>
          <w:rFonts w:ascii="Arial Narrow" w:hAnsi="Arial Narrow" w:cs="Arial"/>
        </w:rPr>
      </w:pPr>
      <w:r w:rsidRPr="00A312EF">
        <w:rPr>
          <w:rFonts w:ascii="Arial Narrow" w:hAnsi="Arial Narrow" w:cs="Arial"/>
        </w:rPr>
        <w:br/>
      </w:r>
      <w:r w:rsidRPr="00603A34">
        <w:rPr>
          <w:rFonts w:ascii="Arial Narrow" w:hAnsi="Arial Narrow" w:cs="Arial"/>
        </w:rPr>
        <w:t xml:space="preserve">Uchádzač môže na preukázanie technickej alebo odbornej spôsobilosti využiť technické alebo odborné kapacity inej osoby, bez ohľadu na ich právny vzťah v čase podania ponuky. V takom prípade musí uchádzač </w:t>
      </w:r>
      <w:r>
        <w:rPr>
          <w:rFonts w:ascii="Arial Narrow" w:hAnsi="Arial Narrow" w:cs="Arial"/>
        </w:rPr>
        <w:t xml:space="preserve">verejnému </w:t>
      </w:r>
      <w:r w:rsidRPr="00603A34">
        <w:rPr>
          <w:rFonts w:ascii="Arial Narrow" w:hAnsi="Arial Narrow" w:cs="Arial"/>
        </w:rPr>
        <w:t xml:space="preserve">obstarávateľovi preukázať, že pri plnení </w:t>
      </w:r>
      <w:r>
        <w:rPr>
          <w:rFonts w:ascii="Arial Narrow" w:hAnsi="Arial Narrow" w:cs="Arial"/>
        </w:rPr>
        <w:t>rámcovej dohody</w:t>
      </w:r>
      <w:r w:rsidRPr="00603A34">
        <w:rPr>
          <w:rFonts w:ascii="Arial Narrow" w:hAnsi="Arial Narrow" w:cs="Arial"/>
        </w:rPr>
        <w:t xml:space="preserve"> bude skutočne používať kapacity osoby, ktorej spôsobilosť využíva na preukázanie technickej spôsobilosti alebo odbornej spôsobilosti. Túto skutočnosť preukáže uchádzač písomnou zmluvou uzavretou s osobou, ktorej technickými alebo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alebo odbornej spôsobilosti, musí preukázať splnenie podmienky účasti týkajúce sa osobného postavenia  a nesmú u nej existovať dôvody na vylúčenie podľa § 40 ods. 6 písm. a) až h)  a ods. 7</w:t>
      </w:r>
      <w:r w:rsidR="00BB673C">
        <w:rPr>
          <w:rFonts w:ascii="Arial Narrow" w:hAnsi="Arial Narrow" w:cs="Arial"/>
        </w:rPr>
        <w:t xml:space="preserve"> zákona</w:t>
      </w:r>
      <w:r w:rsidRPr="00603A34">
        <w:rPr>
          <w:rFonts w:ascii="Arial Narrow" w:hAnsi="Arial Narrow" w:cs="Arial"/>
        </w:rPr>
        <w:t xml:space="preserve">; oprávnenie poskytovať službu preukazuje vo vzťahu k tej časti predmetu zákazky, na ktorú boli kapacity uchádzačovi poskytnuté. </w:t>
      </w:r>
    </w:p>
    <w:p w:rsidR="00E9222B" w:rsidRDefault="00E9222B" w:rsidP="00E9222B">
      <w:pPr>
        <w:spacing w:after="0" w:line="240" w:lineRule="auto"/>
        <w:jc w:val="both"/>
        <w:rPr>
          <w:rFonts w:ascii="Arial Narrow" w:hAnsi="Arial Narrow" w:cs="Arial"/>
        </w:rPr>
      </w:pPr>
    </w:p>
    <w:p w:rsidR="00E9222B" w:rsidRPr="00A312EF" w:rsidRDefault="00E9222B" w:rsidP="00E9222B">
      <w:pPr>
        <w:spacing w:after="0" w:line="240" w:lineRule="auto"/>
        <w:jc w:val="both"/>
        <w:rPr>
          <w:rFonts w:ascii="Arial Narrow" w:hAnsi="Arial Narrow" w:cs="Arial"/>
        </w:rPr>
      </w:pPr>
      <w:r w:rsidRPr="00A312EF">
        <w:rPr>
          <w:rFonts w:ascii="Arial Narrow" w:hAnsi="Arial Narrow" w:cs="Arial"/>
        </w:rPr>
        <w:t>V prípade, že sa verejného obstarávania zúčastní skupina dodávateľov,  požaduje sa preukázanie splnenia podmienok účasti týkajúcich sa technickej alebo odbornej spôsobilosti za všetkých členov skupiny spoločne.</w:t>
      </w:r>
    </w:p>
    <w:p w:rsidR="00E9222B" w:rsidRPr="00A312EF" w:rsidRDefault="00E9222B" w:rsidP="00E9222B">
      <w:pPr>
        <w:spacing w:after="0" w:line="240" w:lineRule="auto"/>
        <w:jc w:val="both"/>
        <w:rPr>
          <w:rFonts w:ascii="Arial Narrow" w:hAnsi="Arial Narrow" w:cs="Arial"/>
        </w:rPr>
      </w:pPr>
    </w:p>
    <w:p w:rsidR="00E9222B" w:rsidRDefault="00E9222B" w:rsidP="00E9222B">
      <w:pPr>
        <w:autoSpaceDE w:val="0"/>
        <w:autoSpaceDN w:val="0"/>
        <w:adjustRightInd w:val="0"/>
        <w:spacing w:after="0" w:line="240" w:lineRule="auto"/>
        <w:jc w:val="both"/>
        <w:rPr>
          <w:rFonts w:ascii="Arial Narrow" w:hAnsi="Arial Narrow" w:cs="Arial"/>
        </w:rPr>
      </w:pPr>
      <w:r w:rsidRPr="00A312EF">
        <w:rPr>
          <w:rFonts w:ascii="Arial Narrow" w:hAnsi="Arial Narrow" w:cs="Arial"/>
        </w:rPr>
        <w:t>Uchádzačom predkladané doklady musia byť</w:t>
      </w:r>
      <w:r w:rsidR="009B2A26">
        <w:rPr>
          <w:rFonts w:ascii="Arial Narrow" w:hAnsi="Arial Narrow" w:cs="Arial"/>
        </w:rPr>
        <w:t xml:space="preserve"> preložené</w:t>
      </w:r>
      <w:r w:rsidRPr="00A312EF">
        <w:rPr>
          <w:rFonts w:ascii="Arial Narrow" w:hAnsi="Arial Narrow" w:cs="Arial"/>
        </w:rPr>
        <w:t xml:space="preserve"> v rovnakej, alebo ekvivalentnej forme podľa uvedenej požiadavky </w:t>
      </w:r>
      <w:r>
        <w:rPr>
          <w:rFonts w:ascii="Arial Narrow" w:hAnsi="Arial Narrow" w:cs="Arial"/>
        </w:rPr>
        <w:t xml:space="preserve">verejného </w:t>
      </w:r>
      <w:r w:rsidRPr="00A312EF">
        <w:rPr>
          <w:rFonts w:ascii="Arial Narrow" w:hAnsi="Arial Narrow" w:cs="Arial"/>
        </w:rPr>
        <w:t>obstarávateľa, pričom z týchto dokladov preukazujúcich spôsobilosť podľa § 34 zákona musí</w:t>
      </w:r>
      <w:r w:rsidR="009B2A26">
        <w:rPr>
          <w:rFonts w:ascii="Arial Narrow" w:hAnsi="Arial Narrow" w:cs="Arial"/>
        </w:rPr>
        <w:t xml:space="preserve"> byť zrejmé splnenie minimálne požadovanej</w:t>
      </w:r>
      <w:r w:rsidRPr="00A312EF">
        <w:rPr>
          <w:rFonts w:ascii="Arial Narrow" w:hAnsi="Arial Narrow" w:cs="Arial"/>
        </w:rPr>
        <w:t xml:space="preserve"> úrovn</w:t>
      </w:r>
      <w:r w:rsidR="009B2A26">
        <w:rPr>
          <w:rFonts w:ascii="Arial Narrow" w:hAnsi="Arial Narrow" w:cs="Arial"/>
        </w:rPr>
        <w:t xml:space="preserve">e podmienok účasti stanovených </w:t>
      </w:r>
      <w:r>
        <w:rPr>
          <w:rFonts w:ascii="Arial Narrow" w:hAnsi="Arial Narrow" w:cs="Arial"/>
        </w:rPr>
        <w:t xml:space="preserve">verejným </w:t>
      </w:r>
      <w:r w:rsidRPr="00A312EF">
        <w:rPr>
          <w:rFonts w:ascii="Arial Narrow" w:hAnsi="Arial Narrow" w:cs="Arial"/>
        </w:rPr>
        <w:t xml:space="preserve">obstarávateľom a rovnako musí byť zrejmé, že preukazovanie sa týka osoby uchádzača. </w:t>
      </w:r>
    </w:p>
    <w:p w:rsidR="00E9222B" w:rsidRPr="00A312EF" w:rsidRDefault="00E9222B" w:rsidP="00E9222B">
      <w:pPr>
        <w:autoSpaceDE w:val="0"/>
        <w:autoSpaceDN w:val="0"/>
        <w:adjustRightInd w:val="0"/>
        <w:spacing w:after="0" w:line="240" w:lineRule="auto"/>
        <w:jc w:val="both"/>
        <w:rPr>
          <w:rFonts w:ascii="Arial Narrow" w:hAnsi="Arial Narrow" w:cs="Arial"/>
        </w:rPr>
      </w:pPr>
    </w:p>
    <w:p w:rsidR="009B2A26" w:rsidRDefault="009B2A26" w:rsidP="009B2A26">
      <w:pPr>
        <w:pStyle w:val="Zarkazkladnhotextu2"/>
        <w:numPr>
          <w:ilvl w:val="0"/>
          <w:numId w:val="16"/>
        </w:numPr>
        <w:spacing w:before="120" w:line="240" w:lineRule="auto"/>
        <w:jc w:val="both"/>
        <w:rPr>
          <w:rStyle w:val="Jemnzvraznenie"/>
          <w:rFonts w:ascii="Arial Narrow" w:hAnsi="Arial Narrow" w:cs="Arial"/>
          <w:b w:val="0"/>
          <w:iCs/>
          <w:sz w:val="22"/>
        </w:rPr>
      </w:pPr>
      <w:r>
        <w:rPr>
          <w:rFonts w:ascii="Arial Narrow" w:hAnsi="Arial Narrow"/>
          <w:b/>
          <w:u w:val="single"/>
          <w:lang w:val="sk-SK" w:eastAsia="sk-SK"/>
        </w:rPr>
        <w:t>Všeobecné informácie, JED</w:t>
      </w:r>
    </w:p>
    <w:p w:rsidR="009B2A26" w:rsidRDefault="00BB673C" w:rsidP="00E9222B">
      <w:pPr>
        <w:pStyle w:val="Zarkazkladnhotextu2"/>
        <w:spacing w:before="120" w:line="240" w:lineRule="auto"/>
        <w:ind w:left="0"/>
        <w:jc w:val="both"/>
        <w:rPr>
          <w:rStyle w:val="Jemnzvraznenie"/>
          <w:rFonts w:ascii="Arial Narrow" w:hAnsi="Arial Narrow" w:cs="Arial"/>
          <w:b w:val="0"/>
          <w:iCs/>
          <w:sz w:val="22"/>
        </w:rPr>
      </w:pPr>
      <w:r w:rsidRPr="00BB673C">
        <w:rPr>
          <w:rStyle w:val="Jemnzvraznenie"/>
          <w:rFonts w:ascii="Arial Narrow" w:hAnsi="Arial Narrow" w:cs="Arial"/>
          <w:b w:val="0"/>
          <w:iCs/>
          <w:sz w:val="22"/>
        </w:rPr>
        <w:lastRenderedPageBreak/>
        <w:t>Hospodársky subjekt môže predbežne nahradiť doklady na preukázanie splnenia podmienok účasti jednotným európskym dokumentom. Súhrnný materiál obsahujúci zhrnutie základných informácií o Jednotnom európskom dokumente pre verejné obstarávanie</w:t>
      </w:r>
      <w:r>
        <w:rPr>
          <w:rStyle w:val="Jemnzvraznenie"/>
          <w:rFonts w:ascii="Arial Narrow" w:hAnsi="Arial Narrow" w:cs="Arial"/>
          <w:b w:val="0"/>
          <w:iCs/>
          <w:sz w:val="22"/>
        </w:rPr>
        <w:t xml:space="preserve"> (ďalej „JED“)</w:t>
      </w:r>
      <w:r w:rsidRPr="00BB673C">
        <w:rPr>
          <w:rStyle w:val="Jemnzvraznenie"/>
          <w:rFonts w:ascii="Arial Narrow" w:hAnsi="Arial Narrow" w:cs="Arial"/>
          <w:b w:val="0"/>
          <w:iCs/>
          <w:sz w:val="22"/>
        </w:rPr>
        <w:t xml:space="preserve"> so zameraním na jednotlivé subjekty verejného obstarávania a s praktickým návodom na jeho vypĺňanie. Viac informácií ako aj samotný formulár vo formáte .</w:t>
      </w:r>
      <w:proofErr w:type="spellStart"/>
      <w:r w:rsidRPr="00BB673C">
        <w:rPr>
          <w:rStyle w:val="Jemnzvraznenie"/>
          <w:rFonts w:ascii="Arial Narrow" w:hAnsi="Arial Narrow" w:cs="Arial"/>
          <w:b w:val="0"/>
          <w:iCs/>
          <w:sz w:val="22"/>
        </w:rPr>
        <w:t>rtf</w:t>
      </w:r>
      <w:proofErr w:type="spellEnd"/>
      <w:r w:rsidRPr="00BB673C">
        <w:rPr>
          <w:rStyle w:val="Jemnzvraznenie"/>
          <w:rFonts w:ascii="Arial Narrow" w:hAnsi="Arial Narrow" w:cs="Arial"/>
          <w:b w:val="0"/>
          <w:iCs/>
          <w:sz w:val="22"/>
        </w:rPr>
        <w:t xml:space="preserve"> je možné nájsť na webovom sídla Úradu pre verejné obstarávanie na adrese https://www.uvo.gov.sk/iednotnv-europskv- dokument-pre-vereine-obstaravanie-602.html V prípade jeho použitia predloží uchádzač jednotný európsky dokument v ponuke v elektronickej podobe.</w:t>
      </w:r>
      <w:r>
        <w:rPr>
          <w:rStyle w:val="Jemnzvraznenie"/>
          <w:rFonts w:ascii="Arial Narrow" w:hAnsi="Arial Narrow" w:cs="Arial"/>
          <w:b w:val="0"/>
          <w:iCs/>
          <w:sz w:val="22"/>
        </w:rPr>
        <w:t xml:space="preserve"> Formulár JED s vyplnenými údajmi o tomto verejnom obstarávaní tvorí prílohu č. 6 týchto súťažných podkladov.</w:t>
      </w:r>
    </w:p>
    <w:p w:rsidR="00442188" w:rsidRPr="00442188" w:rsidRDefault="00442188" w:rsidP="00442188">
      <w:pPr>
        <w:pStyle w:val="Zarkazkladnhotextu2"/>
        <w:spacing w:before="120" w:line="240" w:lineRule="auto"/>
        <w:ind w:hanging="283"/>
        <w:jc w:val="both"/>
        <w:rPr>
          <w:rStyle w:val="Jemnzvraznenie"/>
          <w:rFonts w:ascii="Arial Narrow" w:hAnsi="Arial Narrow" w:cs="Arial"/>
          <w:b w:val="0"/>
          <w:iCs/>
          <w:sz w:val="22"/>
        </w:rPr>
      </w:pPr>
      <w:r w:rsidRPr="00442188">
        <w:rPr>
          <w:rStyle w:val="Jemnzvraznenie"/>
          <w:rFonts w:ascii="Arial Narrow" w:hAnsi="Arial Narrow" w:cs="Arial"/>
          <w:b w:val="0"/>
          <w:iCs/>
          <w:sz w:val="22"/>
        </w:rPr>
        <w:t>Vo formulári JED uchádzač vyplní nasledovné časti:</w:t>
      </w:r>
    </w:p>
    <w:p w:rsidR="00442188" w:rsidRPr="00442188" w:rsidRDefault="00442188" w:rsidP="00442188">
      <w:pPr>
        <w:pStyle w:val="Zarkazkladnhotextu2"/>
        <w:spacing w:before="120" w:line="240" w:lineRule="auto"/>
        <w:jc w:val="both"/>
        <w:rPr>
          <w:rStyle w:val="Jemnzvraznenie"/>
          <w:rFonts w:ascii="Arial Narrow" w:hAnsi="Arial Narrow" w:cs="Arial"/>
          <w:b w:val="0"/>
          <w:iCs/>
          <w:sz w:val="22"/>
        </w:rPr>
      </w:pPr>
      <w:r w:rsidRPr="00442188">
        <w:rPr>
          <w:rStyle w:val="Jemnzvraznenie"/>
          <w:rFonts w:ascii="Arial Narrow" w:hAnsi="Arial Narrow" w:cs="Arial"/>
          <w:b w:val="0"/>
          <w:iCs/>
          <w:sz w:val="22"/>
        </w:rPr>
        <w:t>a)</w:t>
      </w:r>
      <w:r w:rsidRPr="00442188">
        <w:rPr>
          <w:rStyle w:val="Jemnzvraznenie"/>
          <w:rFonts w:ascii="Arial Narrow" w:hAnsi="Arial Narrow" w:cs="Arial"/>
          <w:b w:val="0"/>
          <w:iCs/>
          <w:sz w:val="22"/>
        </w:rPr>
        <w:tab/>
        <w:t>časť II – A, B a C,</w:t>
      </w:r>
    </w:p>
    <w:p w:rsidR="00442188" w:rsidRPr="00442188" w:rsidRDefault="00442188" w:rsidP="00442188">
      <w:pPr>
        <w:pStyle w:val="Zarkazkladnhotextu2"/>
        <w:spacing w:before="120" w:line="240" w:lineRule="auto"/>
        <w:jc w:val="both"/>
        <w:rPr>
          <w:rStyle w:val="Jemnzvraznenie"/>
          <w:rFonts w:ascii="Arial Narrow" w:hAnsi="Arial Narrow" w:cs="Arial"/>
          <w:b w:val="0"/>
          <w:iCs/>
          <w:sz w:val="22"/>
        </w:rPr>
      </w:pPr>
      <w:r w:rsidRPr="00442188">
        <w:rPr>
          <w:rStyle w:val="Jemnzvraznenie"/>
          <w:rFonts w:ascii="Arial Narrow" w:hAnsi="Arial Narrow" w:cs="Arial"/>
          <w:b w:val="0"/>
          <w:iCs/>
          <w:sz w:val="22"/>
        </w:rPr>
        <w:t>b)</w:t>
      </w:r>
      <w:r w:rsidRPr="00442188">
        <w:rPr>
          <w:rStyle w:val="Jemnzvraznenie"/>
          <w:rFonts w:ascii="Arial Narrow" w:hAnsi="Arial Narrow" w:cs="Arial"/>
          <w:b w:val="0"/>
          <w:iCs/>
          <w:sz w:val="22"/>
        </w:rPr>
        <w:tab/>
        <w:t>časť III - A, B, C a D,</w:t>
      </w:r>
    </w:p>
    <w:p w:rsidR="00442188" w:rsidRPr="00442188" w:rsidRDefault="00442188" w:rsidP="00442188">
      <w:pPr>
        <w:pStyle w:val="Zarkazkladnhotextu2"/>
        <w:spacing w:before="120" w:line="240" w:lineRule="auto"/>
        <w:jc w:val="both"/>
        <w:rPr>
          <w:rStyle w:val="Jemnzvraznenie"/>
          <w:rFonts w:ascii="Arial Narrow" w:hAnsi="Arial Narrow" w:cs="Arial"/>
          <w:b w:val="0"/>
          <w:iCs/>
          <w:sz w:val="22"/>
        </w:rPr>
      </w:pPr>
      <w:r w:rsidRPr="00442188">
        <w:rPr>
          <w:rStyle w:val="Jemnzvraznenie"/>
          <w:rFonts w:ascii="Arial Narrow" w:hAnsi="Arial Narrow" w:cs="Arial"/>
          <w:b w:val="0"/>
          <w:iCs/>
          <w:sz w:val="22"/>
        </w:rPr>
        <w:t>c)</w:t>
      </w:r>
      <w:r w:rsidRPr="00442188">
        <w:rPr>
          <w:rStyle w:val="Jemnzvraznenie"/>
          <w:rFonts w:ascii="Arial Narrow" w:hAnsi="Arial Narrow" w:cs="Arial"/>
          <w:b w:val="0"/>
          <w:iCs/>
          <w:sz w:val="22"/>
        </w:rPr>
        <w:tab/>
        <w:t>časť IV – oddiel α (globálny údaj pre všetky podmienky účasti),</w:t>
      </w:r>
    </w:p>
    <w:p w:rsidR="00442188" w:rsidRDefault="00442188" w:rsidP="00442188">
      <w:pPr>
        <w:pStyle w:val="Zarkazkladnhotextu2"/>
        <w:spacing w:before="120" w:line="240" w:lineRule="auto"/>
        <w:ind w:left="709" w:hanging="426"/>
        <w:jc w:val="both"/>
        <w:rPr>
          <w:rStyle w:val="Jemnzvraznenie"/>
          <w:rFonts w:ascii="Arial Narrow" w:hAnsi="Arial Narrow" w:cs="Arial"/>
          <w:b w:val="0"/>
          <w:iCs/>
          <w:sz w:val="22"/>
        </w:rPr>
      </w:pPr>
      <w:r w:rsidRPr="00442188">
        <w:rPr>
          <w:rStyle w:val="Jemnzvraznenie"/>
          <w:rFonts w:ascii="Arial Narrow" w:hAnsi="Arial Narrow" w:cs="Arial"/>
          <w:b w:val="0"/>
          <w:iCs/>
          <w:sz w:val="22"/>
        </w:rPr>
        <w:t>d)</w:t>
      </w:r>
      <w:r w:rsidRPr="00442188">
        <w:rPr>
          <w:rStyle w:val="Jemnzvraznenie"/>
          <w:rFonts w:ascii="Arial Narrow" w:hAnsi="Arial Narrow" w:cs="Arial"/>
          <w:b w:val="0"/>
          <w:iCs/>
          <w:sz w:val="22"/>
        </w:rPr>
        <w:tab/>
        <w:t>časť VI.</w:t>
      </w:r>
      <w:r w:rsidRPr="00442188">
        <w:rPr>
          <w:rStyle w:val="Jemnzvraznenie"/>
          <w:rFonts w:ascii="Arial Narrow" w:hAnsi="Arial Narrow" w:cs="Arial"/>
          <w:b w:val="0"/>
          <w:iCs/>
          <w:sz w:val="22"/>
          <w:lang w:val="sk-SK"/>
        </w:rPr>
        <w:t xml:space="preserve"> </w:t>
      </w:r>
      <w:bookmarkStart w:id="0" w:name="_GoBack"/>
      <w:bookmarkEnd w:id="0"/>
    </w:p>
    <w:p w:rsidR="00E9222B" w:rsidRPr="005B4193" w:rsidRDefault="00E9222B" w:rsidP="00E9222B">
      <w:pPr>
        <w:pStyle w:val="Zarkazkladnhotextu2"/>
        <w:spacing w:before="120" w:line="240" w:lineRule="auto"/>
        <w:ind w:left="0"/>
        <w:jc w:val="both"/>
        <w:rPr>
          <w:rFonts w:ascii="Arial Narrow" w:hAnsi="Arial Narrow" w:cs="Arial Narrow"/>
          <w:lang w:val="sk-SK"/>
        </w:rPr>
      </w:pPr>
      <w:r w:rsidRPr="00887ABD">
        <w:rPr>
          <w:rFonts w:ascii="Arial Narrow" w:hAnsi="Arial Narrow"/>
        </w:rPr>
        <w:t>Ak uchádzač nevyužije na preukázanie splnenia podmienok účasti jednotný európsky dokument podľa § 39 zákona</w:t>
      </w:r>
      <w:r>
        <w:rPr>
          <w:rFonts w:ascii="Arial Narrow" w:hAnsi="Arial Narrow"/>
          <w:lang w:val="sk-SK"/>
        </w:rPr>
        <w:t xml:space="preserve"> </w:t>
      </w:r>
      <w:r w:rsidRPr="00887ABD">
        <w:rPr>
          <w:rFonts w:ascii="Arial Narrow" w:hAnsi="Arial Narrow"/>
        </w:rPr>
        <w:t xml:space="preserve">predkladá </w:t>
      </w:r>
      <w:r w:rsidR="00BB673C">
        <w:rPr>
          <w:rFonts w:ascii="Arial Narrow" w:hAnsi="Arial Narrow"/>
          <w:lang w:val="sk-SK"/>
        </w:rPr>
        <w:t xml:space="preserve"> v</w:t>
      </w:r>
      <w:r w:rsidR="005C4580">
        <w:rPr>
          <w:rFonts w:ascii="Arial Narrow" w:hAnsi="Arial Narrow"/>
          <w:lang w:val="sk-SK"/>
        </w:rPr>
        <w:t> </w:t>
      </w:r>
      <w:r w:rsidR="00BB673C">
        <w:rPr>
          <w:rFonts w:ascii="Arial Narrow" w:hAnsi="Arial Narrow"/>
          <w:lang w:val="sk-SK"/>
        </w:rPr>
        <w:t>ponuke</w:t>
      </w:r>
      <w:r w:rsidR="005C4580">
        <w:rPr>
          <w:rFonts w:ascii="Arial Narrow" w:hAnsi="Arial Narrow"/>
          <w:lang w:val="sk-SK"/>
        </w:rPr>
        <w:t xml:space="preserve"> </w:t>
      </w:r>
      <w:r w:rsidRPr="00887ABD">
        <w:rPr>
          <w:rFonts w:ascii="Arial Narrow" w:hAnsi="Arial Narrow"/>
        </w:rPr>
        <w:t>doklad</w:t>
      </w:r>
      <w:r w:rsidR="00BB673C">
        <w:rPr>
          <w:rFonts w:ascii="Arial Narrow" w:hAnsi="Arial Narrow"/>
          <w:lang w:val="sk-SK"/>
        </w:rPr>
        <w:t>y</w:t>
      </w:r>
      <w:r w:rsidRPr="00887ABD">
        <w:rPr>
          <w:rFonts w:ascii="Arial Narrow" w:hAnsi="Arial Narrow"/>
        </w:rPr>
        <w:t xml:space="preserve"> na preukázanie splnenia podmienok účasti </w:t>
      </w:r>
      <w:bookmarkStart w:id="1" w:name="_Hlk534973602"/>
      <w:r w:rsidRPr="005B2404">
        <w:rPr>
          <w:rFonts w:ascii="Arial Narrow" w:hAnsi="Arial Narrow"/>
        </w:rPr>
        <w:t>v </w:t>
      </w:r>
      <w:r w:rsidRPr="005B2404">
        <w:rPr>
          <w:rFonts w:ascii="Arial Narrow" w:hAnsi="Arial Narrow"/>
          <w:lang w:val="sk-SK"/>
        </w:rPr>
        <w:t>pôvodnej</w:t>
      </w:r>
      <w:r>
        <w:rPr>
          <w:rFonts w:ascii="Arial Narrow" w:hAnsi="Arial Narrow"/>
          <w:lang w:val="sk-SK"/>
        </w:rPr>
        <w:t xml:space="preserve"> </w:t>
      </w:r>
      <w:r w:rsidRPr="00163300">
        <w:rPr>
          <w:rFonts w:ascii="Arial Narrow" w:hAnsi="Arial Narrow"/>
        </w:rPr>
        <w:t>elektronickej podobe</w:t>
      </w:r>
      <w:r>
        <w:rPr>
          <w:rFonts w:ascii="Arial Narrow" w:hAnsi="Arial Narrow"/>
        </w:rPr>
        <w:t xml:space="preserve"> podľa bodu 10.</w:t>
      </w:r>
      <w:r w:rsidR="00BB673C">
        <w:rPr>
          <w:rFonts w:ascii="Arial Narrow" w:hAnsi="Arial Narrow"/>
          <w:lang w:val="sk-SK"/>
        </w:rPr>
        <w:t>2</w:t>
      </w:r>
      <w:r>
        <w:rPr>
          <w:rFonts w:ascii="Arial Narrow" w:hAnsi="Arial Narrow"/>
        </w:rPr>
        <w:t xml:space="preserve">  </w:t>
      </w:r>
      <w:r>
        <w:rPr>
          <w:rFonts w:ascii="Arial Narrow" w:hAnsi="Arial Narrow"/>
          <w:lang w:val="sk-SK"/>
        </w:rPr>
        <w:t xml:space="preserve">týchto súťažných </w:t>
      </w:r>
      <w:r>
        <w:rPr>
          <w:rFonts w:ascii="Arial Narrow" w:hAnsi="Arial Narrow"/>
        </w:rPr>
        <w:t>podkladov</w:t>
      </w:r>
      <w:bookmarkEnd w:id="1"/>
      <w:r w:rsidRPr="005B4193">
        <w:rPr>
          <w:rFonts w:ascii="Arial Narrow" w:hAnsi="Arial Narrow"/>
          <w:lang w:val="sk-SK"/>
        </w:rPr>
        <w:t>.</w:t>
      </w:r>
    </w:p>
    <w:p w:rsidR="00E9222B" w:rsidRPr="00A312EF" w:rsidRDefault="00E9222B" w:rsidP="00E9222B">
      <w:pPr>
        <w:autoSpaceDE w:val="0"/>
        <w:autoSpaceDN w:val="0"/>
        <w:adjustRightInd w:val="0"/>
        <w:spacing w:after="0" w:line="240" w:lineRule="auto"/>
        <w:jc w:val="both"/>
        <w:rPr>
          <w:rFonts w:ascii="Arial Narrow" w:hAnsi="Arial Narrow" w:cs="Arial"/>
        </w:rPr>
      </w:pPr>
    </w:p>
    <w:p w:rsidR="00E9222B" w:rsidRDefault="00E9222B" w:rsidP="00E9222B">
      <w:pPr>
        <w:spacing w:after="0" w:line="240" w:lineRule="auto"/>
        <w:jc w:val="both"/>
        <w:rPr>
          <w:rStyle w:val="Jemnzvraznenie"/>
          <w:rFonts w:ascii="Arial Narrow" w:hAnsi="Arial Narrow" w:cs="Arial"/>
          <w:b w:val="0"/>
          <w:iCs/>
          <w:sz w:val="22"/>
          <w:highlight w:val="cyan"/>
        </w:rPr>
      </w:pPr>
    </w:p>
    <w:p w:rsidR="00B75725" w:rsidRPr="00A312EF" w:rsidRDefault="00B75725" w:rsidP="00E9222B">
      <w:pPr>
        <w:jc w:val="center"/>
        <w:rPr>
          <w:rStyle w:val="Jemnzvraznenie"/>
          <w:rFonts w:ascii="Arial Narrow" w:hAnsi="Arial Narrow" w:cs="Arial"/>
          <w:b w:val="0"/>
          <w:iCs/>
          <w:sz w:val="22"/>
          <w:highlight w:val="cyan"/>
        </w:rPr>
      </w:pPr>
    </w:p>
    <w:sectPr w:rsidR="00B75725" w:rsidRPr="00A312EF" w:rsidSect="00AA26B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1DC4" w:rsidRDefault="009E1DC4" w:rsidP="00CF3803">
      <w:pPr>
        <w:spacing w:after="0" w:line="240" w:lineRule="auto"/>
      </w:pPr>
      <w:r>
        <w:separator/>
      </w:r>
    </w:p>
  </w:endnote>
  <w:endnote w:type="continuationSeparator" w:id="0">
    <w:p w:rsidR="009E1DC4" w:rsidRDefault="009E1DC4" w:rsidP="00CF3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Neue">
    <w:altName w:val="Times New Roman"/>
    <w:charset w:val="00"/>
    <w:family w:val="roman"/>
    <w:pitch w:val="default"/>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3803" w:rsidRPr="00015559" w:rsidRDefault="00CF3803">
    <w:pPr>
      <w:pStyle w:val="Pta"/>
      <w:rPr>
        <w:rFonts w:ascii="Arial Narrow" w:hAnsi="Arial Narrow"/>
        <w:sz w:val="18"/>
        <w:szCs w:val="18"/>
      </w:rPr>
    </w:pPr>
    <w:r w:rsidRPr="00015559">
      <w:rPr>
        <w:rFonts w:ascii="Arial Narrow" w:hAnsi="Arial Narrow"/>
        <w:sz w:val="18"/>
        <w:szCs w:val="18"/>
      </w:rPr>
      <w:t>Súťažné podklady: „</w:t>
    </w:r>
    <w:r w:rsidR="00800552" w:rsidRPr="00800552">
      <w:rPr>
        <w:rFonts w:ascii="Arial Narrow" w:hAnsi="Arial Narrow"/>
        <w:sz w:val="18"/>
        <w:szCs w:val="18"/>
      </w:rPr>
      <w:t>Údržba komponentov a lietadlových celkov vrtuľníka Mi-171E</w:t>
    </w:r>
    <w:r w:rsidRPr="00015559">
      <w:rPr>
        <w:rFonts w:ascii="Arial Narrow" w:hAnsi="Arial Narrow"/>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1DC4" w:rsidRDefault="009E1DC4" w:rsidP="00CF3803">
      <w:pPr>
        <w:spacing w:after="0" w:line="240" w:lineRule="auto"/>
      </w:pPr>
      <w:r>
        <w:separator/>
      </w:r>
    </w:p>
  </w:footnote>
  <w:footnote w:type="continuationSeparator" w:id="0">
    <w:p w:rsidR="009E1DC4" w:rsidRDefault="009E1DC4" w:rsidP="00CF380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57B8B"/>
    <w:multiLevelType w:val="hybridMultilevel"/>
    <w:tmpl w:val="80780846"/>
    <w:lvl w:ilvl="0" w:tplc="041B000F">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3C71C7E"/>
    <w:multiLevelType w:val="hybridMultilevel"/>
    <w:tmpl w:val="278EB864"/>
    <w:lvl w:ilvl="0" w:tplc="FCD87D44">
      <w:start w:val="1"/>
      <w:numFmt w:val="lowerLetter"/>
      <w:lvlText w:val="%1)"/>
      <w:lvlJc w:val="left"/>
      <w:pPr>
        <w:ind w:left="720" w:hanging="360"/>
      </w:pPr>
      <w:rPr>
        <w:rFonts w:eastAsia="Times New Roman"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15:restartNumberingAfterBreak="0">
    <w:nsid w:val="1141150C"/>
    <w:multiLevelType w:val="hybridMultilevel"/>
    <w:tmpl w:val="5DD08486"/>
    <w:lvl w:ilvl="0" w:tplc="EF4CFD5C">
      <w:start w:val="1"/>
      <w:numFmt w:val="bullet"/>
      <w:lvlText w:val="-"/>
      <w:lvlJc w:val="left"/>
      <w:pPr>
        <w:ind w:left="720" w:hanging="360"/>
      </w:pPr>
      <w:rPr>
        <w:rFonts w:ascii="Tahoma" w:eastAsia="Times New Roman" w:hAnsi="Tahoma"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3525B09"/>
    <w:multiLevelType w:val="hybridMultilevel"/>
    <w:tmpl w:val="E572E8A0"/>
    <w:lvl w:ilvl="0" w:tplc="EB943634">
      <w:start w:val="3"/>
      <w:numFmt w:val="bullet"/>
      <w:lvlText w:val="-"/>
      <w:lvlJc w:val="left"/>
      <w:pPr>
        <w:ind w:left="720" w:hanging="360"/>
      </w:pPr>
      <w:rPr>
        <w:rFonts w:ascii="Arial Narrow" w:eastAsia="Calibri" w:hAnsi="Arial Narrow" w:cs="Times New Roman" w:hint="default"/>
        <w:b/>
        <w:color w:val="000000"/>
        <w:sz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407062A"/>
    <w:multiLevelType w:val="hybridMultilevel"/>
    <w:tmpl w:val="478AD186"/>
    <w:lvl w:ilvl="0" w:tplc="EF4CFD5C">
      <w:start w:val="1"/>
      <w:numFmt w:val="bullet"/>
      <w:lvlText w:val="-"/>
      <w:lvlJc w:val="left"/>
      <w:pPr>
        <w:ind w:left="862" w:hanging="360"/>
      </w:pPr>
      <w:rPr>
        <w:rFonts w:ascii="Tahoma" w:eastAsia="Times New Roman" w:hAnsi="Tahoma" w:hint="default"/>
      </w:rPr>
    </w:lvl>
    <w:lvl w:ilvl="1" w:tplc="041B0003" w:tentative="1">
      <w:start w:val="1"/>
      <w:numFmt w:val="bullet"/>
      <w:lvlText w:val="o"/>
      <w:lvlJc w:val="left"/>
      <w:pPr>
        <w:ind w:left="1582" w:hanging="360"/>
      </w:pPr>
      <w:rPr>
        <w:rFonts w:ascii="Courier New" w:hAnsi="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 w15:restartNumberingAfterBreak="0">
    <w:nsid w:val="156F07F3"/>
    <w:multiLevelType w:val="hybridMultilevel"/>
    <w:tmpl w:val="ACAEFC38"/>
    <w:lvl w:ilvl="0" w:tplc="0EB8F9D4">
      <w:start w:val="8"/>
      <w:numFmt w:val="bullet"/>
      <w:lvlText w:val="-"/>
      <w:lvlJc w:val="left"/>
      <w:pPr>
        <w:ind w:left="720" w:hanging="360"/>
      </w:pPr>
      <w:rPr>
        <w:rFonts w:ascii="Times New Roman" w:eastAsia="Times New Roman" w:hAnsi="Times New Roman" w:cs="Times New Roman" w:hint="default"/>
      </w:rPr>
    </w:lvl>
    <w:lvl w:ilvl="1" w:tplc="16806E12">
      <w:start w:val="812"/>
      <w:numFmt w:val="bullet"/>
      <w:lvlText w:val="-"/>
      <w:lvlJc w:val="left"/>
      <w:pPr>
        <w:ind w:left="1440" w:hanging="360"/>
      </w:pPr>
      <w:rPr>
        <w:rFonts w:ascii="Times New Roman" w:eastAsia="Times New Roman" w:hAnsi="Times New Roman"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5DC6016"/>
    <w:multiLevelType w:val="hybridMultilevel"/>
    <w:tmpl w:val="181E8D52"/>
    <w:lvl w:ilvl="0" w:tplc="ECBEF39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E240CD8"/>
    <w:multiLevelType w:val="hybridMultilevel"/>
    <w:tmpl w:val="A85C7B54"/>
    <w:lvl w:ilvl="0" w:tplc="639CC6CA">
      <w:start w:val="1"/>
      <w:numFmt w:val="lowerLetter"/>
      <w:lvlText w:val="%1)"/>
      <w:lvlJc w:val="left"/>
      <w:pPr>
        <w:ind w:left="738" w:hanging="360"/>
      </w:pPr>
      <w:rPr>
        <w:rFonts w:cs="Times New Roman" w:hint="default"/>
      </w:rPr>
    </w:lvl>
    <w:lvl w:ilvl="1" w:tplc="041B0019" w:tentative="1">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8" w15:restartNumberingAfterBreak="0">
    <w:nsid w:val="1ED92146"/>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2D8A535D"/>
    <w:multiLevelType w:val="hybridMultilevel"/>
    <w:tmpl w:val="03EA73F6"/>
    <w:lvl w:ilvl="0" w:tplc="16480A6A">
      <w:start w:val="1"/>
      <w:numFmt w:val="decimal"/>
      <w:lvlText w:val="%1."/>
      <w:lvlJc w:val="left"/>
      <w:pPr>
        <w:ind w:left="76" w:hanging="360"/>
      </w:pPr>
      <w:rPr>
        <w:rFonts w:hint="default"/>
        <w:b/>
        <w:u w:val="none"/>
      </w:rPr>
    </w:lvl>
    <w:lvl w:ilvl="1" w:tplc="041B0019" w:tentative="1">
      <w:start w:val="1"/>
      <w:numFmt w:val="lowerLetter"/>
      <w:lvlText w:val="%2."/>
      <w:lvlJc w:val="left"/>
      <w:pPr>
        <w:ind w:left="796" w:hanging="360"/>
      </w:pPr>
    </w:lvl>
    <w:lvl w:ilvl="2" w:tplc="041B001B" w:tentative="1">
      <w:start w:val="1"/>
      <w:numFmt w:val="lowerRoman"/>
      <w:lvlText w:val="%3."/>
      <w:lvlJc w:val="right"/>
      <w:pPr>
        <w:ind w:left="1516" w:hanging="180"/>
      </w:pPr>
    </w:lvl>
    <w:lvl w:ilvl="3" w:tplc="041B000F" w:tentative="1">
      <w:start w:val="1"/>
      <w:numFmt w:val="decimal"/>
      <w:lvlText w:val="%4."/>
      <w:lvlJc w:val="left"/>
      <w:pPr>
        <w:ind w:left="2236" w:hanging="360"/>
      </w:pPr>
    </w:lvl>
    <w:lvl w:ilvl="4" w:tplc="041B0019" w:tentative="1">
      <w:start w:val="1"/>
      <w:numFmt w:val="lowerLetter"/>
      <w:lvlText w:val="%5."/>
      <w:lvlJc w:val="left"/>
      <w:pPr>
        <w:ind w:left="2956" w:hanging="360"/>
      </w:pPr>
    </w:lvl>
    <w:lvl w:ilvl="5" w:tplc="041B001B" w:tentative="1">
      <w:start w:val="1"/>
      <w:numFmt w:val="lowerRoman"/>
      <w:lvlText w:val="%6."/>
      <w:lvlJc w:val="right"/>
      <w:pPr>
        <w:ind w:left="3676" w:hanging="180"/>
      </w:pPr>
    </w:lvl>
    <w:lvl w:ilvl="6" w:tplc="041B000F" w:tentative="1">
      <w:start w:val="1"/>
      <w:numFmt w:val="decimal"/>
      <w:lvlText w:val="%7."/>
      <w:lvlJc w:val="left"/>
      <w:pPr>
        <w:ind w:left="4396" w:hanging="360"/>
      </w:pPr>
    </w:lvl>
    <w:lvl w:ilvl="7" w:tplc="041B0019" w:tentative="1">
      <w:start w:val="1"/>
      <w:numFmt w:val="lowerLetter"/>
      <w:lvlText w:val="%8."/>
      <w:lvlJc w:val="left"/>
      <w:pPr>
        <w:ind w:left="5116" w:hanging="360"/>
      </w:pPr>
    </w:lvl>
    <w:lvl w:ilvl="8" w:tplc="041B001B" w:tentative="1">
      <w:start w:val="1"/>
      <w:numFmt w:val="lowerRoman"/>
      <w:lvlText w:val="%9."/>
      <w:lvlJc w:val="right"/>
      <w:pPr>
        <w:ind w:left="5836" w:hanging="180"/>
      </w:pPr>
    </w:lvl>
  </w:abstractNum>
  <w:abstractNum w:abstractNumId="10" w15:restartNumberingAfterBreak="0">
    <w:nsid w:val="356063BF"/>
    <w:multiLevelType w:val="hybridMultilevel"/>
    <w:tmpl w:val="12EAEAAA"/>
    <w:lvl w:ilvl="0" w:tplc="48BCB58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41522CE2"/>
    <w:multiLevelType w:val="hybridMultilevel"/>
    <w:tmpl w:val="12FA5224"/>
    <w:lvl w:ilvl="0" w:tplc="D20EFAAA">
      <w:start w:val="1"/>
      <w:numFmt w:val="lowerLetter"/>
      <w:lvlText w:val="%1)"/>
      <w:lvlJc w:val="left"/>
      <w:pPr>
        <w:ind w:left="768" w:hanging="408"/>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4F0363DC"/>
    <w:multiLevelType w:val="hybridMultilevel"/>
    <w:tmpl w:val="79DA1F7C"/>
    <w:lvl w:ilvl="0" w:tplc="D5AE16A8">
      <w:start w:val="1"/>
      <w:numFmt w:val="lowerLetter"/>
      <w:lvlText w:val="%1)"/>
      <w:lvlJc w:val="left"/>
      <w:pPr>
        <w:ind w:left="738" w:hanging="360"/>
      </w:pPr>
      <w:rPr>
        <w:rFonts w:cs="Times New Roman" w:hint="default"/>
      </w:rPr>
    </w:lvl>
    <w:lvl w:ilvl="1" w:tplc="041B0019">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13" w15:restartNumberingAfterBreak="0">
    <w:nsid w:val="52E55663"/>
    <w:multiLevelType w:val="multilevel"/>
    <w:tmpl w:val="2DB4C2E6"/>
    <w:lvl w:ilvl="0">
      <w:start w:val="2"/>
      <w:numFmt w:val="decimal"/>
      <w:lvlText w:val="1.%1"/>
      <w:lvlJc w:val="left"/>
      <w:rPr>
        <w:rFonts w:ascii="Arial Narrow" w:eastAsia="Tahoma" w:hAnsi="Arial Narrow" w:cs="Times New Roman" w:hint="default"/>
        <w:b w:val="0"/>
        <w:bCs w:val="0"/>
        <w:i w:val="0"/>
        <w:iCs w:val="0"/>
        <w:smallCaps w:val="0"/>
        <w:strike w:val="0"/>
        <w:color w:val="000000"/>
        <w:spacing w:val="0"/>
        <w:w w:val="100"/>
        <w:position w:val="0"/>
        <w:sz w:val="22"/>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61A79E5"/>
    <w:multiLevelType w:val="hybridMultilevel"/>
    <w:tmpl w:val="2AEADE7E"/>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 w15:restartNumberingAfterBreak="0">
    <w:nsid w:val="571A5401"/>
    <w:multiLevelType w:val="hybridMultilevel"/>
    <w:tmpl w:val="48DE0456"/>
    <w:lvl w:ilvl="0" w:tplc="8474B6CC">
      <w:start w:val="1"/>
      <w:numFmt w:val="upperLetter"/>
      <w:lvlText w:val="%1)"/>
      <w:lvlJc w:val="left"/>
      <w:pPr>
        <w:ind w:left="681" w:hanging="360"/>
      </w:pPr>
    </w:lvl>
    <w:lvl w:ilvl="1" w:tplc="041B0019">
      <w:start w:val="1"/>
      <w:numFmt w:val="lowerLetter"/>
      <w:lvlText w:val="%2."/>
      <w:lvlJc w:val="left"/>
      <w:pPr>
        <w:ind w:left="1401" w:hanging="360"/>
      </w:pPr>
    </w:lvl>
    <w:lvl w:ilvl="2" w:tplc="041B001B">
      <w:start w:val="1"/>
      <w:numFmt w:val="lowerRoman"/>
      <w:lvlText w:val="%3."/>
      <w:lvlJc w:val="right"/>
      <w:pPr>
        <w:ind w:left="2121" w:hanging="180"/>
      </w:pPr>
    </w:lvl>
    <w:lvl w:ilvl="3" w:tplc="041B000F">
      <w:start w:val="1"/>
      <w:numFmt w:val="decimal"/>
      <w:lvlText w:val="%4."/>
      <w:lvlJc w:val="left"/>
      <w:pPr>
        <w:ind w:left="2841" w:hanging="360"/>
      </w:pPr>
    </w:lvl>
    <w:lvl w:ilvl="4" w:tplc="041B0019">
      <w:start w:val="1"/>
      <w:numFmt w:val="lowerLetter"/>
      <w:lvlText w:val="%5."/>
      <w:lvlJc w:val="left"/>
      <w:pPr>
        <w:ind w:left="3561" w:hanging="360"/>
      </w:pPr>
    </w:lvl>
    <w:lvl w:ilvl="5" w:tplc="041B001B">
      <w:start w:val="1"/>
      <w:numFmt w:val="lowerRoman"/>
      <w:lvlText w:val="%6."/>
      <w:lvlJc w:val="right"/>
      <w:pPr>
        <w:ind w:left="4281" w:hanging="180"/>
      </w:pPr>
    </w:lvl>
    <w:lvl w:ilvl="6" w:tplc="041B000F">
      <w:start w:val="1"/>
      <w:numFmt w:val="decimal"/>
      <w:lvlText w:val="%7."/>
      <w:lvlJc w:val="left"/>
      <w:pPr>
        <w:ind w:left="5001" w:hanging="360"/>
      </w:pPr>
    </w:lvl>
    <w:lvl w:ilvl="7" w:tplc="041B0019">
      <w:start w:val="1"/>
      <w:numFmt w:val="lowerLetter"/>
      <w:lvlText w:val="%8."/>
      <w:lvlJc w:val="left"/>
      <w:pPr>
        <w:ind w:left="5721" w:hanging="360"/>
      </w:pPr>
    </w:lvl>
    <w:lvl w:ilvl="8" w:tplc="041B001B">
      <w:start w:val="1"/>
      <w:numFmt w:val="lowerRoman"/>
      <w:lvlText w:val="%9."/>
      <w:lvlJc w:val="right"/>
      <w:pPr>
        <w:ind w:left="6441" w:hanging="180"/>
      </w:pPr>
    </w:lvl>
  </w:abstractNum>
  <w:abstractNum w:abstractNumId="16" w15:restartNumberingAfterBreak="0">
    <w:nsid w:val="5DF41ED9"/>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719D5BE1"/>
    <w:multiLevelType w:val="multilevel"/>
    <w:tmpl w:val="174E6722"/>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2988" w:hanging="72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482" w:hanging="108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5976" w:hanging="1440"/>
      </w:pPr>
      <w:rPr>
        <w:rFonts w:hint="default"/>
        <w:b/>
      </w:rPr>
    </w:lvl>
  </w:abstractNum>
  <w:abstractNum w:abstractNumId="18" w15:restartNumberingAfterBreak="0">
    <w:nsid w:val="71E93B4B"/>
    <w:multiLevelType w:val="hybridMultilevel"/>
    <w:tmpl w:val="9FBC796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7F5E12CE"/>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2"/>
  </w:num>
  <w:num w:numId="2">
    <w:abstractNumId w:val="4"/>
  </w:num>
  <w:num w:numId="3">
    <w:abstractNumId w:val="11"/>
  </w:num>
  <w:num w:numId="4">
    <w:abstractNumId w:val="16"/>
  </w:num>
  <w:num w:numId="5">
    <w:abstractNumId w:val="12"/>
  </w:num>
  <w:num w:numId="6">
    <w:abstractNumId w:val="7"/>
  </w:num>
  <w:num w:numId="7">
    <w:abstractNumId w:val="1"/>
  </w:num>
  <w:num w:numId="8">
    <w:abstractNumId w:val="14"/>
  </w:num>
  <w:num w:numId="9">
    <w:abstractNumId w:val="19"/>
  </w:num>
  <w:num w:numId="10">
    <w:abstractNumId w:val="8"/>
  </w:num>
  <w:num w:numId="11">
    <w:abstractNumId w:val="13"/>
  </w:num>
  <w:num w:numId="12">
    <w:abstractNumId w:val="18"/>
  </w:num>
  <w:num w:numId="13">
    <w:abstractNumId w:val="10"/>
  </w:num>
  <w:num w:numId="14">
    <w:abstractNumId w:val="9"/>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7"/>
  </w:num>
  <w:num w:numId="18">
    <w:abstractNumId w:val="3"/>
  </w:num>
  <w:num w:numId="19">
    <w:abstractNumId w:val="5"/>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442"/>
    <w:rsid w:val="00003656"/>
    <w:rsid w:val="00015559"/>
    <w:rsid w:val="00015CD4"/>
    <w:rsid w:val="0003005C"/>
    <w:rsid w:val="00040BA9"/>
    <w:rsid w:val="00040BEF"/>
    <w:rsid w:val="00045BBB"/>
    <w:rsid w:val="000537C8"/>
    <w:rsid w:val="00064935"/>
    <w:rsid w:val="00083B06"/>
    <w:rsid w:val="0008721F"/>
    <w:rsid w:val="00087C76"/>
    <w:rsid w:val="000906D2"/>
    <w:rsid w:val="00090AB1"/>
    <w:rsid w:val="000910C3"/>
    <w:rsid w:val="000A335D"/>
    <w:rsid w:val="000A4279"/>
    <w:rsid w:val="000A7CEC"/>
    <w:rsid w:val="000B1FC7"/>
    <w:rsid w:val="000B38D1"/>
    <w:rsid w:val="000C02BB"/>
    <w:rsid w:val="000C22B3"/>
    <w:rsid w:val="000D11AE"/>
    <w:rsid w:val="000D76E1"/>
    <w:rsid w:val="000E30BB"/>
    <w:rsid w:val="00111A1C"/>
    <w:rsid w:val="00112F5A"/>
    <w:rsid w:val="00116D6B"/>
    <w:rsid w:val="00123C58"/>
    <w:rsid w:val="00127D90"/>
    <w:rsid w:val="00130205"/>
    <w:rsid w:val="00130AF9"/>
    <w:rsid w:val="001437DD"/>
    <w:rsid w:val="0015762E"/>
    <w:rsid w:val="001579A4"/>
    <w:rsid w:val="0016443D"/>
    <w:rsid w:val="001A0475"/>
    <w:rsid w:val="001A0942"/>
    <w:rsid w:val="001A13E7"/>
    <w:rsid w:val="001C7197"/>
    <w:rsid w:val="001C7614"/>
    <w:rsid w:val="001D1A90"/>
    <w:rsid w:val="001F4B47"/>
    <w:rsid w:val="001F4CC1"/>
    <w:rsid w:val="002120B7"/>
    <w:rsid w:val="0021595D"/>
    <w:rsid w:val="00216286"/>
    <w:rsid w:val="0021690B"/>
    <w:rsid w:val="00226CE2"/>
    <w:rsid w:val="00233FD2"/>
    <w:rsid w:val="00234916"/>
    <w:rsid w:val="00244A0C"/>
    <w:rsid w:val="00252BBF"/>
    <w:rsid w:val="00257A5C"/>
    <w:rsid w:val="002604C8"/>
    <w:rsid w:val="002843B7"/>
    <w:rsid w:val="00284649"/>
    <w:rsid w:val="00285EE8"/>
    <w:rsid w:val="002A5C9C"/>
    <w:rsid w:val="002B34E8"/>
    <w:rsid w:val="002E21A4"/>
    <w:rsid w:val="002F2D1D"/>
    <w:rsid w:val="002F55F8"/>
    <w:rsid w:val="002F79B9"/>
    <w:rsid w:val="0033133F"/>
    <w:rsid w:val="003352DB"/>
    <w:rsid w:val="00346B72"/>
    <w:rsid w:val="003553A6"/>
    <w:rsid w:val="0036408B"/>
    <w:rsid w:val="0038059D"/>
    <w:rsid w:val="00380792"/>
    <w:rsid w:val="00380B22"/>
    <w:rsid w:val="0039124C"/>
    <w:rsid w:val="00394AD8"/>
    <w:rsid w:val="003963FE"/>
    <w:rsid w:val="003A2371"/>
    <w:rsid w:val="003C06A1"/>
    <w:rsid w:val="003C1B9D"/>
    <w:rsid w:val="003E3A28"/>
    <w:rsid w:val="003E4862"/>
    <w:rsid w:val="003E5C03"/>
    <w:rsid w:val="003F0645"/>
    <w:rsid w:val="003F658A"/>
    <w:rsid w:val="00407B93"/>
    <w:rsid w:val="00414913"/>
    <w:rsid w:val="004168C8"/>
    <w:rsid w:val="0042224B"/>
    <w:rsid w:val="00422288"/>
    <w:rsid w:val="00442188"/>
    <w:rsid w:val="00461B8B"/>
    <w:rsid w:val="00466C5E"/>
    <w:rsid w:val="0047282D"/>
    <w:rsid w:val="00483DAC"/>
    <w:rsid w:val="004B206A"/>
    <w:rsid w:val="004B496E"/>
    <w:rsid w:val="004C335B"/>
    <w:rsid w:val="004E0D4E"/>
    <w:rsid w:val="004F585E"/>
    <w:rsid w:val="00501BEC"/>
    <w:rsid w:val="00503C06"/>
    <w:rsid w:val="00504DFD"/>
    <w:rsid w:val="00505F5D"/>
    <w:rsid w:val="00506594"/>
    <w:rsid w:val="00541B2C"/>
    <w:rsid w:val="00543F73"/>
    <w:rsid w:val="00557FB2"/>
    <w:rsid w:val="00566D51"/>
    <w:rsid w:val="005677AD"/>
    <w:rsid w:val="00584149"/>
    <w:rsid w:val="00586473"/>
    <w:rsid w:val="00587243"/>
    <w:rsid w:val="005A0AEB"/>
    <w:rsid w:val="005B7A62"/>
    <w:rsid w:val="005C4580"/>
    <w:rsid w:val="005D0004"/>
    <w:rsid w:val="005E28B7"/>
    <w:rsid w:val="005E6C0D"/>
    <w:rsid w:val="005F0BEB"/>
    <w:rsid w:val="005F174C"/>
    <w:rsid w:val="005F6B63"/>
    <w:rsid w:val="0061711A"/>
    <w:rsid w:val="00630342"/>
    <w:rsid w:val="00637F7F"/>
    <w:rsid w:val="00647977"/>
    <w:rsid w:val="00673D9A"/>
    <w:rsid w:val="00696C21"/>
    <w:rsid w:val="006A3A63"/>
    <w:rsid w:val="006A6933"/>
    <w:rsid w:val="006B5ED7"/>
    <w:rsid w:val="006C0C32"/>
    <w:rsid w:val="006C4BA1"/>
    <w:rsid w:val="006F0353"/>
    <w:rsid w:val="006F2010"/>
    <w:rsid w:val="00703702"/>
    <w:rsid w:val="0070402F"/>
    <w:rsid w:val="00706952"/>
    <w:rsid w:val="00724924"/>
    <w:rsid w:val="007332F9"/>
    <w:rsid w:val="00753E9A"/>
    <w:rsid w:val="00761153"/>
    <w:rsid w:val="0076502B"/>
    <w:rsid w:val="00782027"/>
    <w:rsid w:val="00785E23"/>
    <w:rsid w:val="00796C66"/>
    <w:rsid w:val="007A2754"/>
    <w:rsid w:val="007A7038"/>
    <w:rsid w:val="007C3264"/>
    <w:rsid w:val="007E480C"/>
    <w:rsid w:val="007E481E"/>
    <w:rsid w:val="007F0FEF"/>
    <w:rsid w:val="007F1EDD"/>
    <w:rsid w:val="007F4395"/>
    <w:rsid w:val="00800552"/>
    <w:rsid w:val="008053F7"/>
    <w:rsid w:val="00814801"/>
    <w:rsid w:val="00823420"/>
    <w:rsid w:val="00835829"/>
    <w:rsid w:val="00844D8F"/>
    <w:rsid w:val="00856985"/>
    <w:rsid w:val="00886254"/>
    <w:rsid w:val="008A21D9"/>
    <w:rsid w:val="008B78EB"/>
    <w:rsid w:val="008C3328"/>
    <w:rsid w:val="008D5D52"/>
    <w:rsid w:val="008D7643"/>
    <w:rsid w:val="008D7A41"/>
    <w:rsid w:val="008F5ED1"/>
    <w:rsid w:val="00902FD9"/>
    <w:rsid w:val="00905688"/>
    <w:rsid w:val="00914F24"/>
    <w:rsid w:val="0091667B"/>
    <w:rsid w:val="00947669"/>
    <w:rsid w:val="00953D59"/>
    <w:rsid w:val="00960074"/>
    <w:rsid w:val="009703C0"/>
    <w:rsid w:val="0098633C"/>
    <w:rsid w:val="00986E67"/>
    <w:rsid w:val="009A6009"/>
    <w:rsid w:val="009B2A26"/>
    <w:rsid w:val="009B5AC4"/>
    <w:rsid w:val="009B6299"/>
    <w:rsid w:val="009D6A48"/>
    <w:rsid w:val="009E1DC4"/>
    <w:rsid w:val="009F226E"/>
    <w:rsid w:val="00A130C8"/>
    <w:rsid w:val="00A21721"/>
    <w:rsid w:val="00A224C2"/>
    <w:rsid w:val="00A23962"/>
    <w:rsid w:val="00A312EF"/>
    <w:rsid w:val="00A32CC7"/>
    <w:rsid w:val="00A35B70"/>
    <w:rsid w:val="00A403F4"/>
    <w:rsid w:val="00A472EE"/>
    <w:rsid w:val="00A523E9"/>
    <w:rsid w:val="00A63431"/>
    <w:rsid w:val="00A73047"/>
    <w:rsid w:val="00A75414"/>
    <w:rsid w:val="00AA26B7"/>
    <w:rsid w:val="00AC4256"/>
    <w:rsid w:val="00AD0B8C"/>
    <w:rsid w:val="00AE2E11"/>
    <w:rsid w:val="00AE3271"/>
    <w:rsid w:val="00B022C3"/>
    <w:rsid w:val="00B108B4"/>
    <w:rsid w:val="00B20C76"/>
    <w:rsid w:val="00B33A50"/>
    <w:rsid w:val="00B5148B"/>
    <w:rsid w:val="00B74202"/>
    <w:rsid w:val="00B75725"/>
    <w:rsid w:val="00B802FF"/>
    <w:rsid w:val="00B906C4"/>
    <w:rsid w:val="00BA3F66"/>
    <w:rsid w:val="00BA6699"/>
    <w:rsid w:val="00BB231A"/>
    <w:rsid w:val="00BB5D8B"/>
    <w:rsid w:val="00BB673C"/>
    <w:rsid w:val="00BC1070"/>
    <w:rsid w:val="00BC5623"/>
    <w:rsid w:val="00BC7D62"/>
    <w:rsid w:val="00BC7F2A"/>
    <w:rsid w:val="00BE1359"/>
    <w:rsid w:val="00BE3AD8"/>
    <w:rsid w:val="00BE6A5C"/>
    <w:rsid w:val="00BF281D"/>
    <w:rsid w:val="00C100A9"/>
    <w:rsid w:val="00C1427E"/>
    <w:rsid w:val="00C16A30"/>
    <w:rsid w:val="00C173C6"/>
    <w:rsid w:val="00C21A89"/>
    <w:rsid w:val="00C246EE"/>
    <w:rsid w:val="00C27C69"/>
    <w:rsid w:val="00C340EC"/>
    <w:rsid w:val="00C34D77"/>
    <w:rsid w:val="00C37729"/>
    <w:rsid w:val="00C50AF3"/>
    <w:rsid w:val="00C528D1"/>
    <w:rsid w:val="00C574FA"/>
    <w:rsid w:val="00C72501"/>
    <w:rsid w:val="00C76A24"/>
    <w:rsid w:val="00C815B3"/>
    <w:rsid w:val="00C81A67"/>
    <w:rsid w:val="00CA0325"/>
    <w:rsid w:val="00CA1867"/>
    <w:rsid w:val="00CB62C1"/>
    <w:rsid w:val="00CC2B40"/>
    <w:rsid w:val="00CE6FD2"/>
    <w:rsid w:val="00CF3803"/>
    <w:rsid w:val="00CF4064"/>
    <w:rsid w:val="00D06236"/>
    <w:rsid w:val="00D072BB"/>
    <w:rsid w:val="00D172AD"/>
    <w:rsid w:val="00D3408F"/>
    <w:rsid w:val="00D426E7"/>
    <w:rsid w:val="00D42D10"/>
    <w:rsid w:val="00D569AD"/>
    <w:rsid w:val="00D911C9"/>
    <w:rsid w:val="00D92EE1"/>
    <w:rsid w:val="00DA74B0"/>
    <w:rsid w:val="00DC366E"/>
    <w:rsid w:val="00DE45F4"/>
    <w:rsid w:val="00DF0D5E"/>
    <w:rsid w:val="00E00E40"/>
    <w:rsid w:val="00E01F8B"/>
    <w:rsid w:val="00E04AE5"/>
    <w:rsid w:val="00E052F9"/>
    <w:rsid w:val="00E10B0A"/>
    <w:rsid w:val="00E14C68"/>
    <w:rsid w:val="00E31194"/>
    <w:rsid w:val="00E34025"/>
    <w:rsid w:val="00E465A3"/>
    <w:rsid w:val="00E57E61"/>
    <w:rsid w:val="00E60B9F"/>
    <w:rsid w:val="00E642E7"/>
    <w:rsid w:val="00E6549C"/>
    <w:rsid w:val="00E67D3C"/>
    <w:rsid w:val="00E742DF"/>
    <w:rsid w:val="00E862AB"/>
    <w:rsid w:val="00E9222B"/>
    <w:rsid w:val="00E94CCA"/>
    <w:rsid w:val="00EA3E5F"/>
    <w:rsid w:val="00EC4881"/>
    <w:rsid w:val="00EC6EA3"/>
    <w:rsid w:val="00EE4761"/>
    <w:rsid w:val="00EF0984"/>
    <w:rsid w:val="00EF3442"/>
    <w:rsid w:val="00EF7FDF"/>
    <w:rsid w:val="00F037F9"/>
    <w:rsid w:val="00F23165"/>
    <w:rsid w:val="00F277FE"/>
    <w:rsid w:val="00F40ACD"/>
    <w:rsid w:val="00F4283A"/>
    <w:rsid w:val="00F53F50"/>
    <w:rsid w:val="00F614ED"/>
    <w:rsid w:val="00F7022C"/>
    <w:rsid w:val="00F73AD8"/>
    <w:rsid w:val="00F76CDC"/>
    <w:rsid w:val="00F82D10"/>
    <w:rsid w:val="00F84989"/>
    <w:rsid w:val="00FA3FDF"/>
    <w:rsid w:val="00FA77E4"/>
    <w:rsid w:val="00FA7BF3"/>
    <w:rsid w:val="00FB15D4"/>
    <w:rsid w:val="00FD0291"/>
    <w:rsid w:val="00FD16C5"/>
    <w:rsid w:val="00FD591A"/>
    <w:rsid w:val="00FE0DEB"/>
    <w:rsid w:val="00FE509B"/>
    <w:rsid w:val="00FF4736"/>
    <w:rsid w:val="00FF755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89171C"/>
  <w15:chartTrackingRefBased/>
  <w15:docId w15:val="{DDA2DCDD-2021-4BAB-9EA6-905A29901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7022C"/>
    <w:pPr>
      <w:spacing w:after="160" w:line="259" w:lineRule="auto"/>
    </w:pPr>
    <w:rPr>
      <w:rFonts w:cs="Times New Roman"/>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Jemnzvraznenie">
    <w:name w:val="Subtle Emphasis"/>
    <w:aliases w:val="klasika"/>
    <w:uiPriority w:val="19"/>
    <w:qFormat/>
    <w:rsid w:val="00EF3442"/>
    <w:rPr>
      <w:rFonts w:ascii="Times New Roman" w:hAnsi="Times New Roman" w:cs="Times New Roman"/>
      <w:b/>
      <w:color w:val="auto"/>
      <w:sz w:val="30"/>
    </w:rPr>
  </w:style>
  <w:style w:type="character" w:styleId="Hypertextovprepojenie">
    <w:name w:val="Hyperlink"/>
    <w:uiPriority w:val="99"/>
    <w:unhideWhenUsed/>
    <w:rsid w:val="00EF3442"/>
    <w:rPr>
      <w:rFonts w:cs="Times New Roman"/>
      <w:color w:val="0563C1"/>
      <w:u w:val="single"/>
    </w:rPr>
  </w:style>
  <w:style w:type="paragraph" w:styleId="Textkomentra">
    <w:name w:val="annotation text"/>
    <w:basedOn w:val="Normlny"/>
    <w:link w:val="TextkomentraChar"/>
    <w:uiPriority w:val="99"/>
    <w:rsid w:val="00EF3442"/>
    <w:pPr>
      <w:widowControl w:val="0"/>
      <w:spacing w:after="0" w:line="240" w:lineRule="auto"/>
    </w:pPr>
    <w:rPr>
      <w:rFonts w:ascii="Times New Roman" w:hAnsi="Times New Roman"/>
      <w:sz w:val="20"/>
      <w:szCs w:val="20"/>
      <w:lang w:val="en-GB" w:eastAsia="en-GB"/>
    </w:rPr>
  </w:style>
  <w:style w:type="character" w:customStyle="1" w:styleId="TextkomentraChar">
    <w:name w:val="Text komentára Char"/>
    <w:link w:val="Textkomentra"/>
    <w:uiPriority w:val="99"/>
    <w:locked/>
    <w:rsid w:val="00EF3442"/>
    <w:rPr>
      <w:rFonts w:ascii="Times New Roman" w:hAnsi="Times New Roman" w:cs="Times New Roman"/>
      <w:sz w:val="20"/>
      <w:lang w:val="en-GB" w:eastAsia="en-GB"/>
    </w:rPr>
  </w:style>
  <w:style w:type="paragraph" w:customStyle="1" w:styleId="Odsekzoznamu1">
    <w:name w:val="Odsek zoznamu1"/>
    <w:basedOn w:val="Normlny"/>
    <w:rsid w:val="0076502B"/>
    <w:pPr>
      <w:spacing w:after="0" w:line="240" w:lineRule="auto"/>
      <w:ind w:left="720"/>
      <w:contextualSpacing/>
    </w:pPr>
    <w:rPr>
      <w:rFonts w:ascii="Times New Roman" w:hAnsi="Times New Roman"/>
      <w:sz w:val="24"/>
      <w:szCs w:val="24"/>
      <w:lang w:val="en-US"/>
    </w:rPr>
  </w:style>
  <w:style w:type="character" w:customStyle="1" w:styleId="Siln1">
    <w:name w:val="Silný1"/>
    <w:uiPriority w:val="22"/>
    <w:qFormat/>
    <w:rsid w:val="0076502B"/>
    <w:rPr>
      <w:rFonts w:cs="Times New Roman"/>
      <w:b/>
    </w:rPr>
  </w:style>
  <w:style w:type="character" w:styleId="Odkaznakomentr">
    <w:name w:val="annotation reference"/>
    <w:uiPriority w:val="99"/>
    <w:semiHidden/>
    <w:unhideWhenUsed/>
    <w:rsid w:val="00761153"/>
    <w:rPr>
      <w:rFonts w:cs="Times New Roman"/>
      <w:sz w:val="16"/>
    </w:rPr>
  </w:style>
  <w:style w:type="paragraph" w:styleId="Predmetkomentra">
    <w:name w:val="annotation subject"/>
    <w:basedOn w:val="Textkomentra"/>
    <w:next w:val="Textkomentra"/>
    <w:link w:val="PredmetkomentraChar"/>
    <w:uiPriority w:val="99"/>
    <w:semiHidden/>
    <w:unhideWhenUsed/>
    <w:rsid w:val="00761153"/>
    <w:pPr>
      <w:widowControl/>
      <w:spacing w:after="160"/>
    </w:pPr>
    <w:rPr>
      <w:b/>
    </w:rPr>
  </w:style>
  <w:style w:type="character" w:customStyle="1" w:styleId="PredmetkomentraChar">
    <w:name w:val="Predmet komentára Char"/>
    <w:link w:val="Predmetkomentra"/>
    <w:uiPriority w:val="99"/>
    <w:semiHidden/>
    <w:locked/>
    <w:rsid w:val="00761153"/>
    <w:rPr>
      <w:rFonts w:ascii="Times New Roman" w:hAnsi="Times New Roman" w:cs="Times New Roman"/>
      <w:b/>
      <w:sz w:val="20"/>
      <w:lang w:val="en-GB" w:eastAsia="en-GB"/>
    </w:rPr>
  </w:style>
  <w:style w:type="paragraph" w:styleId="Textbubliny">
    <w:name w:val="Balloon Text"/>
    <w:basedOn w:val="Normlny"/>
    <w:link w:val="TextbublinyChar"/>
    <w:uiPriority w:val="99"/>
    <w:semiHidden/>
    <w:unhideWhenUsed/>
    <w:rsid w:val="00761153"/>
    <w:pPr>
      <w:spacing w:after="0" w:line="240" w:lineRule="auto"/>
    </w:pPr>
    <w:rPr>
      <w:rFonts w:ascii="Segoe UI" w:hAnsi="Segoe UI"/>
      <w:sz w:val="18"/>
      <w:szCs w:val="20"/>
      <w:lang w:val="x-none" w:eastAsia="x-none"/>
    </w:rPr>
  </w:style>
  <w:style w:type="character" w:customStyle="1" w:styleId="TextbublinyChar">
    <w:name w:val="Text bubliny Char"/>
    <w:link w:val="Textbubliny"/>
    <w:uiPriority w:val="99"/>
    <w:semiHidden/>
    <w:locked/>
    <w:rsid w:val="00761153"/>
    <w:rPr>
      <w:rFonts w:ascii="Segoe UI" w:hAnsi="Segoe UI" w:cs="Times New Roman"/>
      <w:sz w:val="18"/>
    </w:rPr>
  </w:style>
  <w:style w:type="paragraph" w:styleId="Odsekzoznamu">
    <w:name w:val="List Paragraph"/>
    <w:aliases w:val="Bullet Number,Nad,Odstavec cíl se seznamem,Odstavec se seznamem5,Odstavec_muj,Odrážky,Odstavec se seznamem a odrážkou,1 úroveň Odstavec se seznamem,List Paragraph (Czech Tourism),Odstavec,Odstavec se seznamem11,body,List Paragraph"/>
    <w:basedOn w:val="Normlny"/>
    <w:link w:val="OdsekzoznamuChar"/>
    <w:uiPriority w:val="34"/>
    <w:qFormat/>
    <w:rsid w:val="001C7197"/>
    <w:pPr>
      <w:ind w:left="720"/>
      <w:contextualSpacing/>
    </w:pPr>
  </w:style>
  <w:style w:type="character" w:styleId="PouitHypertextovPrepojenie">
    <w:name w:val="FollowedHyperlink"/>
    <w:uiPriority w:val="99"/>
    <w:semiHidden/>
    <w:unhideWhenUsed/>
    <w:rsid w:val="00C173C6"/>
    <w:rPr>
      <w:rFonts w:cs="Times New Roman"/>
      <w:color w:val="954F72"/>
      <w:u w:val="single"/>
    </w:rPr>
  </w:style>
  <w:style w:type="character" w:customStyle="1" w:styleId="apple-converted-space">
    <w:name w:val="apple-converted-space"/>
    <w:basedOn w:val="Predvolenpsmoodseku"/>
    <w:rsid w:val="00FD0291"/>
  </w:style>
  <w:style w:type="paragraph" w:styleId="Zarkazkladnhotextu2">
    <w:name w:val="Body Text Indent 2"/>
    <w:basedOn w:val="Normlny"/>
    <w:link w:val="Zarkazkladnhotextu2Char"/>
    <w:uiPriority w:val="99"/>
    <w:unhideWhenUsed/>
    <w:rsid w:val="001437DD"/>
    <w:pPr>
      <w:spacing w:after="120" w:line="480" w:lineRule="auto"/>
      <w:ind w:left="283"/>
    </w:pPr>
    <w:rPr>
      <w:rFonts w:eastAsia="Calibri"/>
      <w:lang w:val="x-none"/>
    </w:rPr>
  </w:style>
  <w:style w:type="character" w:customStyle="1" w:styleId="Zarkazkladnhotextu2Char">
    <w:name w:val="Zarážka základného textu 2 Char"/>
    <w:link w:val="Zarkazkladnhotextu2"/>
    <w:uiPriority w:val="99"/>
    <w:rsid w:val="001437DD"/>
    <w:rPr>
      <w:rFonts w:eastAsia="Calibri" w:cs="Times New Roman"/>
      <w:sz w:val="22"/>
      <w:szCs w:val="22"/>
      <w:lang w:val="x-none" w:eastAsia="en-US"/>
    </w:rPr>
  </w:style>
  <w:style w:type="paragraph" w:styleId="Zkladntext">
    <w:name w:val="Body Text"/>
    <w:basedOn w:val="Normlny"/>
    <w:link w:val="ZkladntextChar"/>
    <w:uiPriority w:val="99"/>
    <w:unhideWhenUsed/>
    <w:rsid w:val="006B5ED7"/>
    <w:pPr>
      <w:spacing w:after="120"/>
    </w:pPr>
  </w:style>
  <w:style w:type="character" w:customStyle="1" w:styleId="ZkladntextChar">
    <w:name w:val="Základný text Char"/>
    <w:basedOn w:val="Predvolenpsmoodseku"/>
    <w:link w:val="Zkladntext"/>
    <w:uiPriority w:val="99"/>
    <w:rsid w:val="006B5ED7"/>
    <w:rPr>
      <w:rFonts w:cs="Times New Roman"/>
      <w:sz w:val="22"/>
      <w:szCs w:val="22"/>
      <w:lang w:eastAsia="en-US"/>
    </w:rPr>
  </w:style>
  <w:style w:type="paragraph" w:styleId="Bezriadkovania">
    <w:name w:val="No Spacing"/>
    <w:uiPriority w:val="1"/>
    <w:qFormat/>
    <w:rsid w:val="007C3264"/>
    <w:rPr>
      <w:rFonts w:eastAsia="Calibri" w:cs="Times New Roman"/>
      <w:sz w:val="22"/>
      <w:szCs w:val="22"/>
      <w:lang w:eastAsia="en-US"/>
    </w:rPr>
  </w:style>
  <w:style w:type="character" w:customStyle="1" w:styleId="OdsekzoznamuChar">
    <w:name w:val="Odsek zoznamu Char"/>
    <w:aliases w:val="Bullet Number Char,Nad Char,Odstavec cíl se seznamem Char,Odstavec se seznamem5 Char,Odstavec_muj Char,Odrážky Char,Odstavec se seznamem a odrážkou Char,1 úroveň Odstavec se seznamem Char,List Paragraph (Czech Tourism) Char,body Char"/>
    <w:basedOn w:val="Predvolenpsmoodseku"/>
    <w:link w:val="Odsekzoznamu"/>
    <w:uiPriority w:val="34"/>
    <w:locked/>
    <w:rsid w:val="00461B8B"/>
    <w:rPr>
      <w:rFonts w:cs="Times New Roman"/>
      <w:sz w:val="22"/>
      <w:szCs w:val="22"/>
      <w:lang w:eastAsia="en-US"/>
    </w:rPr>
  </w:style>
  <w:style w:type="paragraph" w:customStyle="1" w:styleId="Predvolen">
    <w:name w:val="Predvolené"/>
    <w:rsid w:val="00A75414"/>
    <w:pPr>
      <w:pBdr>
        <w:top w:val="nil"/>
        <w:left w:val="nil"/>
        <w:bottom w:val="nil"/>
        <w:right w:val="nil"/>
        <w:between w:val="nil"/>
        <w:bar w:val="nil"/>
      </w:pBdr>
      <w:spacing w:before="160"/>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paragraph" w:styleId="Hlavika">
    <w:name w:val="header"/>
    <w:basedOn w:val="Normlny"/>
    <w:link w:val="HlavikaChar"/>
    <w:uiPriority w:val="99"/>
    <w:unhideWhenUsed/>
    <w:rsid w:val="00CF3803"/>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CF3803"/>
    <w:rPr>
      <w:rFonts w:cs="Times New Roman"/>
      <w:sz w:val="22"/>
      <w:szCs w:val="22"/>
      <w:lang w:eastAsia="en-US"/>
    </w:rPr>
  </w:style>
  <w:style w:type="paragraph" w:styleId="Pta">
    <w:name w:val="footer"/>
    <w:basedOn w:val="Normlny"/>
    <w:link w:val="PtaChar"/>
    <w:uiPriority w:val="99"/>
    <w:unhideWhenUsed/>
    <w:rsid w:val="00CF3803"/>
    <w:pPr>
      <w:tabs>
        <w:tab w:val="center" w:pos="4536"/>
        <w:tab w:val="right" w:pos="9072"/>
      </w:tabs>
      <w:spacing w:after="0" w:line="240" w:lineRule="auto"/>
    </w:pPr>
  </w:style>
  <w:style w:type="character" w:customStyle="1" w:styleId="PtaChar">
    <w:name w:val="Päta Char"/>
    <w:basedOn w:val="Predvolenpsmoodseku"/>
    <w:link w:val="Pta"/>
    <w:uiPriority w:val="99"/>
    <w:rsid w:val="00CF3803"/>
    <w:rPr>
      <w:rFonts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38EAE9-0BC9-44CD-80F6-7A066E28C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1772</Words>
  <Characters>10102</Characters>
  <Application>Microsoft Office Word</Application>
  <DocSecurity>0</DocSecurity>
  <Lines>84</Lines>
  <Paragraphs>23</Paragraphs>
  <ScaleCrop>false</ScaleCrop>
  <HeadingPairs>
    <vt:vector size="2" baseType="variant">
      <vt:variant>
        <vt:lpstr>Názov</vt:lpstr>
      </vt:variant>
      <vt:variant>
        <vt:i4>1</vt:i4>
      </vt:variant>
    </vt:vector>
  </HeadingPairs>
  <TitlesOfParts>
    <vt:vector size="1" baseType="lpstr">
      <vt:lpstr>Príloha č</vt:lpstr>
    </vt:vector>
  </TitlesOfParts>
  <Company/>
  <LinksUpToDate>false</LinksUpToDate>
  <CharactersWithSpaces>11851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Príloha č</dc:title>
  <dc:subject/>
  <dc:creator>MVSR</dc:creator>
  <cp:keywords/>
  <cp:lastModifiedBy>Milan Varga</cp:lastModifiedBy>
  <cp:revision>4</cp:revision>
  <cp:lastPrinted>2016-07-29T05:17:00Z</cp:lastPrinted>
  <dcterms:created xsi:type="dcterms:W3CDTF">2022-02-02T09:16:00Z</dcterms:created>
  <dcterms:modified xsi:type="dcterms:W3CDTF">2022-02-22T06:34:00Z</dcterms:modified>
</cp:coreProperties>
</file>