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746E961A" w14:textId="77777777" w:rsidR="00593A82" w:rsidRPr="00A22515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1A7D6863" w14:textId="77777777" w:rsidR="005813BA" w:rsidRPr="005E0421" w:rsidRDefault="005813BA" w:rsidP="004E5FF1">
      <w:pPr>
        <w:autoSpaceDE w:val="0"/>
        <w:autoSpaceDN w:val="0"/>
        <w:adjustRightInd w:val="0"/>
        <w:jc w:val="center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  <w:r w:rsidRPr="005E0421">
        <w:rPr>
          <w:rFonts w:ascii="Arial Narrow" w:eastAsia="Calibri" w:hAnsi="Arial Narrow"/>
          <w:color w:val="FF0000"/>
          <w:sz w:val="22"/>
          <w:szCs w:val="22"/>
          <w:lang w:eastAsia="sk-SK"/>
        </w:rPr>
        <w:t>Nižšie uvedené podmienky sa vzťahujú rovnako pre všetky časti zákazky, ak nie je výslovne uvedené inak</w:t>
      </w:r>
      <w:r>
        <w:rPr>
          <w:rFonts w:ascii="Arial Narrow" w:eastAsia="Calibri" w:hAnsi="Arial Narrow"/>
          <w:color w:val="FF0000"/>
          <w:sz w:val="22"/>
          <w:szCs w:val="22"/>
          <w:lang w:eastAsia="sk-SK"/>
        </w:rPr>
        <w:t>.</w:t>
      </w:r>
    </w:p>
    <w:p w14:paraId="581A61D9" w14:textId="77777777" w:rsidR="005813BA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5CBCB736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</w:t>
      </w:r>
      <w:r w:rsidRPr="00830961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Celková cena za predmet zákazky v eur s DPH </w:t>
      </w:r>
      <w:r w:rsidRPr="00830961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4ECD80C3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30961">
        <w:rPr>
          <w:rFonts w:ascii="Arial Narrow" w:hAnsi="Arial Narrow"/>
          <w:sz w:val="22"/>
          <w:szCs w:val="22"/>
        </w:rPr>
        <w:t xml:space="preserve">Jediným kritériom na vyhodnotenie ponúk je najnižšia Cena. </w:t>
      </w:r>
    </w:p>
    <w:p w14:paraId="3CD19321" w14:textId="67C61479" w:rsidR="005813BA" w:rsidRPr="00830961" w:rsidRDefault="005813BA" w:rsidP="004E5FF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hAnsi="Arial Narrow"/>
          <w:b/>
          <w:bCs/>
          <w:sz w:val="22"/>
          <w:szCs w:val="22"/>
        </w:rPr>
        <w:t xml:space="preserve">V prípade časti č. 1 </w:t>
      </w:r>
      <w:r w:rsidRPr="00830961">
        <w:rPr>
          <w:rFonts w:ascii="Arial Narrow" w:hAnsi="Arial Narrow"/>
          <w:sz w:val="22"/>
          <w:szCs w:val="22"/>
        </w:rPr>
        <w:t xml:space="preserve">je </w:t>
      </w:r>
      <w:r w:rsidRPr="00830961">
        <w:rPr>
          <w:rFonts w:ascii="Arial Narrow" w:eastAsia="Calibri" w:hAnsi="Arial Narrow"/>
          <w:sz w:val="22"/>
          <w:szCs w:val="22"/>
        </w:rPr>
        <w:t xml:space="preserve">Cena definovaná ako súčet súčinov jednotkových cien (JC) a počtu jednotlivých položiek 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1 </w:t>
      </w:r>
      <w:r w:rsidR="00830961" w:rsidRPr="00830961">
        <w:rPr>
          <w:rFonts w:ascii="Arial Narrow" w:eastAsia="Calibri" w:hAnsi="Arial Narrow"/>
          <w:color w:val="FF0000"/>
          <w:sz w:val="22"/>
          <w:szCs w:val="22"/>
        </w:rPr>
        <w:t>a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="00830961" w:rsidRPr="00830961">
        <w:rPr>
          <w:rFonts w:ascii="Arial Narrow" w:eastAsia="Calibri" w:hAnsi="Arial Narrow"/>
          <w:color w:val="FF0000"/>
          <w:sz w:val="22"/>
          <w:szCs w:val="22"/>
        </w:rPr>
        <w:t>2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podľa hárku „štruktúrovaný rozpočet“ v prílohe č. 1.1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</w:t>
      </w:r>
      <w:r w:rsidR="00830961"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5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1.1 súťažných podkladov.</w:t>
      </w:r>
    </w:p>
    <w:p w14:paraId="350C5274" w14:textId="77777777" w:rsidR="00830961" w:rsidRPr="00830961" w:rsidRDefault="00830961" w:rsidP="00830961">
      <w:pPr>
        <w:shd w:val="clear" w:color="auto" w:fill="FFFFFF"/>
        <w:autoSpaceDE w:val="0"/>
        <w:autoSpaceDN w:val="0"/>
        <w:adjustRightInd w:val="0"/>
        <w:ind w:left="360" w:firstLine="0"/>
        <w:jc w:val="both"/>
        <w:rPr>
          <w:rFonts w:ascii="Arial Narrow" w:eastAsia="Calibri" w:hAnsi="Arial Narrow"/>
          <w:sz w:val="22"/>
          <w:szCs w:val="22"/>
        </w:rPr>
      </w:pPr>
    </w:p>
    <w:p w14:paraId="4F062E1B" w14:textId="34C40695" w:rsidR="005813BA" w:rsidRPr="00830961" w:rsidRDefault="005813BA" w:rsidP="004E5FF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hAnsi="Arial Narrow"/>
          <w:b/>
          <w:bCs/>
          <w:sz w:val="22"/>
          <w:szCs w:val="22"/>
        </w:rPr>
        <w:t>V prípade časti č. 2</w:t>
      </w:r>
      <w:r w:rsidRPr="00830961">
        <w:rPr>
          <w:rFonts w:ascii="Arial Narrow" w:hAnsi="Arial Narrow"/>
          <w:sz w:val="22"/>
          <w:szCs w:val="22"/>
        </w:rPr>
        <w:t xml:space="preserve"> je </w:t>
      </w:r>
      <w:r w:rsidRPr="00830961">
        <w:rPr>
          <w:rFonts w:ascii="Arial Narrow" w:eastAsia="Calibri" w:hAnsi="Arial Narrow"/>
          <w:sz w:val="22"/>
          <w:szCs w:val="22"/>
        </w:rPr>
        <w:t xml:space="preserve">Cena definovaná ako súčet súčinov jednotkových cien (JC) a počtu jednotlivých položiek 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1 a </w:t>
      </w:r>
      <w:r w:rsidR="00830961" w:rsidRPr="00830961">
        <w:rPr>
          <w:rFonts w:ascii="Arial Narrow" w:eastAsia="Calibri" w:hAnsi="Arial Narrow"/>
          <w:color w:val="FF0000"/>
          <w:sz w:val="22"/>
          <w:szCs w:val="22"/>
        </w:rPr>
        <w:t>2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podľa hárku „štruktúrovaný rozpočet“ v prílohe č. 1.2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</w:t>
      </w:r>
      <w:r w:rsidR="00830961"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5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1.2 súťažných podkladov.</w:t>
      </w:r>
    </w:p>
    <w:p w14:paraId="5F3D3ED2" w14:textId="77777777" w:rsidR="00830961" w:rsidRPr="00830961" w:rsidRDefault="00830961" w:rsidP="00830961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</w:p>
    <w:p w14:paraId="3B23A8D6" w14:textId="4EF0F320" w:rsidR="005813BA" w:rsidRPr="00830961" w:rsidRDefault="005813BA" w:rsidP="004E5FF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hAnsi="Arial Narrow"/>
          <w:b/>
          <w:bCs/>
          <w:sz w:val="22"/>
          <w:szCs w:val="22"/>
        </w:rPr>
        <w:t>V prípade časti č. 3</w:t>
      </w:r>
      <w:r w:rsidRPr="00830961">
        <w:rPr>
          <w:rFonts w:ascii="Arial Narrow" w:hAnsi="Arial Narrow"/>
          <w:sz w:val="22"/>
          <w:szCs w:val="22"/>
        </w:rPr>
        <w:t xml:space="preserve"> je </w:t>
      </w:r>
      <w:r w:rsidRPr="00830961">
        <w:rPr>
          <w:rFonts w:ascii="Arial Narrow" w:eastAsia="Calibri" w:hAnsi="Arial Narrow"/>
          <w:sz w:val="22"/>
          <w:szCs w:val="22"/>
        </w:rPr>
        <w:t xml:space="preserve">Cena definovaná ako súčet súčinov jednotkových cien (JC) a počtu jednotlivých položiek 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1 a </w:t>
      </w:r>
      <w:r w:rsidR="00830961" w:rsidRPr="00830961">
        <w:rPr>
          <w:rFonts w:ascii="Arial Narrow" w:eastAsia="Calibri" w:hAnsi="Arial Narrow"/>
          <w:color w:val="FF0000"/>
          <w:sz w:val="22"/>
          <w:szCs w:val="22"/>
        </w:rPr>
        <w:t>2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podľa hárku „štruktúrovaný rozpočet“ v prílohe č. 1.3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</w:t>
      </w:r>
      <w:r w:rsidR="00830961"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5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1.3 súťažných podkladov.</w:t>
      </w:r>
    </w:p>
    <w:p w14:paraId="0CABE892" w14:textId="77777777" w:rsidR="00830961" w:rsidRPr="00830961" w:rsidRDefault="00830961" w:rsidP="00830961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</w:p>
    <w:p w14:paraId="6210EA37" w14:textId="0FE08EFF" w:rsidR="005813BA" w:rsidRPr="00830961" w:rsidRDefault="005813BA" w:rsidP="004E5FF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hAnsi="Arial Narrow"/>
          <w:b/>
          <w:bCs/>
          <w:sz w:val="22"/>
          <w:szCs w:val="22"/>
        </w:rPr>
        <w:t>V prípade časti č. 4</w:t>
      </w:r>
      <w:r w:rsidRPr="00830961">
        <w:rPr>
          <w:rFonts w:ascii="Arial Narrow" w:hAnsi="Arial Narrow"/>
          <w:sz w:val="22"/>
          <w:szCs w:val="22"/>
        </w:rPr>
        <w:t xml:space="preserve"> je </w:t>
      </w:r>
      <w:r w:rsidRPr="00830961">
        <w:rPr>
          <w:rFonts w:ascii="Arial Narrow" w:eastAsia="Calibri" w:hAnsi="Arial Narrow"/>
          <w:sz w:val="22"/>
          <w:szCs w:val="22"/>
        </w:rPr>
        <w:t xml:space="preserve">Cena definovaná ako súčet súčinov jednotkových cien (JC) a počtu jednotlivých položiek 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1 až </w:t>
      </w:r>
      <w:r w:rsidR="00830961" w:rsidRPr="00830961">
        <w:rPr>
          <w:rFonts w:ascii="Arial Narrow" w:eastAsia="Calibri" w:hAnsi="Arial Narrow"/>
          <w:color w:val="FF0000"/>
          <w:sz w:val="22"/>
          <w:szCs w:val="22"/>
        </w:rPr>
        <w:t>7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podľa hárku „štruktúrovaný rozpočet“ v prílohe č. 1.4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</w:t>
      </w:r>
      <w:r w:rsidR="00830961"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10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1.4 súťažných podkladov.</w:t>
      </w:r>
    </w:p>
    <w:p w14:paraId="34DA8762" w14:textId="77777777" w:rsidR="00830961" w:rsidRPr="00830961" w:rsidRDefault="00830961" w:rsidP="00830961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</w:p>
    <w:p w14:paraId="42469BCD" w14:textId="1549AC0A" w:rsidR="00FB6729" w:rsidRPr="00830961" w:rsidRDefault="00FB6729" w:rsidP="004E5FF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hAnsi="Arial Narrow"/>
          <w:b/>
          <w:bCs/>
          <w:sz w:val="22"/>
          <w:szCs w:val="22"/>
        </w:rPr>
        <w:t>V prípade časti č. 5</w:t>
      </w:r>
      <w:r w:rsidRPr="00830961">
        <w:rPr>
          <w:rFonts w:ascii="Arial Narrow" w:hAnsi="Arial Narrow"/>
          <w:sz w:val="22"/>
          <w:szCs w:val="22"/>
        </w:rPr>
        <w:t xml:space="preserve"> je </w:t>
      </w:r>
      <w:r w:rsidRPr="00830961">
        <w:rPr>
          <w:rFonts w:ascii="Arial Narrow" w:eastAsia="Calibri" w:hAnsi="Arial Narrow"/>
          <w:sz w:val="22"/>
          <w:szCs w:val="22"/>
        </w:rPr>
        <w:t xml:space="preserve">Cena definovaná ako súčet súčinov jednotkových cien (JC) a počtu jednotlivých položiek 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1 až </w:t>
      </w:r>
      <w:r w:rsidR="00830961" w:rsidRPr="00830961">
        <w:rPr>
          <w:rFonts w:ascii="Arial Narrow" w:eastAsia="Calibri" w:hAnsi="Arial Narrow"/>
          <w:color w:val="FF0000"/>
          <w:sz w:val="22"/>
          <w:szCs w:val="22"/>
        </w:rPr>
        <w:t>8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podľa hárku „štruktúrovaný rozpočet“ v prílohe č. 1.4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</w:t>
      </w:r>
      <w:r w:rsidR="00830961"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11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1.4 súťažných podkladov.</w:t>
      </w:r>
    </w:p>
    <w:p w14:paraId="4659C7D6" w14:textId="77777777" w:rsidR="00830961" w:rsidRPr="00830961" w:rsidRDefault="00830961" w:rsidP="00830961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</w:p>
    <w:p w14:paraId="5B1D3A3E" w14:textId="212F35C7" w:rsidR="00FB6729" w:rsidRPr="00830961" w:rsidRDefault="00FB6729" w:rsidP="004E5FF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hAnsi="Arial Narrow"/>
          <w:b/>
          <w:bCs/>
          <w:sz w:val="22"/>
          <w:szCs w:val="22"/>
        </w:rPr>
        <w:t>V prípade časti č. 6</w:t>
      </w:r>
      <w:r w:rsidRPr="00830961">
        <w:rPr>
          <w:rFonts w:ascii="Arial Narrow" w:hAnsi="Arial Narrow"/>
          <w:sz w:val="22"/>
          <w:szCs w:val="22"/>
        </w:rPr>
        <w:t xml:space="preserve"> je </w:t>
      </w:r>
      <w:r w:rsidRPr="00830961">
        <w:rPr>
          <w:rFonts w:ascii="Arial Narrow" w:eastAsia="Calibri" w:hAnsi="Arial Narrow"/>
          <w:sz w:val="22"/>
          <w:szCs w:val="22"/>
        </w:rPr>
        <w:t xml:space="preserve">Cena definovaná ako súčet súčinov jednotkových cien (JC) a počtu jednotlivých položiek 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1 až </w:t>
      </w:r>
      <w:r w:rsidR="00830961" w:rsidRPr="00830961">
        <w:rPr>
          <w:rFonts w:ascii="Arial Narrow" w:eastAsia="Calibri" w:hAnsi="Arial Narrow"/>
          <w:color w:val="FF0000"/>
          <w:sz w:val="22"/>
          <w:szCs w:val="22"/>
        </w:rPr>
        <w:t>5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podľa hárku „štruktúrovaný rozpočet“ v prílohe č. 1.4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G8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1.4 súťažných podkladov.</w:t>
      </w:r>
    </w:p>
    <w:p w14:paraId="2B2EEA23" w14:textId="77777777" w:rsidR="00830961" w:rsidRPr="00830961" w:rsidRDefault="00830961" w:rsidP="00830961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</w:p>
    <w:p w14:paraId="12D1E3AC" w14:textId="0FEBE53D" w:rsidR="00FB6729" w:rsidRPr="00830961" w:rsidRDefault="00FB6729" w:rsidP="004E5FF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hAnsi="Arial Narrow"/>
          <w:b/>
          <w:bCs/>
          <w:sz w:val="22"/>
          <w:szCs w:val="22"/>
        </w:rPr>
        <w:t>V prípade časti č. 7</w:t>
      </w:r>
      <w:r w:rsidRPr="00830961">
        <w:rPr>
          <w:rFonts w:ascii="Arial Narrow" w:hAnsi="Arial Narrow"/>
          <w:sz w:val="22"/>
          <w:szCs w:val="22"/>
        </w:rPr>
        <w:t xml:space="preserve"> je </w:t>
      </w:r>
      <w:r w:rsidRPr="00830961">
        <w:rPr>
          <w:rFonts w:ascii="Arial Narrow" w:eastAsia="Calibri" w:hAnsi="Arial Narrow"/>
          <w:sz w:val="22"/>
          <w:szCs w:val="22"/>
        </w:rPr>
        <w:t xml:space="preserve">Cena definovaná ako súčet súčinov jednotkových cien (JC) a počtu jednotlivých položiek 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1 až </w:t>
      </w:r>
      <w:r w:rsidR="00830961" w:rsidRPr="00830961">
        <w:rPr>
          <w:rFonts w:ascii="Arial Narrow" w:eastAsia="Calibri" w:hAnsi="Arial Narrow"/>
          <w:color w:val="FF0000"/>
          <w:sz w:val="22"/>
          <w:szCs w:val="22"/>
        </w:rPr>
        <w:t>8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podľa hárku „štruktúrovaný rozpočet“ v prílohe č. 1.4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</w:t>
      </w:r>
      <w:r w:rsidR="00830961"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11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1.4 súťažných podkladov.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019C849" w14:textId="77777777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13073A8F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cenou za predmet zákazky danej časti 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025769CB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v hár</w:t>
      </w:r>
      <w:r w:rsidR="004E5FF1">
        <w:rPr>
          <w:rFonts w:ascii="Arial Narrow" w:hAnsi="Arial Narrow"/>
          <w:bCs/>
          <w:sz w:val="22"/>
          <w:szCs w:val="22"/>
        </w:rPr>
        <w:t>ok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v prílohách č. </w:t>
      </w:r>
      <w:r w:rsidR="004E5FF1">
        <w:rPr>
          <w:rFonts w:ascii="Arial Narrow" w:hAnsi="Arial Narrow"/>
          <w:bCs/>
          <w:sz w:val="22"/>
          <w:szCs w:val="22"/>
        </w:rPr>
        <w:t>1.1 až 1.7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</w:t>
      </w:r>
      <w:r w:rsidR="004E5FF1">
        <w:rPr>
          <w:rFonts w:ascii="Arial Narrow" w:hAnsi="Arial Narrow"/>
          <w:bCs/>
          <w:sz w:val="22"/>
          <w:szCs w:val="22"/>
        </w:rPr>
        <w:t xml:space="preserve">(v závislosti od časti zákazky, ktorej sa ponuka týka)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v hárku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v prílohách č. </w:t>
      </w:r>
      <w:r w:rsidR="004E5FF1">
        <w:rPr>
          <w:rFonts w:ascii="Arial Narrow" w:hAnsi="Arial Narrow"/>
          <w:bCs/>
          <w:sz w:val="22"/>
          <w:szCs w:val="22"/>
        </w:rPr>
        <w:t>1.1 až 1.7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</w:t>
      </w:r>
      <w:r w:rsidRPr="00483125">
        <w:rPr>
          <w:rFonts w:ascii="Arial Narrow" w:hAnsi="Arial Narrow"/>
          <w:sz w:val="22"/>
          <w:szCs w:val="22"/>
        </w:rPr>
        <w:lastRenderedPageBreak/>
        <w:t xml:space="preserve">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A94F" w14:textId="77777777" w:rsidR="00F90921" w:rsidRDefault="00F90921" w:rsidP="003901BE">
      <w:r>
        <w:separator/>
      </w:r>
    </w:p>
  </w:endnote>
  <w:endnote w:type="continuationSeparator" w:id="0">
    <w:p w14:paraId="77997F2D" w14:textId="77777777" w:rsidR="00F90921" w:rsidRDefault="00F9092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F7AF" w14:textId="77777777" w:rsidR="00F90921" w:rsidRDefault="00F90921" w:rsidP="003901BE">
      <w:r>
        <w:separator/>
      </w:r>
    </w:p>
  </w:footnote>
  <w:footnote w:type="continuationSeparator" w:id="0">
    <w:p w14:paraId="142BFC37" w14:textId="77777777" w:rsidR="00F90921" w:rsidRDefault="00F9092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7E60F9BA" w14:textId="7635174D" w:rsidR="005A021C" w:rsidRPr="00F14CC6" w:rsidRDefault="005826A6" w:rsidP="005A021C">
    <w:pPr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>Ekologické automobily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97A91"/>
    <w:rsid w:val="000A03B6"/>
    <w:rsid w:val="000C2913"/>
    <w:rsid w:val="000E52B7"/>
    <w:rsid w:val="000F1C83"/>
    <w:rsid w:val="00124650"/>
    <w:rsid w:val="00125F19"/>
    <w:rsid w:val="00166927"/>
    <w:rsid w:val="001F7C30"/>
    <w:rsid w:val="00203F15"/>
    <w:rsid w:val="00212146"/>
    <w:rsid w:val="00235E22"/>
    <w:rsid w:val="00266439"/>
    <w:rsid w:val="00273C78"/>
    <w:rsid w:val="00295699"/>
    <w:rsid w:val="002A47AD"/>
    <w:rsid w:val="0031170A"/>
    <w:rsid w:val="0031188B"/>
    <w:rsid w:val="003159D4"/>
    <w:rsid w:val="003901BE"/>
    <w:rsid w:val="003B2750"/>
    <w:rsid w:val="003F54FC"/>
    <w:rsid w:val="004022F7"/>
    <w:rsid w:val="004023C5"/>
    <w:rsid w:val="004226F5"/>
    <w:rsid w:val="0043436F"/>
    <w:rsid w:val="004A2822"/>
    <w:rsid w:val="004B471D"/>
    <w:rsid w:val="004D3D22"/>
    <w:rsid w:val="004E5FF1"/>
    <w:rsid w:val="0050693C"/>
    <w:rsid w:val="00510D4E"/>
    <w:rsid w:val="00515901"/>
    <w:rsid w:val="00532616"/>
    <w:rsid w:val="00542B5A"/>
    <w:rsid w:val="005502C6"/>
    <w:rsid w:val="00555649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32DEC"/>
    <w:rsid w:val="006670A2"/>
    <w:rsid w:val="00687B33"/>
    <w:rsid w:val="00691536"/>
    <w:rsid w:val="006C6021"/>
    <w:rsid w:val="006E681D"/>
    <w:rsid w:val="00737032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21A09"/>
    <w:rsid w:val="00830961"/>
    <w:rsid w:val="00831E6A"/>
    <w:rsid w:val="00844BF4"/>
    <w:rsid w:val="00854954"/>
    <w:rsid w:val="00875FA3"/>
    <w:rsid w:val="00877E93"/>
    <w:rsid w:val="008B27B5"/>
    <w:rsid w:val="008B3CF5"/>
    <w:rsid w:val="00962F0E"/>
    <w:rsid w:val="00993A6F"/>
    <w:rsid w:val="0099734B"/>
    <w:rsid w:val="009A5702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57D06"/>
    <w:rsid w:val="00E60705"/>
    <w:rsid w:val="00E6484D"/>
    <w:rsid w:val="00E81886"/>
    <w:rsid w:val="00E910F9"/>
    <w:rsid w:val="00EE007A"/>
    <w:rsid w:val="00EE3750"/>
    <w:rsid w:val="00F14CC6"/>
    <w:rsid w:val="00F72DD0"/>
    <w:rsid w:val="00F90921"/>
    <w:rsid w:val="00F92E53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62</cp:revision>
  <cp:lastPrinted>2019-09-18T08:24:00Z</cp:lastPrinted>
  <dcterms:created xsi:type="dcterms:W3CDTF">2019-07-29T13:20:00Z</dcterms:created>
  <dcterms:modified xsi:type="dcterms:W3CDTF">2022-01-19T10:04:00Z</dcterms:modified>
</cp:coreProperties>
</file>