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1CDC05AB" w14:textId="7F9BFCF7" w:rsidR="00151068" w:rsidRPr="001468A6" w:rsidRDefault="001468A6" w:rsidP="001468A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1468A6">
        <w:rPr>
          <w:rFonts w:ascii="Arial Narrow" w:hAnsi="Arial Narrow" w:cs="Calibri"/>
          <w:sz w:val="22"/>
          <w:szCs w:val="22"/>
          <w:lang w:val="sk-SK"/>
        </w:rPr>
        <w:t xml:space="preserve">Zmluvné strany uzatvárajú túto Kúpnu zmluvu v súlade s výsledkom verejnej súťaže, ktorej oznámenie o vyhlásení verejného obstarávania bolo uverejnené vo Vestníku verejného obstarávania č. </w:t>
      </w:r>
      <w:r>
        <w:rPr>
          <w:rFonts w:ascii="Arial Narrow" w:hAnsi="Arial Narrow" w:cs="Calibri"/>
          <w:sz w:val="22"/>
          <w:szCs w:val="22"/>
          <w:lang w:val="sk-SK"/>
        </w:rPr>
        <w:t>.....</w:t>
      </w:r>
      <w:r w:rsidRPr="001468A6">
        <w:rPr>
          <w:rFonts w:ascii="Arial Narrow" w:hAnsi="Arial Narrow" w:cs="Calibri"/>
          <w:sz w:val="22"/>
          <w:szCs w:val="22"/>
          <w:lang w:val="sk-SK"/>
        </w:rPr>
        <w:t>/202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zo dňa </w:t>
      </w:r>
      <w:r>
        <w:rPr>
          <w:rFonts w:ascii="Arial Narrow" w:hAnsi="Arial Narrow" w:cs="Calibri"/>
          <w:sz w:val="22"/>
          <w:szCs w:val="22"/>
          <w:lang w:val="sk-SK"/>
        </w:rPr>
        <w:t>....</w:t>
      </w:r>
      <w:r w:rsidRPr="001468A6">
        <w:rPr>
          <w:rFonts w:ascii="Arial Narrow" w:hAnsi="Arial Narrow" w:cs="Calibri"/>
          <w:sz w:val="22"/>
          <w:szCs w:val="22"/>
          <w:lang w:val="sk-SK"/>
        </w:rPr>
        <w:t xml:space="preserve">. </w:t>
      </w:r>
      <w:r>
        <w:rPr>
          <w:rFonts w:ascii="Arial Narrow" w:hAnsi="Arial Narrow" w:cs="Calibri"/>
          <w:sz w:val="22"/>
          <w:szCs w:val="22"/>
          <w:lang w:val="sk-SK"/>
        </w:rPr>
        <w:t>....</w:t>
      </w:r>
      <w:r w:rsidRPr="001468A6">
        <w:rPr>
          <w:rFonts w:ascii="Arial Narrow" w:hAnsi="Arial Narrow" w:cs="Calibri"/>
          <w:sz w:val="22"/>
          <w:szCs w:val="22"/>
          <w:lang w:val="sk-SK"/>
        </w:rPr>
        <w:t>. 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pod zn. </w:t>
      </w:r>
      <w:r>
        <w:rPr>
          <w:rFonts w:ascii="Arial Narrow" w:hAnsi="Arial Narrow" w:cs="Calibri"/>
          <w:sz w:val="22"/>
          <w:szCs w:val="22"/>
          <w:lang w:val="sk-SK"/>
        </w:rPr>
        <w:t>........</w:t>
      </w:r>
      <w:r w:rsidRPr="001468A6">
        <w:rPr>
          <w:rFonts w:ascii="Arial Narrow" w:hAnsi="Arial Narrow" w:cs="Calibri"/>
          <w:sz w:val="22"/>
          <w:szCs w:val="22"/>
          <w:lang w:val="sk-SK"/>
        </w:rPr>
        <w:t>-MST s názvom „</w:t>
      </w:r>
      <w:r w:rsidRPr="007D3B0E">
        <w:rPr>
          <w:rFonts w:ascii="Arial Narrow" w:hAnsi="Arial Narrow"/>
          <w:i/>
          <w:iCs/>
          <w:sz w:val="22"/>
          <w:szCs w:val="22"/>
        </w:rPr>
        <w:t>Terénny ú</w:t>
      </w:r>
      <w:r w:rsidRPr="007D3B0E">
        <w:rPr>
          <w:rFonts w:cs="Arial"/>
          <w:i/>
          <w:iCs/>
          <w:sz w:val="22"/>
          <w:szCs w:val="22"/>
        </w:rPr>
        <w:t>ž</w:t>
      </w:r>
      <w:r w:rsidRPr="007D3B0E">
        <w:rPr>
          <w:rFonts w:ascii="Arial Narrow" w:hAnsi="Arial Narrow"/>
          <w:i/>
          <w:iCs/>
          <w:sz w:val="22"/>
          <w:szCs w:val="22"/>
        </w:rPr>
        <w:t>itkový automobil - Pick-up pre ÚHCP</w:t>
      </w:r>
      <w:r w:rsidRPr="001468A6">
        <w:rPr>
          <w:rFonts w:ascii="Arial Narrow" w:hAnsi="Arial Narrow" w:cs="Calibri"/>
          <w:sz w:val="22"/>
          <w:szCs w:val="22"/>
          <w:lang w:val="sk-SK"/>
        </w:rPr>
        <w:t>“ (ďalej len „verejné obstarávanie“).</w:t>
      </w:r>
      <w:r w:rsidR="00DF2177" w:rsidRPr="001468A6" w:rsidDel="00DF2177">
        <w:rPr>
          <w:rFonts w:ascii="Arial Narrow" w:hAnsi="Arial Narrow" w:cs="Calibri"/>
          <w:i/>
          <w:sz w:val="22"/>
          <w:szCs w:val="22"/>
          <w:highlight w:val="yellow"/>
        </w:rPr>
        <w:t xml:space="preserve"> </w:t>
      </w:r>
      <w:r w:rsidR="00DE521C" w:rsidRPr="001468A6">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0C93AFA4" w:rsidR="00E1263A"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realizovaný a financovaný v zmysle Národného programu Fondu pre vnútornú bezpečnosť</w:t>
      </w:r>
      <w:r w:rsidR="00841D1D">
        <w:rPr>
          <w:rFonts w:ascii="Arial Narrow" w:hAnsi="Arial Narrow" w:cs="Calibri"/>
          <w:sz w:val="22"/>
          <w:szCs w:val="22"/>
          <w:lang w:val="sk-SK"/>
        </w:rPr>
        <w:t xml:space="preserve">, kód </w:t>
      </w:r>
      <w:r w:rsidR="00841D1D" w:rsidRPr="00841D1D">
        <w:rPr>
          <w:rFonts w:ascii="Arial Narrow" w:hAnsi="Arial Narrow" w:cs="Calibri"/>
          <w:sz w:val="22"/>
          <w:szCs w:val="22"/>
          <w:lang w:val="sk-SK"/>
        </w:rPr>
        <w:t xml:space="preserve">projektu </w:t>
      </w:r>
      <w:r w:rsidR="00316A0E">
        <w:rPr>
          <w:rFonts w:ascii="Arial Narrow" w:hAnsi="Arial Narrow" w:cs="Calibri"/>
          <w:sz w:val="22"/>
          <w:szCs w:val="22"/>
          <w:lang w:val="sk-SK"/>
        </w:rPr>
        <w:t>........................</w:t>
      </w:r>
      <w:r w:rsidRPr="00151068">
        <w:rPr>
          <w:rFonts w:ascii="Arial Narrow" w:hAnsi="Arial Narrow" w:cs="Calibri"/>
          <w:sz w:val="22"/>
          <w:szCs w:val="22"/>
          <w:lang w:val="sk-SK"/>
        </w:rPr>
        <w:t xml:space="preserve"> </w:t>
      </w:r>
      <w:r w:rsidR="002F1991">
        <w:rPr>
          <w:rFonts w:ascii="Arial Narrow" w:hAnsi="Arial Narrow" w:cs="Calibri"/>
          <w:sz w:val="22"/>
          <w:szCs w:val="22"/>
          <w:lang w:val="sk-SK"/>
        </w:rPr>
        <w:t xml:space="preserve">a </w:t>
      </w:r>
      <w:r w:rsidRPr="00151068">
        <w:rPr>
          <w:rFonts w:ascii="Arial Narrow" w:hAnsi="Arial Narrow" w:cs="Calibri"/>
          <w:sz w:val="22"/>
          <w:szCs w:val="22"/>
          <w:lang w:val="sk-SK"/>
        </w:rPr>
        <w:t>zdrojov štátneho rozpočtu.</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E400F0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C3EBDED" w14:textId="77777777" w:rsidR="00420BCA" w:rsidRPr="00782C80" w:rsidRDefault="00420BCA" w:rsidP="00B14F67">
      <w:pPr>
        <w:pStyle w:val="CTLhead"/>
        <w:rPr>
          <w:rFonts w:ascii="Arial Narrow" w:hAnsi="Arial Narrow" w:cs="Calibri"/>
          <w:color w:val="000000" w:themeColor="text1"/>
          <w:sz w:val="22"/>
          <w:szCs w:val="22"/>
        </w:rPr>
      </w:pPr>
    </w:p>
    <w:p w14:paraId="67E6F213" w14:textId="39E4917B" w:rsidR="00B75CB3" w:rsidRPr="003570AD" w:rsidRDefault="00A14B71"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00F40C89" w:rsidRPr="003570AD">
        <w:rPr>
          <w:rFonts w:ascii="Arial Narrow" w:hAnsi="Arial Narrow" w:cs="Calibri"/>
          <w:color w:val="000000" w:themeColor="text1"/>
          <w:sz w:val="22"/>
          <w:szCs w:val="22"/>
          <w:lang w:val="sk-SK"/>
        </w:rPr>
        <w:t xml:space="preserve">návrh </w:t>
      </w:r>
      <w:r w:rsidR="00F40C89" w:rsidRPr="003570AD">
        <w:rPr>
          <w:rFonts w:ascii="Arial Narrow" w:hAnsi="Arial Narrow" w:cs="Calibri"/>
          <w:color w:val="000000" w:themeColor="text1"/>
          <w:sz w:val="22"/>
          <w:szCs w:val="22"/>
        </w:rPr>
        <w:t>montážneho predpisu</w:t>
      </w:r>
      <w:r w:rsidRPr="003570AD">
        <w:rPr>
          <w:rFonts w:ascii="Arial Narrow" w:hAnsi="Arial Narrow" w:cs="Calibri"/>
          <w:color w:val="000000" w:themeColor="text1"/>
          <w:sz w:val="22"/>
          <w:szCs w:val="22"/>
        </w:rPr>
        <w:t xml:space="preserve"> označenia</w:t>
      </w:r>
      <w:r w:rsidR="00F40C89" w:rsidRPr="003570AD">
        <w:rPr>
          <w:rFonts w:ascii="Arial Narrow" w:hAnsi="Arial Narrow" w:cs="Calibri"/>
          <w:color w:val="000000" w:themeColor="text1"/>
          <w:sz w:val="22"/>
          <w:szCs w:val="22"/>
        </w:rPr>
        <w:t xml:space="preserve"> príslušnosti vozidla k Policajnému zboru SR </w:t>
      </w:r>
      <w:r w:rsidR="00F40C89" w:rsidRPr="003570AD">
        <w:rPr>
          <w:rFonts w:ascii="Arial Narrow" w:hAnsi="Arial Narrow" w:cs="Calibri"/>
          <w:color w:val="000000" w:themeColor="text1"/>
          <w:sz w:val="22"/>
          <w:szCs w:val="22"/>
          <w:lang w:val="sk-SK"/>
        </w:rPr>
        <w:t>(ďalej aj ako „</w:t>
      </w:r>
      <w:proofErr w:type="spellStart"/>
      <w:r w:rsidR="00F40C89" w:rsidRPr="003570AD">
        <w:rPr>
          <w:rFonts w:ascii="Arial Narrow" w:hAnsi="Arial Narrow" w:cs="Calibri"/>
          <w:color w:val="000000" w:themeColor="text1"/>
          <w:sz w:val="22"/>
          <w:szCs w:val="22"/>
          <w:lang w:val="sk-SK"/>
        </w:rPr>
        <w:t>dizajnmanuál</w:t>
      </w:r>
      <w:proofErr w:type="spellEnd"/>
      <w:r w:rsidR="00F40C89"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7362045E" w14:textId="7D98BF11" w:rsidR="00A14B71" w:rsidRPr="00B75CB3" w:rsidRDefault="00A14B71" w:rsidP="00B75CB3">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6CE26712" w14:textId="4F40DD51" w:rsidR="00351976" w:rsidRPr="006947FE" w:rsidRDefault="00351976"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00A14B71" w:rsidRPr="006947FE">
        <w:rPr>
          <w:rFonts w:ascii="Arial Narrow" w:hAnsi="Arial Narrow" w:cs="Calibri"/>
          <w:color w:val="000000" w:themeColor="text1"/>
          <w:sz w:val="22"/>
          <w:szCs w:val="22"/>
          <w:lang w:val="sk-SK"/>
        </w:rPr>
        <w:t xml:space="preserve">schváli alebo </w:t>
      </w:r>
      <w:r w:rsidR="00943B36" w:rsidRPr="006947FE">
        <w:rPr>
          <w:rFonts w:ascii="Arial Narrow" w:hAnsi="Arial Narrow" w:cs="Calibri"/>
          <w:color w:val="000000" w:themeColor="text1"/>
          <w:sz w:val="22"/>
          <w:szCs w:val="22"/>
          <w:lang w:val="sk-SK"/>
        </w:rPr>
        <w:t xml:space="preserve">s pripomienkami </w:t>
      </w:r>
      <w:r w:rsidR="00A14B71" w:rsidRPr="006947FE">
        <w:rPr>
          <w:rFonts w:ascii="Arial Narrow" w:hAnsi="Arial Narrow" w:cs="Calibri"/>
          <w:color w:val="000000" w:themeColor="text1"/>
          <w:sz w:val="22"/>
          <w:szCs w:val="22"/>
          <w:lang w:val="sk-SK"/>
        </w:rPr>
        <w:t xml:space="preserve">zamietne </w:t>
      </w:r>
      <w:proofErr w:type="spellStart"/>
      <w:r w:rsidR="00A14B71" w:rsidRPr="006947FE">
        <w:rPr>
          <w:rFonts w:ascii="Arial Narrow" w:hAnsi="Arial Narrow" w:cs="Calibri"/>
          <w:color w:val="000000" w:themeColor="text1"/>
          <w:sz w:val="22"/>
          <w:szCs w:val="22"/>
          <w:lang w:val="sk-SK"/>
        </w:rPr>
        <w:t>dizajnmanuál</w:t>
      </w:r>
      <w:proofErr w:type="spellEnd"/>
      <w:r w:rsidR="00A14B71"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2B70121D" w14:textId="77777777" w:rsidR="00B75CB3" w:rsidRPr="006947FE" w:rsidRDefault="00B75CB3" w:rsidP="00B75CB3">
      <w:pPr>
        <w:pStyle w:val="Odsekzoznamu"/>
        <w:rPr>
          <w:rFonts w:ascii="Arial Narrow" w:hAnsi="Arial Narrow" w:cs="Calibri"/>
          <w:color w:val="000000" w:themeColor="text1"/>
          <w:sz w:val="22"/>
          <w:szCs w:val="22"/>
        </w:rPr>
      </w:pPr>
    </w:p>
    <w:p w14:paraId="775B9417" w14:textId="48E3A9C8" w:rsidR="00B75CB3" w:rsidRPr="006947FE"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6947FE" w:rsidRDefault="003C36FD" w:rsidP="003C36FD">
      <w:pPr>
        <w:pStyle w:val="Odsekzoznamu"/>
        <w:rPr>
          <w:rFonts w:ascii="Arial Narrow" w:hAnsi="Arial Narrow" w:cs="Calibri"/>
          <w:color w:val="000000" w:themeColor="text1"/>
          <w:sz w:val="22"/>
          <w:szCs w:val="22"/>
        </w:rPr>
      </w:pPr>
    </w:p>
    <w:p w14:paraId="60F5479A" w14:textId="724006F7" w:rsidR="003C36FD" w:rsidRPr="006947FE"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046DB066" w14:textId="0CA971D7" w:rsidR="00607EF7" w:rsidRPr="006947FE" w:rsidRDefault="00607EF7" w:rsidP="008D6DA3">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technickými normami 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7482CB93"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3C3F4D7C" w14:textId="652A197B" w:rsidR="004A2A09"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9C2C46">
        <w:rPr>
          <w:rFonts w:ascii="Arial Narrow" w:hAnsi="Arial Narrow" w:cs="Calibri"/>
          <w:sz w:val="22"/>
          <w:szCs w:val="22"/>
        </w:rPr>
        <w:t>,</w:t>
      </w:r>
    </w:p>
    <w:p w14:paraId="28CE2ABF" w14:textId="5C0BA760"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sidR="006E6C27">
        <w:rPr>
          <w:rFonts w:ascii="Arial Narrow" w:hAnsi="Arial Narrow" w:cs="Calibri"/>
          <w:sz w:val="22"/>
          <w:szCs w:val="22"/>
        </w:rPr>
        <w:t>/y</w:t>
      </w:r>
      <w:r>
        <w:rPr>
          <w:rFonts w:ascii="Arial Narrow" w:hAnsi="Arial Narrow" w:cs="Calibri"/>
          <w:sz w:val="22"/>
          <w:szCs w:val="22"/>
        </w:rPr>
        <w:t xml:space="preserve"> o homologizácii </w:t>
      </w:r>
      <w:r w:rsidR="006E6C27">
        <w:rPr>
          <w:rFonts w:ascii="Arial Narrow" w:hAnsi="Arial Narrow" w:cs="Calibri"/>
          <w:sz w:val="22"/>
          <w:szCs w:val="22"/>
        </w:rPr>
        <w:t xml:space="preserve">v zmysle požiadaviek na </w:t>
      </w:r>
      <w:r>
        <w:rPr>
          <w:rFonts w:ascii="Arial Narrow" w:hAnsi="Arial Narrow" w:cs="Calibri"/>
          <w:sz w:val="22"/>
          <w:szCs w:val="22"/>
        </w:rPr>
        <w:t>zostav</w:t>
      </w:r>
      <w:r w:rsidR="006E6C27">
        <w:rPr>
          <w:rFonts w:ascii="Arial Narrow" w:hAnsi="Arial Narrow" w:cs="Calibri"/>
          <w:sz w:val="22"/>
          <w:szCs w:val="22"/>
        </w:rPr>
        <w:t>u</w:t>
      </w:r>
      <w:r>
        <w:rPr>
          <w:rFonts w:ascii="Arial Narrow" w:hAnsi="Arial Narrow" w:cs="Calibri"/>
          <w:sz w:val="22"/>
          <w:szCs w:val="22"/>
        </w:rPr>
        <w:t xml:space="preserve">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B9BF335" w14:textId="6F8D24CF" w:rsidR="009C2C46" w:rsidRPr="006E6C27"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1969FF76" w14:textId="64198418"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sidR="006E6C27">
        <w:rPr>
          <w:rFonts w:ascii="Arial Narrow" w:hAnsi="Arial Narrow" w:cs="Calibri"/>
          <w:sz w:val="22"/>
          <w:szCs w:val="22"/>
        </w:rPr>
        <w:t>/y</w:t>
      </w:r>
      <w:r>
        <w:rPr>
          <w:rFonts w:ascii="Arial Narrow" w:hAnsi="Arial Narrow" w:cs="Calibri"/>
          <w:sz w:val="22"/>
          <w:szCs w:val="22"/>
        </w:rPr>
        <w:t xml:space="preserve"> o homologizácii </w:t>
      </w:r>
      <w:r w:rsidR="006E6C27">
        <w:rPr>
          <w:rFonts w:ascii="Arial Narrow" w:hAnsi="Arial Narrow" w:cs="Calibri"/>
          <w:sz w:val="22"/>
          <w:szCs w:val="22"/>
        </w:rPr>
        <w:t>v zmysle požiadaviek na zostavu 2</w:t>
      </w:r>
      <w:r>
        <w:rPr>
          <w:rFonts w:ascii="Arial Narrow" w:hAnsi="Arial Narrow" w:cs="Calibri"/>
          <w:sz w:val="22"/>
          <w:szCs w:val="22"/>
        </w:rPr>
        <w:t xml:space="preserve">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6241B6B1" w14:textId="3DD7ECDB"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t xml:space="preserve">montážny predpis </w:t>
      </w:r>
      <w:r>
        <w:rPr>
          <w:rFonts w:ascii="Arial Narrow" w:hAnsi="Arial Narrow" w:cs="Calibri"/>
          <w:sz w:val="22"/>
          <w:szCs w:val="22"/>
        </w:rPr>
        <w:t>zostavy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13377298"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890A4C" w:rsidRPr="006947FE">
        <w:rPr>
          <w:rFonts w:ascii="Arial Narrow" w:hAnsi="Arial Narrow" w:cs="Calibri"/>
          <w:i/>
          <w:sz w:val="22"/>
          <w:szCs w:val="22"/>
        </w:rPr>
        <w:t>1</w:t>
      </w:r>
      <w:r w:rsidR="006947FE" w:rsidRPr="006947FE">
        <w:rPr>
          <w:rFonts w:ascii="Arial Narrow" w:hAnsi="Arial Narrow" w:cs="Calibri"/>
          <w:i/>
          <w:sz w:val="22"/>
          <w:szCs w:val="22"/>
          <w:lang w:val="sk-SK"/>
        </w:rPr>
        <w:t>8</w:t>
      </w:r>
      <w:r w:rsidR="00890A4C" w:rsidRPr="006947FE">
        <w:rPr>
          <w:rFonts w:ascii="Arial Narrow" w:hAnsi="Arial Narrow" w:cs="Calibri"/>
          <w:i/>
          <w:sz w:val="22"/>
          <w:szCs w:val="22"/>
        </w:rPr>
        <w:t>0 dní</w:t>
      </w:r>
      <w:r w:rsidR="00DE521C" w:rsidRPr="006947FE">
        <w:rPr>
          <w:rFonts w:ascii="Arial Narrow" w:hAnsi="Arial Narrow" w:cs="Calibri"/>
          <w:sz w:val="22"/>
          <w:szCs w:val="22"/>
        </w:rPr>
        <w:t xml:space="preserve"> </w:t>
      </w:r>
      <w:r w:rsidRPr="006947FE">
        <w:rPr>
          <w:rFonts w:ascii="Arial Narrow" w:hAnsi="Arial Narrow" w:cs="Calibri"/>
          <w:sz w:val="22"/>
          <w:szCs w:val="22"/>
        </w:rPr>
        <w:t>odo dňa</w:t>
      </w:r>
      <w:r w:rsidRPr="003D2F55">
        <w:rPr>
          <w:rFonts w:ascii="Arial Narrow" w:hAnsi="Arial Narrow" w:cs="Calibri"/>
          <w:sz w:val="22"/>
          <w:szCs w:val="22"/>
        </w:rPr>
        <w:t xml:space="preserve"> nadobudnutia účinnosti tejto zmluvy.</w:t>
      </w:r>
      <w:bookmarkEnd w:id="1"/>
      <w:r w:rsidRPr="003D2F55">
        <w:rPr>
          <w:rFonts w:ascii="Arial Narrow" w:hAnsi="Arial Narrow" w:cs="Calibri"/>
          <w:sz w:val="22"/>
          <w:szCs w:val="22"/>
        </w:rPr>
        <w:t xml:space="preserve">  </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0443E1A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0BD9F807" w14:textId="318E65D9"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t xml:space="preserve">V prílohe č. </w:t>
      </w:r>
      <w:r w:rsidR="00A240E5">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r w:rsidR="00933427">
        <w:rPr>
          <w:rFonts w:ascii="Arial Narrow" w:hAnsi="Arial Narrow"/>
          <w:sz w:val="22"/>
          <w:szCs w:val="22"/>
          <w:lang w:val="sk-SK"/>
        </w:rPr>
        <w:t xml:space="preserve"> a predmet subdodávok.</w:t>
      </w:r>
    </w:p>
    <w:p w14:paraId="440CCFA0" w14:textId="77777777" w:rsidR="000C76B1" w:rsidRPr="00737FAA" w:rsidRDefault="000C76B1" w:rsidP="00B14F67">
      <w:pPr>
        <w:pStyle w:val="CTL"/>
        <w:numPr>
          <w:ilvl w:val="0"/>
          <w:numId w:val="0"/>
        </w:numPr>
        <w:tabs>
          <w:tab w:val="left" w:pos="567"/>
        </w:tabs>
        <w:spacing w:after="0"/>
        <w:ind w:left="567"/>
        <w:rPr>
          <w:rFonts w:ascii="Arial Narrow" w:hAnsi="Arial Narrow" w:cs="Calibri"/>
          <w:sz w:val="22"/>
          <w:szCs w:val="22"/>
        </w:rPr>
      </w:pPr>
    </w:p>
    <w:p w14:paraId="3A8617F9" w14:textId="1731D3E1"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sidR="00A240E5">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0F936672" w14:textId="171B46EF" w:rsidR="00BA2865" w:rsidRPr="00420BCA" w:rsidRDefault="00BA2865"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4503A1">
        <w:rPr>
          <w:rFonts w:ascii="Arial Narrow" w:hAnsi="Arial Narrow"/>
          <w:sz w:val="22"/>
          <w:szCs w:val="22"/>
        </w:rPr>
        <w:fldChar w:fldCharType="begin"/>
      </w:r>
      <w:r w:rsidR="004503A1">
        <w:rPr>
          <w:rFonts w:ascii="Arial Narrow" w:hAnsi="Arial Narrow"/>
          <w:sz w:val="22"/>
          <w:szCs w:val="22"/>
        </w:rPr>
        <w:instrText xml:space="preserve"> REF _Ref71705342 \r \h </w:instrText>
      </w:r>
      <w:r w:rsidR="004503A1">
        <w:rPr>
          <w:rFonts w:ascii="Arial Narrow" w:hAnsi="Arial Narrow"/>
          <w:sz w:val="22"/>
          <w:szCs w:val="22"/>
        </w:rPr>
      </w:r>
      <w:r w:rsidR="004503A1">
        <w:rPr>
          <w:rFonts w:ascii="Arial Narrow" w:hAnsi="Arial Narrow"/>
          <w:sz w:val="22"/>
          <w:szCs w:val="22"/>
        </w:rPr>
        <w:fldChar w:fldCharType="separate"/>
      </w:r>
      <w:r w:rsidR="00E509E5">
        <w:rPr>
          <w:rFonts w:ascii="Arial Narrow" w:hAnsi="Arial Narrow"/>
          <w:sz w:val="22"/>
          <w:szCs w:val="22"/>
        </w:rPr>
        <w:t>4.17</w:t>
      </w:r>
      <w:r w:rsidR="004503A1">
        <w:rPr>
          <w:rFonts w:ascii="Arial Narrow" w:hAnsi="Arial Narrow"/>
          <w:sz w:val="22"/>
          <w:szCs w:val="22"/>
        </w:rPr>
        <w:fldChar w:fldCharType="end"/>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104504DF"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4F5A0D43"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E509E5">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E509E5">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96C0708" w14:textId="2E388F34" w:rsidR="008B4313"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145A20"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 xml:space="preserve">redávajúci v lehote do 30 dní </w:t>
      </w:r>
      <w:r w:rsidR="00145A20" w:rsidRPr="00145A20">
        <w:rPr>
          <w:rFonts w:ascii="Arial Narrow" w:hAnsi="Arial Narrow" w:cs="Calibri"/>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6208A8" w:rsidRPr="00CB20E1">
        <w:rPr>
          <w:rFonts w:ascii="Arial Narrow" w:hAnsi="Arial Narrow"/>
          <w:sz w:val="22"/>
          <w:szCs w:val="22"/>
        </w:rPr>
        <w:t>tridsať (</w:t>
      </w:r>
      <w:r w:rsidR="004819EC" w:rsidRPr="00CB20E1">
        <w:rPr>
          <w:rFonts w:ascii="Arial Narrow" w:hAnsi="Arial Narrow"/>
          <w:sz w:val="22"/>
          <w:szCs w:val="22"/>
        </w:rPr>
        <w:t>30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08A0998" w:rsidR="00420BCA" w:rsidRPr="00CB20E1"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sidR="00BB0F5B">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5749FFB2"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E509E5">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lastRenderedPageBreak/>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E1D6214"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7B9C48AA"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8808C4" w:rsidRPr="008D6DA3">
        <w:rPr>
          <w:rFonts w:ascii="Arial Narrow" w:hAnsi="Arial Narrow" w:cs="Calibri"/>
          <w:sz w:val="22"/>
          <w:szCs w:val="22"/>
        </w:rPr>
        <w:t>p</w:t>
      </w:r>
      <w:r w:rsidRPr="008D6DA3">
        <w:rPr>
          <w:rFonts w:ascii="Arial Narrow" w:hAnsi="Arial Narrow" w:cs="Calibri"/>
          <w:sz w:val="22"/>
          <w:szCs w:val="22"/>
        </w:rPr>
        <w:t>redávajúceho s dodaním predmetu zmluvy</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E509E5">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3C70DB"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_Ref71706437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E509E5">
        <w:rPr>
          <w:rFonts w:ascii="Arial Narrow" w:hAnsi="Arial Narrow" w:cs="Calibri"/>
          <w:sz w:val="22"/>
          <w:szCs w:val="22"/>
        </w:rPr>
        <w:t>4.5</w:t>
      </w:r>
      <w:r w:rsidR="009D4F18" w:rsidRPr="008D6DA3">
        <w:rPr>
          <w:rFonts w:ascii="Arial Narrow" w:hAnsi="Arial Narrow" w:cs="Calibri"/>
          <w:sz w:val="22"/>
          <w:szCs w:val="22"/>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7B453C" w:rsidRPr="008D6DA3">
        <w:rPr>
          <w:rFonts w:ascii="Arial Narrow" w:hAnsi="Arial Narrow" w:cs="Calibri"/>
          <w:sz w:val="22"/>
          <w:szCs w:val="22"/>
        </w:rPr>
        <w:t>k</w:t>
      </w:r>
      <w:r w:rsidR="0077096A" w:rsidRPr="008D6DA3">
        <w:rPr>
          <w:rFonts w:ascii="Arial Narrow" w:hAnsi="Arial Narrow" w:cs="Calibri"/>
          <w:sz w:val="22"/>
          <w:szCs w:val="22"/>
        </w:rPr>
        <w:t xml:space="preserve">upujúci oprávnený uplatniť si </w:t>
      </w:r>
      <w:r w:rsidR="00187522" w:rsidRPr="008D6DA3">
        <w:rPr>
          <w:rFonts w:ascii="Arial Narrow" w:hAnsi="Arial Narrow" w:cs="Calibri"/>
          <w:sz w:val="22"/>
          <w:szCs w:val="22"/>
        </w:rPr>
        <w:t xml:space="preserve">voči predávajúcemu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vo výške 0,05 % z</w:t>
      </w:r>
      <w:r w:rsidR="00187522" w:rsidRPr="008D6DA3">
        <w:rPr>
          <w:rFonts w:ascii="Arial Narrow" w:hAnsi="Arial Narrow" w:cs="Calibri"/>
          <w:sz w:val="22"/>
          <w:szCs w:val="22"/>
        </w:rPr>
        <w:t> </w:t>
      </w:r>
      <w:r w:rsidR="008808C4" w:rsidRPr="008D6DA3">
        <w:rPr>
          <w:rFonts w:ascii="Arial Narrow" w:hAnsi="Arial Narrow" w:cs="Calibri"/>
          <w:sz w:val="22"/>
          <w:szCs w:val="22"/>
        </w:rPr>
        <w:t>ceny</w:t>
      </w:r>
      <w:r w:rsidR="00187522" w:rsidRPr="008D6DA3">
        <w:rPr>
          <w:rFonts w:ascii="Arial Narrow" w:hAnsi="Arial Narrow" w:cs="Calibri"/>
          <w:sz w:val="22"/>
          <w:szCs w:val="22"/>
        </w:rPr>
        <w:t xml:space="preserve"> celého</w:t>
      </w:r>
      <w:r w:rsidR="008808C4" w:rsidRPr="008D6DA3">
        <w:rPr>
          <w:rFonts w:ascii="Arial Narrow" w:hAnsi="Arial Narrow" w:cs="Calibri"/>
          <w:sz w:val="22"/>
          <w:szCs w:val="22"/>
        </w:rPr>
        <w:t xml:space="preserve"> </w:t>
      </w:r>
      <w:r w:rsidRPr="008D6DA3">
        <w:rPr>
          <w:rFonts w:ascii="Arial Narrow" w:hAnsi="Arial Narrow" w:cs="Calibri"/>
          <w:sz w:val="22"/>
          <w:szCs w:val="22"/>
        </w:rPr>
        <w:t>predmet</w:t>
      </w:r>
      <w:r w:rsidR="0077096A" w:rsidRPr="008D6DA3">
        <w:rPr>
          <w:rFonts w:ascii="Arial Narrow" w:hAnsi="Arial Narrow" w:cs="Calibri"/>
          <w:sz w:val="22"/>
          <w:szCs w:val="22"/>
        </w:rPr>
        <w:t>u zmluvy 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Pr="008D6DA3">
        <w:rPr>
          <w:rFonts w:ascii="Arial Narrow" w:hAnsi="Arial Narrow" w:cs="Calibri"/>
          <w:sz w:val="22"/>
          <w:szCs w:val="22"/>
        </w:rPr>
        <w:t xml:space="preserve"> </w:t>
      </w:r>
    </w:p>
    <w:p w14:paraId="133838E3" w14:textId="55D5C27D"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E509E5">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13C286E3"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682A61" w:rsidRPr="008D6DA3">
        <w:rPr>
          <w:rFonts w:ascii="Arial Narrow" w:hAnsi="Arial Narrow" w:cs="Calibri"/>
          <w:sz w:val="22"/>
          <w:szCs w:val="22"/>
        </w:rPr>
        <w:t>štyri</w:t>
      </w:r>
      <w:r w:rsidR="00DA7BC4" w:rsidRPr="008D6DA3">
        <w:rPr>
          <w:rFonts w:ascii="Arial Narrow" w:hAnsi="Arial Narrow" w:cs="Calibri"/>
          <w:sz w:val="22"/>
          <w:szCs w:val="22"/>
        </w:rPr>
        <w:t xml:space="preserve"> (</w:t>
      </w:r>
      <w:r w:rsidR="00682A61" w:rsidRPr="008D6DA3">
        <w:rPr>
          <w:rFonts w:ascii="Arial Narrow" w:hAnsi="Arial Narrow" w:cs="Calibri"/>
          <w:sz w:val="22"/>
          <w:szCs w:val="22"/>
        </w:rPr>
        <w:t>4</w:t>
      </w:r>
      <w:r w:rsidR="00DA7BC4" w:rsidRPr="008D6DA3">
        <w:rPr>
          <w:rFonts w:ascii="Arial Narrow" w:hAnsi="Arial Narrow" w:cs="Calibri"/>
          <w:sz w:val="22"/>
          <w:szCs w:val="22"/>
        </w:rPr>
        <w:t>)</w:t>
      </w:r>
      <w:r w:rsidRPr="008D6DA3">
        <w:rPr>
          <w:rFonts w:ascii="Arial Narrow" w:hAnsi="Arial Narrow" w:cs="Calibri"/>
          <w:sz w:val="22"/>
          <w:szCs w:val="22"/>
        </w:rPr>
        <w:t xml:space="preserve"> týždne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54B9D678"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E509E5">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E509E5">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658AAA"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podľa </w:t>
      </w:r>
      <w:hyperlink r:id="rId9" w:anchor="paragraf-32.odsek-1.pismeno-a" w:tooltip="Odkaz na predpis alebo ustanovenie" w:history="1">
        <w:r w:rsidRPr="008D6DA3">
          <w:rPr>
            <w:rFonts w:cs="Calibri"/>
            <w:color w:val="5B9BD5" w:themeColor="accent1"/>
          </w:rPr>
          <w:t>§ 32 ods. 1 písm. a)</w:t>
        </w:r>
      </w:hyperlink>
      <w:r w:rsidRPr="008D6DA3">
        <w:rPr>
          <w:rFonts w:ascii="Arial Narrow" w:hAnsi="Arial Narrow" w:cs="Calibri"/>
          <w:color w:val="5B9BD5" w:themeColor="accent1"/>
          <w:sz w:val="22"/>
          <w:szCs w:val="22"/>
        </w:rPr>
        <w:t xml:space="preserve"> </w:t>
      </w:r>
      <w:r w:rsidRPr="008D6DA3">
        <w:rPr>
          <w:rFonts w:ascii="Arial Narrow" w:hAnsi="Arial Narrow" w:cs="Calibri"/>
          <w:sz w:val="22"/>
          <w:szCs w:val="22"/>
        </w:rPr>
        <w:t xml:space="preserve">zákona o verejnom obstarávaní, </w:t>
      </w:r>
    </w:p>
    <w:p w14:paraId="2BB38BD8" w14:textId="2010DCE5"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Predávajúcim v súvislosti so závažným porušením povinnosti vyplývajúcej z právne záväzného aktu Európskej únie,</w:t>
      </w:r>
      <w:hyperlink r:id="rId10" w:anchor="poznamky.poznamka-40" w:tooltip="Odkaz na predpis alebo ustanovenie" w:history="1">
        <w:r w:rsidRPr="008D6DA3">
          <w:rPr>
            <w:rFonts w:cs="Calibri"/>
          </w:rPr>
          <w:t>40)</w:t>
        </w:r>
      </w:hyperlink>
      <w:r w:rsidRPr="008D6DA3">
        <w:rPr>
          <w:rFonts w:ascii="Arial Narrow" w:hAnsi="Arial Narrow" w:cs="Calibri"/>
          <w:sz w:val="22"/>
          <w:szCs w:val="22"/>
        </w:rPr>
        <w:t xml:space="preserve"> o ktorom rozhodol Súdny dvor Európskej únie v súlade so Zmluvou o fungovaní Európskej únie,</w:t>
      </w:r>
      <w:hyperlink r:id="rId11" w:anchor="poznamky.poznamka-41" w:tooltip="Odkaz na predpis alebo ustanovenie" w:history="1">
        <w:r w:rsidRPr="008D6DA3">
          <w:rPr>
            <w:rFonts w:cs="Calibri"/>
          </w:rPr>
          <w:t>41)</w:t>
        </w:r>
      </w:hyperlink>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28770814"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ak Predávajúci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lastRenderedPageBreak/>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3D34F2E"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Pr="00464B29">
        <w:rPr>
          <w:rFonts w:ascii="Arial Narrow" w:hAnsi="Arial Narrow"/>
          <w:sz w:val="22"/>
          <w:szCs w:val="22"/>
        </w:rPr>
        <w:t> právnymi predpismi</w:t>
      </w:r>
      <w:r w:rsidR="002A05ED" w:rsidRPr="00464B29">
        <w:rPr>
          <w:rFonts w:ascii="Arial Narrow" w:hAnsi="Arial Narrow"/>
          <w:sz w:val="22"/>
          <w:szCs w:val="22"/>
        </w:rPr>
        <w:t xml:space="preserve"> </w:t>
      </w:r>
      <w:r w:rsidR="002A05ED" w:rsidRPr="008D6DA3">
        <w:rPr>
          <w:rFonts w:ascii="Arial Narrow" w:hAnsi="Arial Narrow" w:cs="Calibri"/>
          <w:sz w:val="22"/>
          <w:szCs w:val="22"/>
        </w:rPr>
        <w:t>platnými</w:t>
      </w:r>
      <w:r w:rsidR="002A05ED" w:rsidRPr="00464B29">
        <w:rPr>
          <w:rFonts w:ascii="Arial Narrow" w:hAnsi="Arial Narrow"/>
          <w:sz w:val="22"/>
          <w:szCs w:val="22"/>
        </w:rPr>
        <w:t xml:space="preserve"> na území Slovenskej republiky</w:t>
      </w:r>
      <w:r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Pr="00464B29">
        <w:rPr>
          <w:rFonts w:ascii="Arial Narrow" w:hAnsi="Arial Narrow"/>
          <w:sz w:val="22"/>
          <w:szCs w:val="22"/>
        </w:rPr>
        <w:t>obidvoma zmluvnými stranami stávajú neoddeliteľnou súčasťou tejto zmluvy</w:t>
      </w:r>
      <w:r w:rsidR="0018771D">
        <w:rPr>
          <w:rFonts w:ascii="Arial Narrow" w:hAnsi="Arial Narrow"/>
          <w:sz w:val="22"/>
          <w:szCs w:val="22"/>
          <w:lang w:val="sk-SK"/>
        </w:rPr>
        <w:t xml:space="preserve">, a to aj v prípade ak sa zmena alebo doplnenie zmluvy </w:t>
      </w:r>
      <w:r w:rsidR="00177D9F">
        <w:rPr>
          <w:rFonts w:ascii="Arial Narrow" w:hAnsi="Arial Narrow"/>
          <w:sz w:val="22"/>
          <w:szCs w:val="22"/>
          <w:lang w:val="sk-SK"/>
        </w:rPr>
        <w:t>týka zmeny alebo doplneni</w:t>
      </w:r>
      <w:r w:rsidR="0018771D">
        <w:rPr>
          <w:rFonts w:ascii="Arial Narrow" w:hAnsi="Arial Narrow"/>
          <w:sz w:val="22"/>
          <w:szCs w:val="22"/>
          <w:lang w:val="sk-SK"/>
        </w:rPr>
        <w:t>a</w:t>
      </w:r>
      <w:r w:rsidR="00177D9F">
        <w:rPr>
          <w:rFonts w:ascii="Arial Narrow" w:hAnsi="Arial Narrow"/>
          <w:sz w:val="22"/>
          <w:szCs w:val="22"/>
          <w:lang w:val="sk-SK"/>
        </w:rPr>
        <w:t xml:space="preserve">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34B6BF" w14:textId="3453AD41" w:rsidR="006255F5" w:rsidRDefault="006255F5" w:rsidP="00DF41BC">
      <w:pPr>
        <w:jc w:val="both"/>
      </w:pPr>
    </w:p>
    <w:p w14:paraId="092A77B9" w14:textId="469556E3" w:rsidR="006255F5" w:rsidRPr="001B3EFB" w:rsidRDefault="006255F5" w:rsidP="00DF41BC">
      <w:pPr>
        <w:jc w:val="both"/>
        <w:rPr>
          <w:color w:val="FF0000"/>
        </w:rPr>
      </w:pPr>
      <w:r w:rsidRPr="00731AA5">
        <w:rPr>
          <w:color w:val="FF0000"/>
        </w:rPr>
        <w:t>Obsah</w:t>
      </w:r>
      <w:r w:rsidR="008C2D2E">
        <w:rPr>
          <w:color w:val="FF0000"/>
        </w:rPr>
        <w:t>om</w:t>
      </w:r>
      <w:r w:rsidRPr="00731AA5">
        <w:rPr>
          <w:color w:val="FF0000"/>
        </w:rPr>
        <w:t xml:space="preserve"> tejto prílohy </w:t>
      </w:r>
      <w:r w:rsidR="008C2D2E">
        <w:rPr>
          <w:color w:val="FF0000"/>
        </w:rPr>
        <w:t xml:space="preserve">sú </w:t>
      </w:r>
      <w:r w:rsidRPr="00731AA5">
        <w:rPr>
          <w:color w:val="FF0000"/>
        </w:rPr>
        <w:t>hárk</w:t>
      </w:r>
      <w:r w:rsidR="008C2D2E">
        <w:rPr>
          <w:color w:val="FF0000"/>
        </w:rPr>
        <w:t>y</w:t>
      </w:r>
      <w:r w:rsidRPr="00731AA5">
        <w:rPr>
          <w:color w:val="FF0000"/>
        </w:rPr>
        <w:t xml:space="preserve"> </w:t>
      </w:r>
      <w:r w:rsidR="003F7DC0">
        <w:rPr>
          <w:color w:val="FF0000"/>
        </w:rPr>
        <w:t xml:space="preserve">všetky hárky </w:t>
      </w:r>
      <w:r w:rsidR="001B3EFB">
        <w:rPr>
          <w:color w:val="FF0000"/>
        </w:rPr>
        <w:t>prílohy č. 1 súťažných podkladov</w:t>
      </w:r>
      <w:r w:rsidRPr="00731AA5">
        <w:rPr>
          <w:color w:val="FF0000"/>
        </w:rPr>
        <w:t>, riadne vyplnen</w:t>
      </w:r>
      <w:r w:rsidR="001B3EFB">
        <w:rPr>
          <w:color w:val="FF0000"/>
        </w:rPr>
        <w:t>é</w:t>
      </w:r>
      <w:r w:rsidRPr="00731AA5">
        <w:rPr>
          <w:color w:val="FF0000"/>
        </w:rPr>
        <w:t xml:space="preserve"> a predložen</w:t>
      </w:r>
      <w:r w:rsidR="001B3EFB">
        <w:rPr>
          <w:color w:val="FF0000"/>
        </w:rPr>
        <w:t>é</w:t>
      </w:r>
      <w:r w:rsidRPr="00731AA5">
        <w:rPr>
          <w:color w:val="FF0000"/>
        </w:rPr>
        <w:t xml:space="preserve"> v ponuke úspešného uchádzača</w:t>
      </w:r>
      <w:r w:rsidR="003F7DC0">
        <w:rPr>
          <w:color w:val="FF0000"/>
        </w:rPr>
        <w:t>, okrem hárku „štruktúrovaný rozpočet“</w:t>
      </w: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51B206B1" w14:textId="35B7A7B1" w:rsidR="00731AA5" w:rsidRDefault="00731AA5" w:rsidP="00DF41BC">
      <w:pPr>
        <w:jc w:val="both"/>
        <w:rPr>
          <w:rFonts w:ascii="Arial Narrow" w:hAnsi="Arial Narrow"/>
          <w:b/>
          <w:bCs/>
          <w:sz w:val="22"/>
          <w:szCs w:val="22"/>
        </w:rPr>
      </w:pPr>
    </w:p>
    <w:p w14:paraId="7185F9FE" w14:textId="0B6B9AE0" w:rsidR="006F1FFE" w:rsidRPr="003F7DC0" w:rsidRDefault="00731AA5" w:rsidP="003F7DC0">
      <w:pPr>
        <w:jc w:val="both"/>
        <w:rPr>
          <w:rFonts w:ascii="Arial Narrow" w:hAnsi="Arial Narrow"/>
          <w:color w:val="FF0000"/>
          <w:sz w:val="22"/>
          <w:szCs w:val="22"/>
        </w:rPr>
      </w:pPr>
      <w:r w:rsidRPr="00731AA5">
        <w:rPr>
          <w:rFonts w:ascii="Arial Narrow" w:hAnsi="Arial Narrow"/>
          <w:color w:val="FF0000"/>
          <w:sz w:val="22"/>
          <w:szCs w:val="22"/>
        </w:rPr>
        <w:t>Obsahom tejto prílohy zmluvy je</w:t>
      </w:r>
      <w:r w:rsidR="003F7DC0">
        <w:rPr>
          <w:rFonts w:ascii="Arial Narrow" w:hAnsi="Arial Narrow"/>
          <w:color w:val="FF0000"/>
          <w:sz w:val="22"/>
          <w:szCs w:val="22"/>
        </w:rPr>
        <w:t xml:space="preserve"> </w:t>
      </w:r>
      <w:r w:rsidR="006F1FFE" w:rsidRPr="003F7DC0">
        <w:rPr>
          <w:rFonts w:ascii="Arial Narrow" w:hAnsi="Arial Narrow"/>
          <w:color w:val="FF0000"/>
          <w:sz w:val="22"/>
          <w:szCs w:val="22"/>
        </w:rPr>
        <w:t>hár</w:t>
      </w:r>
      <w:r w:rsidR="00802E5F" w:rsidRPr="003F7DC0">
        <w:rPr>
          <w:rFonts w:ascii="Arial Narrow" w:hAnsi="Arial Narrow"/>
          <w:color w:val="FF0000"/>
          <w:sz w:val="22"/>
          <w:szCs w:val="22"/>
        </w:rPr>
        <w:t>o</w:t>
      </w:r>
      <w:r w:rsidR="006F1FFE" w:rsidRPr="003F7DC0">
        <w:rPr>
          <w:rFonts w:ascii="Arial Narrow" w:hAnsi="Arial Narrow"/>
          <w:color w:val="FF0000"/>
          <w:sz w:val="22"/>
          <w:szCs w:val="22"/>
        </w:rPr>
        <w:t xml:space="preserve">k „štruktúrovaný rozpočet“ v prílohe č. 1 </w:t>
      </w:r>
      <w:r w:rsidR="009A3A5E" w:rsidRPr="003F7DC0">
        <w:rPr>
          <w:rFonts w:ascii="Arial Narrow" w:hAnsi="Arial Narrow"/>
          <w:color w:val="FF0000"/>
          <w:sz w:val="22"/>
          <w:szCs w:val="22"/>
        </w:rPr>
        <w:t xml:space="preserve">súťažných podkladov </w:t>
      </w:r>
      <w:r w:rsidRPr="003F7DC0">
        <w:rPr>
          <w:rFonts w:ascii="Arial Narrow" w:hAnsi="Arial Narrow"/>
          <w:color w:val="FF0000"/>
          <w:sz w:val="22"/>
          <w:szCs w:val="22"/>
        </w:rPr>
        <w:t>vyplnený podľa ponuky úspešného uchádzača</w:t>
      </w:r>
    </w:p>
    <w:p w14:paraId="5CBCA38A" w14:textId="4BDAC7D0" w:rsidR="0025281F" w:rsidRDefault="0025281F" w:rsidP="0025281F">
      <w:pPr>
        <w:jc w:val="both"/>
        <w:rPr>
          <w:color w:val="FF0000"/>
        </w:rPr>
      </w:pPr>
    </w:p>
    <w:p w14:paraId="233058DF" w14:textId="10CE227B" w:rsidR="0025281F" w:rsidRDefault="0025281F" w:rsidP="0025281F">
      <w:pPr>
        <w:jc w:val="both"/>
        <w:rPr>
          <w:color w:val="FF0000"/>
        </w:rPr>
      </w:pPr>
    </w:p>
    <w:p w14:paraId="4F0D7664" w14:textId="5283AC86" w:rsidR="0025281F" w:rsidRDefault="0025281F">
      <w:pPr>
        <w:tabs>
          <w:tab w:val="clear" w:pos="2160"/>
          <w:tab w:val="clear" w:pos="2880"/>
          <w:tab w:val="clear" w:pos="4500"/>
        </w:tabs>
        <w:rPr>
          <w:color w:val="FF0000"/>
        </w:rPr>
      </w:pPr>
      <w:r>
        <w:rPr>
          <w:color w:val="FF0000"/>
        </w:rPr>
        <w:br w:type="page"/>
      </w:r>
    </w:p>
    <w:p w14:paraId="207E747D" w14:textId="4772B875" w:rsidR="0025281F" w:rsidRDefault="0025281F" w:rsidP="0025281F">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0A8A63C3" w14:textId="7A21E32A" w:rsidR="0025281F" w:rsidRDefault="0025281F" w:rsidP="0025281F">
      <w:pPr>
        <w:jc w:val="both"/>
        <w:rPr>
          <w:color w:val="FF0000"/>
        </w:rPr>
      </w:pPr>
    </w:p>
    <w:p w14:paraId="0114AC5C" w14:textId="112500B1" w:rsidR="0025281F" w:rsidRDefault="0025281F" w:rsidP="0025281F">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933427" w:rsidRPr="00145EDC" w14:paraId="35AD922A" w14:textId="491FC9AC" w:rsidTr="00933427">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5D2D798" w14:textId="77777777" w:rsidR="00933427" w:rsidRPr="00145EDC" w:rsidRDefault="00933427"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4A5995D" w14:textId="77777777" w:rsidR="00933427" w:rsidRPr="00145EDC" w:rsidRDefault="00933427"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F978FF" w14:textId="77777777" w:rsidR="00933427" w:rsidRPr="00145EDC" w:rsidRDefault="00933427"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0A3C446" w14:textId="4FECD98D" w:rsidR="00933427" w:rsidRPr="00145EDC" w:rsidRDefault="00933427"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tcPr>
          <w:p w14:paraId="6388A1A6" w14:textId="4313A7CD" w:rsidR="00933427" w:rsidRPr="0025281F" w:rsidRDefault="00933427"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933427" w:rsidRPr="00145EDC" w14:paraId="33F29B47" w14:textId="0BAE592A" w:rsidTr="00933427">
        <w:trPr>
          <w:trHeight w:val="578"/>
        </w:trPr>
        <w:tc>
          <w:tcPr>
            <w:tcW w:w="1717" w:type="dxa"/>
            <w:tcBorders>
              <w:top w:val="single" w:sz="6" w:space="0" w:color="A6A6A6" w:themeColor="background1" w:themeShade="A6"/>
            </w:tcBorders>
            <w:shd w:val="clear" w:color="auto" w:fill="auto"/>
            <w:vAlign w:val="center"/>
          </w:tcPr>
          <w:p w14:paraId="5ECD1BD7" w14:textId="70988645" w:rsidR="00933427" w:rsidRPr="00145EDC" w:rsidRDefault="00933427"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7DB1E4FD" w14:textId="2663F9BB" w:rsidR="00933427" w:rsidRPr="00145EDC" w:rsidRDefault="00933427"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2CAAAE9B" w14:textId="64704DBA" w:rsidR="00933427" w:rsidRPr="00145EDC" w:rsidRDefault="00933427"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2AF92AFB" w14:textId="4C62D9CD" w:rsidR="00933427" w:rsidRPr="00145EDC" w:rsidRDefault="00933427"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3A9F5D66" w14:textId="77777777" w:rsidR="00933427" w:rsidRPr="00145EDC" w:rsidRDefault="00933427" w:rsidP="0048236D">
            <w:pPr>
              <w:rPr>
                <w:rFonts w:cs="Arial"/>
                <w:i/>
                <w:iCs/>
                <w:color w:val="000000"/>
                <w:sz w:val="22"/>
                <w:szCs w:val="22"/>
                <w:lang w:eastAsia="sk-SK"/>
              </w:rPr>
            </w:pPr>
          </w:p>
        </w:tc>
      </w:tr>
    </w:tbl>
    <w:p w14:paraId="539853C7" w14:textId="77777777" w:rsidR="0025281F" w:rsidRPr="00056A03" w:rsidRDefault="0025281F" w:rsidP="0025281F">
      <w:pPr>
        <w:jc w:val="both"/>
        <w:rPr>
          <w:color w:val="FF0000"/>
        </w:rPr>
      </w:pPr>
    </w:p>
    <w:sectPr w:rsidR="0025281F" w:rsidRPr="00056A03" w:rsidSect="00F81CEC">
      <w:headerReference w:type="first" r:id="rId12"/>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CA8D" w14:textId="77777777" w:rsidR="00336CF3" w:rsidRDefault="00336CF3" w:rsidP="006E6235">
      <w:r>
        <w:separator/>
      </w:r>
    </w:p>
  </w:endnote>
  <w:endnote w:type="continuationSeparator" w:id="0">
    <w:p w14:paraId="045BF710" w14:textId="77777777" w:rsidR="00336CF3" w:rsidRDefault="00336CF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9853" w14:textId="77777777" w:rsidR="00336CF3" w:rsidRDefault="00336CF3" w:rsidP="006E6235">
      <w:r>
        <w:separator/>
      </w:r>
    </w:p>
  </w:footnote>
  <w:footnote w:type="continuationSeparator" w:id="0">
    <w:p w14:paraId="399D8AFE" w14:textId="77777777" w:rsidR="00336CF3" w:rsidRDefault="00336CF3"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0160AE29" w:rsidR="00F81CEC" w:rsidRDefault="00F81CEC" w:rsidP="00F81CE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7D3B0E">
      <w:rPr>
        <w:rFonts w:cs="Arial"/>
        <w:i/>
        <w:iCs/>
        <w:sz w:val="22"/>
        <w:szCs w:val="22"/>
      </w:rPr>
      <w:t>č</w:t>
    </w:r>
    <w:r w:rsidRPr="007D3B0E">
      <w:rPr>
        <w:rFonts w:ascii="Arial Narrow" w:hAnsi="Arial Narrow" w:cs="Arial"/>
        <w:i/>
        <w:iCs/>
        <w:sz w:val="22"/>
        <w:szCs w:val="22"/>
      </w:rPr>
      <w:t xml:space="preserve">. 2 </w:t>
    </w:r>
    <w:r w:rsidR="007D3B0E" w:rsidRPr="007D3B0E">
      <w:rPr>
        <w:rFonts w:ascii="Arial Narrow" w:hAnsi="Arial Narrow" w:cs="Arial"/>
        <w:i/>
        <w:iCs/>
        <w:sz w:val="22"/>
        <w:szCs w:val="22"/>
      </w:rPr>
      <w:t>sú</w:t>
    </w:r>
    <w:r w:rsidR="007D3B0E" w:rsidRPr="007D3B0E">
      <w:rPr>
        <w:rFonts w:cs="Arial"/>
        <w:i/>
        <w:iCs/>
        <w:sz w:val="22"/>
        <w:szCs w:val="22"/>
      </w:rPr>
      <w:t>ť</w:t>
    </w:r>
    <w:r w:rsidR="007D3B0E" w:rsidRPr="007D3B0E">
      <w:rPr>
        <w:rFonts w:ascii="Arial Narrow" w:hAnsi="Arial Narrow" w:cs="Arial"/>
        <w:i/>
        <w:iCs/>
        <w:sz w:val="22"/>
        <w:szCs w:val="22"/>
      </w:rPr>
      <w:t>a</w:t>
    </w:r>
    <w:r w:rsidR="007D3B0E" w:rsidRPr="007D3B0E">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 </w:t>
    </w:r>
    <w:r w:rsidRPr="003453C3">
      <w:rPr>
        <w:rFonts w:ascii="Arial Narrow" w:hAnsi="Arial Narrow" w:cs="Arial"/>
        <w:i/>
        <w:iCs/>
        <w:sz w:val="22"/>
        <w:szCs w:val="22"/>
      </w:rPr>
      <w:t>Návrh zmluvy</w:t>
    </w:r>
  </w:p>
  <w:p w14:paraId="1C1907EB" w14:textId="0B702F07" w:rsidR="00F81CEC" w:rsidRPr="003453C3" w:rsidRDefault="007D3B0E" w:rsidP="00F81CEC">
    <w:pPr>
      <w:spacing w:before="60"/>
      <w:rPr>
        <w:rFonts w:ascii="Arial Narrow" w:hAnsi="Arial Narrow"/>
        <w:i/>
        <w:iCs/>
        <w:sz w:val="22"/>
        <w:szCs w:val="22"/>
      </w:rPr>
    </w:pPr>
    <w:r w:rsidRPr="007D3B0E">
      <w:rPr>
        <w:rFonts w:ascii="Arial Narrow" w:hAnsi="Arial Narrow"/>
        <w:i/>
        <w:iCs/>
        <w:sz w:val="22"/>
        <w:szCs w:val="22"/>
      </w:rPr>
      <w:t>Terénny ú</w:t>
    </w:r>
    <w:r w:rsidRPr="007D3B0E">
      <w:rPr>
        <w:rFonts w:cs="Arial"/>
        <w:i/>
        <w:iCs/>
        <w:sz w:val="22"/>
        <w:szCs w:val="22"/>
      </w:rPr>
      <w:t>ž</w:t>
    </w:r>
    <w:r w:rsidRPr="007D3B0E">
      <w:rPr>
        <w:rFonts w:ascii="Arial Narrow" w:hAnsi="Arial Narrow"/>
        <w:i/>
        <w:iCs/>
        <w:sz w:val="22"/>
        <w:szCs w:val="22"/>
      </w:rPr>
      <w:t>itkový automobil - Pick-up pre ÚHCP</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29"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2"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5"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3"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0"/>
  </w:num>
  <w:num w:numId="5">
    <w:abstractNumId w:val="41"/>
  </w:num>
  <w:num w:numId="6">
    <w:abstractNumId w:val="6"/>
  </w:num>
  <w:num w:numId="7">
    <w:abstractNumId w:val="19"/>
  </w:num>
  <w:num w:numId="8">
    <w:abstractNumId w:val="30"/>
  </w:num>
  <w:num w:numId="9">
    <w:abstractNumId w:val="37"/>
  </w:num>
  <w:num w:numId="10">
    <w:abstractNumId w:val="20"/>
  </w:num>
  <w:num w:numId="11">
    <w:abstractNumId w:val="14"/>
  </w:num>
  <w:num w:numId="12">
    <w:abstractNumId w:val="4"/>
  </w:num>
  <w:num w:numId="13">
    <w:abstractNumId w:val="8"/>
  </w:num>
  <w:num w:numId="14">
    <w:abstractNumId w:val="25"/>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4"/>
  </w:num>
  <w:num w:numId="26">
    <w:abstractNumId w:val="5"/>
  </w:num>
  <w:num w:numId="27">
    <w:abstractNumId w:val="39"/>
  </w:num>
  <w:num w:numId="28">
    <w:abstractNumId w:val="44"/>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6"/>
  </w:num>
  <w:num w:numId="38">
    <w:abstractNumId w:val="9"/>
  </w:num>
  <w:num w:numId="39">
    <w:abstractNumId w:val="32"/>
  </w:num>
  <w:num w:numId="40">
    <w:abstractNumId w:val="42"/>
  </w:num>
  <w:num w:numId="41">
    <w:abstractNumId w:val="3"/>
  </w:num>
  <w:num w:numId="42">
    <w:abstractNumId w:val="16"/>
  </w:num>
  <w:num w:numId="43">
    <w:abstractNumId w:val="27"/>
  </w:num>
  <w:num w:numId="44">
    <w:abstractNumId w:val="28"/>
    <w:lvlOverride w:ilvl="0">
      <w:startOverride w:val="1"/>
    </w:lvlOverride>
  </w:num>
  <w:num w:numId="45">
    <w:abstractNumId w:val="43"/>
  </w:num>
  <w:num w:numId="46">
    <w:abstractNumId w:val="31"/>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38"/>
  </w:num>
  <w:num w:numId="63">
    <w:abstractNumId w:val="21"/>
  </w:num>
  <w:num w:numId="64">
    <w:abstractNumId w:val="36"/>
  </w:num>
  <w:num w:numId="65">
    <w:abstractNumId w:val="12"/>
  </w:num>
  <w:num w:numId="66">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A644D"/>
    <w:rsid w:val="000B3AA8"/>
    <w:rsid w:val="000C76B1"/>
    <w:rsid w:val="000E28D2"/>
    <w:rsid w:val="000E2F2D"/>
    <w:rsid w:val="000E63B6"/>
    <w:rsid w:val="000E690C"/>
    <w:rsid w:val="000F28BD"/>
    <w:rsid w:val="000F5497"/>
    <w:rsid w:val="00101078"/>
    <w:rsid w:val="001035E7"/>
    <w:rsid w:val="00103EC3"/>
    <w:rsid w:val="00110388"/>
    <w:rsid w:val="00114DE1"/>
    <w:rsid w:val="00130B10"/>
    <w:rsid w:val="001326C2"/>
    <w:rsid w:val="0013298D"/>
    <w:rsid w:val="0014074C"/>
    <w:rsid w:val="00142E9F"/>
    <w:rsid w:val="00144AD6"/>
    <w:rsid w:val="00145A20"/>
    <w:rsid w:val="001468A6"/>
    <w:rsid w:val="00151068"/>
    <w:rsid w:val="00153E4C"/>
    <w:rsid w:val="00154C2E"/>
    <w:rsid w:val="00154C42"/>
    <w:rsid w:val="00157DC8"/>
    <w:rsid w:val="00170C3D"/>
    <w:rsid w:val="00177D9F"/>
    <w:rsid w:val="00187522"/>
    <w:rsid w:val="0018771D"/>
    <w:rsid w:val="0019189C"/>
    <w:rsid w:val="00193710"/>
    <w:rsid w:val="001A1D1B"/>
    <w:rsid w:val="001B01D3"/>
    <w:rsid w:val="001B3EFB"/>
    <w:rsid w:val="001B5406"/>
    <w:rsid w:val="001C41FC"/>
    <w:rsid w:val="001C56FD"/>
    <w:rsid w:val="001D6378"/>
    <w:rsid w:val="001E1F67"/>
    <w:rsid w:val="001E6CF6"/>
    <w:rsid w:val="001F49E2"/>
    <w:rsid w:val="0023320D"/>
    <w:rsid w:val="00241249"/>
    <w:rsid w:val="002453CD"/>
    <w:rsid w:val="0025281F"/>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16A0E"/>
    <w:rsid w:val="00324D3B"/>
    <w:rsid w:val="00333F00"/>
    <w:rsid w:val="00336CF3"/>
    <w:rsid w:val="0034246B"/>
    <w:rsid w:val="003453C3"/>
    <w:rsid w:val="00345934"/>
    <w:rsid w:val="00351976"/>
    <w:rsid w:val="003570AD"/>
    <w:rsid w:val="00363671"/>
    <w:rsid w:val="00363E6B"/>
    <w:rsid w:val="003702BA"/>
    <w:rsid w:val="00386FA2"/>
    <w:rsid w:val="0039540F"/>
    <w:rsid w:val="003B06AC"/>
    <w:rsid w:val="003B3DFB"/>
    <w:rsid w:val="003B42DD"/>
    <w:rsid w:val="003C36FD"/>
    <w:rsid w:val="003C39BE"/>
    <w:rsid w:val="003C70DB"/>
    <w:rsid w:val="003D1B32"/>
    <w:rsid w:val="003D2F55"/>
    <w:rsid w:val="003D7909"/>
    <w:rsid w:val="003F7DC0"/>
    <w:rsid w:val="004003BF"/>
    <w:rsid w:val="004051D1"/>
    <w:rsid w:val="004135CF"/>
    <w:rsid w:val="00420BCA"/>
    <w:rsid w:val="00425A61"/>
    <w:rsid w:val="004314B0"/>
    <w:rsid w:val="0043329B"/>
    <w:rsid w:val="00434FBA"/>
    <w:rsid w:val="00437AA6"/>
    <w:rsid w:val="00440497"/>
    <w:rsid w:val="004503A1"/>
    <w:rsid w:val="00463B1B"/>
    <w:rsid w:val="00464B29"/>
    <w:rsid w:val="004719DF"/>
    <w:rsid w:val="004738F4"/>
    <w:rsid w:val="0047416C"/>
    <w:rsid w:val="004819EC"/>
    <w:rsid w:val="00485F33"/>
    <w:rsid w:val="0049378A"/>
    <w:rsid w:val="004938DB"/>
    <w:rsid w:val="004A2A09"/>
    <w:rsid w:val="004B47FC"/>
    <w:rsid w:val="004C014F"/>
    <w:rsid w:val="004C286C"/>
    <w:rsid w:val="004D37DE"/>
    <w:rsid w:val="004D7BCF"/>
    <w:rsid w:val="004E5138"/>
    <w:rsid w:val="004F1B98"/>
    <w:rsid w:val="004F36F3"/>
    <w:rsid w:val="00503DEC"/>
    <w:rsid w:val="00513182"/>
    <w:rsid w:val="00514257"/>
    <w:rsid w:val="0052010E"/>
    <w:rsid w:val="00530902"/>
    <w:rsid w:val="0054359B"/>
    <w:rsid w:val="00543852"/>
    <w:rsid w:val="00545155"/>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C03FC"/>
    <w:rsid w:val="005C47AE"/>
    <w:rsid w:val="005C71F8"/>
    <w:rsid w:val="005D2300"/>
    <w:rsid w:val="005E3770"/>
    <w:rsid w:val="005F0DEE"/>
    <w:rsid w:val="00600EFA"/>
    <w:rsid w:val="00601A81"/>
    <w:rsid w:val="00602CC2"/>
    <w:rsid w:val="006056F6"/>
    <w:rsid w:val="00607EF7"/>
    <w:rsid w:val="00613A8C"/>
    <w:rsid w:val="006208A8"/>
    <w:rsid w:val="00621B8E"/>
    <w:rsid w:val="006255F5"/>
    <w:rsid w:val="00632CDF"/>
    <w:rsid w:val="00641960"/>
    <w:rsid w:val="006459FE"/>
    <w:rsid w:val="00652816"/>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625FF"/>
    <w:rsid w:val="0077096A"/>
    <w:rsid w:val="00782C80"/>
    <w:rsid w:val="0078620C"/>
    <w:rsid w:val="007A7764"/>
    <w:rsid w:val="007B256C"/>
    <w:rsid w:val="007B453C"/>
    <w:rsid w:val="007C7F2F"/>
    <w:rsid w:val="007D3B0E"/>
    <w:rsid w:val="007E2863"/>
    <w:rsid w:val="007F32BF"/>
    <w:rsid w:val="007F3C88"/>
    <w:rsid w:val="00802E5F"/>
    <w:rsid w:val="00806588"/>
    <w:rsid w:val="00813854"/>
    <w:rsid w:val="00841D1D"/>
    <w:rsid w:val="008453DC"/>
    <w:rsid w:val="00866950"/>
    <w:rsid w:val="008808C4"/>
    <w:rsid w:val="0088772B"/>
    <w:rsid w:val="00890A4C"/>
    <w:rsid w:val="008A1895"/>
    <w:rsid w:val="008A1A7F"/>
    <w:rsid w:val="008A2A3D"/>
    <w:rsid w:val="008A3759"/>
    <w:rsid w:val="008B250C"/>
    <w:rsid w:val="008B4313"/>
    <w:rsid w:val="008C05DA"/>
    <w:rsid w:val="008C2D2E"/>
    <w:rsid w:val="008C420E"/>
    <w:rsid w:val="008C46BC"/>
    <w:rsid w:val="008D6DA3"/>
    <w:rsid w:val="008E1AA4"/>
    <w:rsid w:val="008E5017"/>
    <w:rsid w:val="00901F21"/>
    <w:rsid w:val="00911C47"/>
    <w:rsid w:val="00913D7F"/>
    <w:rsid w:val="0091435F"/>
    <w:rsid w:val="0092116C"/>
    <w:rsid w:val="00930F80"/>
    <w:rsid w:val="00933427"/>
    <w:rsid w:val="0093591E"/>
    <w:rsid w:val="00943B36"/>
    <w:rsid w:val="00945EA5"/>
    <w:rsid w:val="00952D26"/>
    <w:rsid w:val="00964845"/>
    <w:rsid w:val="00965CFF"/>
    <w:rsid w:val="00970C2D"/>
    <w:rsid w:val="00970F25"/>
    <w:rsid w:val="00973437"/>
    <w:rsid w:val="00991CB8"/>
    <w:rsid w:val="009A2ECC"/>
    <w:rsid w:val="009A3A5E"/>
    <w:rsid w:val="009B2474"/>
    <w:rsid w:val="009B4B80"/>
    <w:rsid w:val="009C2C46"/>
    <w:rsid w:val="009D4970"/>
    <w:rsid w:val="009D4F18"/>
    <w:rsid w:val="009E5D1A"/>
    <w:rsid w:val="00A04F38"/>
    <w:rsid w:val="00A14B71"/>
    <w:rsid w:val="00A23C81"/>
    <w:rsid w:val="00A240E5"/>
    <w:rsid w:val="00A257A4"/>
    <w:rsid w:val="00A4509D"/>
    <w:rsid w:val="00A500AC"/>
    <w:rsid w:val="00A501F7"/>
    <w:rsid w:val="00A74637"/>
    <w:rsid w:val="00A76A53"/>
    <w:rsid w:val="00A82F42"/>
    <w:rsid w:val="00A85E67"/>
    <w:rsid w:val="00AA5611"/>
    <w:rsid w:val="00AB14FF"/>
    <w:rsid w:val="00AC67C2"/>
    <w:rsid w:val="00AD44DF"/>
    <w:rsid w:val="00AF484D"/>
    <w:rsid w:val="00B104DE"/>
    <w:rsid w:val="00B11451"/>
    <w:rsid w:val="00B14F67"/>
    <w:rsid w:val="00B1508F"/>
    <w:rsid w:val="00B24B4B"/>
    <w:rsid w:val="00B54A5E"/>
    <w:rsid w:val="00B55930"/>
    <w:rsid w:val="00B56FEB"/>
    <w:rsid w:val="00B60143"/>
    <w:rsid w:val="00B70904"/>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23DB"/>
    <w:rsid w:val="00C1403F"/>
    <w:rsid w:val="00C55A4B"/>
    <w:rsid w:val="00C57976"/>
    <w:rsid w:val="00C61439"/>
    <w:rsid w:val="00C84572"/>
    <w:rsid w:val="00C85957"/>
    <w:rsid w:val="00C85E2F"/>
    <w:rsid w:val="00CA1ED4"/>
    <w:rsid w:val="00CB20E1"/>
    <w:rsid w:val="00CD4DAA"/>
    <w:rsid w:val="00CE13E9"/>
    <w:rsid w:val="00CE72F3"/>
    <w:rsid w:val="00CF01CF"/>
    <w:rsid w:val="00CF31F2"/>
    <w:rsid w:val="00D30A5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7BC4"/>
    <w:rsid w:val="00DB12DE"/>
    <w:rsid w:val="00DB27EC"/>
    <w:rsid w:val="00DB3033"/>
    <w:rsid w:val="00DB4DE5"/>
    <w:rsid w:val="00DB4E19"/>
    <w:rsid w:val="00DD5314"/>
    <w:rsid w:val="00DE521C"/>
    <w:rsid w:val="00DE6451"/>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2DBE"/>
    <w:rsid w:val="00E53022"/>
    <w:rsid w:val="00E5485B"/>
    <w:rsid w:val="00E70F9D"/>
    <w:rsid w:val="00E7246A"/>
    <w:rsid w:val="00E8197F"/>
    <w:rsid w:val="00EA1188"/>
    <w:rsid w:val="00ED72DF"/>
    <w:rsid w:val="00EF0B84"/>
    <w:rsid w:val="00EF7463"/>
    <w:rsid w:val="00F0274A"/>
    <w:rsid w:val="00F167DD"/>
    <w:rsid w:val="00F31467"/>
    <w:rsid w:val="00F322E7"/>
    <w:rsid w:val="00F325DC"/>
    <w:rsid w:val="00F335F6"/>
    <w:rsid w:val="00F40C89"/>
    <w:rsid w:val="00F4149D"/>
    <w:rsid w:val="00F432CD"/>
    <w:rsid w:val="00F4754A"/>
    <w:rsid w:val="00F50D9F"/>
    <w:rsid w:val="00F56B2A"/>
    <w:rsid w:val="00F73C7A"/>
    <w:rsid w:val="00F81CEC"/>
    <w:rsid w:val="00F825A4"/>
    <w:rsid w:val="00F932FD"/>
    <w:rsid w:val="00FA2188"/>
    <w:rsid w:val="00FA2A04"/>
    <w:rsid w:val="00FA370F"/>
    <w:rsid w:val="00FA554E"/>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 TargetMode="External"/><Relationship Id="rId5" Type="http://schemas.openxmlformats.org/officeDocument/2006/relationships/webSettings" Target="webSettings.xml"/><Relationship Id="rId10"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s://www.slov-lex.sk/pravne-predpisy/SK/ZZ/2015/343/"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11</Pages>
  <Words>3706</Words>
  <Characters>21125</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96</cp:revision>
  <cp:lastPrinted>2020-09-23T13:30:00Z</cp:lastPrinted>
  <dcterms:created xsi:type="dcterms:W3CDTF">2020-10-26T09:25:00Z</dcterms:created>
  <dcterms:modified xsi:type="dcterms:W3CDTF">2022-01-27T20:22:00Z</dcterms:modified>
</cp:coreProperties>
</file>