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AF525" w14:textId="4E87DACB" w:rsidR="00E57D06" w:rsidRDefault="00E57D06" w:rsidP="00E57D06">
      <w:pPr>
        <w:ind w:left="0" w:firstLine="0"/>
        <w:rPr>
          <w:rFonts w:ascii="Arial Narrow" w:hAnsi="Arial Narrow" w:cs="Times New Roman"/>
          <w:b/>
          <w:bCs/>
          <w:smallCaps/>
          <w:sz w:val="22"/>
          <w:szCs w:val="22"/>
        </w:rPr>
      </w:pPr>
    </w:p>
    <w:p w14:paraId="4CE17723" w14:textId="00A447F2" w:rsidR="00235E22" w:rsidRDefault="00235E22" w:rsidP="00E57D06">
      <w:pPr>
        <w:ind w:left="0" w:firstLine="0"/>
        <w:rPr>
          <w:rFonts w:ascii="Arial Narrow" w:hAnsi="Arial Narrow" w:cs="Times New Roman"/>
          <w:b/>
          <w:bCs/>
          <w:smallCaps/>
          <w:sz w:val="22"/>
          <w:szCs w:val="22"/>
        </w:rPr>
      </w:pPr>
    </w:p>
    <w:p w14:paraId="00D9E052" w14:textId="77777777" w:rsidR="00235E22" w:rsidRPr="00962F0E" w:rsidRDefault="00235E22" w:rsidP="00235E22">
      <w:pPr>
        <w:jc w:val="center"/>
        <w:rPr>
          <w:rFonts w:ascii="Arial Narrow" w:hAnsi="Arial Narrow"/>
          <w:sz w:val="22"/>
          <w:szCs w:val="22"/>
        </w:rPr>
      </w:pPr>
      <w:r w:rsidRPr="00962F0E">
        <w:rPr>
          <w:rFonts w:ascii="Arial Narrow" w:hAnsi="Arial Narrow"/>
          <w:sz w:val="22"/>
          <w:szCs w:val="22"/>
        </w:rPr>
        <w:t xml:space="preserve">Podmienky účasti </w:t>
      </w:r>
    </w:p>
    <w:p w14:paraId="417F4969" w14:textId="77777777" w:rsidR="00235E22" w:rsidRPr="00962F0E" w:rsidRDefault="00235E22" w:rsidP="00235E22">
      <w:pPr>
        <w:spacing w:after="120"/>
        <w:jc w:val="both"/>
        <w:rPr>
          <w:rFonts w:ascii="Arial Narrow" w:hAnsi="Arial Narrow"/>
          <w:sz w:val="22"/>
          <w:szCs w:val="22"/>
          <w:u w:val="single"/>
        </w:rPr>
      </w:pPr>
    </w:p>
    <w:p w14:paraId="4B300DA6" w14:textId="77777777" w:rsidR="00235E22" w:rsidRPr="00962F0E" w:rsidRDefault="00235E22" w:rsidP="00235E22">
      <w:pPr>
        <w:spacing w:after="120"/>
        <w:jc w:val="both"/>
        <w:rPr>
          <w:rFonts w:ascii="Arial Narrow" w:hAnsi="Arial Narrow"/>
          <w:sz w:val="22"/>
          <w:szCs w:val="22"/>
          <w:u w:val="single"/>
        </w:rPr>
      </w:pPr>
      <w:r w:rsidRPr="00962F0E">
        <w:rPr>
          <w:rFonts w:ascii="Arial Narrow" w:hAnsi="Arial Narrow"/>
          <w:sz w:val="22"/>
          <w:szCs w:val="22"/>
          <w:u w:val="single"/>
        </w:rPr>
        <w:t>1. Osobné postavenie</w:t>
      </w:r>
    </w:p>
    <w:p w14:paraId="0D8869B5" w14:textId="77777777" w:rsidR="00235E22" w:rsidRPr="00962F0E" w:rsidRDefault="00235E22" w:rsidP="00235E22">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sz w:val="22"/>
          <w:szCs w:val="22"/>
          <w:u w:color="000000"/>
          <w14:textOutline w14:w="0" w14:cap="flat" w14:cmpd="sng" w14:algn="ctr">
            <w14:noFill/>
            <w14:prstDash w14:val="solid"/>
            <w14:bevel/>
          </w14:textOutline>
        </w:rPr>
      </w:pPr>
      <w:r w:rsidRPr="00962F0E">
        <w:rPr>
          <w:rFonts w:ascii="Arial Narrow" w:hAnsi="Arial Narrow" w:cs="Arial Unicode MS"/>
          <w:color w:val="000000"/>
          <w:sz w:val="22"/>
          <w:szCs w:val="22"/>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54BF469" w14:textId="77777777" w:rsidR="00235E22" w:rsidRPr="00962F0E" w:rsidRDefault="00235E22" w:rsidP="00235E22">
      <w:pPr>
        <w:pStyle w:val="Predvolen"/>
        <w:spacing w:before="0"/>
        <w:jc w:val="both"/>
        <w:rPr>
          <w:rFonts w:ascii="Arial Narrow" w:eastAsia="Arial Narrow" w:hAnsi="Arial Narrow" w:cs="Arial Narrow"/>
          <w:sz w:val="22"/>
          <w:szCs w:val="22"/>
          <w:shd w:val="clear" w:color="auto" w:fill="FFFFFF"/>
        </w:rPr>
      </w:pPr>
      <w:r w:rsidRPr="00962F0E">
        <w:rPr>
          <w:rFonts w:ascii="Arial Narrow" w:hAnsi="Arial Narrow"/>
          <w:sz w:val="22"/>
          <w:szCs w:val="22"/>
          <w:shd w:val="clear" w:color="auto" w:fill="FFFFFF"/>
        </w:rPr>
        <w:t>Vhodnosť vykonávať profesionálnu činnosť vrátane požiadaviek týkajúcich sa zápisu do živnostenských alebo obchodných registrov</w:t>
      </w:r>
    </w:p>
    <w:p w14:paraId="0DEC27B4" w14:textId="77777777" w:rsidR="00235E22" w:rsidRPr="00962F0E" w:rsidRDefault="00235E22" w:rsidP="00235E22">
      <w:pPr>
        <w:pStyle w:val="Predvolen"/>
        <w:spacing w:before="0"/>
        <w:rPr>
          <w:rFonts w:ascii="Arial Narrow" w:eastAsia="Arial Narrow" w:hAnsi="Arial Narrow" w:cs="Arial Narrow"/>
          <w:sz w:val="22"/>
          <w:szCs w:val="22"/>
          <w:shd w:val="clear" w:color="auto" w:fill="FFFFFF"/>
        </w:rPr>
      </w:pPr>
    </w:p>
    <w:p w14:paraId="37BBE9C6" w14:textId="77777777" w:rsidR="00235E22" w:rsidRPr="00962F0E" w:rsidRDefault="00235E22" w:rsidP="00235E22">
      <w:pPr>
        <w:pStyle w:val="Predvolen"/>
        <w:spacing w:before="0"/>
        <w:jc w:val="both"/>
        <w:rPr>
          <w:rFonts w:ascii="Arial Narrow" w:eastAsia="Arial Narrow" w:hAnsi="Arial Narrow" w:cs="Arial Narrow"/>
          <w:color w:val="auto"/>
          <w:sz w:val="22"/>
          <w:szCs w:val="22"/>
          <w:shd w:val="clear" w:color="auto" w:fill="FFFFFF"/>
        </w:rPr>
      </w:pPr>
      <w:r w:rsidRPr="00962F0E">
        <w:rPr>
          <w:rFonts w:ascii="Arial Narrow" w:hAnsi="Arial Narrow"/>
          <w:color w:val="auto"/>
          <w:sz w:val="22"/>
          <w:szCs w:val="22"/>
          <w:shd w:val="clear" w:color="auto" w:fill="FFFFFF"/>
        </w:rPr>
        <w:t>Zoznam a krátky opis podmienok: </w:t>
      </w:r>
    </w:p>
    <w:p w14:paraId="3F043269" w14:textId="77777777" w:rsidR="00235E22" w:rsidRPr="00962F0E" w:rsidRDefault="00235E22" w:rsidP="00235E22">
      <w:pPr>
        <w:jc w:val="both"/>
        <w:rPr>
          <w:rFonts w:ascii="Arial Narrow" w:eastAsia="Arial" w:hAnsi="Arial Narrow"/>
          <w:sz w:val="22"/>
          <w:szCs w:val="22"/>
        </w:rPr>
      </w:pPr>
      <w:r w:rsidRPr="00962F0E">
        <w:rPr>
          <w:rFonts w:ascii="Arial Narrow" w:eastAsia="Arial" w:hAnsi="Arial Narrow"/>
          <w:sz w:val="22"/>
          <w:szCs w:val="22"/>
        </w:rPr>
        <w:t>Uchádzač musí spĺňať nasledovné podmienky účasti týkajúce sa osobného postavenia :</w:t>
      </w:r>
    </w:p>
    <w:p w14:paraId="1F0ECC0D" w14:textId="77777777" w:rsidR="00235E22" w:rsidRPr="00962F0E" w:rsidRDefault="00235E22" w:rsidP="00235E22">
      <w:pPr>
        <w:pStyle w:val="Odsekzoznamu"/>
        <w:numPr>
          <w:ilvl w:val="0"/>
          <w:numId w:val="2"/>
        </w:numPr>
        <w:spacing w:after="200" w:line="276" w:lineRule="auto"/>
        <w:jc w:val="both"/>
        <w:rPr>
          <w:rFonts w:ascii="Arial Narrow" w:eastAsia="Arial" w:hAnsi="Arial Narrow"/>
          <w:noProof/>
          <w:sz w:val="22"/>
          <w:szCs w:val="22"/>
        </w:rPr>
      </w:pPr>
      <w:r w:rsidRPr="00962F0E">
        <w:rPr>
          <w:rFonts w:ascii="Arial Narrow" w:eastAsia="Arial" w:hAnsi="Arial Narrow"/>
          <w:sz w:val="22"/>
          <w:szCs w:val="22"/>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5B6C366" w14:textId="77777777" w:rsidR="00235E22" w:rsidRPr="00962F0E" w:rsidRDefault="00235E22" w:rsidP="00235E22">
      <w:pPr>
        <w:pStyle w:val="Odsekzoznamu"/>
        <w:numPr>
          <w:ilvl w:val="0"/>
          <w:numId w:val="2"/>
        </w:numPr>
        <w:spacing w:after="200" w:line="276" w:lineRule="auto"/>
        <w:jc w:val="both"/>
        <w:rPr>
          <w:rFonts w:ascii="Arial Narrow" w:eastAsia="Arial" w:hAnsi="Arial Narrow"/>
          <w:sz w:val="22"/>
          <w:szCs w:val="22"/>
        </w:rPr>
      </w:pPr>
      <w:r w:rsidRPr="00962F0E">
        <w:rPr>
          <w:rFonts w:ascii="Arial Narrow" w:eastAsia="Arial" w:hAnsi="Arial Narrow"/>
          <w:sz w:val="22"/>
          <w:szCs w:val="22"/>
        </w:rPr>
        <w:t>podľa § 32 ods. 1 písm. b) zákona, že uchádzač nemá evidované nedoplatky na poistnom na sociálne poistenie a zdravotná poisťovňa neeviduje voči nemu pohľadávky po splatnosti podľa osobitných predpisov v Slovenskej republike alebo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1F72EE22" w14:textId="77777777" w:rsidR="00235E22" w:rsidRPr="00962F0E" w:rsidRDefault="00235E22" w:rsidP="00235E22">
      <w:pPr>
        <w:pStyle w:val="Odsekzoznamu"/>
        <w:numPr>
          <w:ilvl w:val="0"/>
          <w:numId w:val="2"/>
        </w:numPr>
        <w:spacing w:after="200" w:line="276" w:lineRule="auto"/>
        <w:jc w:val="both"/>
        <w:rPr>
          <w:rFonts w:ascii="Arial Narrow" w:eastAsia="Arial" w:hAnsi="Arial Narrow"/>
          <w:sz w:val="22"/>
          <w:szCs w:val="22"/>
        </w:rPr>
      </w:pPr>
      <w:r w:rsidRPr="00962F0E">
        <w:rPr>
          <w:rFonts w:ascii="Arial Narrow" w:eastAsia="Arial" w:hAnsi="Arial Narrow"/>
          <w:sz w:val="22"/>
          <w:szCs w:val="22"/>
        </w:rPr>
        <w:t>podľa § 32 ods. 1 písm. c) zákona, že nemá evidované daňové nedoplatky voči daňovému úradu a colnému úradu podľa osobitných predpisov v Slovenskej republike alebo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17264C2C" w14:textId="77777777" w:rsidR="00235E22" w:rsidRPr="00962F0E" w:rsidRDefault="00235E22" w:rsidP="00235E22">
      <w:pPr>
        <w:pStyle w:val="Odsekzoznamu"/>
        <w:numPr>
          <w:ilvl w:val="0"/>
          <w:numId w:val="2"/>
        </w:numPr>
        <w:spacing w:after="200" w:line="276" w:lineRule="auto"/>
        <w:jc w:val="both"/>
        <w:rPr>
          <w:rFonts w:ascii="Arial Narrow" w:eastAsia="Arial" w:hAnsi="Arial Narrow"/>
          <w:sz w:val="22"/>
          <w:szCs w:val="22"/>
        </w:rPr>
      </w:pPr>
      <w:r w:rsidRPr="00962F0E">
        <w:rPr>
          <w:rFonts w:ascii="Arial Narrow" w:eastAsia="Arial" w:hAnsi="Arial Narrow"/>
          <w:sz w:val="22"/>
          <w:szCs w:val="22"/>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3344E1D7" w14:textId="77777777" w:rsidR="00235E22" w:rsidRPr="00962F0E" w:rsidRDefault="00235E22" w:rsidP="00235E22">
      <w:pPr>
        <w:pStyle w:val="Odsekzoznamu"/>
        <w:ind w:left="681"/>
        <w:jc w:val="both"/>
        <w:rPr>
          <w:rFonts w:ascii="Arial Narrow" w:eastAsia="Arial" w:hAnsi="Arial Narrow"/>
          <w:sz w:val="22"/>
          <w:szCs w:val="22"/>
        </w:rPr>
      </w:pPr>
    </w:p>
    <w:p w14:paraId="7498D53C" w14:textId="77777777" w:rsidR="00235E22" w:rsidRPr="00962F0E" w:rsidRDefault="00235E22" w:rsidP="00235E22">
      <w:pPr>
        <w:pStyle w:val="Odsekzoznamu"/>
        <w:numPr>
          <w:ilvl w:val="0"/>
          <w:numId w:val="2"/>
        </w:numPr>
        <w:spacing w:after="200" w:line="276" w:lineRule="auto"/>
        <w:jc w:val="both"/>
        <w:rPr>
          <w:rFonts w:ascii="Arial Narrow" w:eastAsia="Arial" w:hAnsi="Arial Narrow"/>
          <w:sz w:val="22"/>
          <w:szCs w:val="22"/>
        </w:rPr>
      </w:pPr>
      <w:r w:rsidRPr="00962F0E">
        <w:rPr>
          <w:rFonts w:ascii="Arial Narrow" w:eastAsia="Arial" w:hAnsi="Arial Narrow"/>
          <w:sz w:val="22"/>
          <w:szCs w:val="22"/>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263960B9" w14:textId="77777777" w:rsidR="00235E22" w:rsidRPr="00962F0E" w:rsidRDefault="00235E22" w:rsidP="00235E22">
      <w:pPr>
        <w:pStyle w:val="Odsekzoznamu"/>
        <w:numPr>
          <w:ilvl w:val="0"/>
          <w:numId w:val="2"/>
        </w:numPr>
        <w:spacing w:after="200" w:line="276" w:lineRule="auto"/>
        <w:jc w:val="both"/>
        <w:rPr>
          <w:rFonts w:ascii="Arial Narrow" w:eastAsia="Arial" w:hAnsi="Arial Narrow"/>
          <w:sz w:val="22"/>
          <w:szCs w:val="22"/>
        </w:rPr>
      </w:pPr>
      <w:r w:rsidRPr="00962F0E">
        <w:rPr>
          <w:rFonts w:ascii="Arial Narrow" w:eastAsia="Arial" w:hAnsi="Arial Narrow"/>
          <w:sz w:val="22"/>
          <w:szCs w:val="22"/>
        </w:rPr>
        <w:lastRenderedPageBreak/>
        <w:t>podľa § 32 ods. 1 písm. f) zákona, že nemá uložený zákaz účasti vo verejnom obstarávaní potvrdený konečným rozhodnutím v Slovenskej republike alebo v štáte sídla, miesta podnikania alebo obvyklého pobytu. Uvedenú podmienku účasti preukáže uchádzač v súlade s § 32 ods. 2 písm. f) zákona doloženým čestným vyhlásením.</w:t>
      </w:r>
    </w:p>
    <w:p w14:paraId="024071DA" w14:textId="77777777" w:rsidR="00235E22" w:rsidRPr="00962F0E" w:rsidRDefault="00235E22" w:rsidP="00235E22">
      <w:pPr>
        <w:pStyle w:val="Odsekzoznamu"/>
        <w:numPr>
          <w:ilvl w:val="0"/>
          <w:numId w:val="2"/>
        </w:numPr>
        <w:spacing w:line="276" w:lineRule="auto"/>
        <w:ind w:left="680" w:hanging="357"/>
        <w:jc w:val="both"/>
        <w:rPr>
          <w:rFonts w:ascii="Arial Narrow" w:eastAsia="Arial" w:hAnsi="Arial Narrow"/>
          <w:sz w:val="22"/>
          <w:szCs w:val="22"/>
        </w:rPr>
      </w:pPr>
      <w:r w:rsidRPr="00962F0E">
        <w:rPr>
          <w:rFonts w:ascii="Arial Narrow" w:eastAsia="Arial" w:hAnsi="Arial Narrow"/>
          <w:sz w:val="22"/>
          <w:szCs w:val="22"/>
        </w:rPr>
        <w:t>podľa § 32 ods. 1 písm. g) zákona, že sa nedopustil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w:t>
      </w:r>
    </w:p>
    <w:p w14:paraId="7D5C6719" w14:textId="5D8562E6" w:rsidR="00235E22" w:rsidRPr="00962F0E" w:rsidRDefault="00235E22" w:rsidP="00962F0E">
      <w:pPr>
        <w:pStyle w:val="Odsekzoznamu"/>
        <w:numPr>
          <w:ilvl w:val="0"/>
          <w:numId w:val="2"/>
        </w:numPr>
        <w:spacing w:line="276" w:lineRule="auto"/>
        <w:ind w:left="680" w:hanging="357"/>
        <w:jc w:val="both"/>
        <w:rPr>
          <w:rFonts w:ascii="Arial Narrow" w:eastAsia="Arial" w:hAnsi="Arial Narrow"/>
          <w:sz w:val="22"/>
          <w:szCs w:val="22"/>
        </w:rPr>
      </w:pPr>
      <w:r w:rsidRPr="00962F0E">
        <w:rPr>
          <w:rFonts w:ascii="Arial Narrow" w:eastAsia="Arial" w:hAnsi="Arial Narrow"/>
          <w:sz w:val="22"/>
          <w:szCs w:val="22"/>
        </w:rPr>
        <w:t>podľa § 32 ods. 1 písm. h) zákona, že sa nedopustil v predchádzajúcich troch rokoch od vyhlásenia alebo   preukázateľného začatia verejného obstarávania závažného porušenia profesijných povinností, ktoré dokáže verejný obstarávateľ preukázať.</w:t>
      </w:r>
    </w:p>
    <w:p w14:paraId="3D78C4D0" w14:textId="77777777" w:rsidR="00962F0E" w:rsidRDefault="00962F0E" w:rsidP="00235E22">
      <w:pPr>
        <w:autoSpaceDE w:val="0"/>
        <w:autoSpaceDN w:val="0"/>
        <w:adjustRightInd w:val="0"/>
        <w:jc w:val="both"/>
        <w:rPr>
          <w:rFonts w:ascii="Arial Narrow" w:hAnsi="Arial Narrow" w:cs="Tahoma"/>
          <w:sz w:val="22"/>
          <w:szCs w:val="22"/>
        </w:rPr>
      </w:pPr>
    </w:p>
    <w:p w14:paraId="5CEC1F0C" w14:textId="6D0D9778" w:rsidR="00235E22" w:rsidRPr="00962F0E" w:rsidRDefault="00235E22" w:rsidP="00235E22">
      <w:pPr>
        <w:autoSpaceDE w:val="0"/>
        <w:autoSpaceDN w:val="0"/>
        <w:adjustRightInd w:val="0"/>
        <w:jc w:val="both"/>
        <w:rPr>
          <w:rFonts w:ascii="Arial Narrow" w:hAnsi="Arial Narrow" w:cs="Tahoma"/>
          <w:sz w:val="22"/>
          <w:szCs w:val="22"/>
          <w:lang w:eastAsia="sk-SK"/>
        </w:rPr>
      </w:pPr>
      <w:r w:rsidRPr="00962F0E">
        <w:rPr>
          <w:rFonts w:ascii="Arial Narrow" w:hAnsi="Arial Narrow" w:cs="Tahoma"/>
          <w:sz w:val="22"/>
          <w:szCs w:val="22"/>
        </w:rPr>
        <w:t>Doklady, ktoré sa nepredkladajú:</w:t>
      </w:r>
    </w:p>
    <w:p w14:paraId="696FEE97" w14:textId="2A359DC7" w:rsidR="00235E22" w:rsidRPr="00962F0E" w:rsidRDefault="00235E22" w:rsidP="00962F0E">
      <w:pPr>
        <w:autoSpaceDE w:val="0"/>
        <w:autoSpaceDN w:val="0"/>
        <w:adjustRightInd w:val="0"/>
        <w:ind w:left="0" w:firstLine="0"/>
        <w:jc w:val="both"/>
        <w:rPr>
          <w:rFonts w:ascii="Arial Narrow" w:hAnsi="Arial Narrow" w:cs="Tahoma"/>
          <w:sz w:val="22"/>
          <w:szCs w:val="22"/>
        </w:rPr>
      </w:pPr>
      <w:r w:rsidRPr="00962F0E">
        <w:rPr>
          <w:rFonts w:ascii="Arial Narrow" w:hAnsi="Arial Narrow" w:cs="Tahoma"/>
          <w:sz w:val="22"/>
          <w:szCs w:val="22"/>
        </w:rPr>
        <w:t>Uchádzač so sídlom/miestom podnikania v Slovenskej republike, a ktorého údaje sú vedené v informačných systémoch</w:t>
      </w:r>
      <w:r w:rsidR="00962F0E">
        <w:rPr>
          <w:rFonts w:ascii="Arial Narrow" w:hAnsi="Arial Narrow" w:cs="Tahoma"/>
          <w:sz w:val="22"/>
          <w:szCs w:val="22"/>
        </w:rPr>
        <w:t xml:space="preserve"> </w:t>
      </w:r>
      <w:r w:rsidRPr="00962F0E">
        <w:rPr>
          <w:rFonts w:ascii="Arial Narrow" w:hAnsi="Arial Narrow" w:cs="Tahoma"/>
          <w:sz w:val="22"/>
          <w:szCs w:val="22"/>
        </w:rPr>
        <w:t>verejnej správy Slovenskej republiky, nie je povinný v zmysle § 32 ods. 3 zákona predkladať verejnému obstarávateľovi, a to z dôvodu použitia údajov z informačných systémov verejnej správy, nasledovné doklady:</w:t>
      </w:r>
    </w:p>
    <w:p w14:paraId="73AE0F1C" w14:textId="77777777" w:rsidR="00670653" w:rsidRDefault="00235E22" w:rsidP="00670653">
      <w:pPr>
        <w:pStyle w:val="Odsekzoznamu"/>
        <w:widowControl w:val="0"/>
        <w:numPr>
          <w:ilvl w:val="0"/>
          <w:numId w:val="4"/>
        </w:numPr>
        <w:tabs>
          <w:tab w:val="left" w:pos="0"/>
        </w:tabs>
        <w:spacing w:after="120" w:line="240" w:lineRule="exact"/>
        <w:jc w:val="both"/>
        <w:rPr>
          <w:rFonts w:ascii="Arial Narrow" w:hAnsi="Arial Narrow" w:cs="Tahoma"/>
          <w:sz w:val="22"/>
          <w:szCs w:val="22"/>
        </w:rPr>
      </w:pPr>
      <w:r w:rsidRPr="00670653">
        <w:rPr>
          <w:rFonts w:ascii="Arial Narrow" w:hAnsi="Arial Narrow" w:cs="Tahoma"/>
          <w:sz w:val="22"/>
          <w:szCs w:val="22"/>
        </w:rPr>
        <w:t>výpis z registra trestov záujemcu/uchádzača, jeho štatutárneho orgánu, člena štatutárneho orgánu, člena dozorného orgánu, prokuristu v súlade s § 32 ods. 1 písm. a)  a ods. 2 písm. a) zákona,</w:t>
      </w:r>
    </w:p>
    <w:p w14:paraId="5D5B21F6" w14:textId="77777777" w:rsidR="00670653" w:rsidRDefault="00235E22" w:rsidP="00670653">
      <w:pPr>
        <w:pStyle w:val="Odsekzoznamu"/>
        <w:widowControl w:val="0"/>
        <w:numPr>
          <w:ilvl w:val="0"/>
          <w:numId w:val="4"/>
        </w:numPr>
        <w:tabs>
          <w:tab w:val="left" w:pos="0"/>
        </w:tabs>
        <w:spacing w:after="120" w:line="240" w:lineRule="exact"/>
        <w:jc w:val="both"/>
        <w:rPr>
          <w:rFonts w:ascii="Arial Narrow" w:hAnsi="Arial Narrow" w:cs="Tahoma"/>
          <w:sz w:val="22"/>
          <w:szCs w:val="22"/>
        </w:rPr>
      </w:pPr>
      <w:r w:rsidRPr="00670653">
        <w:rPr>
          <w:rFonts w:ascii="Arial Narrow" w:hAnsi="Arial Narrow" w:cs="Tahoma"/>
          <w:sz w:val="22"/>
          <w:szCs w:val="22"/>
        </w:rPr>
        <w:t>potvrdenia zdravotnej poisťovne a Sociálnej poisťovne podľa § 32 ods. 1 písm. b) a  ods. 2 písm. b) zákona,</w:t>
      </w:r>
    </w:p>
    <w:p w14:paraId="623E98DF" w14:textId="77777777" w:rsidR="00670653" w:rsidRDefault="00235E22" w:rsidP="00670653">
      <w:pPr>
        <w:pStyle w:val="Odsekzoznamu"/>
        <w:widowControl w:val="0"/>
        <w:numPr>
          <w:ilvl w:val="0"/>
          <w:numId w:val="4"/>
        </w:numPr>
        <w:tabs>
          <w:tab w:val="left" w:pos="0"/>
        </w:tabs>
        <w:spacing w:after="120" w:line="240" w:lineRule="exact"/>
        <w:jc w:val="both"/>
        <w:rPr>
          <w:rFonts w:ascii="Arial Narrow" w:hAnsi="Arial Narrow" w:cs="Tahoma"/>
          <w:sz w:val="22"/>
          <w:szCs w:val="22"/>
        </w:rPr>
      </w:pPr>
      <w:r w:rsidRPr="00670653">
        <w:rPr>
          <w:rFonts w:ascii="Arial Narrow" w:hAnsi="Arial Narrow" w:cs="Tahoma"/>
          <w:sz w:val="22"/>
          <w:szCs w:val="22"/>
        </w:rPr>
        <w:t>potvrdenia miestne príslušného daňového úradu a miestne príslušného colného úradu podľa § 32 ods. 1 písm. c) a ods. 2 písm. c) zákona,</w:t>
      </w:r>
    </w:p>
    <w:p w14:paraId="10773AB7" w14:textId="77777777" w:rsidR="00670653" w:rsidRDefault="00235E22" w:rsidP="00670653">
      <w:pPr>
        <w:pStyle w:val="Odsekzoznamu"/>
        <w:widowControl w:val="0"/>
        <w:numPr>
          <w:ilvl w:val="0"/>
          <w:numId w:val="4"/>
        </w:numPr>
        <w:tabs>
          <w:tab w:val="left" w:pos="0"/>
        </w:tabs>
        <w:spacing w:after="120" w:line="240" w:lineRule="exact"/>
        <w:jc w:val="both"/>
        <w:rPr>
          <w:rFonts w:ascii="Arial Narrow" w:hAnsi="Arial Narrow" w:cs="Tahoma"/>
          <w:sz w:val="22"/>
          <w:szCs w:val="22"/>
        </w:rPr>
      </w:pPr>
      <w:r w:rsidRPr="00670653">
        <w:rPr>
          <w:rFonts w:ascii="Arial Narrow" w:hAnsi="Arial Narrow" w:cs="Tahoma"/>
          <w:sz w:val="22"/>
          <w:szCs w:val="22"/>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BEAA75A" w14:textId="06893322" w:rsidR="00670653" w:rsidRPr="00670653" w:rsidRDefault="00670653" w:rsidP="00670653">
      <w:pPr>
        <w:pStyle w:val="Odsekzoznamu"/>
        <w:widowControl w:val="0"/>
        <w:numPr>
          <w:ilvl w:val="0"/>
          <w:numId w:val="4"/>
        </w:numPr>
        <w:tabs>
          <w:tab w:val="left" w:pos="0"/>
        </w:tabs>
        <w:spacing w:after="120" w:line="240" w:lineRule="exact"/>
        <w:jc w:val="both"/>
        <w:rPr>
          <w:rFonts w:ascii="Arial Narrow" w:hAnsi="Arial Narrow" w:cs="Tahoma"/>
          <w:sz w:val="22"/>
          <w:szCs w:val="22"/>
        </w:rPr>
      </w:pPr>
      <w:r w:rsidRPr="00670653">
        <w:rPr>
          <w:rFonts w:ascii="Arial Narrow" w:hAnsi="Arial Narrow" w:cs="Tahoma"/>
          <w:sz w:val="22"/>
          <w:szCs w:val="22"/>
        </w:rPr>
        <w:t>potvrdeni</w:t>
      </w:r>
      <w:r>
        <w:rPr>
          <w:rFonts w:ascii="Arial Narrow" w:hAnsi="Arial Narrow" w:cs="Tahoma"/>
          <w:sz w:val="22"/>
          <w:szCs w:val="22"/>
        </w:rPr>
        <w:t>e</w:t>
      </w:r>
      <w:r w:rsidRPr="00670653">
        <w:rPr>
          <w:rFonts w:ascii="Arial Narrow" w:hAnsi="Arial Narrow" w:cs="Tahoma"/>
          <w:sz w:val="22"/>
          <w:szCs w:val="22"/>
        </w:rPr>
        <w:t xml:space="preserve"> súdu, ktorým sa posudzuje splnenie podmienok účasti osobného postavenia § 32 ods.1 písm. d)  „nebol na jeho majetok vyhlásený konkurz, nie je v reštrukturalizácii, nie je v likvidácii, ani nebolo proti nemu zastavené konkurzné konanie pre nedostatok majetku alebo zrušený konkurz pre nedostatok majetku“  v prípade hospodárskeho subjektu so sídlom v Slovenskej republike.</w:t>
      </w:r>
      <w:r>
        <w:rPr>
          <w:rFonts w:ascii="Arial Narrow" w:hAnsi="Arial Narrow" w:cs="Tahoma"/>
          <w:sz w:val="22"/>
          <w:szCs w:val="22"/>
        </w:rPr>
        <w:t xml:space="preserve"> </w:t>
      </w:r>
      <w:r w:rsidRPr="00670653">
        <w:rPr>
          <w:rFonts w:ascii="Arial Narrow" w:hAnsi="Arial Narrow" w:cs="Tahoma"/>
          <w:sz w:val="22"/>
          <w:szCs w:val="22"/>
        </w:rPr>
        <w:t>Obsahom potvrdenia z</w:t>
      </w:r>
      <w:r>
        <w:rPr>
          <w:rFonts w:ascii="Arial Narrow" w:hAnsi="Arial Narrow" w:cs="Tahoma"/>
          <w:sz w:val="22"/>
          <w:szCs w:val="22"/>
        </w:rPr>
        <w:t> </w:t>
      </w:r>
      <w:proofErr w:type="spellStart"/>
      <w:r w:rsidRPr="00670653">
        <w:rPr>
          <w:rFonts w:ascii="Arial Narrow" w:hAnsi="Arial Narrow" w:cs="Tahoma"/>
          <w:sz w:val="22"/>
          <w:szCs w:val="22"/>
        </w:rPr>
        <w:t>OverSi</w:t>
      </w:r>
      <w:proofErr w:type="spellEnd"/>
      <w:r>
        <w:rPr>
          <w:rFonts w:ascii="Arial Narrow" w:hAnsi="Arial Narrow" w:cs="Tahoma"/>
          <w:sz w:val="22"/>
          <w:szCs w:val="22"/>
        </w:rPr>
        <w:t xml:space="preserve"> nie sú</w:t>
      </w:r>
      <w:r w:rsidRPr="00670653">
        <w:rPr>
          <w:rFonts w:ascii="Arial Narrow" w:hAnsi="Arial Narrow" w:cs="Tahoma"/>
          <w:sz w:val="22"/>
          <w:szCs w:val="22"/>
        </w:rPr>
        <w:t xml:space="preserve"> informáci</w:t>
      </w:r>
      <w:r>
        <w:rPr>
          <w:rFonts w:ascii="Arial Narrow" w:hAnsi="Arial Narrow" w:cs="Tahoma"/>
          <w:sz w:val="22"/>
          <w:szCs w:val="22"/>
        </w:rPr>
        <w:t>e</w:t>
      </w:r>
      <w:r w:rsidRPr="00670653">
        <w:rPr>
          <w:rFonts w:ascii="Arial Narrow" w:hAnsi="Arial Narrow" w:cs="Tahoma"/>
          <w:sz w:val="22"/>
          <w:szCs w:val="22"/>
        </w:rPr>
        <w:t xml:space="preserve"> o</w:t>
      </w:r>
      <w:r>
        <w:rPr>
          <w:rFonts w:ascii="Arial Narrow" w:hAnsi="Arial Narrow" w:cs="Tahoma"/>
          <w:sz w:val="22"/>
          <w:szCs w:val="22"/>
        </w:rPr>
        <w:t> </w:t>
      </w:r>
      <w:r w:rsidRPr="00670653">
        <w:rPr>
          <w:rFonts w:ascii="Arial Narrow" w:hAnsi="Arial Narrow" w:cs="Tahoma"/>
          <w:sz w:val="22"/>
          <w:szCs w:val="22"/>
        </w:rPr>
        <w:t>likvidácii</w:t>
      </w:r>
      <w:r>
        <w:rPr>
          <w:rFonts w:ascii="Arial Narrow" w:hAnsi="Arial Narrow" w:cs="Tahoma"/>
          <w:sz w:val="22"/>
          <w:szCs w:val="22"/>
        </w:rPr>
        <w:t xml:space="preserve"> – tieto treba predkladať.</w:t>
      </w:r>
    </w:p>
    <w:p w14:paraId="79A51E7B" w14:textId="77777777" w:rsidR="00235E22" w:rsidRPr="00962F0E" w:rsidRDefault="00235E22" w:rsidP="00235E22">
      <w:pPr>
        <w:autoSpaceDE w:val="0"/>
        <w:autoSpaceDN w:val="0"/>
        <w:adjustRightInd w:val="0"/>
        <w:spacing w:after="120"/>
        <w:jc w:val="both"/>
        <w:rPr>
          <w:rFonts w:ascii="Arial Narrow" w:hAnsi="Arial Narrow" w:cs="Tahoma"/>
          <w:b/>
          <w:bCs/>
          <w:sz w:val="22"/>
          <w:szCs w:val="22"/>
        </w:rPr>
      </w:pPr>
      <w:r w:rsidRPr="00962F0E">
        <w:rPr>
          <w:rFonts w:ascii="Arial Narrow" w:hAnsi="Arial Narrow" w:cs="Tahoma"/>
          <w:b/>
          <w:bCs/>
          <w:sz w:val="22"/>
          <w:szCs w:val="22"/>
        </w:rPr>
        <w:t>Upozornenie:</w:t>
      </w:r>
    </w:p>
    <w:p w14:paraId="4E8F4959" w14:textId="77777777" w:rsidR="00235E22" w:rsidRPr="00962F0E" w:rsidRDefault="00235E22" w:rsidP="00235E22">
      <w:pPr>
        <w:pStyle w:val="Zkladntext"/>
        <w:spacing w:line="240" w:lineRule="auto"/>
        <w:jc w:val="both"/>
        <w:rPr>
          <w:rStyle w:val="Jemnzvraznenie"/>
          <w:rFonts w:ascii="Arial Narrow" w:hAnsi="Arial Narrow" w:cs="Arial"/>
          <w:b w:val="0"/>
          <w:sz w:val="22"/>
        </w:rPr>
      </w:pPr>
      <w:r w:rsidRPr="00962F0E">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9FDAE20" w14:textId="77777777" w:rsidR="00235E22" w:rsidRPr="00962F0E" w:rsidRDefault="00235E22" w:rsidP="00235E22">
      <w:pPr>
        <w:spacing w:after="120"/>
        <w:jc w:val="both"/>
        <w:rPr>
          <w:rStyle w:val="Jemnzvraznenie"/>
          <w:rFonts w:ascii="Arial Narrow" w:hAnsi="Arial Narrow"/>
          <w:b w:val="0"/>
          <w:sz w:val="22"/>
          <w:szCs w:val="22"/>
        </w:rPr>
      </w:pPr>
      <w:r w:rsidRPr="00962F0E">
        <w:rPr>
          <w:rStyle w:val="Jemnzvraznenie"/>
          <w:rFonts w:ascii="Arial Narrow" w:hAnsi="Arial Narrow"/>
          <w:b w:val="0"/>
          <w:sz w:val="22"/>
          <w:szCs w:val="22"/>
        </w:rPr>
        <w:t xml:space="preserve">Preukazovanie podmienok účasti je voči verejnému obstarávateľovi účinné aj spôsobom podľa § 152 ods. 4 zákona. </w:t>
      </w:r>
    </w:p>
    <w:p w14:paraId="440DF6D0" w14:textId="77777777" w:rsidR="00235E22" w:rsidRPr="00962F0E" w:rsidRDefault="00235E22" w:rsidP="00235E22">
      <w:pPr>
        <w:jc w:val="both"/>
        <w:rPr>
          <w:rFonts w:ascii="Arial Narrow" w:hAnsi="Arial Narrow"/>
          <w:sz w:val="22"/>
          <w:szCs w:val="22"/>
        </w:rPr>
      </w:pPr>
      <w:r w:rsidRPr="00962F0E">
        <w:rPr>
          <w:rFonts w:ascii="Arial Narrow" w:hAnsi="Arial Narrow"/>
          <w:sz w:val="22"/>
          <w:szCs w:val="22"/>
        </w:rPr>
        <w:t xml:space="preserve">Uchádzač zapísaný v zozname hospodárskych subjektov podľa zákona nie je povinný v procese verejného obstarávania predkladať doklady podľa § 32 ods. 2 zákona – prostredníctvom zápisu do zoznamu hospodárskych subjektov. </w:t>
      </w:r>
    </w:p>
    <w:p w14:paraId="66C266B2" w14:textId="77777777" w:rsidR="00235E22" w:rsidRPr="00962F0E" w:rsidRDefault="00235E22" w:rsidP="00235E22">
      <w:pPr>
        <w:autoSpaceDE w:val="0"/>
        <w:autoSpaceDN w:val="0"/>
        <w:adjustRightInd w:val="0"/>
        <w:spacing w:after="120"/>
        <w:jc w:val="both"/>
        <w:rPr>
          <w:rFonts w:ascii="Arial Narrow" w:hAnsi="Arial Narrow"/>
          <w:sz w:val="22"/>
          <w:szCs w:val="22"/>
        </w:rPr>
      </w:pPr>
      <w:r w:rsidRPr="00962F0E">
        <w:rPr>
          <w:rFonts w:ascii="Arial Narrow" w:hAnsi="Arial Narrow"/>
          <w:sz w:val="22"/>
          <w:szCs w:val="22"/>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4AEAB266" w14:textId="77777777" w:rsidR="00235E22" w:rsidRPr="00962F0E" w:rsidRDefault="00235E22" w:rsidP="00235E22">
      <w:pPr>
        <w:jc w:val="both"/>
        <w:rPr>
          <w:rFonts w:ascii="Arial Narrow" w:hAnsi="Arial Narrow"/>
          <w:sz w:val="22"/>
          <w:szCs w:val="22"/>
        </w:rPr>
      </w:pPr>
      <w:r w:rsidRPr="00962F0E">
        <w:rPr>
          <w:rFonts w:ascii="Arial Narrow" w:hAnsi="Arial Narrow"/>
          <w:sz w:val="22"/>
          <w:szCs w:val="22"/>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28CAD6F0" w14:textId="77777777" w:rsidR="00235E22" w:rsidRPr="00962F0E" w:rsidRDefault="00235E22" w:rsidP="00235E22">
      <w:pPr>
        <w:widowControl w:val="0"/>
        <w:tabs>
          <w:tab w:val="left" w:pos="0"/>
        </w:tabs>
        <w:spacing w:after="120" w:line="240" w:lineRule="exact"/>
        <w:jc w:val="both"/>
        <w:rPr>
          <w:rFonts w:ascii="Arial Narrow" w:hAnsi="Arial Narrow"/>
          <w:sz w:val="22"/>
          <w:szCs w:val="22"/>
          <w:shd w:val="clear" w:color="auto" w:fill="FFFFFF"/>
        </w:rPr>
      </w:pPr>
    </w:p>
    <w:p w14:paraId="08A46D8A" w14:textId="77777777" w:rsidR="00235E22" w:rsidRPr="00962F0E" w:rsidRDefault="00235E22" w:rsidP="00235E22">
      <w:pPr>
        <w:pStyle w:val="Odsekzoznamu"/>
        <w:numPr>
          <w:ilvl w:val="0"/>
          <w:numId w:val="3"/>
        </w:numPr>
        <w:ind w:left="284" w:hanging="284"/>
        <w:jc w:val="both"/>
        <w:rPr>
          <w:rFonts w:ascii="Arial Narrow" w:hAnsi="Arial Narrow"/>
          <w:sz w:val="22"/>
          <w:szCs w:val="22"/>
          <w:u w:val="single"/>
          <w:lang w:eastAsia="sk-SK"/>
        </w:rPr>
      </w:pPr>
      <w:r w:rsidRPr="00962F0E">
        <w:rPr>
          <w:rFonts w:ascii="Arial Narrow" w:hAnsi="Arial Narrow"/>
          <w:sz w:val="22"/>
          <w:szCs w:val="22"/>
          <w:u w:val="single"/>
          <w:lang w:eastAsia="sk-SK"/>
        </w:rPr>
        <w:t>Ekonomické a finančné postavenie podľa § 33 zákona</w:t>
      </w:r>
    </w:p>
    <w:p w14:paraId="270AEB06" w14:textId="767D8795" w:rsidR="00235E22" w:rsidRPr="00962F0E" w:rsidRDefault="00235E22" w:rsidP="00962F0E">
      <w:pPr>
        <w:ind w:left="0" w:firstLine="0"/>
        <w:jc w:val="both"/>
        <w:rPr>
          <w:rFonts w:ascii="Arial Narrow" w:hAnsi="Arial Narrow"/>
          <w:sz w:val="22"/>
          <w:szCs w:val="22"/>
        </w:rPr>
      </w:pPr>
      <w:r w:rsidRPr="00962F0E">
        <w:rPr>
          <w:rFonts w:ascii="Arial Narrow" w:hAnsi="Arial Narrow"/>
          <w:sz w:val="22"/>
          <w:szCs w:val="22"/>
        </w:rPr>
        <w:t xml:space="preserve">Podmienky účasti uchádzačov vo verejnom obstarávaní týkajúce sa finančného a ekonomického postavenia podľa § 33 zákona. </w:t>
      </w:r>
    </w:p>
    <w:p w14:paraId="68E71F3E" w14:textId="77777777" w:rsidR="00235E22" w:rsidRPr="00962F0E" w:rsidRDefault="00235E22" w:rsidP="00235E22">
      <w:pPr>
        <w:jc w:val="both"/>
        <w:rPr>
          <w:rFonts w:ascii="Arial Narrow" w:hAnsi="Arial Narrow"/>
          <w:sz w:val="22"/>
          <w:szCs w:val="22"/>
        </w:rPr>
      </w:pPr>
    </w:p>
    <w:p w14:paraId="05A6741B" w14:textId="77777777" w:rsidR="00235E22" w:rsidRPr="00962F0E" w:rsidRDefault="00235E22" w:rsidP="00235E22">
      <w:pPr>
        <w:jc w:val="both"/>
        <w:rPr>
          <w:rFonts w:ascii="Arial Narrow" w:hAnsi="Arial Narrow"/>
          <w:b/>
          <w:bCs/>
          <w:sz w:val="22"/>
          <w:szCs w:val="22"/>
        </w:rPr>
      </w:pPr>
      <w:r w:rsidRPr="00962F0E">
        <w:rPr>
          <w:rFonts w:ascii="Arial Narrow" w:hAnsi="Arial Narrow"/>
          <w:b/>
          <w:bCs/>
          <w:sz w:val="22"/>
          <w:szCs w:val="22"/>
        </w:rPr>
        <w:t>Neaplikuje sa.</w:t>
      </w:r>
    </w:p>
    <w:p w14:paraId="5DC0D678" w14:textId="77777777" w:rsidR="00235E22" w:rsidRPr="00962F0E" w:rsidRDefault="00235E22" w:rsidP="00235E22">
      <w:pPr>
        <w:jc w:val="both"/>
        <w:rPr>
          <w:rFonts w:ascii="Arial Narrow" w:hAnsi="Arial Narrow"/>
          <w:sz w:val="22"/>
          <w:szCs w:val="22"/>
        </w:rPr>
      </w:pPr>
    </w:p>
    <w:p w14:paraId="49F0AF4E" w14:textId="77777777" w:rsidR="00235E22" w:rsidRPr="00962F0E" w:rsidRDefault="00235E22" w:rsidP="00235E22">
      <w:pPr>
        <w:pStyle w:val="Odsekzoznamu"/>
        <w:numPr>
          <w:ilvl w:val="0"/>
          <w:numId w:val="3"/>
        </w:numPr>
        <w:spacing w:before="300" w:after="300"/>
        <w:ind w:left="284" w:hanging="284"/>
        <w:rPr>
          <w:rFonts w:ascii="Arial Narrow" w:hAnsi="Arial Narrow"/>
          <w:sz w:val="22"/>
          <w:szCs w:val="22"/>
          <w:lang w:eastAsia="sk-SK"/>
        </w:rPr>
      </w:pPr>
      <w:r w:rsidRPr="00962F0E">
        <w:rPr>
          <w:rFonts w:ascii="Arial Narrow" w:hAnsi="Arial Narrow"/>
          <w:sz w:val="22"/>
          <w:szCs w:val="22"/>
          <w:u w:val="single"/>
          <w:lang w:eastAsia="sk-SK"/>
        </w:rPr>
        <w:lastRenderedPageBreak/>
        <w:t>Technická a odborná spôsobilosť podľa § 34 zákona</w:t>
      </w:r>
    </w:p>
    <w:p w14:paraId="31822AE3" w14:textId="77777777" w:rsidR="00235E22" w:rsidRPr="00962F0E" w:rsidRDefault="00235E22" w:rsidP="00962F0E">
      <w:pPr>
        <w:ind w:left="0" w:firstLine="0"/>
        <w:jc w:val="both"/>
        <w:rPr>
          <w:rFonts w:ascii="Arial Narrow" w:hAnsi="Arial Narrow"/>
          <w:sz w:val="22"/>
          <w:szCs w:val="22"/>
        </w:rPr>
      </w:pPr>
      <w:r w:rsidRPr="00962F0E">
        <w:rPr>
          <w:rFonts w:ascii="Arial Narrow" w:hAnsi="Arial Narrow"/>
          <w:sz w:val="22"/>
          <w:szCs w:val="22"/>
        </w:rPr>
        <w:t xml:space="preserve">Podmienky účasti uchádzačov vo verejnom obstarávaní týkajúce sa technickej spôsobilosti alebo odbornej spôsobilosti podľa § 34 zákona. </w:t>
      </w:r>
    </w:p>
    <w:p w14:paraId="28D13D12" w14:textId="77777777" w:rsidR="00962F0E" w:rsidRDefault="00962F0E" w:rsidP="00962F0E">
      <w:pPr>
        <w:autoSpaceDE w:val="0"/>
        <w:autoSpaceDN w:val="0"/>
        <w:adjustRightInd w:val="0"/>
        <w:ind w:left="0" w:firstLine="0"/>
        <w:jc w:val="both"/>
        <w:rPr>
          <w:rFonts w:ascii="Arial Narrow" w:hAnsi="Arial Narrow"/>
          <w:sz w:val="22"/>
          <w:szCs w:val="22"/>
        </w:rPr>
      </w:pPr>
    </w:p>
    <w:p w14:paraId="08A85F03" w14:textId="0BCB3E8D" w:rsidR="00235E22" w:rsidRPr="00962F0E" w:rsidRDefault="00962F0E" w:rsidP="00962F0E">
      <w:pPr>
        <w:autoSpaceDE w:val="0"/>
        <w:autoSpaceDN w:val="0"/>
        <w:adjustRightInd w:val="0"/>
        <w:ind w:left="0" w:firstLine="0"/>
        <w:jc w:val="both"/>
        <w:rPr>
          <w:rFonts w:ascii="Arial Narrow" w:hAnsi="Arial Narrow"/>
          <w:b/>
          <w:bCs/>
          <w:sz w:val="22"/>
          <w:szCs w:val="22"/>
        </w:rPr>
      </w:pPr>
      <w:r w:rsidRPr="00962F0E">
        <w:rPr>
          <w:rFonts w:ascii="Arial Narrow" w:hAnsi="Arial Narrow"/>
          <w:b/>
          <w:bCs/>
          <w:sz w:val="22"/>
          <w:szCs w:val="22"/>
        </w:rPr>
        <w:t>Neaplikuje sa.</w:t>
      </w:r>
    </w:p>
    <w:p w14:paraId="3E51A119" w14:textId="77777777" w:rsidR="00235E22" w:rsidRPr="00962F0E" w:rsidRDefault="00235E22" w:rsidP="00235E22">
      <w:pPr>
        <w:autoSpaceDE w:val="0"/>
        <w:autoSpaceDN w:val="0"/>
        <w:adjustRightInd w:val="0"/>
        <w:jc w:val="both"/>
        <w:rPr>
          <w:rFonts w:ascii="Arial Narrow" w:hAnsi="Arial Narrow"/>
          <w:sz w:val="22"/>
          <w:szCs w:val="22"/>
        </w:rPr>
      </w:pPr>
    </w:p>
    <w:p w14:paraId="5C9E1FF6" w14:textId="77777777" w:rsidR="00235E22" w:rsidRPr="00962F0E" w:rsidRDefault="00235E22" w:rsidP="00235E22">
      <w:pPr>
        <w:pStyle w:val="Zarkazkladnhotextu2"/>
        <w:numPr>
          <w:ilvl w:val="0"/>
          <w:numId w:val="3"/>
        </w:numPr>
        <w:spacing w:before="120" w:line="240" w:lineRule="auto"/>
        <w:jc w:val="both"/>
        <w:rPr>
          <w:rStyle w:val="Jemnzvraznenie"/>
          <w:rFonts w:ascii="Arial Narrow" w:hAnsi="Arial Narrow" w:cs="Arial"/>
          <w:b w:val="0"/>
          <w:sz w:val="22"/>
        </w:rPr>
      </w:pPr>
      <w:r w:rsidRPr="00962F0E">
        <w:rPr>
          <w:rFonts w:ascii="Arial Narrow" w:hAnsi="Arial Narrow"/>
          <w:u w:val="single"/>
          <w:lang w:val="sk-SK" w:eastAsia="sk-SK"/>
        </w:rPr>
        <w:t>Všeobecné informácie, JED</w:t>
      </w:r>
    </w:p>
    <w:p w14:paraId="393CFF14" w14:textId="1FDC3DDA" w:rsidR="00235E22" w:rsidRPr="00962F0E" w:rsidRDefault="00235E22" w:rsidP="00235E22">
      <w:pPr>
        <w:pStyle w:val="Zarkazkladnhotextu2"/>
        <w:spacing w:before="120" w:line="240" w:lineRule="auto"/>
        <w:ind w:left="0"/>
        <w:jc w:val="both"/>
        <w:rPr>
          <w:rStyle w:val="Jemnzvraznenie"/>
          <w:rFonts w:ascii="Arial Narrow" w:hAnsi="Arial Narrow" w:cs="Arial"/>
          <w:b w:val="0"/>
          <w:sz w:val="22"/>
        </w:rPr>
      </w:pPr>
      <w:r w:rsidRPr="00962F0E">
        <w:rPr>
          <w:rStyle w:val="Jemnzvraznenie"/>
          <w:rFonts w:ascii="Arial Narrow" w:hAnsi="Arial Narrow" w:cs="Arial"/>
          <w:b w:val="0"/>
          <w:sz w:val="22"/>
        </w:rPr>
        <w:t>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w:t>
      </w:r>
      <w:proofErr w:type="spellStart"/>
      <w:r w:rsidRPr="00962F0E">
        <w:rPr>
          <w:rStyle w:val="Jemnzvraznenie"/>
          <w:rFonts w:ascii="Arial Narrow" w:hAnsi="Arial Narrow" w:cs="Arial"/>
          <w:b w:val="0"/>
          <w:sz w:val="22"/>
        </w:rPr>
        <w:t>rtf</w:t>
      </w:r>
      <w:proofErr w:type="spellEnd"/>
      <w:r w:rsidRPr="00962F0E">
        <w:rPr>
          <w:rStyle w:val="Jemnzvraznenie"/>
          <w:rFonts w:ascii="Arial Narrow" w:hAnsi="Arial Narrow" w:cs="Arial"/>
          <w:b w:val="0"/>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 Formulár JED s vyplnenými údajmi o tomto verejnom obstarávaní tvorí prílohu č. </w:t>
      </w:r>
      <w:r w:rsidR="00D24DC8">
        <w:rPr>
          <w:rStyle w:val="Jemnzvraznenie"/>
          <w:rFonts w:ascii="Arial Narrow" w:hAnsi="Arial Narrow" w:cs="Arial"/>
          <w:b w:val="0"/>
          <w:sz w:val="22"/>
          <w:lang w:val="sk-SK"/>
        </w:rPr>
        <w:t>5</w:t>
      </w:r>
      <w:r w:rsidRPr="00962F0E">
        <w:rPr>
          <w:rStyle w:val="Jemnzvraznenie"/>
          <w:rFonts w:ascii="Arial Narrow" w:hAnsi="Arial Narrow" w:cs="Arial"/>
          <w:b w:val="0"/>
          <w:sz w:val="22"/>
        </w:rPr>
        <w:t xml:space="preserve"> </w:t>
      </w:r>
      <w:r w:rsidR="00BD16D2">
        <w:rPr>
          <w:rStyle w:val="Jemnzvraznenie"/>
          <w:rFonts w:ascii="Arial Narrow" w:hAnsi="Arial Narrow" w:cs="Arial"/>
          <w:b w:val="0"/>
          <w:sz w:val="22"/>
          <w:lang w:val="sk-SK"/>
        </w:rPr>
        <w:t>SP</w:t>
      </w:r>
      <w:r w:rsidRPr="00962F0E">
        <w:rPr>
          <w:rStyle w:val="Jemnzvraznenie"/>
          <w:rFonts w:ascii="Arial Narrow" w:hAnsi="Arial Narrow" w:cs="Arial"/>
          <w:b w:val="0"/>
          <w:sz w:val="22"/>
        </w:rPr>
        <w:t>.</w:t>
      </w:r>
    </w:p>
    <w:p w14:paraId="74126C84" w14:textId="65F0B192" w:rsidR="00235E22" w:rsidRPr="00962F0E" w:rsidRDefault="00235E22" w:rsidP="00235E22">
      <w:pPr>
        <w:pStyle w:val="Zarkazkladnhotextu2"/>
        <w:spacing w:before="120" w:line="240" w:lineRule="auto"/>
        <w:ind w:left="0"/>
        <w:jc w:val="both"/>
        <w:rPr>
          <w:rFonts w:ascii="Arial Narrow" w:hAnsi="Arial Narrow" w:cs="Arial Narrow"/>
          <w:lang w:val="sk-SK"/>
        </w:rPr>
      </w:pPr>
      <w:r w:rsidRPr="00962F0E">
        <w:rPr>
          <w:rFonts w:ascii="Arial Narrow" w:hAnsi="Arial Narrow"/>
        </w:rPr>
        <w:t>Ak uchádzač nevyužije na preukázanie splnenia podmienok účasti jednotný európsky dokument podľa § 39 zákona</w:t>
      </w:r>
      <w:r w:rsidRPr="00962F0E">
        <w:rPr>
          <w:rFonts w:ascii="Arial Narrow" w:hAnsi="Arial Narrow"/>
          <w:lang w:val="sk-SK"/>
        </w:rPr>
        <w:t xml:space="preserve"> </w:t>
      </w:r>
      <w:r w:rsidRPr="00962F0E">
        <w:rPr>
          <w:rFonts w:ascii="Arial Narrow" w:hAnsi="Arial Narrow"/>
        </w:rPr>
        <w:t>predkladá</w:t>
      </w:r>
      <w:r w:rsidRPr="00962F0E">
        <w:rPr>
          <w:rFonts w:ascii="Arial Narrow" w:hAnsi="Arial Narrow"/>
          <w:lang w:val="sk-SK"/>
        </w:rPr>
        <w:t xml:space="preserve"> v</w:t>
      </w:r>
      <w:r w:rsidR="00D24DC8">
        <w:rPr>
          <w:rFonts w:ascii="Arial Narrow" w:hAnsi="Arial Narrow"/>
          <w:lang w:val="sk-SK"/>
        </w:rPr>
        <w:t> </w:t>
      </w:r>
      <w:r w:rsidRPr="00962F0E">
        <w:rPr>
          <w:rFonts w:ascii="Arial Narrow" w:hAnsi="Arial Narrow"/>
          <w:lang w:val="sk-SK"/>
        </w:rPr>
        <w:t>ponuke</w:t>
      </w:r>
      <w:r w:rsidR="00D24DC8">
        <w:rPr>
          <w:rFonts w:ascii="Arial Narrow" w:hAnsi="Arial Narrow"/>
          <w:lang w:val="sk-SK"/>
        </w:rPr>
        <w:t xml:space="preserve"> </w:t>
      </w:r>
      <w:r w:rsidRPr="00962F0E">
        <w:rPr>
          <w:rFonts w:ascii="Arial Narrow" w:hAnsi="Arial Narrow"/>
        </w:rPr>
        <w:t>doklad</w:t>
      </w:r>
      <w:r w:rsidRPr="00962F0E">
        <w:rPr>
          <w:rFonts w:ascii="Arial Narrow" w:hAnsi="Arial Narrow"/>
          <w:lang w:val="sk-SK"/>
        </w:rPr>
        <w:t>y</w:t>
      </w:r>
      <w:r w:rsidRPr="00962F0E">
        <w:rPr>
          <w:rFonts w:ascii="Arial Narrow" w:hAnsi="Arial Narrow"/>
        </w:rPr>
        <w:t xml:space="preserve"> na preukázanie splnenia podmienok účasti </w:t>
      </w:r>
      <w:bookmarkStart w:id="0" w:name="_Hlk534973602"/>
      <w:r w:rsidRPr="00962F0E">
        <w:rPr>
          <w:rFonts w:ascii="Arial Narrow" w:hAnsi="Arial Narrow"/>
        </w:rPr>
        <w:t>v </w:t>
      </w:r>
      <w:r w:rsidRPr="00962F0E">
        <w:rPr>
          <w:rFonts w:ascii="Arial Narrow" w:hAnsi="Arial Narrow"/>
          <w:lang w:val="sk-SK"/>
        </w:rPr>
        <w:t xml:space="preserve">pôvodnej </w:t>
      </w:r>
      <w:r w:rsidRPr="00962F0E">
        <w:rPr>
          <w:rFonts w:ascii="Arial Narrow" w:hAnsi="Arial Narrow"/>
        </w:rPr>
        <w:t>elektronickej podobe podľa bodu 10.</w:t>
      </w:r>
      <w:r w:rsidRPr="00962F0E">
        <w:rPr>
          <w:rFonts w:ascii="Arial Narrow" w:hAnsi="Arial Narrow"/>
          <w:lang w:val="sk-SK"/>
        </w:rPr>
        <w:t>2</w:t>
      </w:r>
      <w:r w:rsidRPr="00962F0E">
        <w:rPr>
          <w:rFonts w:ascii="Arial Narrow" w:hAnsi="Arial Narrow"/>
        </w:rPr>
        <w:t xml:space="preserve"> </w:t>
      </w:r>
      <w:bookmarkEnd w:id="0"/>
      <w:r w:rsidR="00D24DC8">
        <w:rPr>
          <w:rFonts w:ascii="Arial Narrow" w:hAnsi="Arial Narrow"/>
          <w:lang w:val="sk-SK"/>
        </w:rPr>
        <w:t>SP</w:t>
      </w:r>
      <w:r w:rsidRPr="00962F0E">
        <w:rPr>
          <w:rFonts w:ascii="Arial Narrow" w:hAnsi="Arial Narrow"/>
          <w:lang w:val="sk-SK"/>
        </w:rPr>
        <w:t>.</w:t>
      </w:r>
    </w:p>
    <w:p w14:paraId="3968B44E" w14:textId="77777777" w:rsidR="00235E22" w:rsidRPr="00962F0E" w:rsidRDefault="00235E22" w:rsidP="00E57D06">
      <w:pPr>
        <w:ind w:left="0" w:firstLine="0"/>
        <w:rPr>
          <w:rFonts w:ascii="Arial Narrow" w:hAnsi="Arial Narrow" w:cs="Times New Roman"/>
          <w:smallCaps/>
          <w:sz w:val="22"/>
          <w:szCs w:val="22"/>
        </w:rPr>
      </w:pPr>
    </w:p>
    <w:sectPr w:rsidR="00235E22" w:rsidRPr="00962F0E" w:rsidSect="005A021C">
      <w:headerReference w:type="first" r:id="rId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2D83" w14:textId="77777777" w:rsidR="00650C8B" w:rsidRDefault="00650C8B" w:rsidP="003901BE">
      <w:r>
        <w:separator/>
      </w:r>
    </w:p>
  </w:endnote>
  <w:endnote w:type="continuationSeparator" w:id="0">
    <w:p w14:paraId="6EDBF15B" w14:textId="77777777" w:rsidR="00650C8B" w:rsidRDefault="00650C8B" w:rsidP="0039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altName w:val="________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1B971" w14:textId="77777777" w:rsidR="00650C8B" w:rsidRDefault="00650C8B" w:rsidP="003901BE">
      <w:r>
        <w:separator/>
      </w:r>
    </w:p>
  </w:footnote>
  <w:footnote w:type="continuationSeparator" w:id="0">
    <w:p w14:paraId="095E7A2E" w14:textId="77777777" w:rsidR="00650C8B" w:rsidRDefault="00650C8B" w:rsidP="0039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FA31B" w14:textId="6B1BE4FD" w:rsidR="005A021C" w:rsidRPr="0031188B" w:rsidRDefault="005A021C" w:rsidP="005A021C">
    <w:pPr>
      <w:spacing w:before="60"/>
      <w:rPr>
        <w:i/>
        <w:iCs/>
        <w:sz w:val="22"/>
        <w:szCs w:val="22"/>
      </w:rPr>
    </w:pPr>
    <w:r w:rsidRPr="00801F4B">
      <w:rPr>
        <w:rFonts w:ascii="Arial Narrow" w:hAnsi="Arial Narrow"/>
        <w:i/>
        <w:iCs/>
        <w:sz w:val="22"/>
        <w:szCs w:val="22"/>
      </w:rPr>
      <w:t xml:space="preserve">Príloha č. </w:t>
    </w:r>
    <w:r w:rsidR="0031188B">
      <w:rPr>
        <w:rFonts w:ascii="Arial Narrow" w:hAnsi="Arial Narrow"/>
        <w:i/>
        <w:iCs/>
        <w:sz w:val="22"/>
        <w:szCs w:val="22"/>
      </w:rPr>
      <w:t>4</w:t>
    </w:r>
    <w:r w:rsidRPr="00801F4B">
      <w:rPr>
        <w:rFonts w:ascii="Arial Narrow" w:hAnsi="Arial Narrow"/>
        <w:i/>
        <w:iCs/>
        <w:sz w:val="22"/>
        <w:szCs w:val="22"/>
      </w:rPr>
      <w:t xml:space="preserve"> </w:t>
    </w:r>
    <w:r w:rsidR="005614E4">
      <w:rPr>
        <w:rFonts w:ascii="Arial Narrow" w:hAnsi="Arial Narrow"/>
        <w:i/>
        <w:iCs/>
        <w:sz w:val="22"/>
        <w:szCs w:val="22"/>
      </w:rPr>
      <w:t>sú</w:t>
    </w:r>
    <w:r w:rsidR="005614E4" w:rsidRPr="005614E4">
      <w:rPr>
        <w:i/>
        <w:iCs/>
        <w:sz w:val="22"/>
        <w:szCs w:val="22"/>
      </w:rPr>
      <w:t>ť</w:t>
    </w:r>
    <w:r w:rsidR="005614E4" w:rsidRPr="005614E4">
      <w:rPr>
        <w:rFonts w:ascii="Arial Narrow" w:hAnsi="Arial Narrow"/>
        <w:i/>
        <w:iCs/>
        <w:sz w:val="22"/>
        <w:szCs w:val="22"/>
      </w:rPr>
      <w:t>a</w:t>
    </w:r>
    <w:r w:rsidR="005614E4" w:rsidRPr="005614E4">
      <w:rPr>
        <w:i/>
        <w:iCs/>
        <w:sz w:val="22"/>
        <w:szCs w:val="22"/>
      </w:rPr>
      <w:t>ž</w:t>
    </w:r>
    <w:r w:rsidR="005614E4" w:rsidRPr="005614E4">
      <w:rPr>
        <w:rFonts w:ascii="Arial Narrow" w:hAnsi="Arial Narrow"/>
        <w:i/>
        <w:iCs/>
        <w:sz w:val="22"/>
        <w:szCs w:val="22"/>
      </w:rPr>
      <w:t>ných podkladov</w:t>
    </w:r>
    <w:r w:rsidRPr="00801F4B">
      <w:rPr>
        <w:rFonts w:ascii="Arial Narrow" w:hAnsi="Arial Narrow"/>
        <w:i/>
        <w:iCs/>
        <w:sz w:val="22"/>
        <w:szCs w:val="22"/>
      </w:rPr>
      <w:t xml:space="preserve"> – </w:t>
    </w:r>
    <w:r w:rsidR="0031188B">
      <w:rPr>
        <w:rFonts w:ascii="Arial Narrow" w:hAnsi="Arial Narrow"/>
        <w:i/>
        <w:iCs/>
        <w:sz w:val="22"/>
        <w:szCs w:val="22"/>
      </w:rPr>
      <w:t>Podmienky ú</w:t>
    </w:r>
    <w:r w:rsidR="0031188B">
      <w:rPr>
        <w:i/>
        <w:iCs/>
        <w:sz w:val="22"/>
        <w:szCs w:val="22"/>
      </w:rPr>
      <w:t>časti</w:t>
    </w:r>
  </w:p>
  <w:p w14:paraId="7E60F9BA" w14:textId="3151354C" w:rsidR="005A021C" w:rsidRPr="00F14CC6" w:rsidRDefault="00950CBA" w:rsidP="005A021C">
    <w:pPr>
      <w:spacing w:before="60"/>
      <w:rPr>
        <w:rFonts w:ascii="Arial Narrow" w:hAnsi="Arial Narrow"/>
        <w:i/>
        <w:iCs/>
        <w:sz w:val="22"/>
        <w:szCs w:val="22"/>
      </w:rPr>
    </w:pPr>
    <w:r w:rsidRPr="000352D0">
      <w:rPr>
        <w:rFonts w:ascii="Arial Narrow" w:hAnsi="Arial Narrow"/>
        <w:i/>
        <w:iCs/>
        <w:sz w:val="22"/>
        <w:szCs w:val="22"/>
      </w:rPr>
      <w:t>Terénny ú</w:t>
    </w:r>
    <w:r w:rsidRPr="000352D0">
      <w:rPr>
        <w:i/>
        <w:iCs/>
        <w:sz w:val="22"/>
        <w:szCs w:val="22"/>
      </w:rPr>
      <w:t>ž</w:t>
    </w:r>
    <w:r w:rsidRPr="000352D0">
      <w:rPr>
        <w:rFonts w:ascii="Arial Narrow" w:hAnsi="Arial Narrow"/>
        <w:i/>
        <w:iCs/>
        <w:sz w:val="22"/>
        <w:szCs w:val="22"/>
      </w:rPr>
      <w:t>itkový automobil - Pick-up pre ÚHCP</w:t>
    </w:r>
  </w:p>
  <w:p w14:paraId="6AF4ECCB" w14:textId="23E7D82A" w:rsidR="005A021C" w:rsidRDefault="005A021C" w:rsidP="005A021C">
    <w:pPr>
      <w:pStyle w:val="Hlavika"/>
    </w:pPr>
    <w:r>
      <w:rPr>
        <w:rFonts w:ascii="Arial Narrow" w:hAnsi="Arial Narrow"/>
        <w:i/>
        <w:iCs/>
      </w:rPr>
      <w:t>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3" w15:restartNumberingAfterBreak="0">
    <w:nsid w:val="5C22451B"/>
    <w:multiLevelType w:val="hybridMultilevel"/>
    <w:tmpl w:val="758E307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D06"/>
    <w:rsid w:val="00015323"/>
    <w:rsid w:val="0001796A"/>
    <w:rsid w:val="00042832"/>
    <w:rsid w:val="00097A91"/>
    <w:rsid w:val="000C2913"/>
    <w:rsid w:val="000E52B7"/>
    <w:rsid w:val="00124650"/>
    <w:rsid w:val="00125F19"/>
    <w:rsid w:val="00166927"/>
    <w:rsid w:val="001F7C30"/>
    <w:rsid w:val="00203F15"/>
    <w:rsid w:val="00212146"/>
    <w:rsid w:val="00235E22"/>
    <w:rsid w:val="00266439"/>
    <w:rsid w:val="00273C78"/>
    <w:rsid w:val="00295699"/>
    <w:rsid w:val="002A47AD"/>
    <w:rsid w:val="0031170A"/>
    <w:rsid w:val="0031188B"/>
    <w:rsid w:val="003159D4"/>
    <w:rsid w:val="003901BE"/>
    <w:rsid w:val="003B2750"/>
    <w:rsid w:val="003F54FC"/>
    <w:rsid w:val="004022F7"/>
    <w:rsid w:val="004023C5"/>
    <w:rsid w:val="004226F5"/>
    <w:rsid w:val="0043436F"/>
    <w:rsid w:val="004A2822"/>
    <w:rsid w:val="004B471D"/>
    <w:rsid w:val="004D3D22"/>
    <w:rsid w:val="0050693C"/>
    <w:rsid w:val="00510D4E"/>
    <w:rsid w:val="00515901"/>
    <w:rsid w:val="00532616"/>
    <w:rsid w:val="00542B5A"/>
    <w:rsid w:val="005502C6"/>
    <w:rsid w:val="00555649"/>
    <w:rsid w:val="005614E4"/>
    <w:rsid w:val="005826A6"/>
    <w:rsid w:val="005865C4"/>
    <w:rsid w:val="005A021C"/>
    <w:rsid w:val="005A328A"/>
    <w:rsid w:val="005A3F23"/>
    <w:rsid w:val="005A468C"/>
    <w:rsid w:val="005C6FF4"/>
    <w:rsid w:val="005C73B9"/>
    <w:rsid w:val="005D22AE"/>
    <w:rsid w:val="005E6EDF"/>
    <w:rsid w:val="00624B5E"/>
    <w:rsid w:val="00650C8B"/>
    <w:rsid w:val="006670A2"/>
    <w:rsid w:val="00670653"/>
    <w:rsid w:val="00687B33"/>
    <w:rsid w:val="00691536"/>
    <w:rsid w:val="006E681D"/>
    <w:rsid w:val="007528B7"/>
    <w:rsid w:val="007626A3"/>
    <w:rsid w:val="00770599"/>
    <w:rsid w:val="00780229"/>
    <w:rsid w:val="007A0902"/>
    <w:rsid w:val="007A2B18"/>
    <w:rsid w:val="007D5BD0"/>
    <w:rsid w:val="00801F4B"/>
    <w:rsid w:val="00803C16"/>
    <w:rsid w:val="00821A09"/>
    <w:rsid w:val="00831E6A"/>
    <w:rsid w:val="00844BF4"/>
    <w:rsid w:val="00854954"/>
    <w:rsid w:val="00875FA3"/>
    <w:rsid w:val="00877E93"/>
    <w:rsid w:val="008B3CF5"/>
    <w:rsid w:val="00950CBA"/>
    <w:rsid w:val="00962F0E"/>
    <w:rsid w:val="00993A6F"/>
    <w:rsid w:val="0099734B"/>
    <w:rsid w:val="009A5702"/>
    <w:rsid w:val="009B56CA"/>
    <w:rsid w:val="009D087A"/>
    <w:rsid w:val="009E5116"/>
    <w:rsid w:val="009E630F"/>
    <w:rsid w:val="00A05AF4"/>
    <w:rsid w:val="00A3437A"/>
    <w:rsid w:val="00A47AA8"/>
    <w:rsid w:val="00A63C3F"/>
    <w:rsid w:val="00A72B04"/>
    <w:rsid w:val="00A83926"/>
    <w:rsid w:val="00AA1B0F"/>
    <w:rsid w:val="00AB48BD"/>
    <w:rsid w:val="00AD1B7D"/>
    <w:rsid w:val="00AE131E"/>
    <w:rsid w:val="00B02155"/>
    <w:rsid w:val="00B5028B"/>
    <w:rsid w:val="00B56D22"/>
    <w:rsid w:val="00B65DD0"/>
    <w:rsid w:val="00B8729C"/>
    <w:rsid w:val="00BB5F93"/>
    <w:rsid w:val="00BD082D"/>
    <w:rsid w:val="00BD16D2"/>
    <w:rsid w:val="00BD7F42"/>
    <w:rsid w:val="00BE16BC"/>
    <w:rsid w:val="00C22A9D"/>
    <w:rsid w:val="00CA53E3"/>
    <w:rsid w:val="00CA7BD9"/>
    <w:rsid w:val="00CC31D9"/>
    <w:rsid w:val="00D24BBB"/>
    <w:rsid w:val="00D24DC8"/>
    <w:rsid w:val="00D261A4"/>
    <w:rsid w:val="00D379B1"/>
    <w:rsid w:val="00D42BFA"/>
    <w:rsid w:val="00D472BA"/>
    <w:rsid w:val="00D52736"/>
    <w:rsid w:val="00DA5098"/>
    <w:rsid w:val="00DC4A84"/>
    <w:rsid w:val="00DC7C4E"/>
    <w:rsid w:val="00E205A8"/>
    <w:rsid w:val="00E57D06"/>
    <w:rsid w:val="00E60705"/>
    <w:rsid w:val="00E6484D"/>
    <w:rsid w:val="00E81886"/>
    <w:rsid w:val="00E910F9"/>
    <w:rsid w:val="00EE007A"/>
    <w:rsid w:val="00EE3750"/>
    <w:rsid w:val="00F14CC6"/>
    <w:rsid w:val="00F92E53"/>
    <w:rsid w:val="00FA6D4E"/>
    <w:rsid w:val="00FB2DAF"/>
    <w:rsid w:val="00FB70C5"/>
    <w:rsid w:val="00FC05B0"/>
    <w:rsid w:val="00FE74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346AB"/>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57D06"/>
    <w:pPr>
      <w:spacing w:after="0" w:line="240" w:lineRule="auto"/>
      <w:ind w:left="357" w:hanging="357"/>
    </w:pPr>
    <w:rPr>
      <w:rFonts w:ascii="Arial" w:eastAsia="Times New Roman" w:hAnsi="Arial" w:cs="Arial"/>
      <w:sz w:val="20"/>
      <w:szCs w:val="20"/>
    </w:rPr>
  </w:style>
  <w:style w:type="paragraph" w:styleId="Nadpis2">
    <w:name w:val="heading 2"/>
    <w:basedOn w:val="Normlny"/>
    <w:next w:val="Normlny"/>
    <w:link w:val="Nadpis2Char"/>
    <w:autoRedefine/>
    <w:uiPriority w:val="99"/>
    <w:qFormat/>
    <w:rsid w:val="007A2B18"/>
    <w:pPr>
      <w:keepLines/>
      <w:tabs>
        <w:tab w:val="num" w:pos="1440"/>
      </w:tabs>
      <w:spacing w:after="120"/>
      <w:ind w:left="0" w:firstLine="0"/>
      <w:jc w:val="center"/>
      <w:outlineLvl w:val="1"/>
    </w:pPr>
    <w:rPr>
      <w:rFonts w:ascii="Arial Narrow" w:hAnsi="Arial Narrow" w:cs="Times New Roman"/>
      <w:b/>
      <w:bCs/>
      <w:smallCaps/>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7A2B18"/>
    <w:rPr>
      <w:rFonts w:ascii="Arial Narrow" w:eastAsia="Times New Roman" w:hAnsi="Arial Narrow" w:cs="Times New Roman"/>
      <w:b/>
      <w:bCs/>
      <w:smallCaps/>
      <w:sz w:val="24"/>
      <w:szCs w:val="24"/>
      <w:lang w:eastAsia="cs-CZ"/>
    </w:rPr>
  </w:style>
  <w:style w:type="paragraph" w:styleId="Hlavika">
    <w:name w:val="header"/>
    <w:basedOn w:val="Normlny"/>
    <w:link w:val="HlavikaChar"/>
    <w:uiPriority w:val="99"/>
    <w:unhideWhenUsed/>
    <w:rsid w:val="003901BE"/>
    <w:pPr>
      <w:tabs>
        <w:tab w:val="center" w:pos="4536"/>
        <w:tab w:val="right" w:pos="9072"/>
      </w:tabs>
    </w:pPr>
  </w:style>
  <w:style w:type="character" w:customStyle="1" w:styleId="HlavikaChar">
    <w:name w:val="Hlavička Char"/>
    <w:basedOn w:val="Predvolenpsmoodseku"/>
    <w:link w:val="Hlavika"/>
    <w:uiPriority w:val="99"/>
    <w:rsid w:val="003901BE"/>
    <w:rPr>
      <w:rFonts w:ascii="Arial" w:eastAsia="Times New Roman" w:hAnsi="Arial" w:cs="Arial"/>
      <w:sz w:val="20"/>
      <w:szCs w:val="20"/>
    </w:rPr>
  </w:style>
  <w:style w:type="paragraph" w:styleId="Pta">
    <w:name w:val="footer"/>
    <w:basedOn w:val="Normlny"/>
    <w:link w:val="PtaChar"/>
    <w:uiPriority w:val="99"/>
    <w:unhideWhenUsed/>
    <w:rsid w:val="003901BE"/>
    <w:pPr>
      <w:tabs>
        <w:tab w:val="center" w:pos="4536"/>
        <w:tab w:val="right" w:pos="9072"/>
      </w:tabs>
    </w:pPr>
  </w:style>
  <w:style w:type="character" w:customStyle="1" w:styleId="PtaChar">
    <w:name w:val="Päta Char"/>
    <w:basedOn w:val="Predvolenpsmoodseku"/>
    <w:link w:val="Pta"/>
    <w:uiPriority w:val="99"/>
    <w:rsid w:val="003901BE"/>
    <w:rPr>
      <w:rFonts w:ascii="Arial" w:eastAsia="Times New Roman" w:hAnsi="Arial" w:cs="Arial"/>
      <w:sz w:val="20"/>
      <w:szCs w:val="20"/>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097A91"/>
    <w:pPr>
      <w:ind w:left="720"/>
      <w:contextualSpacing/>
    </w:pPr>
  </w:style>
  <w:style w:type="table" w:styleId="Mriekatabuky">
    <w:name w:val="Table Grid"/>
    <w:basedOn w:val="Normlnatabuka"/>
    <w:uiPriority w:val="39"/>
    <w:rsid w:val="00E64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266439"/>
    <w:rPr>
      <w:rFonts w:ascii="Arial" w:eastAsia="Times New Roman" w:hAnsi="Arial" w:cs="Arial"/>
      <w:sz w:val="20"/>
      <w:szCs w:val="20"/>
    </w:rPr>
  </w:style>
  <w:style w:type="character" w:styleId="Jemnzvraznenie">
    <w:name w:val="Subtle Emphasis"/>
    <w:aliases w:val="klasika"/>
    <w:uiPriority w:val="19"/>
    <w:qFormat/>
    <w:rsid w:val="00235E22"/>
    <w:rPr>
      <w:rFonts w:ascii="Times New Roman" w:hAnsi="Times New Roman" w:cs="Times New Roman"/>
      <w:b/>
      <w:color w:val="auto"/>
      <w:sz w:val="30"/>
    </w:rPr>
  </w:style>
  <w:style w:type="paragraph" w:styleId="Zarkazkladnhotextu2">
    <w:name w:val="Body Text Indent 2"/>
    <w:basedOn w:val="Normlny"/>
    <w:link w:val="Zarkazkladnhotextu2Char"/>
    <w:uiPriority w:val="99"/>
    <w:unhideWhenUsed/>
    <w:rsid w:val="00235E22"/>
    <w:pPr>
      <w:spacing w:after="120" w:line="480" w:lineRule="auto"/>
      <w:ind w:left="283" w:firstLine="0"/>
    </w:pPr>
    <w:rPr>
      <w:rFonts w:ascii="Calibri" w:eastAsia="Calibri" w:hAnsi="Calibri" w:cs="Times New Roman"/>
      <w:sz w:val="22"/>
      <w:szCs w:val="22"/>
      <w:lang w:val="x-none"/>
    </w:rPr>
  </w:style>
  <w:style w:type="character" w:customStyle="1" w:styleId="Zarkazkladnhotextu2Char">
    <w:name w:val="Zarážka základného textu 2 Char"/>
    <w:basedOn w:val="Predvolenpsmoodseku"/>
    <w:link w:val="Zarkazkladnhotextu2"/>
    <w:uiPriority w:val="99"/>
    <w:rsid w:val="00235E22"/>
    <w:rPr>
      <w:rFonts w:ascii="Calibri" w:eastAsia="Calibri" w:hAnsi="Calibri" w:cs="Times New Roman"/>
      <w:lang w:val="x-none"/>
    </w:rPr>
  </w:style>
  <w:style w:type="paragraph" w:styleId="Zkladntext">
    <w:name w:val="Body Text"/>
    <w:basedOn w:val="Normlny"/>
    <w:link w:val="ZkladntextChar"/>
    <w:uiPriority w:val="99"/>
    <w:unhideWhenUsed/>
    <w:rsid w:val="00235E22"/>
    <w:pPr>
      <w:spacing w:after="120" w:line="259" w:lineRule="auto"/>
      <w:ind w:left="0" w:firstLine="0"/>
    </w:pPr>
    <w:rPr>
      <w:rFonts w:ascii="Calibri" w:hAnsi="Calibri" w:cs="Times New Roman"/>
      <w:sz w:val="22"/>
      <w:szCs w:val="22"/>
    </w:rPr>
  </w:style>
  <w:style w:type="character" w:customStyle="1" w:styleId="ZkladntextChar">
    <w:name w:val="Základný text Char"/>
    <w:basedOn w:val="Predvolenpsmoodseku"/>
    <w:link w:val="Zkladntext"/>
    <w:uiPriority w:val="99"/>
    <w:rsid w:val="00235E22"/>
    <w:rPr>
      <w:rFonts w:ascii="Calibri" w:eastAsia="Times New Roman" w:hAnsi="Calibri" w:cs="Times New Roman"/>
    </w:rPr>
  </w:style>
  <w:style w:type="paragraph" w:customStyle="1" w:styleId="Predvolen">
    <w:name w:val="Predvolené"/>
    <w:rsid w:val="00235E22"/>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954">
      <w:bodyDiv w:val="1"/>
      <w:marLeft w:val="0"/>
      <w:marRight w:val="0"/>
      <w:marTop w:val="0"/>
      <w:marBottom w:val="0"/>
      <w:divBdr>
        <w:top w:val="none" w:sz="0" w:space="0" w:color="auto"/>
        <w:left w:val="none" w:sz="0" w:space="0" w:color="auto"/>
        <w:bottom w:val="none" w:sz="0" w:space="0" w:color="auto"/>
        <w:right w:val="none" w:sz="0" w:space="0" w:color="auto"/>
      </w:divBdr>
    </w:div>
    <w:div w:id="11193998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1323005595">
      <w:bodyDiv w:val="1"/>
      <w:marLeft w:val="0"/>
      <w:marRight w:val="0"/>
      <w:marTop w:val="0"/>
      <w:marBottom w:val="0"/>
      <w:divBdr>
        <w:top w:val="none" w:sz="0" w:space="0" w:color="auto"/>
        <w:left w:val="none" w:sz="0" w:space="0" w:color="auto"/>
        <w:bottom w:val="none" w:sz="0" w:space="0" w:color="auto"/>
        <w:right w:val="none" w:sz="0" w:space="0" w:color="auto"/>
      </w:divBdr>
    </w:div>
    <w:div w:id="1361934871">
      <w:bodyDiv w:val="1"/>
      <w:marLeft w:val="0"/>
      <w:marRight w:val="0"/>
      <w:marTop w:val="0"/>
      <w:marBottom w:val="0"/>
      <w:divBdr>
        <w:top w:val="none" w:sz="0" w:space="0" w:color="auto"/>
        <w:left w:val="none" w:sz="0" w:space="0" w:color="auto"/>
        <w:bottom w:val="none" w:sz="0" w:space="0" w:color="auto"/>
        <w:right w:val="none" w:sz="0" w:space="0" w:color="auto"/>
      </w:divBdr>
      <w:divsChild>
        <w:div w:id="1191988551">
          <w:marLeft w:val="0"/>
          <w:marRight w:val="0"/>
          <w:marTop w:val="0"/>
          <w:marBottom w:val="0"/>
          <w:divBdr>
            <w:top w:val="none" w:sz="0" w:space="0" w:color="auto"/>
            <w:left w:val="none" w:sz="0" w:space="0" w:color="auto"/>
            <w:bottom w:val="none" w:sz="0" w:space="0" w:color="auto"/>
            <w:right w:val="none" w:sz="0" w:space="0" w:color="auto"/>
          </w:divBdr>
        </w:div>
        <w:div w:id="1313296782">
          <w:marLeft w:val="0"/>
          <w:marRight w:val="0"/>
          <w:marTop w:val="0"/>
          <w:marBottom w:val="0"/>
          <w:divBdr>
            <w:top w:val="none" w:sz="0" w:space="0" w:color="auto"/>
            <w:left w:val="none" w:sz="0" w:space="0" w:color="auto"/>
            <w:bottom w:val="none" w:sz="0" w:space="0" w:color="auto"/>
            <w:right w:val="none" w:sz="0" w:space="0" w:color="auto"/>
          </w:divBdr>
        </w:div>
        <w:div w:id="1329793951">
          <w:marLeft w:val="0"/>
          <w:marRight w:val="0"/>
          <w:marTop w:val="0"/>
          <w:marBottom w:val="0"/>
          <w:divBdr>
            <w:top w:val="none" w:sz="0" w:space="0" w:color="auto"/>
            <w:left w:val="none" w:sz="0" w:space="0" w:color="auto"/>
            <w:bottom w:val="none" w:sz="0" w:space="0" w:color="auto"/>
            <w:right w:val="none" w:sz="0" w:space="0" w:color="auto"/>
          </w:divBdr>
        </w:div>
      </w:divsChild>
    </w:div>
    <w:div w:id="1663965021">
      <w:bodyDiv w:val="1"/>
      <w:marLeft w:val="0"/>
      <w:marRight w:val="0"/>
      <w:marTop w:val="0"/>
      <w:marBottom w:val="0"/>
      <w:divBdr>
        <w:top w:val="none" w:sz="0" w:space="0" w:color="auto"/>
        <w:left w:val="none" w:sz="0" w:space="0" w:color="auto"/>
        <w:bottom w:val="none" w:sz="0" w:space="0" w:color="auto"/>
        <w:right w:val="none" w:sz="0" w:space="0" w:color="auto"/>
      </w:divBdr>
      <w:divsChild>
        <w:div w:id="204682369">
          <w:marLeft w:val="0"/>
          <w:marRight w:val="0"/>
          <w:marTop w:val="0"/>
          <w:marBottom w:val="0"/>
          <w:divBdr>
            <w:top w:val="none" w:sz="0" w:space="0" w:color="auto"/>
            <w:left w:val="none" w:sz="0" w:space="0" w:color="auto"/>
            <w:bottom w:val="none" w:sz="0" w:space="0" w:color="auto"/>
            <w:right w:val="none" w:sz="0" w:space="0" w:color="auto"/>
          </w:divBdr>
          <w:divsChild>
            <w:div w:id="1778328759">
              <w:marLeft w:val="0"/>
              <w:marRight w:val="0"/>
              <w:marTop w:val="0"/>
              <w:marBottom w:val="0"/>
              <w:divBdr>
                <w:top w:val="none" w:sz="0" w:space="0" w:color="auto"/>
                <w:left w:val="none" w:sz="0" w:space="0" w:color="auto"/>
                <w:bottom w:val="none" w:sz="0" w:space="0" w:color="auto"/>
                <w:right w:val="none" w:sz="0" w:space="0" w:color="auto"/>
              </w:divBdr>
              <w:divsChild>
                <w:div w:id="3296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1388</Words>
  <Characters>7913</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55</cp:revision>
  <cp:lastPrinted>2019-09-18T08:24:00Z</cp:lastPrinted>
  <dcterms:created xsi:type="dcterms:W3CDTF">2019-07-29T13:20:00Z</dcterms:created>
  <dcterms:modified xsi:type="dcterms:W3CDTF">2022-01-24T11:10:00Z</dcterms:modified>
</cp:coreProperties>
</file>