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BC4EB" w14:textId="77777777" w:rsidR="00FA6A48" w:rsidRDefault="00295299" w:rsidP="00342EA1">
      <w:pPr>
        <w:pStyle w:val="Hlavika"/>
        <w:widowControl w:val="0"/>
        <w:spacing w:before="120" w:after="120"/>
        <w:rPr>
          <w:b/>
        </w:rPr>
      </w:pPr>
      <w:r>
        <w:rPr>
          <w:b/>
        </w:rPr>
        <w:t>Client</w:t>
      </w:r>
      <w:r w:rsidR="005278DE">
        <w:rPr>
          <w:b/>
        </w:rPr>
        <w:t>’</w:t>
      </w:r>
      <w:r>
        <w:rPr>
          <w:b/>
        </w:rPr>
        <w:t>s contract number: 46</w:t>
      </w:r>
      <w:r w:rsidR="00C11355">
        <w:rPr>
          <w:b/>
        </w:rPr>
        <w:t>000</w:t>
      </w:r>
    </w:p>
    <w:p w14:paraId="6C8E485B" w14:textId="77777777" w:rsidR="00373442" w:rsidRPr="00FA7A7B" w:rsidRDefault="00373442" w:rsidP="00342EA1">
      <w:pPr>
        <w:pStyle w:val="Hlavika"/>
        <w:widowControl w:val="0"/>
        <w:spacing w:before="120" w:after="120"/>
        <w:rPr>
          <w:rFonts w:cs="Tahoma"/>
          <w:b/>
        </w:rPr>
      </w:pPr>
      <w:r>
        <w:rPr>
          <w:b/>
        </w:rPr>
        <w:t>Provider</w:t>
      </w:r>
      <w:r w:rsidRPr="0008644E">
        <w:rPr>
          <w:rFonts w:cs="Tahoma"/>
          <w:b/>
          <w:bCs/>
          <w:lang w:val="en-US"/>
        </w:rPr>
        <w:t>'</w:t>
      </w:r>
      <w:r>
        <w:rPr>
          <w:b/>
        </w:rPr>
        <w:t xml:space="preserve">s SAP No.: </w:t>
      </w:r>
    </w:p>
    <w:p w14:paraId="297AB4DC" w14:textId="77777777" w:rsidR="00BC4D23" w:rsidRPr="00FA7A7B" w:rsidRDefault="00BC4D23" w:rsidP="00342EA1">
      <w:pPr>
        <w:pStyle w:val="Hlavika"/>
        <w:widowControl w:val="0"/>
      </w:pPr>
    </w:p>
    <w:tbl>
      <w:tblPr>
        <w:tblW w:w="0" w:type="auto"/>
        <w:tblLook w:val="01E0" w:firstRow="1" w:lastRow="1" w:firstColumn="1" w:lastColumn="1" w:noHBand="0" w:noVBand="0"/>
      </w:tblPr>
      <w:tblGrid>
        <w:gridCol w:w="2448"/>
        <w:gridCol w:w="6764"/>
      </w:tblGrid>
      <w:tr w:rsidR="00323B37" w:rsidRPr="00FA7A7B" w14:paraId="390DEE2C" w14:textId="77777777">
        <w:trPr>
          <w:trHeight w:val="534"/>
        </w:trPr>
        <w:tc>
          <w:tcPr>
            <w:tcW w:w="9212" w:type="dxa"/>
            <w:gridSpan w:val="2"/>
          </w:tcPr>
          <w:p w14:paraId="637921AE" w14:textId="77777777" w:rsidR="00323B37" w:rsidRPr="00FA7A7B" w:rsidRDefault="00323B37" w:rsidP="00F64EE0">
            <w:pPr>
              <w:pStyle w:val="seTypZmluvy"/>
              <w:widowControl w:val="0"/>
            </w:pPr>
            <w:r>
              <w:t xml:space="preserve">CONTRACT FOR </w:t>
            </w:r>
            <w:r w:rsidR="00564EFB">
              <w:t>Work</w:t>
            </w:r>
          </w:p>
        </w:tc>
      </w:tr>
      <w:tr w:rsidR="00323B37" w:rsidRPr="00FA7A7B" w14:paraId="0C693102" w14:textId="77777777">
        <w:trPr>
          <w:trHeight w:val="720"/>
        </w:trPr>
        <w:tc>
          <w:tcPr>
            <w:tcW w:w="9212" w:type="dxa"/>
            <w:gridSpan w:val="2"/>
            <w:vAlign w:val="center"/>
          </w:tcPr>
          <w:p w14:paraId="6676DF48" w14:textId="77777777" w:rsidR="00564EFB" w:rsidRPr="006C040E" w:rsidRDefault="00564EFB" w:rsidP="00F64EE0">
            <w:pPr>
              <w:widowControl w:val="0"/>
              <w:overflowPunct w:val="0"/>
              <w:autoSpaceDE w:val="0"/>
              <w:autoSpaceDN w:val="0"/>
              <w:adjustRightInd w:val="0"/>
              <w:jc w:val="center"/>
              <w:textAlignment w:val="baseline"/>
            </w:pPr>
            <w:r w:rsidRPr="006C040E">
              <w:t xml:space="preserve">concluded pursuant to Article 536 et seq. Act No. 513/1991 Coll. Commercial Code as amended </w:t>
            </w:r>
          </w:p>
          <w:p w14:paraId="7960AA10" w14:textId="77777777" w:rsidR="00323B37" w:rsidRPr="00FA7A7B" w:rsidRDefault="00564EFB" w:rsidP="00F64EE0">
            <w:pPr>
              <w:widowControl w:val="0"/>
              <w:overflowPunct w:val="0"/>
              <w:autoSpaceDE w:val="0"/>
              <w:autoSpaceDN w:val="0"/>
              <w:adjustRightInd w:val="0"/>
              <w:jc w:val="center"/>
              <w:textAlignment w:val="baseline"/>
            </w:pPr>
            <w:r w:rsidRPr="006C040E">
              <w:t>(hereinafter referred to as the "</w:t>
            </w:r>
            <w:r w:rsidRPr="006C040E">
              <w:rPr>
                <w:b/>
              </w:rPr>
              <w:t>Contract</w:t>
            </w:r>
            <w:r w:rsidRPr="006C040E">
              <w:t>")</w:t>
            </w:r>
          </w:p>
        </w:tc>
      </w:tr>
      <w:tr w:rsidR="00323B37" w:rsidRPr="00FA7A7B" w14:paraId="56F06EC3" w14:textId="77777777">
        <w:trPr>
          <w:trHeight w:val="539"/>
        </w:trPr>
        <w:tc>
          <w:tcPr>
            <w:tcW w:w="9212" w:type="dxa"/>
            <w:gridSpan w:val="2"/>
            <w:vAlign w:val="center"/>
          </w:tcPr>
          <w:p w14:paraId="3A89E3AE" w14:textId="77777777" w:rsidR="00323B37" w:rsidRPr="00FA7A7B" w:rsidRDefault="00A860EC" w:rsidP="00F64EE0">
            <w:pPr>
              <w:widowControl w:val="0"/>
              <w:overflowPunct w:val="0"/>
              <w:autoSpaceDE w:val="0"/>
              <w:autoSpaceDN w:val="0"/>
              <w:adjustRightInd w:val="0"/>
              <w:jc w:val="both"/>
              <w:textAlignment w:val="baseline"/>
            </w:pPr>
            <w:r w:rsidRPr="003F1C84">
              <w:t>concluded by and</w:t>
            </w:r>
            <w:r>
              <w:t xml:space="preserve"> </w:t>
            </w:r>
            <w:r w:rsidR="00323B37">
              <w:t>between:</w:t>
            </w:r>
          </w:p>
        </w:tc>
      </w:tr>
      <w:tr w:rsidR="00323B37" w:rsidRPr="00FA7A7B" w14:paraId="416124DA" w14:textId="77777777">
        <w:tc>
          <w:tcPr>
            <w:tcW w:w="2448" w:type="dxa"/>
          </w:tcPr>
          <w:p w14:paraId="60D625E6" w14:textId="77777777" w:rsidR="00323B37" w:rsidRPr="00FA7A7B" w:rsidRDefault="00323B37" w:rsidP="00F64EE0">
            <w:pPr>
              <w:widowControl w:val="0"/>
              <w:overflowPunct w:val="0"/>
              <w:autoSpaceDE w:val="0"/>
              <w:autoSpaceDN w:val="0"/>
              <w:adjustRightInd w:val="0"/>
              <w:jc w:val="both"/>
              <w:textAlignment w:val="baseline"/>
            </w:pPr>
            <w:r>
              <w:t>Business name:</w:t>
            </w:r>
          </w:p>
        </w:tc>
        <w:tc>
          <w:tcPr>
            <w:tcW w:w="6764" w:type="dxa"/>
          </w:tcPr>
          <w:p w14:paraId="1278DA73" w14:textId="77777777" w:rsidR="00323B37" w:rsidRPr="00FA7A7B" w:rsidRDefault="00323B37" w:rsidP="00F64EE0">
            <w:pPr>
              <w:widowControl w:val="0"/>
              <w:overflowPunct w:val="0"/>
              <w:autoSpaceDE w:val="0"/>
              <w:autoSpaceDN w:val="0"/>
              <w:adjustRightInd w:val="0"/>
              <w:jc w:val="both"/>
              <w:textAlignment w:val="baseline"/>
              <w:rPr>
                <w:rFonts w:cs="Tahoma"/>
                <w:b/>
                <w:bCs/>
              </w:rPr>
            </w:pPr>
            <w:proofErr w:type="spellStart"/>
            <w:r>
              <w:rPr>
                <w:b/>
              </w:rPr>
              <w:t>Slovenské</w:t>
            </w:r>
            <w:proofErr w:type="spellEnd"/>
            <w:r>
              <w:rPr>
                <w:b/>
              </w:rPr>
              <w:t xml:space="preserve"> </w:t>
            </w:r>
            <w:proofErr w:type="spellStart"/>
            <w:r>
              <w:rPr>
                <w:b/>
              </w:rPr>
              <w:t>elektrárne</w:t>
            </w:r>
            <w:proofErr w:type="spellEnd"/>
            <w:r w:rsidR="00A860EC">
              <w:rPr>
                <w:b/>
              </w:rPr>
              <w:t>,</w:t>
            </w:r>
            <w:r>
              <w:rPr>
                <w:b/>
              </w:rPr>
              <w:t xml:space="preserve"> a.s.</w:t>
            </w:r>
          </w:p>
        </w:tc>
      </w:tr>
      <w:tr w:rsidR="00323B37" w:rsidRPr="00FA7A7B" w14:paraId="11EFB39B" w14:textId="77777777">
        <w:tc>
          <w:tcPr>
            <w:tcW w:w="2448" w:type="dxa"/>
          </w:tcPr>
          <w:p w14:paraId="46CF8614" w14:textId="77777777" w:rsidR="00323B37" w:rsidRPr="00FA7A7B" w:rsidRDefault="00A860EC" w:rsidP="00F64EE0">
            <w:pPr>
              <w:widowControl w:val="0"/>
              <w:overflowPunct w:val="0"/>
              <w:autoSpaceDE w:val="0"/>
              <w:autoSpaceDN w:val="0"/>
              <w:adjustRightInd w:val="0"/>
              <w:jc w:val="both"/>
              <w:textAlignment w:val="baseline"/>
            </w:pPr>
            <w:r w:rsidRPr="003F1C84">
              <w:t>Seat:</w:t>
            </w:r>
          </w:p>
        </w:tc>
        <w:tc>
          <w:tcPr>
            <w:tcW w:w="6764" w:type="dxa"/>
          </w:tcPr>
          <w:p w14:paraId="225780AA" w14:textId="77777777" w:rsidR="00323B37" w:rsidRPr="00FA7A7B" w:rsidRDefault="00F97719" w:rsidP="00F64EE0">
            <w:pPr>
              <w:widowControl w:val="0"/>
              <w:overflowPunct w:val="0"/>
              <w:autoSpaceDE w:val="0"/>
              <w:autoSpaceDN w:val="0"/>
              <w:adjustRightInd w:val="0"/>
              <w:jc w:val="both"/>
              <w:textAlignment w:val="baseline"/>
            </w:pPr>
            <w:proofErr w:type="spellStart"/>
            <w:r>
              <w:t>Mlynské</w:t>
            </w:r>
            <w:proofErr w:type="spellEnd"/>
            <w:r>
              <w:t xml:space="preserve"> </w:t>
            </w:r>
            <w:proofErr w:type="spellStart"/>
            <w:r>
              <w:t>nivy</w:t>
            </w:r>
            <w:proofErr w:type="spellEnd"/>
            <w:r>
              <w:t xml:space="preserve"> 47, 821 09 Bratislava </w:t>
            </w:r>
          </w:p>
        </w:tc>
      </w:tr>
      <w:tr w:rsidR="00323B37" w:rsidRPr="00FA7A7B" w14:paraId="1FFD1F02" w14:textId="77777777">
        <w:tc>
          <w:tcPr>
            <w:tcW w:w="2448" w:type="dxa"/>
          </w:tcPr>
          <w:p w14:paraId="33C9FD7A" w14:textId="77777777" w:rsidR="00323B37" w:rsidRPr="00FA7A7B" w:rsidRDefault="00A860EC" w:rsidP="00F64EE0">
            <w:pPr>
              <w:widowControl w:val="0"/>
              <w:overflowPunct w:val="0"/>
              <w:autoSpaceDE w:val="0"/>
              <w:autoSpaceDN w:val="0"/>
              <w:adjustRightInd w:val="0"/>
              <w:jc w:val="both"/>
              <w:textAlignment w:val="baseline"/>
            </w:pPr>
            <w:r>
              <w:t>Company ID N</w:t>
            </w:r>
            <w:r w:rsidR="00323B37">
              <w:t>o</w:t>
            </w:r>
            <w:r>
              <w:t>.</w:t>
            </w:r>
            <w:r w:rsidR="00323B37">
              <w:t>:</w:t>
            </w:r>
          </w:p>
        </w:tc>
        <w:tc>
          <w:tcPr>
            <w:tcW w:w="6764" w:type="dxa"/>
          </w:tcPr>
          <w:p w14:paraId="670E05B0" w14:textId="77777777" w:rsidR="00323B37" w:rsidRPr="00FA7A7B" w:rsidRDefault="00323B37" w:rsidP="00F64EE0">
            <w:pPr>
              <w:widowControl w:val="0"/>
              <w:overflowPunct w:val="0"/>
              <w:autoSpaceDE w:val="0"/>
              <w:autoSpaceDN w:val="0"/>
              <w:adjustRightInd w:val="0"/>
              <w:jc w:val="both"/>
              <w:textAlignment w:val="baseline"/>
            </w:pPr>
            <w:r>
              <w:t>35 829 052</w:t>
            </w:r>
          </w:p>
        </w:tc>
      </w:tr>
      <w:tr w:rsidR="00323B37" w:rsidRPr="00FA7A7B" w14:paraId="570B803C" w14:textId="77777777">
        <w:tc>
          <w:tcPr>
            <w:tcW w:w="2448" w:type="dxa"/>
          </w:tcPr>
          <w:p w14:paraId="4C9B630C" w14:textId="77777777" w:rsidR="00323B37" w:rsidRPr="00FA7A7B" w:rsidRDefault="00323B37" w:rsidP="00F64EE0">
            <w:pPr>
              <w:widowControl w:val="0"/>
              <w:overflowPunct w:val="0"/>
              <w:autoSpaceDE w:val="0"/>
              <w:autoSpaceDN w:val="0"/>
              <w:adjustRightInd w:val="0"/>
              <w:jc w:val="both"/>
              <w:textAlignment w:val="baseline"/>
            </w:pPr>
            <w:r>
              <w:t xml:space="preserve">Tax ID </w:t>
            </w:r>
            <w:r w:rsidR="00A860EC">
              <w:t>N</w:t>
            </w:r>
            <w:r>
              <w:t>o.:</w:t>
            </w:r>
          </w:p>
        </w:tc>
        <w:tc>
          <w:tcPr>
            <w:tcW w:w="6764" w:type="dxa"/>
          </w:tcPr>
          <w:p w14:paraId="00339C9A" w14:textId="77777777" w:rsidR="00323B37" w:rsidRPr="00FA7A7B" w:rsidRDefault="00323B37" w:rsidP="00F64EE0">
            <w:pPr>
              <w:widowControl w:val="0"/>
              <w:overflowPunct w:val="0"/>
              <w:autoSpaceDE w:val="0"/>
              <w:autoSpaceDN w:val="0"/>
              <w:adjustRightInd w:val="0"/>
              <w:jc w:val="both"/>
              <w:textAlignment w:val="baseline"/>
            </w:pPr>
            <w:r>
              <w:t>2020261353</w:t>
            </w:r>
          </w:p>
        </w:tc>
      </w:tr>
      <w:tr w:rsidR="00323B37" w:rsidRPr="00FA7A7B" w14:paraId="63B8568D" w14:textId="77777777">
        <w:tc>
          <w:tcPr>
            <w:tcW w:w="2448" w:type="dxa"/>
          </w:tcPr>
          <w:p w14:paraId="6F4351CA" w14:textId="77777777" w:rsidR="00323B37" w:rsidRPr="00FA7A7B" w:rsidRDefault="00323B37" w:rsidP="00F64EE0">
            <w:pPr>
              <w:widowControl w:val="0"/>
              <w:overflowPunct w:val="0"/>
              <w:autoSpaceDE w:val="0"/>
              <w:autoSpaceDN w:val="0"/>
              <w:adjustRightInd w:val="0"/>
              <w:jc w:val="both"/>
              <w:textAlignment w:val="baseline"/>
            </w:pPr>
            <w:r>
              <w:t xml:space="preserve">VAT ID </w:t>
            </w:r>
            <w:r w:rsidR="00A860EC">
              <w:t>N</w:t>
            </w:r>
            <w:r>
              <w:t>o.:</w:t>
            </w:r>
          </w:p>
        </w:tc>
        <w:tc>
          <w:tcPr>
            <w:tcW w:w="6764" w:type="dxa"/>
          </w:tcPr>
          <w:p w14:paraId="04A5B25D" w14:textId="77777777" w:rsidR="00323B37" w:rsidRPr="00FA7A7B" w:rsidRDefault="00526749" w:rsidP="00F64EE0">
            <w:pPr>
              <w:widowControl w:val="0"/>
              <w:overflowPunct w:val="0"/>
              <w:autoSpaceDE w:val="0"/>
              <w:autoSpaceDN w:val="0"/>
              <w:adjustRightInd w:val="0"/>
              <w:jc w:val="both"/>
              <w:textAlignment w:val="baseline"/>
            </w:pPr>
            <w:r>
              <w:t>SK2020261353</w:t>
            </w:r>
          </w:p>
        </w:tc>
      </w:tr>
      <w:tr w:rsidR="00323B37" w:rsidRPr="00FA7A7B" w14:paraId="3052EF0E" w14:textId="77777777" w:rsidTr="005216A8">
        <w:trPr>
          <w:trHeight w:val="491"/>
        </w:trPr>
        <w:tc>
          <w:tcPr>
            <w:tcW w:w="2448" w:type="dxa"/>
          </w:tcPr>
          <w:p w14:paraId="31DD44FA" w14:textId="77777777" w:rsidR="00323B37" w:rsidRPr="00FA7A7B" w:rsidRDefault="00A860EC" w:rsidP="00F64EE0">
            <w:pPr>
              <w:widowControl w:val="0"/>
              <w:overflowPunct w:val="0"/>
              <w:autoSpaceDE w:val="0"/>
              <w:autoSpaceDN w:val="0"/>
              <w:adjustRightInd w:val="0"/>
              <w:jc w:val="both"/>
              <w:textAlignment w:val="baseline"/>
            </w:pPr>
            <w:r w:rsidRPr="0008644E">
              <w:rPr>
                <w:rFonts w:cs="Tahoma"/>
                <w:szCs w:val="20"/>
                <w:lang w:val="en-US"/>
              </w:rPr>
              <w:t>The person acting on behalf of the company:</w:t>
            </w:r>
          </w:p>
        </w:tc>
        <w:tc>
          <w:tcPr>
            <w:tcW w:w="6764" w:type="dxa"/>
          </w:tcPr>
          <w:p w14:paraId="10ABF7ED" w14:textId="77777777" w:rsidR="00323B37" w:rsidRPr="00FA7A7B" w:rsidRDefault="007C3C90" w:rsidP="00F64EE0">
            <w:pPr>
              <w:widowControl w:val="0"/>
              <w:overflowPunct w:val="0"/>
              <w:autoSpaceDE w:val="0"/>
              <w:autoSpaceDN w:val="0"/>
              <w:adjustRightInd w:val="0"/>
              <w:jc w:val="both"/>
              <w:textAlignment w:val="baseline"/>
            </w:pPr>
            <w:r>
              <w:t>Francisco Morejon</w:t>
            </w:r>
            <w:r w:rsidR="003B2C9A">
              <w:t>, Project Director MO34</w:t>
            </w:r>
          </w:p>
        </w:tc>
      </w:tr>
      <w:tr w:rsidR="00323B37" w:rsidRPr="00FA7A7B" w14:paraId="1FFDF35E" w14:textId="77777777">
        <w:tc>
          <w:tcPr>
            <w:tcW w:w="2448" w:type="dxa"/>
          </w:tcPr>
          <w:p w14:paraId="78A9A926" w14:textId="77777777" w:rsidR="00323B37" w:rsidRPr="00FA7A7B" w:rsidRDefault="00323B37" w:rsidP="00F64EE0">
            <w:pPr>
              <w:widowControl w:val="0"/>
              <w:overflowPunct w:val="0"/>
              <w:autoSpaceDE w:val="0"/>
              <w:autoSpaceDN w:val="0"/>
              <w:adjustRightInd w:val="0"/>
              <w:jc w:val="both"/>
              <w:textAlignment w:val="baseline"/>
            </w:pPr>
          </w:p>
        </w:tc>
        <w:tc>
          <w:tcPr>
            <w:tcW w:w="6764" w:type="dxa"/>
          </w:tcPr>
          <w:p w14:paraId="1FCB186F" w14:textId="77777777" w:rsidR="007C3C90" w:rsidRPr="005216A8" w:rsidRDefault="007C3C90" w:rsidP="00F64EE0">
            <w:pPr>
              <w:widowControl w:val="0"/>
              <w:overflowPunct w:val="0"/>
              <w:autoSpaceDE w:val="0"/>
              <w:autoSpaceDN w:val="0"/>
              <w:adjustRightInd w:val="0"/>
              <w:jc w:val="both"/>
              <w:textAlignment w:val="baseline"/>
            </w:pPr>
            <w:r w:rsidRPr="005216A8">
              <w:t>Giorgio Tatta</w:t>
            </w:r>
            <w:r>
              <w:t>,</w:t>
            </w:r>
            <w:r w:rsidRPr="005216A8">
              <w:t xml:space="preserve"> Director of Procurement MO34</w:t>
            </w:r>
          </w:p>
          <w:p w14:paraId="4D7516F1" w14:textId="77777777" w:rsidR="00323B37" w:rsidRPr="00BB1275" w:rsidRDefault="00323B37" w:rsidP="00F64EE0">
            <w:pPr>
              <w:widowControl w:val="0"/>
              <w:overflowPunct w:val="0"/>
              <w:autoSpaceDE w:val="0"/>
              <w:autoSpaceDN w:val="0"/>
              <w:adjustRightInd w:val="0"/>
              <w:jc w:val="both"/>
              <w:textAlignment w:val="baseline"/>
              <w:rPr>
                <w:lang w:val="sk-SK"/>
              </w:rPr>
            </w:pPr>
          </w:p>
        </w:tc>
      </w:tr>
      <w:tr w:rsidR="00323B37" w:rsidRPr="00FA7A7B" w14:paraId="7638B113" w14:textId="77777777">
        <w:tc>
          <w:tcPr>
            <w:tcW w:w="2448" w:type="dxa"/>
          </w:tcPr>
          <w:p w14:paraId="6C6E327D" w14:textId="77777777" w:rsidR="00323B37" w:rsidRPr="00FA7A7B" w:rsidRDefault="00323B37" w:rsidP="00F64EE0">
            <w:pPr>
              <w:widowControl w:val="0"/>
              <w:overflowPunct w:val="0"/>
              <w:autoSpaceDE w:val="0"/>
              <w:autoSpaceDN w:val="0"/>
              <w:adjustRightInd w:val="0"/>
              <w:jc w:val="both"/>
              <w:textAlignment w:val="baseline"/>
            </w:pPr>
            <w:r>
              <w:t>Regist</w:t>
            </w:r>
            <w:r w:rsidR="00A860EC">
              <w:t>e</w:t>
            </w:r>
            <w:r>
              <w:t>r</w:t>
            </w:r>
            <w:r w:rsidR="00A860EC">
              <w:t>ed in</w:t>
            </w:r>
            <w:r>
              <w:t>:</w:t>
            </w:r>
          </w:p>
        </w:tc>
        <w:tc>
          <w:tcPr>
            <w:tcW w:w="6764" w:type="dxa"/>
            <w:vAlign w:val="center"/>
          </w:tcPr>
          <w:p w14:paraId="5A93E157" w14:textId="77777777" w:rsidR="00323B37" w:rsidRPr="00FA7A7B" w:rsidRDefault="00A860EC" w:rsidP="00F64EE0">
            <w:pPr>
              <w:widowControl w:val="0"/>
              <w:overflowPunct w:val="0"/>
              <w:autoSpaceDE w:val="0"/>
              <w:autoSpaceDN w:val="0"/>
              <w:adjustRightInd w:val="0"/>
              <w:jc w:val="both"/>
              <w:textAlignment w:val="baseline"/>
            </w:pPr>
            <w:r>
              <w:t>the Commercial</w:t>
            </w:r>
            <w:r w:rsidR="00323B37">
              <w:t xml:space="preserve"> Register of </w:t>
            </w:r>
            <w:r>
              <w:t xml:space="preserve">the District Court </w:t>
            </w:r>
            <w:r w:rsidR="00323B37">
              <w:t>Bratislava I</w:t>
            </w:r>
            <w:r>
              <w:t>, S</w:t>
            </w:r>
            <w:r w:rsidR="00323B37">
              <w:t xml:space="preserve">ection: Sa, </w:t>
            </w:r>
            <w:r>
              <w:t>File</w:t>
            </w:r>
            <w:r w:rsidR="00323B37">
              <w:t xml:space="preserve"> </w:t>
            </w:r>
            <w:r>
              <w:t>N</w:t>
            </w:r>
            <w:r w:rsidR="00323B37">
              <w:t>o.: 2904/B</w:t>
            </w:r>
          </w:p>
        </w:tc>
      </w:tr>
      <w:tr w:rsidR="00323B37" w:rsidRPr="00FA7A7B" w14:paraId="06DC841D" w14:textId="77777777">
        <w:tc>
          <w:tcPr>
            <w:tcW w:w="9212" w:type="dxa"/>
            <w:gridSpan w:val="2"/>
          </w:tcPr>
          <w:p w14:paraId="77EE2A5F" w14:textId="77777777" w:rsidR="00323B37" w:rsidRPr="00FA7A7B" w:rsidRDefault="00323B37" w:rsidP="00F64EE0">
            <w:pPr>
              <w:widowControl w:val="0"/>
              <w:overflowPunct w:val="0"/>
              <w:autoSpaceDE w:val="0"/>
              <w:autoSpaceDN w:val="0"/>
              <w:adjustRightInd w:val="0"/>
              <w:jc w:val="both"/>
              <w:textAlignment w:val="baseline"/>
            </w:pPr>
            <w:r>
              <w:t>(</w:t>
            </w:r>
            <w:r w:rsidR="00A860EC" w:rsidRPr="006C040E">
              <w:t xml:space="preserve">hereinafter referred to as </w:t>
            </w:r>
            <w:r>
              <w:t xml:space="preserve">the </w:t>
            </w:r>
            <w:r w:rsidR="005278DE">
              <w:t>“</w:t>
            </w:r>
            <w:r>
              <w:rPr>
                <w:b/>
              </w:rPr>
              <w:t>Client</w:t>
            </w:r>
            <w:r w:rsidR="005278DE">
              <w:t>”</w:t>
            </w:r>
            <w:r>
              <w:t>)</w:t>
            </w:r>
          </w:p>
        </w:tc>
      </w:tr>
      <w:tr w:rsidR="00323B37" w:rsidRPr="00FA7A7B" w14:paraId="23DACD8F" w14:textId="77777777" w:rsidTr="007B5B80">
        <w:trPr>
          <w:trHeight w:val="395"/>
        </w:trPr>
        <w:tc>
          <w:tcPr>
            <w:tcW w:w="9212" w:type="dxa"/>
            <w:gridSpan w:val="2"/>
            <w:vAlign w:val="center"/>
          </w:tcPr>
          <w:p w14:paraId="54C4FAEA" w14:textId="77777777" w:rsidR="00323B37" w:rsidRPr="00FA7A7B" w:rsidRDefault="002D59F5" w:rsidP="00F64EE0">
            <w:pPr>
              <w:widowControl w:val="0"/>
              <w:overflowPunct w:val="0"/>
              <w:autoSpaceDE w:val="0"/>
              <w:autoSpaceDN w:val="0"/>
              <w:adjustRightInd w:val="0"/>
              <w:jc w:val="both"/>
              <w:textAlignment w:val="baseline"/>
            </w:pPr>
            <w:r>
              <w:t>A</w:t>
            </w:r>
            <w:r w:rsidR="00A725C1">
              <w:t>nd</w:t>
            </w:r>
          </w:p>
        </w:tc>
      </w:tr>
      <w:tr w:rsidR="00323B37" w:rsidRPr="00FA7A7B" w14:paraId="1F51510F" w14:textId="77777777">
        <w:tc>
          <w:tcPr>
            <w:tcW w:w="2448" w:type="dxa"/>
          </w:tcPr>
          <w:p w14:paraId="1C0CA5AB" w14:textId="77777777" w:rsidR="00323B37" w:rsidRPr="00FA7A7B" w:rsidRDefault="00323B37" w:rsidP="00F64EE0">
            <w:pPr>
              <w:widowControl w:val="0"/>
              <w:overflowPunct w:val="0"/>
              <w:autoSpaceDE w:val="0"/>
              <w:autoSpaceDN w:val="0"/>
              <w:adjustRightInd w:val="0"/>
              <w:jc w:val="both"/>
              <w:textAlignment w:val="baseline"/>
            </w:pPr>
            <w:r>
              <w:t>Business name:</w:t>
            </w:r>
          </w:p>
        </w:tc>
        <w:tc>
          <w:tcPr>
            <w:tcW w:w="6764" w:type="dxa"/>
          </w:tcPr>
          <w:p w14:paraId="2C3C45DF" w14:textId="77777777" w:rsidR="00323B37" w:rsidRPr="00BB1275" w:rsidRDefault="00F01849" w:rsidP="00F64EE0">
            <w:pPr>
              <w:widowControl w:val="0"/>
              <w:rPr>
                <w:rFonts w:ascii="Arial" w:hAnsi="Arial"/>
                <w:b/>
                <w:color w:val="000000"/>
                <w:highlight w:val="yellow"/>
                <w:lang w:val="en-US"/>
              </w:rPr>
            </w:pPr>
            <w:r w:rsidRPr="00FC431E">
              <w:rPr>
                <w:rFonts w:ascii="Arial" w:hAnsi="Arial" w:cs="Arial"/>
                <w:b/>
                <w:color w:val="000000"/>
                <w:highlight w:val="yellow"/>
                <w:lang w:val="en-US"/>
              </w:rPr>
              <w:t>Xx</w:t>
            </w:r>
          </w:p>
        </w:tc>
      </w:tr>
      <w:tr w:rsidR="00A860EC" w:rsidRPr="00FA7A7B" w14:paraId="25702BE2" w14:textId="77777777">
        <w:tc>
          <w:tcPr>
            <w:tcW w:w="2448" w:type="dxa"/>
          </w:tcPr>
          <w:p w14:paraId="0D9F6626" w14:textId="77777777" w:rsidR="00A860EC" w:rsidRPr="00FA7A7B" w:rsidRDefault="00A860EC" w:rsidP="00F64EE0">
            <w:pPr>
              <w:widowControl w:val="0"/>
              <w:overflowPunct w:val="0"/>
              <w:autoSpaceDE w:val="0"/>
              <w:autoSpaceDN w:val="0"/>
              <w:adjustRightInd w:val="0"/>
              <w:jc w:val="both"/>
              <w:textAlignment w:val="baseline"/>
            </w:pPr>
            <w:r w:rsidRPr="003F1C84">
              <w:t>Seat:</w:t>
            </w:r>
          </w:p>
        </w:tc>
        <w:tc>
          <w:tcPr>
            <w:tcW w:w="6764" w:type="dxa"/>
          </w:tcPr>
          <w:p w14:paraId="371E6E09" w14:textId="77777777" w:rsidR="00A860EC" w:rsidRPr="00BB1275" w:rsidRDefault="00F01849" w:rsidP="00F64EE0">
            <w:pPr>
              <w:widowControl w:val="0"/>
              <w:overflowPunct w:val="0"/>
              <w:autoSpaceDE w:val="0"/>
              <w:autoSpaceDN w:val="0"/>
              <w:adjustRightInd w:val="0"/>
              <w:jc w:val="both"/>
              <w:textAlignment w:val="baseline"/>
              <w:rPr>
                <w:rFonts w:ascii="Arial" w:hAnsi="Arial"/>
                <w:color w:val="000000"/>
                <w:highlight w:val="yellow"/>
                <w:lang w:val="en-US"/>
              </w:rPr>
            </w:pPr>
            <w:r w:rsidRPr="00FC431E">
              <w:rPr>
                <w:rFonts w:ascii="Arial" w:hAnsi="Arial" w:cs="Arial"/>
                <w:color w:val="000000"/>
                <w:highlight w:val="yellow"/>
                <w:lang w:val="en-US"/>
              </w:rPr>
              <w:t>Xx</w:t>
            </w:r>
          </w:p>
        </w:tc>
      </w:tr>
      <w:tr w:rsidR="00A860EC" w:rsidRPr="00FA7A7B" w14:paraId="5D9780A6" w14:textId="77777777">
        <w:tc>
          <w:tcPr>
            <w:tcW w:w="2448" w:type="dxa"/>
          </w:tcPr>
          <w:p w14:paraId="5B50440F" w14:textId="77777777" w:rsidR="00A860EC" w:rsidRPr="00FA7A7B" w:rsidRDefault="00A860EC" w:rsidP="00F64EE0">
            <w:pPr>
              <w:widowControl w:val="0"/>
              <w:overflowPunct w:val="0"/>
              <w:autoSpaceDE w:val="0"/>
              <w:autoSpaceDN w:val="0"/>
              <w:adjustRightInd w:val="0"/>
              <w:jc w:val="both"/>
              <w:textAlignment w:val="baseline"/>
            </w:pPr>
            <w:r>
              <w:t>Company ID No.:</w:t>
            </w:r>
          </w:p>
        </w:tc>
        <w:tc>
          <w:tcPr>
            <w:tcW w:w="6764" w:type="dxa"/>
          </w:tcPr>
          <w:p w14:paraId="314FCDD0" w14:textId="77777777" w:rsidR="00A860EC" w:rsidRPr="00BB1275" w:rsidRDefault="00F01849" w:rsidP="00F64EE0">
            <w:pPr>
              <w:widowControl w:val="0"/>
              <w:overflowPunct w:val="0"/>
              <w:autoSpaceDE w:val="0"/>
              <w:autoSpaceDN w:val="0"/>
              <w:adjustRightInd w:val="0"/>
              <w:jc w:val="both"/>
              <w:textAlignment w:val="baseline"/>
              <w:rPr>
                <w:highlight w:val="yellow"/>
              </w:rPr>
            </w:pPr>
            <w:r w:rsidRPr="00FC431E">
              <w:rPr>
                <w:highlight w:val="yellow"/>
              </w:rPr>
              <w:t>Xx</w:t>
            </w:r>
          </w:p>
        </w:tc>
      </w:tr>
      <w:tr w:rsidR="00A860EC" w:rsidRPr="00FA7A7B" w14:paraId="6AB991B1" w14:textId="77777777">
        <w:tc>
          <w:tcPr>
            <w:tcW w:w="2448" w:type="dxa"/>
          </w:tcPr>
          <w:p w14:paraId="182F4336" w14:textId="77777777" w:rsidR="00A860EC" w:rsidRPr="00FA7A7B" w:rsidRDefault="00A860EC" w:rsidP="00F64EE0">
            <w:pPr>
              <w:widowControl w:val="0"/>
              <w:overflowPunct w:val="0"/>
              <w:autoSpaceDE w:val="0"/>
              <w:autoSpaceDN w:val="0"/>
              <w:adjustRightInd w:val="0"/>
              <w:jc w:val="both"/>
              <w:textAlignment w:val="baseline"/>
            </w:pPr>
            <w:r>
              <w:t>Tax ID No.:</w:t>
            </w:r>
          </w:p>
        </w:tc>
        <w:tc>
          <w:tcPr>
            <w:tcW w:w="6764" w:type="dxa"/>
          </w:tcPr>
          <w:p w14:paraId="68323F76" w14:textId="77777777" w:rsidR="00A860EC" w:rsidRPr="00BB1275" w:rsidRDefault="00F01849" w:rsidP="00F64EE0">
            <w:pPr>
              <w:widowControl w:val="0"/>
              <w:overflowPunct w:val="0"/>
              <w:autoSpaceDE w:val="0"/>
              <w:autoSpaceDN w:val="0"/>
              <w:adjustRightInd w:val="0"/>
              <w:jc w:val="both"/>
              <w:textAlignment w:val="baseline"/>
              <w:rPr>
                <w:highlight w:val="yellow"/>
              </w:rPr>
            </w:pPr>
            <w:r w:rsidRPr="00FC431E">
              <w:rPr>
                <w:highlight w:val="yellow"/>
              </w:rPr>
              <w:t>Xx</w:t>
            </w:r>
          </w:p>
        </w:tc>
      </w:tr>
      <w:tr w:rsidR="00A860EC" w:rsidRPr="00FA7A7B" w14:paraId="124394F1" w14:textId="77777777">
        <w:tc>
          <w:tcPr>
            <w:tcW w:w="2448" w:type="dxa"/>
          </w:tcPr>
          <w:p w14:paraId="6C172EDB" w14:textId="77777777" w:rsidR="00A860EC" w:rsidRPr="00FA7A7B" w:rsidRDefault="00A860EC" w:rsidP="00F64EE0">
            <w:pPr>
              <w:widowControl w:val="0"/>
              <w:overflowPunct w:val="0"/>
              <w:autoSpaceDE w:val="0"/>
              <w:autoSpaceDN w:val="0"/>
              <w:adjustRightInd w:val="0"/>
              <w:jc w:val="both"/>
              <w:textAlignment w:val="baseline"/>
            </w:pPr>
            <w:r>
              <w:t>VAT ID No.:</w:t>
            </w:r>
          </w:p>
        </w:tc>
        <w:tc>
          <w:tcPr>
            <w:tcW w:w="6764" w:type="dxa"/>
          </w:tcPr>
          <w:p w14:paraId="506D758D" w14:textId="77777777" w:rsidR="00A860EC" w:rsidRPr="00BB1275" w:rsidRDefault="00F01849" w:rsidP="00F64EE0">
            <w:pPr>
              <w:widowControl w:val="0"/>
              <w:overflowPunct w:val="0"/>
              <w:autoSpaceDE w:val="0"/>
              <w:autoSpaceDN w:val="0"/>
              <w:adjustRightInd w:val="0"/>
              <w:jc w:val="both"/>
              <w:textAlignment w:val="baseline"/>
              <w:rPr>
                <w:highlight w:val="yellow"/>
              </w:rPr>
            </w:pPr>
            <w:r w:rsidRPr="00FC431E">
              <w:rPr>
                <w:highlight w:val="yellow"/>
              </w:rPr>
              <w:t>Xx</w:t>
            </w:r>
          </w:p>
        </w:tc>
      </w:tr>
      <w:tr w:rsidR="00A860EC" w:rsidRPr="00FA7A7B" w14:paraId="32932B3B" w14:textId="77777777">
        <w:tc>
          <w:tcPr>
            <w:tcW w:w="2448" w:type="dxa"/>
          </w:tcPr>
          <w:p w14:paraId="45B5988C" w14:textId="77777777" w:rsidR="00A860EC" w:rsidRPr="00FA7A7B" w:rsidRDefault="00A860EC" w:rsidP="00F64EE0">
            <w:pPr>
              <w:widowControl w:val="0"/>
              <w:overflowPunct w:val="0"/>
              <w:autoSpaceDE w:val="0"/>
              <w:autoSpaceDN w:val="0"/>
              <w:adjustRightInd w:val="0"/>
              <w:jc w:val="both"/>
              <w:textAlignment w:val="baseline"/>
            </w:pPr>
            <w:r w:rsidRPr="0008644E">
              <w:rPr>
                <w:rFonts w:cs="Tahoma"/>
                <w:szCs w:val="20"/>
                <w:lang w:val="en-US"/>
              </w:rPr>
              <w:t>The person acting on behalf of the company:</w:t>
            </w:r>
          </w:p>
        </w:tc>
        <w:tc>
          <w:tcPr>
            <w:tcW w:w="6764" w:type="dxa"/>
          </w:tcPr>
          <w:p w14:paraId="62AA1922" w14:textId="77777777" w:rsidR="000244E9" w:rsidRPr="00BB1275" w:rsidRDefault="00F01849" w:rsidP="00F64EE0">
            <w:pPr>
              <w:widowControl w:val="0"/>
              <w:overflowPunct w:val="0"/>
              <w:autoSpaceDE w:val="0"/>
              <w:autoSpaceDN w:val="0"/>
              <w:adjustRightInd w:val="0"/>
              <w:jc w:val="both"/>
              <w:textAlignment w:val="baseline"/>
              <w:rPr>
                <w:highlight w:val="yellow"/>
              </w:rPr>
            </w:pPr>
            <w:r w:rsidRPr="00FC431E">
              <w:rPr>
                <w:highlight w:val="yellow"/>
              </w:rPr>
              <w:t>Xx</w:t>
            </w:r>
          </w:p>
        </w:tc>
      </w:tr>
      <w:tr w:rsidR="007B5B80" w:rsidRPr="00FA7A7B" w14:paraId="1C705917" w14:textId="77777777" w:rsidTr="007B5B80">
        <w:tc>
          <w:tcPr>
            <w:tcW w:w="2448" w:type="dxa"/>
          </w:tcPr>
          <w:p w14:paraId="52EE5644" w14:textId="77777777" w:rsidR="007B5B80" w:rsidRPr="00FA7A7B" w:rsidRDefault="007B5B80" w:rsidP="00F64EE0">
            <w:pPr>
              <w:widowControl w:val="0"/>
              <w:overflowPunct w:val="0"/>
              <w:autoSpaceDE w:val="0"/>
              <w:autoSpaceDN w:val="0"/>
              <w:adjustRightInd w:val="0"/>
              <w:jc w:val="both"/>
              <w:textAlignment w:val="baseline"/>
            </w:pPr>
            <w:r>
              <w:t>Registered in:</w:t>
            </w:r>
          </w:p>
        </w:tc>
        <w:tc>
          <w:tcPr>
            <w:tcW w:w="6764" w:type="dxa"/>
            <w:vAlign w:val="center"/>
          </w:tcPr>
          <w:p w14:paraId="1C7054C2" w14:textId="77777777" w:rsidR="007B5B80" w:rsidRPr="00BB1275" w:rsidRDefault="00F01849" w:rsidP="00F64EE0">
            <w:pPr>
              <w:widowControl w:val="0"/>
              <w:overflowPunct w:val="0"/>
              <w:autoSpaceDE w:val="0"/>
              <w:autoSpaceDN w:val="0"/>
              <w:adjustRightInd w:val="0"/>
              <w:jc w:val="both"/>
              <w:textAlignment w:val="baseline"/>
              <w:rPr>
                <w:highlight w:val="yellow"/>
              </w:rPr>
            </w:pPr>
            <w:r w:rsidRPr="00FC431E">
              <w:rPr>
                <w:highlight w:val="yellow"/>
              </w:rPr>
              <w:t>Xx</w:t>
            </w:r>
          </w:p>
        </w:tc>
      </w:tr>
      <w:tr w:rsidR="007B5B80" w:rsidRPr="00FA7A7B" w14:paraId="05334F5F" w14:textId="77777777">
        <w:tc>
          <w:tcPr>
            <w:tcW w:w="9212" w:type="dxa"/>
            <w:gridSpan w:val="2"/>
          </w:tcPr>
          <w:p w14:paraId="1D168D31" w14:textId="77777777" w:rsidR="007B5B80" w:rsidRPr="00FA7A7B" w:rsidRDefault="007B5B80" w:rsidP="00F64EE0">
            <w:pPr>
              <w:widowControl w:val="0"/>
              <w:overflowPunct w:val="0"/>
              <w:autoSpaceDE w:val="0"/>
              <w:autoSpaceDN w:val="0"/>
              <w:adjustRightInd w:val="0"/>
              <w:jc w:val="both"/>
              <w:textAlignment w:val="baseline"/>
            </w:pPr>
            <w:r>
              <w:t>(</w:t>
            </w:r>
            <w:r w:rsidRPr="006C040E">
              <w:t xml:space="preserve">hereinafter referred to as </w:t>
            </w:r>
            <w:r>
              <w:t>the “</w:t>
            </w:r>
            <w:r w:rsidRPr="006C040E">
              <w:rPr>
                <w:b/>
              </w:rPr>
              <w:t>Contractor</w:t>
            </w:r>
            <w:r>
              <w:t>”)</w:t>
            </w:r>
          </w:p>
        </w:tc>
      </w:tr>
      <w:tr w:rsidR="007B5B80" w:rsidRPr="00FA7A7B" w14:paraId="592BCB70" w14:textId="77777777">
        <w:trPr>
          <w:trHeight w:val="671"/>
        </w:trPr>
        <w:tc>
          <w:tcPr>
            <w:tcW w:w="9212" w:type="dxa"/>
            <w:gridSpan w:val="2"/>
            <w:vAlign w:val="bottom"/>
          </w:tcPr>
          <w:p w14:paraId="1C789654" w14:textId="77777777" w:rsidR="007B5B80" w:rsidRPr="00FA7A7B" w:rsidRDefault="007B5B80" w:rsidP="00F64EE0">
            <w:pPr>
              <w:widowControl w:val="0"/>
              <w:overflowPunct w:val="0"/>
              <w:autoSpaceDE w:val="0"/>
              <w:autoSpaceDN w:val="0"/>
              <w:adjustRightInd w:val="0"/>
              <w:jc w:val="both"/>
              <w:textAlignment w:val="baseline"/>
            </w:pPr>
            <w:r>
              <w:t>(</w:t>
            </w:r>
            <w:r w:rsidRPr="006C040E">
              <w:t>hereinafter referred to jointly as “</w:t>
            </w:r>
            <w:r w:rsidRPr="006C040E">
              <w:rPr>
                <w:b/>
              </w:rPr>
              <w:t>the Parties</w:t>
            </w:r>
            <w:r w:rsidRPr="006C040E">
              <w:t>” or individually as “</w:t>
            </w:r>
            <w:r w:rsidRPr="006C040E">
              <w:rPr>
                <w:b/>
              </w:rPr>
              <w:t>the Party</w:t>
            </w:r>
            <w:r>
              <w:t>”)</w:t>
            </w:r>
          </w:p>
        </w:tc>
      </w:tr>
    </w:tbl>
    <w:p w14:paraId="00286700" w14:textId="77777777" w:rsidR="005F0214" w:rsidRDefault="005F0214" w:rsidP="00F64EE0">
      <w:pPr>
        <w:pStyle w:val="seLevel1"/>
        <w:keepNext w:val="0"/>
        <w:widowControl w:val="0"/>
        <w:numPr>
          <w:ilvl w:val="0"/>
          <w:numId w:val="0"/>
        </w:numPr>
        <w:jc w:val="center"/>
        <w:rPr>
          <w:szCs w:val="22"/>
        </w:rPr>
      </w:pPr>
    </w:p>
    <w:p w14:paraId="29042047" w14:textId="77777777" w:rsidR="00E70862" w:rsidRDefault="00181598" w:rsidP="00F64EE0">
      <w:pPr>
        <w:pStyle w:val="seLevel1"/>
        <w:keepNext w:val="0"/>
        <w:widowControl w:val="0"/>
        <w:numPr>
          <w:ilvl w:val="0"/>
          <w:numId w:val="0"/>
        </w:numPr>
        <w:jc w:val="center"/>
        <w:rPr>
          <w:szCs w:val="22"/>
        </w:rPr>
      </w:pPr>
      <w:r>
        <w:rPr>
          <w:szCs w:val="22"/>
        </w:rPr>
        <w:br w:type="page"/>
      </w:r>
    </w:p>
    <w:p w14:paraId="1E56FCE4" w14:textId="77777777" w:rsidR="00BF7871" w:rsidRPr="00FA7A7B" w:rsidRDefault="00BF7871" w:rsidP="00623A65">
      <w:pPr>
        <w:pStyle w:val="seLevel1"/>
        <w:keepNext w:val="0"/>
        <w:widowControl w:val="0"/>
      </w:pPr>
      <w:bookmarkStart w:id="0" w:name="_Ref520985909"/>
      <w:r>
        <w:lastRenderedPageBreak/>
        <w:t>SUBJECT-MATTER OF THE CONTRACT</w:t>
      </w:r>
      <w:bookmarkEnd w:id="0"/>
    </w:p>
    <w:p w14:paraId="0A30886E" w14:textId="77777777" w:rsidR="00BF7871" w:rsidRPr="00FA7A7B" w:rsidRDefault="00BF7871" w:rsidP="00623A65">
      <w:pPr>
        <w:pStyle w:val="seLevel2"/>
        <w:widowControl w:val="0"/>
        <w:tabs>
          <w:tab w:val="num" w:pos="1440"/>
        </w:tabs>
        <w:ind w:left="1440" w:hanging="900"/>
      </w:pPr>
      <w:r>
        <w:t>Purpose of the Contract</w:t>
      </w:r>
    </w:p>
    <w:p w14:paraId="02EE9006" w14:textId="77777777" w:rsidR="00BF7871" w:rsidRPr="00FA7A7B" w:rsidRDefault="00A860EC" w:rsidP="00F64EE0">
      <w:pPr>
        <w:pStyle w:val="seNormalny2"/>
        <w:widowControl w:val="0"/>
      </w:pPr>
      <w:r w:rsidRPr="006C040E">
        <w:t>The purpose of this Contract is to lay down the rights and obligations of the Parties and the terms and conditions of the business relationship between the Parties, which shall apply to the</w:t>
      </w:r>
      <w:r w:rsidRPr="003F1C84">
        <w:t xml:space="preserve"> </w:t>
      </w:r>
      <w:r w:rsidR="009D71BF" w:rsidRPr="006C040E">
        <w:t xml:space="preserve">performance of the </w:t>
      </w:r>
      <w:r w:rsidR="009D71BF">
        <w:t>Works</w:t>
      </w:r>
      <w:r w:rsidR="00A1231B">
        <w:t xml:space="preserve"> </w:t>
      </w:r>
      <w:r w:rsidRPr="006C040E">
        <w:t>referred to in clause</w:t>
      </w:r>
      <w:r w:rsidR="00BF7871">
        <w:t xml:space="preserve"> </w:t>
      </w:r>
      <w:r w:rsidR="003107D9" w:rsidRPr="00CB212F">
        <w:fldChar w:fldCharType="begin"/>
      </w:r>
      <w:r w:rsidR="00BF7871" w:rsidRPr="00FA7A7B">
        <w:instrText xml:space="preserve"> REF _Ref170699939 \r \h </w:instrText>
      </w:r>
      <w:r w:rsidR="003107D9" w:rsidRPr="00CB212F">
        <w:fldChar w:fldCharType="separate"/>
      </w:r>
      <w:r w:rsidR="00E37F23">
        <w:t>1.2</w:t>
      </w:r>
      <w:r w:rsidR="003107D9" w:rsidRPr="00CB212F">
        <w:fldChar w:fldCharType="end"/>
      </w:r>
      <w:r w:rsidR="00BF7871">
        <w:t xml:space="preserve"> </w:t>
      </w:r>
      <w:r w:rsidRPr="006C040E">
        <w:t>hereof</w:t>
      </w:r>
      <w:r w:rsidRPr="003F1C84">
        <w:t xml:space="preserve"> </w:t>
      </w:r>
      <w:r w:rsidR="00BF7871">
        <w:t xml:space="preserve">by </w:t>
      </w:r>
      <w:r w:rsidR="009D71BF">
        <w:t>the Contractor</w:t>
      </w:r>
      <w:r w:rsidR="00BF7871">
        <w:t xml:space="preserve"> </w:t>
      </w:r>
      <w:r>
        <w:t>t</w:t>
      </w:r>
      <w:r w:rsidR="00BF7871">
        <w:t xml:space="preserve">o the Client. </w:t>
      </w:r>
    </w:p>
    <w:p w14:paraId="1517E22A" w14:textId="77777777" w:rsidR="00BF7871" w:rsidRPr="00FA7A7B" w:rsidRDefault="00BF7871" w:rsidP="00BB1275">
      <w:pPr>
        <w:pStyle w:val="seLevel2"/>
        <w:widowControl w:val="0"/>
        <w:tabs>
          <w:tab w:val="num" w:pos="1440"/>
        </w:tabs>
        <w:ind w:left="1440" w:hanging="900"/>
        <w:outlineLvl w:val="1"/>
      </w:pPr>
      <w:bookmarkStart w:id="1" w:name="_Ref170699939"/>
      <w:r>
        <w:t>Specification of the subject-matter of performance</w:t>
      </w:r>
      <w:bookmarkEnd w:id="1"/>
    </w:p>
    <w:p w14:paraId="504C30A3" w14:textId="77777777" w:rsidR="00805A16" w:rsidRPr="00EE4455" w:rsidRDefault="00A860EC" w:rsidP="00442706">
      <w:pPr>
        <w:pStyle w:val="seNormalny2"/>
        <w:widowControl w:val="0"/>
      </w:pPr>
      <w:r w:rsidRPr="006C040E">
        <w:t>Pursuant to the terms and conditions of this Contract</w:t>
      </w:r>
      <w:r>
        <w:t>, part of which are the</w:t>
      </w:r>
      <w:r w:rsidRPr="006C040E">
        <w:t xml:space="preserve"> </w:t>
      </w:r>
      <w:r>
        <w:rPr>
          <w:b/>
        </w:rPr>
        <w:t xml:space="preserve">General </w:t>
      </w:r>
      <w:r w:rsidRPr="006C040E">
        <w:rPr>
          <w:b/>
        </w:rPr>
        <w:t>Terms</w:t>
      </w:r>
      <w:r w:rsidR="006C5DCB">
        <w:rPr>
          <w:b/>
        </w:rPr>
        <w:t xml:space="preserve"> and Conditions</w:t>
      </w:r>
      <w:r w:rsidRPr="006C040E">
        <w:rPr>
          <w:b/>
        </w:rPr>
        <w:t xml:space="preserve"> of </w:t>
      </w:r>
      <w:proofErr w:type="spellStart"/>
      <w:r w:rsidRPr="006C040E">
        <w:rPr>
          <w:b/>
        </w:rPr>
        <w:t>Slovenské</w:t>
      </w:r>
      <w:proofErr w:type="spellEnd"/>
      <w:r w:rsidRPr="006C040E">
        <w:rPr>
          <w:b/>
        </w:rPr>
        <w:t xml:space="preserve"> </w:t>
      </w:r>
      <w:proofErr w:type="spellStart"/>
      <w:r w:rsidRPr="006C040E">
        <w:rPr>
          <w:b/>
        </w:rPr>
        <w:t>elektrárne</w:t>
      </w:r>
      <w:proofErr w:type="spellEnd"/>
      <w:r w:rsidRPr="006C040E">
        <w:rPr>
          <w:b/>
        </w:rPr>
        <w:t>, a.s.</w:t>
      </w:r>
      <w:r w:rsidR="006C5DCB">
        <w:rPr>
          <w:b/>
        </w:rPr>
        <w:t xml:space="preserve"> (</w:t>
      </w:r>
      <w:r w:rsidR="009A6F4A">
        <w:rPr>
          <w:b/>
        </w:rPr>
        <w:t>SE as a Customer,</w:t>
      </w:r>
      <w:r w:rsidR="006C5DCB">
        <w:rPr>
          <w:b/>
        </w:rPr>
        <w:t>)</w:t>
      </w:r>
      <w:r w:rsidRPr="006C040E">
        <w:t xml:space="preserve"> (hereinafter referred to as the "</w:t>
      </w:r>
      <w:r w:rsidR="006C5DCB">
        <w:rPr>
          <w:b/>
        </w:rPr>
        <w:t>G</w:t>
      </w:r>
      <w:r w:rsidRPr="006C040E">
        <w:rPr>
          <w:b/>
        </w:rPr>
        <w:t>T</w:t>
      </w:r>
      <w:r w:rsidR="006C5DCB">
        <w:rPr>
          <w:b/>
        </w:rPr>
        <w:t>C</w:t>
      </w:r>
      <w:r w:rsidRPr="006C040E">
        <w:t>")</w:t>
      </w:r>
      <w:r>
        <w:t xml:space="preserve"> pursuant to clause </w:t>
      </w:r>
      <w:r w:rsidR="00442706">
        <w:t>3.1</w:t>
      </w:r>
      <w:r>
        <w:t xml:space="preserve"> herein, </w:t>
      </w:r>
      <w:r w:rsidR="009D71BF">
        <w:t>the Contractor</w:t>
      </w:r>
      <w:r w:rsidRPr="003F1C84">
        <w:t xml:space="preserve"> undertakes to </w:t>
      </w:r>
      <w:r w:rsidR="00F5242C" w:rsidRPr="00EE4455">
        <w:t xml:space="preserve">perform for </w:t>
      </w:r>
      <w:r w:rsidRPr="00EE4455">
        <w:t xml:space="preserve">the Client and the Client undertakes to take over from </w:t>
      </w:r>
      <w:r w:rsidR="009D71BF" w:rsidRPr="00EE4455">
        <w:t>the Contractor</w:t>
      </w:r>
      <w:r w:rsidRPr="00EE4455">
        <w:t xml:space="preserve"> and pay the price for the </w:t>
      </w:r>
      <w:r w:rsidR="00F5242C" w:rsidRPr="00EE4455">
        <w:t>performance</w:t>
      </w:r>
      <w:r w:rsidRPr="00EE4455">
        <w:t xml:space="preserve"> of the following </w:t>
      </w:r>
      <w:r w:rsidR="009D71BF" w:rsidRPr="00EE4455">
        <w:t>Works</w:t>
      </w:r>
      <w:r w:rsidRPr="00EE4455">
        <w:t>:</w:t>
      </w:r>
      <w:r w:rsidR="00BF7871" w:rsidRPr="00EE4455">
        <w:t xml:space="preserve"> </w:t>
      </w:r>
    </w:p>
    <w:p w14:paraId="15F2C3B8" w14:textId="77777777" w:rsidR="005C6EA0" w:rsidRPr="00CA5FC3" w:rsidRDefault="005C6EA0" w:rsidP="00F5242C">
      <w:pPr>
        <w:pStyle w:val="seNormalny2"/>
        <w:widowControl w:val="0"/>
        <w:rPr>
          <w:b/>
        </w:rPr>
      </w:pPr>
      <w:r w:rsidRPr="00EE4455">
        <w:rPr>
          <w:b/>
          <w:color w:val="000000"/>
        </w:rPr>
        <w:t xml:space="preserve"> </w:t>
      </w:r>
      <w:r w:rsidR="00B2464D" w:rsidRPr="002D59F5">
        <w:rPr>
          <w:b/>
        </w:rPr>
        <w:t>”</w:t>
      </w:r>
      <w:r w:rsidR="00FC431E" w:rsidRPr="002D59F5">
        <w:rPr>
          <w:b/>
          <w:lang w:val="en-US"/>
        </w:rPr>
        <w:t>JOB M29</w:t>
      </w:r>
      <w:r w:rsidR="005974F7" w:rsidRPr="002D59F5">
        <w:rPr>
          <w:b/>
          <w:lang w:val="en-US"/>
        </w:rPr>
        <w:t>B</w:t>
      </w:r>
      <w:r w:rsidR="004A0377" w:rsidRPr="002D59F5">
        <w:rPr>
          <w:rFonts w:ascii="Arial" w:hAnsi="Arial"/>
          <w:b/>
          <w:lang w:val="en-US"/>
        </w:rPr>
        <w:t xml:space="preserve"> </w:t>
      </w:r>
      <w:r w:rsidR="00D429FE" w:rsidRPr="002D59F5">
        <w:rPr>
          <w:b/>
          <w:lang w:val="en-US"/>
        </w:rPr>
        <w:t>Piping and Electrical Installation works of Firefighting Systems Unit 4</w:t>
      </w:r>
      <w:r w:rsidRPr="002D59F5">
        <w:rPr>
          <w:b/>
        </w:rPr>
        <w:t>”</w:t>
      </w:r>
    </w:p>
    <w:p w14:paraId="1D4B2FE7" w14:textId="77777777" w:rsidR="00A62752" w:rsidRPr="00FA7A7B" w:rsidRDefault="005C6EA0" w:rsidP="00442706">
      <w:pPr>
        <w:pStyle w:val="seNormalny2"/>
        <w:widowControl w:val="0"/>
        <w:rPr>
          <w:b/>
          <w:bCs/>
          <w:color w:val="000000"/>
          <w:highlight w:val="yellow"/>
        </w:rPr>
      </w:pPr>
      <w:r>
        <w:rPr>
          <w:b/>
        </w:rPr>
        <w:t xml:space="preserve"> </w:t>
      </w:r>
      <w:r w:rsidR="00A62752">
        <w:t>(</w:t>
      </w:r>
      <w:proofErr w:type="gramStart"/>
      <w:r w:rsidR="00A860EC" w:rsidRPr="003F1C84">
        <w:t>hereinafter</w:t>
      </w:r>
      <w:proofErr w:type="gramEnd"/>
      <w:r w:rsidR="00A860EC" w:rsidRPr="003F1C84">
        <w:t xml:space="preserve"> referred to as </w:t>
      </w:r>
      <w:r w:rsidR="00A860EC">
        <w:t>the “</w:t>
      </w:r>
      <w:r w:rsidR="009D71BF">
        <w:rPr>
          <w:b/>
        </w:rPr>
        <w:t>Works</w:t>
      </w:r>
      <w:r w:rsidR="00A860EC" w:rsidRPr="006C040E">
        <w:t>”</w:t>
      </w:r>
      <w:r w:rsidR="00A860EC" w:rsidRPr="003F1C84">
        <w:rPr>
          <w:b/>
        </w:rPr>
        <w:t xml:space="preserve"> </w:t>
      </w:r>
      <w:r w:rsidR="00A860EC" w:rsidRPr="007E2089">
        <w:t>or</w:t>
      </w:r>
      <w:r w:rsidR="00A860EC" w:rsidRPr="003F1C84">
        <w:rPr>
          <w:b/>
        </w:rPr>
        <w:t xml:space="preserve"> </w:t>
      </w:r>
      <w:r w:rsidR="00A860EC">
        <w:rPr>
          <w:b/>
        </w:rPr>
        <w:t>“</w:t>
      </w:r>
      <w:r w:rsidR="009D71BF">
        <w:rPr>
          <w:b/>
        </w:rPr>
        <w:t>Work</w:t>
      </w:r>
      <w:r w:rsidR="00A860EC" w:rsidRPr="006C040E">
        <w:t>”</w:t>
      </w:r>
      <w:r w:rsidR="00A860EC" w:rsidRPr="003F1C84">
        <w:t xml:space="preserve"> o</w:t>
      </w:r>
      <w:r w:rsidR="00A860EC">
        <w:t>r “</w:t>
      </w:r>
      <w:r w:rsidR="00A860EC" w:rsidRPr="007E2089">
        <w:rPr>
          <w:b/>
          <w:color w:val="000000"/>
        </w:rPr>
        <w:t>subject</w:t>
      </w:r>
      <w:r w:rsidR="00A860EC">
        <w:rPr>
          <w:b/>
          <w:color w:val="000000"/>
        </w:rPr>
        <w:t xml:space="preserve">-matter of the </w:t>
      </w:r>
      <w:r w:rsidR="005F0214">
        <w:rPr>
          <w:b/>
          <w:color w:val="000000"/>
        </w:rPr>
        <w:t xml:space="preserve"> </w:t>
      </w:r>
      <w:r w:rsidR="00A860EC">
        <w:rPr>
          <w:b/>
          <w:color w:val="000000"/>
        </w:rPr>
        <w:t>Contract</w:t>
      </w:r>
      <w:r w:rsidR="00A860EC" w:rsidRPr="006C040E">
        <w:t>”</w:t>
      </w:r>
      <w:r w:rsidR="00A860EC">
        <w:t xml:space="preserve"> or</w:t>
      </w:r>
      <w:r w:rsidR="00A860EC" w:rsidRPr="003F1C84">
        <w:t xml:space="preserve"> </w:t>
      </w:r>
      <w:r w:rsidR="00A860EC">
        <w:t>“</w:t>
      </w:r>
      <w:r w:rsidR="00A860EC" w:rsidRPr="007E2089">
        <w:rPr>
          <w:b/>
          <w:color w:val="000000"/>
        </w:rPr>
        <w:t>subject of performanc</w:t>
      </w:r>
      <w:r w:rsidR="00A62752">
        <w:rPr>
          <w:b/>
        </w:rPr>
        <w:t>e</w:t>
      </w:r>
      <w:r w:rsidR="005278DE">
        <w:t>”</w:t>
      </w:r>
      <w:r w:rsidR="00A62752">
        <w:t>)</w:t>
      </w:r>
    </w:p>
    <w:p w14:paraId="68798463" w14:textId="77777777" w:rsidR="00A2127C" w:rsidRPr="00A95581" w:rsidRDefault="003D1FC5" w:rsidP="00442706">
      <w:pPr>
        <w:pStyle w:val="seNormalny2"/>
        <w:widowControl w:val="0"/>
        <w:rPr>
          <w:b/>
          <w:bCs/>
          <w:color w:val="000000"/>
        </w:rPr>
      </w:pPr>
      <w:r w:rsidRPr="006C040E">
        <w:t xml:space="preserve">The </w:t>
      </w:r>
      <w:r w:rsidRPr="00A95581">
        <w:t xml:space="preserve">detailed technical specification of the Work is </w:t>
      </w:r>
      <w:r w:rsidRPr="00F64EE0">
        <w:t>provided in the Annex No. 2 hereto (hereinafter referred to as “</w:t>
      </w:r>
      <w:r w:rsidRPr="00F64EE0">
        <w:rPr>
          <w:b/>
        </w:rPr>
        <w:t>Technical Specification</w:t>
      </w:r>
      <w:r w:rsidRPr="00F64EE0">
        <w:t>”)</w:t>
      </w:r>
      <w:r w:rsidR="009600BD" w:rsidRPr="00F64EE0">
        <w:t>.</w:t>
      </w:r>
      <w:r w:rsidR="00A2127C" w:rsidRPr="00A95581">
        <w:rPr>
          <w:b/>
          <w:color w:val="000000"/>
        </w:rPr>
        <w:t xml:space="preserve"> </w:t>
      </w:r>
    </w:p>
    <w:p w14:paraId="18D8B125" w14:textId="77777777" w:rsidR="007D7C7E" w:rsidRPr="006C040E" w:rsidRDefault="007D7C7E" w:rsidP="00BB1275">
      <w:pPr>
        <w:pStyle w:val="seLevel2"/>
        <w:widowControl w:val="0"/>
        <w:tabs>
          <w:tab w:val="num" w:pos="1418"/>
        </w:tabs>
        <w:ind w:left="1418" w:hanging="851"/>
        <w:outlineLvl w:val="1"/>
      </w:pPr>
      <w:bookmarkStart w:id="2" w:name="_Ref357697549"/>
      <w:r w:rsidRPr="006C040E">
        <w:t>Waste Disposal or Recovery</w:t>
      </w:r>
    </w:p>
    <w:p w14:paraId="4C10907D" w14:textId="77777777" w:rsidR="007D7C7E" w:rsidRPr="00291CA9" w:rsidRDefault="007D7C7E" w:rsidP="000C6DEA">
      <w:pPr>
        <w:pStyle w:val="seLevel3"/>
        <w:widowControl w:val="0"/>
        <w:numPr>
          <w:ilvl w:val="2"/>
          <w:numId w:val="3"/>
        </w:numPr>
        <w:tabs>
          <w:tab w:val="clear" w:pos="794"/>
          <w:tab w:val="num" w:pos="2268"/>
        </w:tabs>
        <w:ind w:left="2268" w:hanging="850"/>
        <w:rPr>
          <w:rFonts w:cs="Tahoma"/>
        </w:rPr>
      </w:pPr>
      <w:bookmarkStart w:id="3" w:name="_Ref520985887"/>
      <w:r>
        <w:t>Handling of w</w:t>
      </w:r>
      <w:r w:rsidRPr="006C040E">
        <w:t xml:space="preserve">aste </w:t>
      </w:r>
      <w:r w:rsidRPr="00291CA9">
        <w:rPr>
          <w:b/>
        </w:rPr>
        <w:t>is</w:t>
      </w:r>
      <w:r w:rsidRPr="006C040E">
        <w:t xml:space="preserve"> also part of the </w:t>
      </w:r>
      <w:r>
        <w:t>s</w:t>
      </w:r>
      <w:r w:rsidRPr="006C040E">
        <w:t>ubject-matter of the Contract</w:t>
      </w:r>
      <w:r>
        <w:t xml:space="preserve">. The Parties agreed that </w:t>
      </w:r>
      <w:r w:rsidRPr="006C040E">
        <w:t xml:space="preserve">part of the </w:t>
      </w:r>
      <w:r>
        <w:t>s</w:t>
      </w:r>
      <w:r w:rsidRPr="006C040E">
        <w:t>ubject-matter of the Contract</w:t>
      </w:r>
      <w:r>
        <w:t xml:space="preserve"> is also a Contractor’s obligation to:</w:t>
      </w:r>
      <w:bookmarkEnd w:id="3"/>
    </w:p>
    <w:p w14:paraId="3283E028"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Waste collection;</w:t>
      </w:r>
    </w:p>
    <w:p w14:paraId="083B22B8"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Waste transportation;</w:t>
      </w:r>
    </w:p>
    <w:p w14:paraId="5FAFAB8F"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Mediation of waste recovery and / or disposal;</w:t>
      </w:r>
    </w:p>
    <w:p w14:paraId="7155680F"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Waste disposal;</w:t>
      </w:r>
    </w:p>
    <w:p w14:paraId="748602DA"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Waste recovery;</w:t>
      </w:r>
    </w:p>
    <w:p w14:paraId="54286BB1" w14:textId="77777777" w:rsidR="007D7C7E" w:rsidRPr="007D7C7E" w:rsidRDefault="007D7C7E" w:rsidP="000C6DEA">
      <w:pPr>
        <w:pStyle w:val="Odsekzoznamu"/>
        <w:widowControl w:val="0"/>
        <w:numPr>
          <w:ilvl w:val="0"/>
          <w:numId w:val="4"/>
        </w:numPr>
        <w:spacing w:before="120" w:after="60"/>
        <w:ind w:left="2694" w:hanging="437"/>
        <w:jc w:val="both"/>
        <w:rPr>
          <w:rFonts w:ascii="Tahoma" w:hAnsi="Tahoma" w:cs="Tahoma"/>
          <w:sz w:val="20"/>
          <w:szCs w:val="20"/>
        </w:rPr>
      </w:pPr>
      <w:r w:rsidRPr="007D7C7E">
        <w:rPr>
          <w:rFonts w:ascii="Tahoma" w:hAnsi="Tahoma" w:cs="Tahoma"/>
          <w:sz w:val="20"/>
          <w:szCs w:val="20"/>
        </w:rPr>
        <w:t>Waste processing</w:t>
      </w:r>
      <w:r w:rsidR="00282A30">
        <w:rPr>
          <w:rFonts w:ascii="Tahoma" w:hAnsi="Tahoma" w:cs="Tahoma"/>
          <w:sz w:val="20"/>
          <w:szCs w:val="20"/>
        </w:rPr>
        <w:t>.</w:t>
      </w:r>
    </w:p>
    <w:p w14:paraId="2DB840F1" w14:textId="77777777" w:rsidR="007D7C7E" w:rsidRDefault="007D7C7E" w:rsidP="000C6DEA">
      <w:pPr>
        <w:pStyle w:val="seLevel3"/>
        <w:widowControl w:val="0"/>
        <w:numPr>
          <w:ilvl w:val="2"/>
          <w:numId w:val="3"/>
        </w:numPr>
        <w:tabs>
          <w:tab w:val="clear" w:pos="794"/>
          <w:tab w:val="num" w:pos="2268"/>
        </w:tabs>
        <w:ind w:left="2268" w:hanging="850"/>
      </w:pPr>
      <w:r>
        <w:t>The Contractor undertakes to ensure and prove to the Client that handling of waste is included in Contractor’s business activities registered in relevant Commercial or Trade register.</w:t>
      </w:r>
    </w:p>
    <w:p w14:paraId="10A016A6" w14:textId="77777777" w:rsidR="007D7C7E" w:rsidRDefault="007D7C7E" w:rsidP="000C6DEA">
      <w:pPr>
        <w:pStyle w:val="seLevel3"/>
        <w:widowControl w:val="0"/>
        <w:numPr>
          <w:ilvl w:val="2"/>
          <w:numId w:val="3"/>
        </w:numPr>
        <w:tabs>
          <w:tab w:val="clear" w:pos="794"/>
          <w:tab w:val="num" w:pos="2268"/>
        </w:tabs>
        <w:ind w:left="2268" w:hanging="850"/>
      </w:pPr>
      <w:r>
        <w:t>The Contractor undertakes to prove</w:t>
      </w:r>
      <w:r w:rsidRPr="00DC01E5">
        <w:t xml:space="preserve"> </w:t>
      </w:r>
      <w:r>
        <w:t xml:space="preserve">before starting </w:t>
      </w:r>
      <w:r w:rsidRPr="001D566A">
        <w:t>of wast</w:t>
      </w:r>
      <w:r>
        <w:t xml:space="preserve">e handling to be a person authorised to handle those waste types, clearly specified pursuant to the Waste catalogue issued by the decree of the Ministry of Environment of the Slovak Republic No. </w:t>
      </w:r>
      <w:r>
        <w:rPr>
          <w:lang w:val="sk-SK"/>
        </w:rPr>
        <w:t>365/2015</w:t>
      </w:r>
      <w:r>
        <w:t xml:space="preserve"> Coll., that will be generated at fulfilment of its obligations resulting from the subject-matter of this Contract,</w:t>
      </w:r>
      <w:r w:rsidRPr="00C531F9">
        <w:t xml:space="preserve"> </w:t>
      </w:r>
      <w:r>
        <w:t xml:space="preserve">in compliance with the Waste act No. 79/2015 Coll. as amended (hereinafter referred to as the </w:t>
      </w:r>
      <w:r>
        <w:rPr>
          <w:b/>
        </w:rPr>
        <w:t>“Waste act”</w:t>
      </w:r>
      <w:r>
        <w:t xml:space="preserve">), </w:t>
      </w:r>
      <w:r w:rsidRPr="001D566A">
        <w:t xml:space="preserve">and undertakes to ensure the validity of authorizations throughout the </w:t>
      </w:r>
      <w:r>
        <w:t xml:space="preserve">whole time </w:t>
      </w:r>
      <w:r w:rsidRPr="001D566A">
        <w:t xml:space="preserve">of waste </w:t>
      </w:r>
      <w:r>
        <w:t>handling</w:t>
      </w:r>
      <w:r w:rsidRPr="001D566A">
        <w:t xml:space="preserve"> under this </w:t>
      </w:r>
      <w:r>
        <w:t>Contract. Documents proving this fact are:</w:t>
      </w:r>
    </w:p>
    <w:p w14:paraId="6891A183" w14:textId="77777777" w:rsidR="007D7C7E" w:rsidRDefault="007D7C7E" w:rsidP="000C6DEA">
      <w:pPr>
        <w:pStyle w:val="seLevel3"/>
        <w:widowControl w:val="0"/>
        <w:numPr>
          <w:ilvl w:val="0"/>
          <w:numId w:val="5"/>
        </w:numPr>
        <w:ind w:left="2552" w:hanging="284"/>
      </w:pPr>
      <w:r>
        <w:t>R</w:t>
      </w:r>
      <w:r w:rsidRPr="000F1514">
        <w:t>egistration certificate</w:t>
      </w:r>
      <w:r>
        <w:t xml:space="preserve"> for waste collection or transportation, issued by the state waste administration body in the Contractor’s seat or business place.</w:t>
      </w:r>
    </w:p>
    <w:p w14:paraId="35EE1C2C" w14:textId="77777777" w:rsidR="007D7C7E" w:rsidRDefault="007D7C7E" w:rsidP="00F64EE0">
      <w:pPr>
        <w:pStyle w:val="seLevel3"/>
        <w:widowControl w:val="0"/>
        <w:numPr>
          <w:ilvl w:val="0"/>
          <w:numId w:val="0"/>
        </w:numPr>
        <w:tabs>
          <w:tab w:val="num" w:pos="2268"/>
        </w:tabs>
        <w:ind w:left="2552"/>
      </w:pPr>
      <w:r>
        <w:t>The Contractor undertakes to submit the waste collection or transportation registration certificate to the Client before starting such activity. The registration certificate shall be accompanied by a copy of a contract concluded with an entity authorised to handle the waste pursuant to the Waste act to ensure waste recovery or disposal for the Contractor.</w:t>
      </w:r>
    </w:p>
    <w:p w14:paraId="0ABB87F3" w14:textId="77777777" w:rsidR="007D7C7E" w:rsidRDefault="007D7C7E" w:rsidP="00F64EE0">
      <w:pPr>
        <w:pStyle w:val="seLevel3"/>
        <w:widowControl w:val="0"/>
        <w:numPr>
          <w:ilvl w:val="0"/>
          <w:numId w:val="0"/>
        </w:numPr>
        <w:tabs>
          <w:tab w:val="num" w:pos="2268"/>
        </w:tabs>
        <w:ind w:left="2268"/>
      </w:pPr>
      <w:proofErr w:type="gramStart"/>
      <w:r>
        <w:t>or</w:t>
      </w:r>
      <w:proofErr w:type="gramEnd"/>
    </w:p>
    <w:p w14:paraId="575B1F16" w14:textId="77777777" w:rsidR="007D7C7E" w:rsidRDefault="007D7C7E" w:rsidP="000C6DEA">
      <w:pPr>
        <w:pStyle w:val="seLevel3"/>
        <w:widowControl w:val="0"/>
        <w:numPr>
          <w:ilvl w:val="0"/>
          <w:numId w:val="5"/>
        </w:numPr>
        <w:ind w:left="2552" w:hanging="284"/>
      </w:pPr>
      <w:r>
        <w:lastRenderedPageBreak/>
        <w:t>Registration certificate issued by the state waste administration body in the Contractor’s seat or business place for businessman or mediator, if the Contractor doesn’t perform such activity as part of activities for which another authorization has been granted to him (e.g. authorization, operation of waste recovery or disposal facility, etc.).</w:t>
      </w:r>
    </w:p>
    <w:p w14:paraId="5DC47677" w14:textId="77777777" w:rsidR="007D7C7E" w:rsidRDefault="007D7C7E" w:rsidP="00F64EE0">
      <w:pPr>
        <w:pStyle w:val="seLevel3"/>
        <w:widowControl w:val="0"/>
        <w:numPr>
          <w:ilvl w:val="0"/>
          <w:numId w:val="0"/>
        </w:numPr>
        <w:tabs>
          <w:tab w:val="num" w:pos="2268"/>
        </w:tabs>
        <w:ind w:left="2552"/>
      </w:pPr>
      <w:r>
        <w:t>The Contractor undertakes to submit the businessman’s or mediator’s registration certificate to the Client before starting such activity. The registration certificate shall be accompanied by a copy of a contract concluded with an entity authorised to handle the waste pursuant to the Waste act to ensure waste recovery or disposal for the Contractor.</w:t>
      </w:r>
    </w:p>
    <w:p w14:paraId="5501AD83" w14:textId="77777777" w:rsidR="007D7C7E" w:rsidRDefault="007D7C7E" w:rsidP="00F64EE0">
      <w:pPr>
        <w:pStyle w:val="seLevel3"/>
        <w:widowControl w:val="0"/>
        <w:numPr>
          <w:ilvl w:val="0"/>
          <w:numId w:val="0"/>
        </w:numPr>
        <w:tabs>
          <w:tab w:val="num" w:pos="2268"/>
        </w:tabs>
        <w:ind w:left="2268"/>
      </w:pPr>
      <w:proofErr w:type="gramStart"/>
      <w:r>
        <w:t>or</w:t>
      </w:r>
      <w:proofErr w:type="gramEnd"/>
    </w:p>
    <w:p w14:paraId="3C6A6537" w14:textId="77777777" w:rsidR="007D7C7E" w:rsidRDefault="007D7C7E" w:rsidP="000C6DEA">
      <w:pPr>
        <w:pStyle w:val="seLevel3"/>
        <w:widowControl w:val="0"/>
        <w:numPr>
          <w:ilvl w:val="0"/>
          <w:numId w:val="5"/>
        </w:numPr>
        <w:ind w:left="2552" w:hanging="284"/>
      </w:pPr>
      <w:r>
        <w:t>Approval for operation of waste disposal facility issued to the Contractor by the state waste administration body.</w:t>
      </w:r>
    </w:p>
    <w:p w14:paraId="58B9B4AA" w14:textId="77777777" w:rsidR="007D7C7E" w:rsidRDefault="007D7C7E" w:rsidP="00F64EE0">
      <w:pPr>
        <w:pStyle w:val="seLevel3"/>
        <w:widowControl w:val="0"/>
        <w:numPr>
          <w:ilvl w:val="0"/>
          <w:numId w:val="0"/>
        </w:numPr>
        <w:tabs>
          <w:tab w:val="num" w:pos="2268"/>
        </w:tabs>
        <w:ind w:left="2268"/>
      </w:pPr>
      <w:proofErr w:type="gramStart"/>
      <w:r>
        <w:t>or</w:t>
      </w:r>
      <w:proofErr w:type="gramEnd"/>
    </w:p>
    <w:p w14:paraId="6754B4BF" w14:textId="77777777" w:rsidR="007D7C7E" w:rsidRDefault="007D7C7E" w:rsidP="000C6DEA">
      <w:pPr>
        <w:pStyle w:val="seLevel3"/>
        <w:widowControl w:val="0"/>
        <w:numPr>
          <w:ilvl w:val="0"/>
          <w:numId w:val="5"/>
        </w:numPr>
        <w:ind w:left="2552" w:hanging="284"/>
      </w:pPr>
      <w:r>
        <w:t>Approval for operation of waste recovery facility issued to the Contractor by the state waste administration body.</w:t>
      </w:r>
    </w:p>
    <w:p w14:paraId="37A6FF2B" w14:textId="77777777" w:rsidR="007D7C7E" w:rsidRDefault="007D7C7E" w:rsidP="00F64EE0">
      <w:pPr>
        <w:pStyle w:val="seLevel3"/>
        <w:widowControl w:val="0"/>
        <w:numPr>
          <w:ilvl w:val="0"/>
          <w:numId w:val="0"/>
        </w:numPr>
        <w:tabs>
          <w:tab w:val="num" w:pos="2268"/>
        </w:tabs>
        <w:ind w:left="2268"/>
      </w:pPr>
      <w:proofErr w:type="gramStart"/>
      <w:r>
        <w:t>or</w:t>
      </w:r>
      <w:proofErr w:type="gramEnd"/>
    </w:p>
    <w:p w14:paraId="1C97F129" w14:textId="77777777" w:rsidR="007D7C7E" w:rsidRDefault="007D7C7E" w:rsidP="000C6DEA">
      <w:pPr>
        <w:pStyle w:val="seLevel3"/>
        <w:widowControl w:val="0"/>
        <w:numPr>
          <w:ilvl w:val="0"/>
          <w:numId w:val="5"/>
        </w:numPr>
        <w:ind w:left="2552" w:hanging="284"/>
      </w:pPr>
      <w:r>
        <w:t>Approval for mobile waste disposal or recovery facility issued to the Contractor by the state waste administration body.</w:t>
      </w:r>
    </w:p>
    <w:p w14:paraId="0C0B71E3" w14:textId="77777777" w:rsidR="007D7C7E" w:rsidRDefault="007D7C7E" w:rsidP="00F64EE0">
      <w:pPr>
        <w:pStyle w:val="seLevel3"/>
        <w:widowControl w:val="0"/>
        <w:numPr>
          <w:ilvl w:val="0"/>
          <w:numId w:val="0"/>
        </w:numPr>
        <w:tabs>
          <w:tab w:val="num" w:pos="2268"/>
        </w:tabs>
        <w:ind w:left="2268"/>
      </w:pPr>
      <w:proofErr w:type="gramStart"/>
      <w:r>
        <w:t>or</w:t>
      </w:r>
      <w:proofErr w:type="gramEnd"/>
    </w:p>
    <w:p w14:paraId="2E1CC996" w14:textId="77777777" w:rsidR="007D7C7E" w:rsidRDefault="007D7C7E" w:rsidP="000C6DEA">
      <w:pPr>
        <w:pStyle w:val="seLevel3"/>
        <w:widowControl w:val="0"/>
        <w:numPr>
          <w:ilvl w:val="0"/>
          <w:numId w:val="5"/>
        </w:numPr>
        <w:ind w:left="2552" w:hanging="284"/>
      </w:pPr>
      <w:r>
        <w:t>Authorization granted to the Contractor by the Ministry of Environment of the Slovak Republic for waste processing (processing and recycling of used batteries and accumulators, recovery or disposal of waste oils, processing of old vehicles, processing of electric waste, preparation of electric waste for reuse, preparation of batteries and accumulators for reuse)</w:t>
      </w:r>
    </w:p>
    <w:p w14:paraId="216E5B35" w14:textId="77777777" w:rsidR="007D7C7E" w:rsidRDefault="007D7C7E" w:rsidP="00F64EE0">
      <w:pPr>
        <w:pStyle w:val="seLevel3"/>
        <w:widowControl w:val="0"/>
        <w:numPr>
          <w:ilvl w:val="0"/>
          <w:numId w:val="0"/>
        </w:numPr>
        <w:tabs>
          <w:tab w:val="num" w:pos="2268"/>
        </w:tabs>
        <w:ind w:left="2268"/>
      </w:pPr>
      <w:r>
        <w:t>Failure to submit minimally one of the abovementioned documents to the Client shall be considered material breach of this Contract entitling the Client to withdraw from the Contract with immediate effect due to material breach of the Contract.</w:t>
      </w:r>
    </w:p>
    <w:p w14:paraId="21ADC052" w14:textId="77777777" w:rsidR="007D7C7E" w:rsidRPr="00D0254A" w:rsidRDefault="007D7C7E" w:rsidP="000C6DEA">
      <w:pPr>
        <w:pStyle w:val="seLevel3"/>
        <w:widowControl w:val="0"/>
        <w:numPr>
          <w:ilvl w:val="2"/>
          <w:numId w:val="3"/>
        </w:numPr>
        <w:tabs>
          <w:tab w:val="clear" w:pos="794"/>
          <w:tab w:val="num" w:pos="2268"/>
        </w:tabs>
        <w:ind w:left="2268" w:hanging="850"/>
        <w:rPr>
          <w:rFonts w:cs="Tahoma"/>
        </w:rPr>
      </w:pPr>
      <w:r w:rsidRPr="006C040E">
        <w:t>The Contractor undertakes to perform waste disposal or waste recovery in compliance with the</w:t>
      </w:r>
      <w:r>
        <w:t xml:space="preserve"> </w:t>
      </w:r>
      <w:r w:rsidRPr="00D0254A">
        <w:t>Waste Act</w:t>
      </w:r>
      <w:r w:rsidRPr="006C040E">
        <w:rPr>
          <w:b/>
        </w:rPr>
        <w:t xml:space="preserve"> </w:t>
      </w:r>
      <w:r w:rsidRPr="006C040E">
        <w:t xml:space="preserve">and with the terms and conditions stipulated in in the </w:t>
      </w:r>
      <w:r w:rsidRPr="006C040E">
        <w:rPr>
          <w:b/>
        </w:rPr>
        <w:t>S</w:t>
      </w:r>
      <w:r>
        <w:rPr>
          <w:b/>
        </w:rPr>
        <w:t>ite S</w:t>
      </w:r>
      <w:r w:rsidRPr="006C040E">
        <w:rPr>
          <w:b/>
        </w:rPr>
        <w:t xml:space="preserve">afety and Technical </w:t>
      </w:r>
      <w:r>
        <w:rPr>
          <w:b/>
        </w:rPr>
        <w:t>Conditions</w:t>
      </w:r>
      <w:r w:rsidRPr="006C040E">
        <w:rPr>
          <w:b/>
        </w:rPr>
        <w:t xml:space="preserve"> of </w:t>
      </w:r>
      <w:r>
        <w:rPr>
          <w:b/>
        </w:rPr>
        <w:t>P</w:t>
      </w:r>
      <w:r w:rsidRPr="006C040E">
        <w:rPr>
          <w:b/>
        </w:rPr>
        <w:t>erformance</w:t>
      </w:r>
      <w:r w:rsidRPr="006C040E">
        <w:t xml:space="preserve"> </w:t>
      </w:r>
      <w:r>
        <w:t>in</w:t>
      </w:r>
      <w:r w:rsidRPr="006C040E">
        <w:t xml:space="preserve"> SE (MO34 project), </w:t>
      </w:r>
      <w:r w:rsidRPr="007D7C7E">
        <w:t xml:space="preserve">forming </w:t>
      </w:r>
      <w:r w:rsidRPr="007D7C7E">
        <w:rPr>
          <w:b/>
        </w:rPr>
        <w:t>Annex No. 4</w:t>
      </w:r>
      <w:r w:rsidRPr="007D7C7E">
        <w:t xml:space="preserve"> of this Contract</w:t>
      </w:r>
      <w:r w:rsidRPr="006C040E">
        <w:t xml:space="preserve"> (hereinafter referred to as the "</w:t>
      </w:r>
      <w:r w:rsidRPr="006C040E">
        <w:rPr>
          <w:b/>
        </w:rPr>
        <w:t>S</w:t>
      </w:r>
      <w:r>
        <w:rPr>
          <w:b/>
        </w:rPr>
        <w:t>S</w:t>
      </w:r>
      <w:r w:rsidRPr="006C040E">
        <w:rPr>
          <w:b/>
        </w:rPr>
        <w:t>T</w:t>
      </w:r>
      <w:r>
        <w:rPr>
          <w:b/>
        </w:rPr>
        <w:t>C</w:t>
      </w:r>
      <w:r w:rsidRPr="006C040E">
        <w:t>").</w:t>
      </w:r>
    </w:p>
    <w:p w14:paraId="21B7C8E2" w14:textId="77777777" w:rsidR="007D7C7E" w:rsidRPr="006C040E" w:rsidRDefault="007D7C7E" w:rsidP="000C6DEA">
      <w:pPr>
        <w:pStyle w:val="seLevel3"/>
        <w:widowControl w:val="0"/>
        <w:numPr>
          <w:ilvl w:val="2"/>
          <w:numId w:val="3"/>
        </w:numPr>
        <w:tabs>
          <w:tab w:val="clear" w:pos="794"/>
          <w:tab w:val="num" w:pos="2268"/>
        </w:tabs>
        <w:ind w:left="2268" w:hanging="850"/>
        <w:rPr>
          <w:rFonts w:cs="Tahoma"/>
        </w:rPr>
      </w:pPr>
      <w:r>
        <w:t>The Contractor undertakes to submit to the Client documents proving type and amount of waste generated as result of performing the Contract, including the waste catalogue number, waste handling method (collection, recovery or disposal), weight slips and, in case of generated hazardous waste, also the copies of hazardous waste accompanying letters sent by the Contractor to relevant district authority, and this</w:t>
      </w:r>
      <w:r w:rsidRPr="00D0254A">
        <w:t xml:space="preserve"> </w:t>
      </w:r>
      <w:r>
        <w:t>within ten (10) days after each calendar month.</w:t>
      </w:r>
    </w:p>
    <w:p w14:paraId="22A23755" w14:textId="77777777" w:rsidR="007D7C7E" w:rsidRPr="006C040E" w:rsidRDefault="007D7C7E" w:rsidP="000C6DEA">
      <w:pPr>
        <w:pStyle w:val="seLevel3"/>
        <w:widowControl w:val="0"/>
        <w:numPr>
          <w:ilvl w:val="2"/>
          <w:numId w:val="3"/>
        </w:numPr>
        <w:tabs>
          <w:tab w:val="clear" w:pos="794"/>
          <w:tab w:val="num" w:pos="2268"/>
        </w:tabs>
        <w:ind w:left="2268" w:hanging="850"/>
        <w:rPr>
          <w:rFonts w:cs="Tahoma"/>
        </w:rPr>
      </w:pPr>
      <w:r w:rsidRPr="006C040E">
        <w:t>The Contractor undertakes to submit the Client a confirmation that disposal or recovery of the waste in compliance with this Contract was performed and shall do so within</w:t>
      </w:r>
      <w:r>
        <w:t xml:space="preserve"> ten (10) days after each calendar year during which the subject of Performance was performed. The Contractor undertakes to submit to the Client the following documents and information:</w:t>
      </w:r>
      <w:r w:rsidRPr="006C040E">
        <w:t xml:space="preserve"> </w:t>
      </w:r>
    </w:p>
    <w:p w14:paraId="44317851" w14:textId="77777777" w:rsidR="007D7C7E" w:rsidRPr="00731147" w:rsidRDefault="007D7C7E" w:rsidP="000C6DEA">
      <w:pPr>
        <w:pStyle w:val="Odsekzoznamu"/>
        <w:widowControl w:val="0"/>
        <w:numPr>
          <w:ilvl w:val="0"/>
          <w:numId w:val="6"/>
        </w:numPr>
        <w:spacing w:before="120" w:after="60"/>
        <w:ind w:left="2694" w:hanging="426"/>
        <w:jc w:val="both"/>
        <w:rPr>
          <w:rFonts w:ascii="Tahoma" w:hAnsi="Tahoma" w:cs="Tahoma"/>
          <w:sz w:val="20"/>
          <w:szCs w:val="20"/>
        </w:rPr>
      </w:pPr>
      <w:r w:rsidRPr="00731147">
        <w:rPr>
          <w:rFonts w:ascii="Tahoma" w:hAnsi="Tahoma" w:cs="Tahoma"/>
          <w:sz w:val="20"/>
          <w:szCs w:val="20"/>
        </w:rPr>
        <w:t>waste type and catalogue number;</w:t>
      </w:r>
    </w:p>
    <w:p w14:paraId="38E19D5C"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r w:rsidRPr="00731147">
        <w:rPr>
          <w:rFonts w:ascii="Tahoma" w:hAnsi="Tahoma" w:cs="Tahoma"/>
          <w:sz w:val="20"/>
          <w:szCs w:val="20"/>
        </w:rPr>
        <w:t>waste amount;</w:t>
      </w:r>
    </w:p>
    <w:p w14:paraId="425E9568"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r w:rsidRPr="00731147">
        <w:rPr>
          <w:rFonts w:ascii="Tahoma" w:hAnsi="Tahoma" w:cs="Tahoma"/>
          <w:sz w:val="20"/>
          <w:szCs w:val="20"/>
        </w:rPr>
        <w:t>date of waste removal from Client’s premises;</w:t>
      </w:r>
    </w:p>
    <w:p w14:paraId="41969F75"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r w:rsidRPr="00731147">
        <w:rPr>
          <w:rFonts w:ascii="Tahoma" w:hAnsi="Tahoma" w:cs="Tahoma"/>
          <w:sz w:val="20"/>
          <w:szCs w:val="20"/>
        </w:rPr>
        <w:t>waste handling code;</w:t>
      </w:r>
    </w:p>
    <w:p w14:paraId="4A701BD4"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bookmarkStart w:id="4" w:name="_Ref520985941"/>
      <w:r w:rsidRPr="00731147">
        <w:rPr>
          <w:rFonts w:ascii="Tahoma" w:hAnsi="Tahoma" w:cs="Tahoma"/>
          <w:sz w:val="20"/>
          <w:szCs w:val="20"/>
        </w:rPr>
        <w:lastRenderedPageBreak/>
        <w:t>weight slips;</w:t>
      </w:r>
      <w:bookmarkEnd w:id="4"/>
    </w:p>
    <w:p w14:paraId="49E86311"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r w:rsidRPr="00731147">
        <w:rPr>
          <w:rFonts w:ascii="Tahoma" w:hAnsi="Tahoma" w:cs="Tahoma"/>
          <w:sz w:val="20"/>
          <w:szCs w:val="20"/>
        </w:rPr>
        <w:t xml:space="preserve">copies of </w:t>
      </w:r>
      <w:r>
        <w:t xml:space="preserve">hazardous </w:t>
      </w:r>
      <w:r w:rsidRPr="00731147">
        <w:rPr>
          <w:rFonts w:ascii="Tahoma" w:hAnsi="Tahoma" w:cs="Tahoma"/>
          <w:sz w:val="20"/>
          <w:szCs w:val="20"/>
        </w:rPr>
        <w:t>waste accompanying letters; and</w:t>
      </w:r>
    </w:p>
    <w:p w14:paraId="732D4EDA" w14:textId="77777777" w:rsidR="007D7C7E" w:rsidRPr="00731147" w:rsidRDefault="007D7C7E" w:rsidP="000C6DEA">
      <w:pPr>
        <w:pStyle w:val="Odsekzoznamu"/>
        <w:widowControl w:val="0"/>
        <w:numPr>
          <w:ilvl w:val="0"/>
          <w:numId w:val="6"/>
        </w:numPr>
        <w:spacing w:before="120" w:after="60"/>
        <w:ind w:left="2694" w:hanging="437"/>
        <w:jc w:val="both"/>
        <w:rPr>
          <w:rFonts w:ascii="Tahoma" w:hAnsi="Tahoma" w:cs="Tahoma"/>
          <w:sz w:val="20"/>
          <w:szCs w:val="20"/>
        </w:rPr>
      </w:pPr>
      <w:proofErr w:type="gramStart"/>
      <w:r w:rsidRPr="00731147">
        <w:rPr>
          <w:rFonts w:ascii="Tahoma" w:hAnsi="Tahoma" w:cs="Tahoma"/>
          <w:sz w:val="20"/>
          <w:szCs w:val="20"/>
        </w:rPr>
        <w:t>denomination</w:t>
      </w:r>
      <w:proofErr w:type="gramEnd"/>
      <w:r w:rsidRPr="00731147">
        <w:rPr>
          <w:rFonts w:ascii="Tahoma" w:hAnsi="Tahoma" w:cs="Tahoma"/>
          <w:sz w:val="20"/>
          <w:szCs w:val="20"/>
        </w:rPr>
        <w:t xml:space="preserve"> of the final waste recovering / disposing </w:t>
      </w:r>
      <w:r>
        <w:rPr>
          <w:rFonts w:ascii="Tahoma" w:hAnsi="Tahoma" w:cs="Tahoma"/>
          <w:sz w:val="20"/>
          <w:szCs w:val="20"/>
        </w:rPr>
        <w:t>entity.</w:t>
      </w:r>
    </w:p>
    <w:p w14:paraId="2C36EC92" w14:textId="77777777" w:rsidR="007D7C7E" w:rsidRPr="00731147" w:rsidRDefault="007D7C7E" w:rsidP="000C6DEA">
      <w:pPr>
        <w:pStyle w:val="seLevel3"/>
        <w:widowControl w:val="0"/>
        <w:numPr>
          <w:ilvl w:val="2"/>
          <w:numId w:val="3"/>
        </w:numPr>
        <w:tabs>
          <w:tab w:val="clear" w:pos="794"/>
          <w:tab w:val="num" w:pos="2268"/>
        </w:tabs>
        <w:ind w:left="2268" w:hanging="850"/>
      </w:pPr>
      <w:r w:rsidRPr="00731147">
        <w:t>The</w:t>
      </w:r>
      <w:r>
        <w:t xml:space="preserve"> Parties agreed that at handling waste the Contractor</w:t>
      </w:r>
      <w:r w:rsidRPr="002533E6">
        <w:t xml:space="preserve"> </w:t>
      </w:r>
      <w:r>
        <w:t>undertakes to comply, in addition to the obligations stated in Annex 1 – GTC, article XXIV Environmental protection, throughout the Contract validity period, also with the following obligations:</w:t>
      </w:r>
    </w:p>
    <w:p w14:paraId="521E5BC1" w14:textId="77777777" w:rsidR="007D7C7E" w:rsidRDefault="007D7C7E" w:rsidP="000C6DEA">
      <w:pPr>
        <w:pStyle w:val="seLevel3"/>
        <w:widowControl w:val="0"/>
        <w:numPr>
          <w:ilvl w:val="0"/>
          <w:numId w:val="7"/>
        </w:numPr>
        <w:tabs>
          <w:tab w:val="num" w:pos="2268"/>
        </w:tabs>
        <w:ind w:left="2694" w:hanging="426"/>
      </w:pPr>
      <w:r>
        <w:t>keep and maintain records of waste amounts on the waste registration sheet;</w:t>
      </w:r>
    </w:p>
    <w:p w14:paraId="71B2D639" w14:textId="77777777" w:rsidR="007D7C7E" w:rsidRDefault="007D7C7E" w:rsidP="000C6DEA">
      <w:pPr>
        <w:pStyle w:val="seLevel3"/>
        <w:widowControl w:val="0"/>
        <w:numPr>
          <w:ilvl w:val="0"/>
          <w:numId w:val="7"/>
        </w:numPr>
        <w:tabs>
          <w:tab w:val="num" w:pos="2268"/>
        </w:tabs>
        <w:ind w:left="2694" w:hanging="426"/>
      </w:pPr>
      <w:r>
        <w:t>provide the Client with cooperation at keeping of waste type and amount records and handling records;</w:t>
      </w:r>
    </w:p>
    <w:p w14:paraId="74D1441C" w14:textId="77777777" w:rsidR="007D7C7E" w:rsidRPr="002533E6" w:rsidRDefault="007D7C7E" w:rsidP="000C6DEA">
      <w:pPr>
        <w:pStyle w:val="seLevel3"/>
        <w:widowControl w:val="0"/>
        <w:numPr>
          <w:ilvl w:val="0"/>
          <w:numId w:val="7"/>
        </w:numPr>
        <w:tabs>
          <w:tab w:val="num" w:pos="2268"/>
        </w:tabs>
        <w:ind w:left="2694" w:hanging="426"/>
      </w:pPr>
      <w:proofErr w:type="gramStart"/>
      <w:r>
        <w:t>provide</w:t>
      </w:r>
      <w:proofErr w:type="gramEnd"/>
      <w:r>
        <w:t xml:space="preserve"> to the Client, upon request, complete and true information on the waste handling manner, no later than within thirty (30) days from the delivery of written request; provide document copies proving the foregoing, if requested by the Client. </w:t>
      </w:r>
    </w:p>
    <w:p w14:paraId="1B2EECAC" w14:textId="77777777" w:rsidR="007D7C7E" w:rsidRPr="006C040E" w:rsidRDefault="007D7C7E" w:rsidP="00F64EE0">
      <w:pPr>
        <w:pStyle w:val="seNormalny2"/>
        <w:widowControl w:val="0"/>
        <w:ind w:left="851"/>
        <w:rPr>
          <w:rFonts w:cs="Tahoma"/>
          <w:b/>
          <w:highlight w:val="yellow"/>
          <w:u w:val="single"/>
        </w:rPr>
      </w:pPr>
      <w:r w:rsidRPr="00731147">
        <w:t>The</w:t>
      </w:r>
      <w:r>
        <w:t xml:space="preserve"> Parties agreed that the Contractor </w:t>
      </w:r>
      <w:r w:rsidRPr="002533E6">
        <w:t>cannot dispose or recover iron scrap, non-ferrous metals and the parts of waste specifically determined by the Client, including waste that is suitable for further use in household. These wastes remain the property of the Client.</w:t>
      </w:r>
    </w:p>
    <w:p w14:paraId="723A37C1" w14:textId="77777777" w:rsidR="0026065B" w:rsidRDefault="0026065B" w:rsidP="00F64EE0">
      <w:pPr>
        <w:pStyle w:val="seLevel2"/>
        <w:widowControl w:val="0"/>
        <w:numPr>
          <w:ilvl w:val="0"/>
          <w:numId w:val="0"/>
        </w:numPr>
        <w:ind w:left="709"/>
      </w:pPr>
    </w:p>
    <w:p w14:paraId="3E79ECF0" w14:textId="77777777" w:rsidR="003D1FC5" w:rsidRDefault="0026065B" w:rsidP="00623A65">
      <w:pPr>
        <w:pStyle w:val="seLevel2"/>
        <w:widowControl w:val="0"/>
        <w:numPr>
          <w:ilvl w:val="0"/>
          <w:numId w:val="0"/>
        </w:numPr>
        <w:ind w:left="709"/>
      </w:pPr>
      <w:r>
        <w:t xml:space="preserve">1.4     </w:t>
      </w:r>
      <w:r w:rsidR="003D1FC5" w:rsidRPr="006C040E">
        <w:t>Documents</w:t>
      </w:r>
      <w:bookmarkEnd w:id="2"/>
      <w:r w:rsidR="003D1FC5">
        <w:t xml:space="preserve"> to be d</w:t>
      </w:r>
      <w:r w:rsidR="003D1FC5" w:rsidRPr="006C040E">
        <w:t>eliver</w:t>
      </w:r>
      <w:r w:rsidR="003D1FC5">
        <w:t>ed</w:t>
      </w:r>
    </w:p>
    <w:p w14:paraId="66837665" w14:textId="77777777" w:rsidR="00B178F6" w:rsidRDefault="00B178F6" w:rsidP="00F64EE0">
      <w:pPr>
        <w:pStyle w:val="seLevel4"/>
        <w:widowControl w:val="0"/>
        <w:numPr>
          <w:ilvl w:val="0"/>
          <w:numId w:val="0"/>
        </w:numPr>
        <w:tabs>
          <w:tab w:val="clear" w:pos="1985"/>
        </w:tabs>
        <w:ind w:left="1418"/>
      </w:pPr>
      <w:r w:rsidRPr="000D5A8F">
        <w:t xml:space="preserve">The Contractor undertakes to hand over to the Client the documents mentioned in the </w:t>
      </w:r>
      <w:r w:rsidR="00040A29" w:rsidRPr="002D59F5">
        <w:t>article</w:t>
      </w:r>
      <w:r w:rsidRPr="002D59F5">
        <w:t xml:space="preserve"> </w:t>
      </w:r>
      <w:r w:rsidR="000D5A8F" w:rsidRPr="000D5A8F">
        <w:t xml:space="preserve">6 </w:t>
      </w:r>
      <w:r w:rsidRPr="000D5A8F">
        <w:t>of the</w:t>
      </w:r>
      <w:r>
        <w:t xml:space="preserve"> </w:t>
      </w:r>
      <w:r w:rsidRPr="006437E9">
        <w:t>Technical Specification forming Annex No. 2 hereto.</w:t>
      </w:r>
    </w:p>
    <w:p w14:paraId="5C61FE45" w14:textId="77777777" w:rsidR="00B178F6" w:rsidRDefault="00AD3553" w:rsidP="00623A65">
      <w:pPr>
        <w:pStyle w:val="seLevel2"/>
        <w:widowControl w:val="0"/>
        <w:numPr>
          <w:ilvl w:val="0"/>
          <w:numId w:val="0"/>
        </w:numPr>
      </w:pPr>
      <w:r>
        <w:t xml:space="preserve">            </w:t>
      </w:r>
      <w:r w:rsidR="00B178F6">
        <w:t>1.</w:t>
      </w:r>
      <w:r>
        <w:t>5</w:t>
      </w:r>
      <w:r w:rsidR="00B178F6">
        <w:t xml:space="preserve"> </w:t>
      </w:r>
      <w:bookmarkStart w:id="5" w:name="_Ref383186001"/>
      <w:r w:rsidR="0091435D">
        <w:t xml:space="preserve">  </w:t>
      </w:r>
      <w:r w:rsidR="00B178F6" w:rsidRPr="006C040E">
        <w:t>Quality Assurance</w:t>
      </w:r>
      <w:bookmarkEnd w:id="5"/>
    </w:p>
    <w:p w14:paraId="36648764" w14:textId="77777777" w:rsidR="00F665EF" w:rsidRPr="009C219D" w:rsidRDefault="00B178F6" w:rsidP="009C219D">
      <w:pPr>
        <w:widowControl w:val="0"/>
        <w:spacing w:before="120"/>
        <w:ind w:left="1418"/>
        <w:jc w:val="both"/>
      </w:pPr>
      <w:r w:rsidRPr="006C040E">
        <w:t>Provisions of the clause 1</w:t>
      </w:r>
      <w:r>
        <w:t>8</w:t>
      </w:r>
      <w:r w:rsidRPr="006C040E">
        <w:t>.2</w:t>
      </w:r>
      <w:r>
        <w:t xml:space="preserve"> of </w:t>
      </w:r>
      <w:r w:rsidRPr="006C040E">
        <w:t>the</w:t>
      </w:r>
      <w:r>
        <w:t xml:space="preserve"> GTC forming </w:t>
      </w:r>
      <w:r w:rsidRPr="004B1D6A">
        <w:t>an Annex 1</w:t>
      </w:r>
      <w:r w:rsidRPr="006C040E">
        <w:t xml:space="preserve"> </w:t>
      </w:r>
      <w:r>
        <w:t>hereto</w:t>
      </w:r>
      <w:r w:rsidRPr="006C040E">
        <w:t xml:space="preserve"> are not applicable to this Contract</w:t>
      </w:r>
      <w:r w:rsidRPr="009600BD">
        <w:t>.</w:t>
      </w:r>
      <w:r w:rsidR="00A2127C" w:rsidRPr="00F64EE0">
        <w:rPr>
          <w:color w:val="000000"/>
        </w:rPr>
        <w:t xml:space="preserve"> Conditions related to this article of the Contract are included in Annex No. 2 – Technical specification article </w:t>
      </w:r>
      <w:r w:rsidR="000D5A8F">
        <w:rPr>
          <w:color w:val="000000"/>
        </w:rPr>
        <w:t xml:space="preserve">7 </w:t>
      </w:r>
      <w:r w:rsidR="00A2127C" w:rsidRPr="00F64EE0">
        <w:rPr>
          <w:color w:val="000000"/>
        </w:rPr>
        <w:t>QUALITY ASSURANCE AND QUALITY CONTROL REQUIREMENTS</w:t>
      </w:r>
      <w:r w:rsidR="00A2127C" w:rsidRPr="009600BD">
        <w:t>.</w:t>
      </w:r>
      <w:r w:rsidR="00D20C7A" w:rsidRPr="00D20C7A">
        <w:rPr>
          <w:b/>
        </w:rPr>
        <w:t xml:space="preserve"> </w:t>
      </w:r>
      <w:r w:rsidR="00F665EF" w:rsidRPr="00D20C7A">
        <w:rPr>
          <w:b/>
        </w:rPr>
        <w:t xml:space="preserve">  </w:t>
      </w:r>
    </w:p>
    <w:p w14:paraId="49AAD780" w14:textId="77777777" w:rsidR="00786538" w:rsidRDefault="00786538" w:rsidP="00623A65">
      <w:pPr>
        <w:pStyle w:val="seLevel1"/>
        <w:keepNext w:val="0"/>
        <w:widowControl w:val="0"/>
      </w:pPr>
      <w:r>
        <w:t>Contract</w:t>
      </w:r>
      <w:r w:rsidR="00A56F42" w:rsidRPr="00A56F42">
        <w:rPr>
          <w:szCs w:val="22"/>
        </w:rPr>
        <w:t xml:space="preserve"> </w:t>
      </w:r>
      <w:r w:rsidR="00A56F42" w:rsidRPr="006A2A12">
        <w:rPr>
          <w:szCs w:val="22"/>
        </w:rPr>
        <w:t>Conclusion</w:t>
      </w:r>
      <w:r w:rsidR="00973340" w:rsidRPr="00973340">
        <w:rPr>
          <w:szCs w:val="22"/>
        </w:rPr>
        <w:t xml:space="preserve"> </w:t>
      </w:r>
      <w:r w:rsidR="00973340">
        <w:rPr>
          <w:szCs w:val="22"/>
        </w:rPr>
        <w:t>and changes</w:t>
      </w:r>
    </w:p>
    <w:p w14:paraId="3A1A30FA" w14:textId="77777777" w:rsidR="00CD0930" w:rsidRDefault="00A56F42" w:rsidP="00623A65">
      <w:pPr>
        <w:pStyle w:val="seLevel2"/>
        <w:widowControl w:val="0"/>
        <w:tabs>
          <w:tab w:val="num" w:pos="1418"/>
        </w:tabs>
        <w:ind w:left="1418" w:hanging="851"/>
      </w:pPr>
      <w:bookmarkStart w:id="6" w:name="_Ref462057930"/>
      <w:bookmarkStart w:id="7" w:name="_Ref390418096"/>
      <w:r w:rsidRPr="003F1C84">
        <w:t>Validity</w:t>
      </w:r>
      <w:bookmarkEnd w:id="6"/>
      <w:r w:rsidR="00786538">
        <w:t xml:space="preserve"> </w:t>
      </w:r>
    </w:p>
    <w:p w14:paraId="19D5BABE" w14:textId="77777777" w:rsidR="00D2766A" w:rsidRDefault="00CA3607" w:rsidP="00F64EE0">
      <w:pPr>
        <w:pStyle w:val="seLevel2"/>
        <w:widowControl w:val="0"/>
        <w:numPr>
          <w:ilvl w:val="0"/>
          <w:numId w:val="0"/>
        </w:numPr>
        <w:ind w:left="1418"/>
        <w:rPr>
          <w:b w:val="0"/>
        </w:rPr>
      </w:pPr>
      <w:r>
        <w:rPr>
          <w:b w:val="0"/>
        </w:rPr>
        <w:t>This</w:t>
      </w:r>
      <w:r w:rsidR="00D2766A" w:rsidRPr="00F55ADB">
        <w:rPr>
          <w:b w:val="0"/>
        </w:rPr>
        <w:t xml:space="preserve"> Contract is </w:t>
      </w:r>
      <w:r>
        <w:rPr>
          <w:b w:val="0"/>
        </w:rPr>
        <w:t xml:space="preserve">valid from the </w:t>
      </w:r>
      <w:r w:rsidR="00D2766A" w:rsidRPr="00F55ADB">
        <w:rPr>
          <w:b w:val="0"/>
        </w:rPr>
        <w:t>day</w:t>
      </w:r>
      <w:r>
        <w:rPr>
          <w:b w:val="0"/>
        </w:rPr>
        <w:t xml:space="preserve"> of its signature</w:t>
      </w:r>
      <w:r w:rsidR="00D2766A" w:rsidRPr="00F55ADB">
        <w:rPr>
          <w:b w:val="0"/>
        </w:rPr>
        <w:t>.</w:t>
      </w:r>
    </w:p>
    <w:p w14:paraId="3769CF49" w14:textId="77777777" w:rsidR="00786538" w:rsidRPr="0032744E" w:rsidRDefault="00CD0930" w:rsidP="00623A65">
      <w:pPr>
        <w:pStyle w:val="seLevel2"/>
        <w:widowControl w:val="0"/>
        <w:tabs>
          <w:tab w:val="num" w:pos="1418"/>
        </w:tabs>
        <w:ind w:left="1418" w:hanging="851"/>
      </w:pPr>
      <w:r>
        <w:t>E</w:t>
      </w:r>
      <w:r w:rsidR="00786538">
        <w:t>ffect</w:t>
      </w:r>
      <w:bookmarkEnd w:id="7"/>
      <w:r w:rsidR="00786538">
        <w:t xml:space="preserve"> </w:t>
      </w:r>
    </w:p>
    <w:p w14:paraId="7141E933" w14:textId="77777777" w:rsidR="00A56F42" w:rsidRPr="00623A65" w:rsidRDefault="00A56F42" w:rsidP="00F64EE0">
      <w:pPr>
        <w:pStyle w:val="seNormalny2"/>
        <w:widowControl w:val="0"/>
      </w:pPr>
      <w:r w:rsidRPr="003F1C84">
        <w:t xml:space="preserve">This Contract shall </w:t>
      </w:r>
      <w:r w:rsidRPr="0008644E">
        <w:rPr>
          <w:lang w:val="en-US"/>
        </w:rPr>
        <w:t xml:space="preserve">enter into effect </w:t>
      </w:r>
      <w:r w:rsidRPr="006C040E">
        <w:t>upon the date of its</w:t>
      </w:r>
      <w:r w:rsidR="00CD0930" w:rsidRPr="00CD0930">
        <w:t xml:space="preserve"> </w:t>
      </w:r>
      <w:r w:rsidR="00CD0930">
        <w:t xml:space="preserve">validity pursuant to the clause </w:t>
      </w:r>
      <w:r w:rsidR="003107D9">
        <w:fldChar w:fldCharType="begin"/>
      </w:r>
      <w:r w:rsidR="00CD0930">
        <w:instrText xml:space="preserve"> REF _Ref462057930 \r \h </w:instrText>
      </w:r>
      <w:r w:rsidR="003107D9">
        <w:fldChar w:fldCharType="separate"/>
      </w:r>
      <w:r w:rsidR="00E37F23">
        <w:t>2.1</w:t>
      </w:r>
      <w:r w:rsidR="003107D9">
        <w:fldChar w:fldCharType="end"/>
      </w:r>
      <w:r w:rsidR="00CD0930">
        <w:t xml:space="preserve"> herein</w:t>
      </w:r>
      <w:r w:rsidRPr="003F1C84">
        <w:t xml:space="preserve">. </w:t>
      </w:r>
    </w:p>
    <w:p w14:paraId="089C46E3" w14:textId="77777777" w:rsidR="00B178F6" w:rsidRPr="003D6BE3" w:rsidRDefault="00B178F6" w:rsidP="00623A65">
      <w:pPr>
        <w:pStyle w:val="seLevel2"/>
        <w:widowControl w:val="0"/>
        <w:tabs>
          <w:tab w:val="num" w:pos="1418"/>
        </w:tabs>
        <w:ind w:left="1418" w:hanging="851"/>
        <w:outlineLvl w:val="1"/>
      </w:pPr>
      <w:bookmarkStart w:id="8" w:name="_Ref440877558"/>
      <w:r w:rsidRPr="003D6BE3">
        <w:t>Variation procedure</w:t>
      </w:r>
      <w:bookmarkEnd w:id="8"/>
    </w:p>
    <w:p w14:paraId="6E582198" w14:textId="77777777" w:rsidR="00B178F6" w:rsidRPr="003D6BE3" w:rsidRDefault="00B178F6" w:rsidP="00F64EE0">
      <w:pPr>
        <w:pStyle w:val="seLevel3"/>
        <w:widowControl w:val="0"/>
        <w:tabs>
          <w:tab w:val="clear" w:pos="794"/>
          <w:tab w:val="num" w:pos="2268"/>
        </w:tabs>
        <w:ind w:left="2268" w:hanging="850"/>
        <w:rPr>
          <w:color w:val="000000"/>
        </w:rPr>
      </w:pPr>
      <w:r w:rsidRPr="003D6BE3">
        <w:t>The</w:t>
      </w:r>
      <w:r w:rsidRPr="003D6BE3">
        <w:rPr>
          <w:color w:val="000000"/>
        </w:rPr>
        <w:t xml:space="preserve"> variation procedure is governed by the rules set out in this clause </w:t>
      </w:r>
      <w:r w:rsidR="00623A65">
        <w:rPr>
          <w:color w:val="000000"/>
        </w:rPr>
        <w:t>2.3.</w:t>
      </w:r>
    </w:p>
    <w:p w14:paraId="460DA7B9" w14:textId="77777777" w:rsidR="00B178F6" w:rsidRPr="003D6BE3" w:rsidRDefault="00B178F6" w:rsidP="00F64EE0">
      <w:pPr>
        <w:pStyle w:val="seLevel3"/>
        <w:widowControl w:val="0"/>
        <w:tabs>
          <w:tab w:val="clear" w:pos="794"/>
          <w:tab w:val="num" w:pos="2268"/>
        </w:tabs>
        <w:ind w:left="2268" w:hanging="850"/>
        <w:rPr>
          <w:color w:val="000000"/>
        </w:rPr>
      </w:pPr>
      <w:bookmarkStart w:id="9" w:name="_Ref440898245"/>
      <w:r w:rsidRPr="003D6BE3">
        <w:rPr>
          <w:color w:val="000000"/>
        </w:rPr>
        <w:t>Right to vary</w:t>
      </w:r>
      <w:bookmarkEnd w:id="9"/>
    </w:p>
    <w:p w14:paraId="14E84671" w14:textId="77777777" w:rsidR="00B178F6" w:rsidRPr="003D6BE3" w:rsidRDefault="00B178F6" w:rsidP="00F64EE0">
      <w:pPr>
        <w:pStyle w:val="seLevel4"/>
        <w:widowControl w:val="0"/>
        <w:tabs>
          <w:tab w:val="clear" w:pos="1985"/>
          <w:tab w:val="left" w:pos="2268"/>
        </w:tabs>
        <w:ind w:hanging="454"/>
      </w:pPr>
      <w:r w:rsidRPr="003D6BE3">
        <w:t>The variation procedure may be initiated by the Client or Contractor mainly from the following reasons (for the avoidance of any doubt, the Client or Contractor may initiate the variation procedure also from other reasons):</w:t>
      </w:r>
    </w:p>
    <w:p w14:paraId="2DE3158C" w14:textId="77777777" w:rsidR="00B178F6" w:rsidRPr="003D6BE3" w:rsidRDefault="00B178F6" w:rsidP="00F64EE0">
      <w:pPr>
        <w:pStyle w:val="seLevel4"/>
        <w:widowControl w:val="0"/>
        <w:numPr>
          <w:ilvl w:val="4"/>
          <w:numId w:val="1"/>
        </w:numPr>
        <w:tabs>
          <w:tab w:val="clear" w:pos="1985"/>
          <w:tab w:val="left" w:pos="2268"/>
        </w:tabs>
      </w:pPr>
      <w:r w:rsidRPr="003D6BE3">
        <w:t>On the basis of a change in the scope, quality, quantity, method or timing of works additionally required by the Client compared to the specification of the Work defined in this Contract,</w:t>
      </w:r>
    </w:p>
    <w:p w14:paraId="7BBE740C" w14:textId="77777777" w:rsidR="00B178F6" w:rsidRPr="003D6BE3" w:rsidRDefault="00B178F6" w:rsidP="00F64EE0">
      <w:pPr>
        <w:pStyle w:val="seLevel4"/>
        <w:widowControl w:val="0"/>
        <w:numPr>
          <w:ilvl w:val="4"/>
          <w:numId w:val="1"/>
        </w:numPr>
        <w:tabs>
          <w:tab w:val="clear" w:pos="1985"/>
          <w:tab w:val="left" w:pos="2268"/>
        </w:tabs>
      </w:pPr>
      <w:r w:rsidRPr="003D6BE3">
        <w:t>On the basis of a change in the scope, quality, quantity, method or timing of work resulting from additional requests of supervisory bodies of the Slovak Republic compared to the specification of the Work defined in this Contract, or</w:t>
      </w:r>
    </w:p>
    <w:p w14:paraId="5476E88B" w14:textId="77777777" w:rsidR="00B178F6" w:rsidRPr="003D6BE3" w:rsidRDefault="00B178F6" w:rsidP="00F64EE0">
      <w:pPr>
        <w:pStyle w:val="seLevel4"/>
        <w:widowControl w:val="0"/>
        <w:numPr>
          <w:ilvl w:val="4"/>
          <w:numId w:val="1"/>
        </w:numPr>
        <w:tabs>
          <w:tab w:val="clear" w:pos="1985"/>
          <w:tab w:val="left" w:pos="2268"/>
        </w:tabs>
      </w:pPr>
      <w:r w:rsidRPr="003D6BE3">
        <w:lastRenderedPageBreak/>
        <w:t xml:space="preserve">On the basis of a change in the applicable law related to the execution of the Work from the date of signing of the Contract </w:t>
      </w:r>
    </w:p>
    <w:p w14:paraId="70C403D2" w14:textId="77777777" w:rsidR="00B178F6" w:rsidRPr="003D6BE3" w:rsidRDefault="00B178F6" w:rsidP="00F64EE0">
      <w:pPr>
        <w:pStyle w:val="seNormalny2"/>
        <w:widowControl w:val="0"/>
        <w:ind w:left="2694"/>
      </w:pPr>
      <w:r w:rsidRPr="003D6BE3">
        <w:rPr>
          <w:color w:val="000000"/>
        </w:rPr>
        <w:t>(</w:t>
      </w:r>
      <w:proofErr w:type="gramStart"/>
      <w:r w:rsidRPr="003D6BE3">
        <w:rPr>
          <w:color w:val="000000"/>
        </w:rPr>
        <w:t>hereinafter</w:t>
      </w:r>
      <w:proofErr w:type="gramEnd"/>
      <w:r w:rsidRPr="003D6BE3">
        <w:rPr>
          <w:color w:val="000000"/>
        </w:rPr>
        <w:t xml:space="preserve"> </w:t>
      </w:r>
      <w:r w:rsidRPr="003D6BE3">
        <w:t>referred to as “</w:t>
      </w:r>
      <w:r w:rsidRPr="003D6BE3">
        <w:rPr>
          <w:b/>
        </w:rPr>
        <w:t>Variation</w:t>
      </w:r>
      <w:r w:rsidRPr="003D6BE3">
        <w:t>”).</w:t>
      </w:r>
    </w:p>
    <w:p w14:paraId="2AD37BA3" w14:textId="77777777" w:rsidR="00B178F6" w:rsidRPr="003D6BE3" w:rsidRDefault="00B178F6" w:rsidP="00F64EE0">
      <w:pPr>
        <w:pStyle w:val="seLevel4"/>
        <w:widowControl w:val="0"/>
        <w:tabs>
          <w:tab w:val="clear" w:pos="1985"/>
          <w:tab w:val="left" w:pos="2268"/>
        </w:tabs>
        <w:ind w:hanging="454"/>
        <w:rPr>
          <w:color w:val="000000"/>
        </w:rPr>
      </w:pPr>
      <w:bookmarkStart w:id="10" w:name="_Ref440898248"/>
      <w:r w:rsidRPr="003D6BE3">
        <w:rPr>
          <w:color w:val="000000"/>
        </w:rPr>
        <w:t>The Client may initiate a Variation at any time by:</w:t>
      </w:r>
      <w:bookmarkEnd w:id="10"/>
    </w:p>
    <w:p w14:paraId="0E3AE8B8" w14:textId="77777777" w:rsidR="00B178F6" w:rsidRPr="003D6BE3" w:rsidRDefault="00B178F6" w:rsidP="00F64EE0">
      <w:pPr>
        <w:pStyle w:val="seLevel4"/>
        <w:widowControl w:val="0"/>
        <w:numPr>
          <w:ilvl w:val="4"/>
          <w:numId w:val="1"/>
        </w:numPr>
        <w:tabs>
          <w:tab w:val="clear" w:pos="1985"/>
          <w:tab w:val="left" w:pos="2268"/>
        </w:tabs>
        <w:rPr>
          <w:color w:val="000000"/>
        </w:rPr>
      </w:pPr>
      <w:bookmarkStart w:id="11" w:name="_Ref440898249"/>
      <w:r w:rsidRPr="003D6BE3">
        <w:rPr>
          <w:color w:val="000000"/>
        </w:rPr>
        <w:t xml:space="preserve">Instructing the Contractor to perform the </w:t>
      </w:r>
      <w:r w:rsidR="008860EE">
        <w:rPr>
          <w:color w:val="000000"/>
        </w:rPr>
        <w:t>V</w:t>
      </w:r>
      <w:r w:rsidRPr="003D6BE3">
        <w:rPr>
          <w:color w:val="000000"/>
        </w:rPr>
        <w:t>ariation; or</w:t>
      </w:r>
      <w:bookmarkEnd w:id="11"/>
    </w:p>
    <w:p w14:paraId="04FE9FC8" w14:textId="77777777" w:rsidR="00B178F6" w:rsidRPr="003D6BE3" w:rsidRDefault="00B178F6" w:rsidP="00F64EE0">
      <w:pPr>
        <w:pStyle w:val="seLevel4"/>
        <w:widowControl w:val="0"/>
        <w:numPr>
          <w:ilvl w:val="4"/>
          <w:numId w:val="1"/>
        </w:numPr>
        <w:tabs>
          <w:tab w:val="clear" w:pos="1985"/>
          <w:tab w:val="left" w:pos="2268"/>
        </w:tabs>
        <w:rPr>
          <w:color w:val="000000"/>
        </w:rPr>
      </w:pPr>
      <w:r w:rsidRPr="003D6BE3">
        <w:rPr>
          <w:color w:val="000000"/>
        </w:rPr>
        <w:t>Requesting the Contractor to submit a proposal for Variation.</w:t>
      </w:r>
    </w:p>
    <w:p w14:paraId="37447354" w14:textId="77777777" w:rsidR="00B178F6" w:rsidRPr="003D6BE3" w:rsidRDefault="00B178F6" w:rsidP="00F64EE0">
      <w:pPr>
        <w:pStyle w:val="seLevel4"/>
        <w:widowControl w:val="0"/>
        <w:tabs>
          <w:tab w:val="clear" w:pos="1985"/>
          <w:tab w:val="left" w:pos="2268"/>
        </w:tabs>
        <w:ind w:hanging="454"/>
      </w:pPr>
      <w:r w:rsidRPr="003D6BE3">
        <w:t>The Contractor must implement each instruction to perform a Variation and shall be bound by each instruction to perform a Variation, unless it promptly, but in any case within 3 business days, notifies the Client in writing (specifying the details and attaching supporting documents) that:</w:t>
      </w:r>
    </w:p>
    <w:p w14:paraId="580935C8" w14:textId="77777777" w:rsidR="00B178F6" w:rsidRPr="003D6BE3" w:rsidRDefault="00B178F6" w:rsidP="00F64EE0">
      <w:pPr>
        <w:pStyle w:val="seLevel4"/>
        <w:widowControl w:val="0"/>
        <w:numPr>
          <w:ilvl w:val="4"/>
          <w:numId w:val="1"/>
        </w:numPr>
        <w:tabs>
          <w:tab w:val="clear" w:pos="1985"/>
          <w:tab w:val="left" w:pos="2268"/>
        </w:tabs>
      </w:pPr>
      <w:r w:rsidRPr="003D6BE3">
        <w:t>It cannot execute the Variation for technical reasons; or</w:t>
      </w:r>
    </w:p>
    <w:p w14:paraId="74611272" w14:textId="77777777" w:rsidR="00B178F6" w:rsidRPr="003D6BE3" w:rsidRDefault="00B178F6" w:rsidP="00F64EE0">
      <w:pPr>
        <w:pStyle w:val="seLevel4"/>
        <w:widowControl w:val="0"/>
        <w:numPr>
          <w:ilvl w:val="4"/>
          <w:numId w:val="1"/>
        </w:numPr>
        <w:tabs>
          <w:tab w:val="clear" w:pos="1985"/>
          <w:tab w:val="left" w:pos="2268"/>
        </w:tabs>
      </w:pPr>
      <w:r w:rsidRPr="003D6BE3">
        <w:t>The Variation would pose a threat to the safety of the Work.</w:t>
      </w:r>
    </w:p>
    <w:p w14:paraId="4B0D829E" w14:textId="77777777" w:rsidR="00B178F6" w:rsidRPr="003D6BE3" w:rsidRDefault="00B178F6" w:rsidP="00F64EE0">
      <w:pPr>
        <w:pStyle w:val="seLevel4"/>
        <w:widowControl w:val="0"/>
        <w:numPr>
          <w:ilvl w:val="0"/>
          <w:numId w:val="0"/>
        </w:numPr>
        <w:tabs>
          <w:tab w:val="clear" w:pos="1985"/>
          <w:tab w:val="left" w:pos="2268"/>
        </w:tabs>
        <w:ind w:left="2722"/>
      </w:pPr>
      <w:r w:rsidRPr="003D6BE3">
        <w:t>Upon receiving this notice, the Client shall cancel, confirm or vary the instruction to perform a Variation.</w:t>
      </w:r>
    </w:p>
    <w:p w14:paraId="6058D41E" w14:textId="77777777" w:rsidR="00B178F6" w:rsidRPr="003D6BE3" w:rsidRDefault="00B178F6" w:rsidP="00F64EE0">
      <w:pPr>
        <w:pStyle w:val="seLevel4"/>
        <w:widowControl w:val="0"/>
        <w:tabs>
          <w:tab w:val="clear" w:pos="1985"/>
          <w:tab w:val="left" w:pos="2268"/>
        </w:tabs>
        <w:ind w:hanging="454"/>
      </w:pPr>
      <w:r w:rsidRPr="003D6BE3">
        <w:t>The Contractor shall not make any Variation unless the Client issues an instruction to perform a Variation or approves a Variation.</w:t>
      </w:r>
    </w:p>
    <w:p w14:paraId="4ACE723E" w14:textId="77777777" w:rsidR="00B178F6" w:rsidRPr="003D6BE3" w:rsidRDefault="00B178F6" w:rsidP="00F64EE0">
      <w:pPr>
        <w:pStyle w:val="seLevel3"/>
        <w:widowControl w:val="0"/>
        <w:tabs>
          <w:tab w:val="clear" w:pos="794"/>
          <w:tab w:val="num" w:pos="2268"/>
        </w:tabs>
        <w:ind w:left="2268" w:hanging="850"/>
      </w:pPr>
      <w:r w:rsidRPr="003D6BE3">
        <w:t>If, prior to issuing an instruction to perform a Variation, the Client requests the Contractor to submit a proposal for Variation, the Contractor shall:</w:t>
      </w:r>
    </w:p>
    <w:p w14:paraId="6D018B37" w14:textId="77777777" w:rsidR="00B178F6" w:rsidRPr="003D6BE3" w:rsidRDefault="00B178F6" w:rsidP="00F64EE0">
      <w:pPr>
        <w:pStyle w:val="seLevel4"/>
        <w:widowControl w:val="0"/>
        <w:tabs>
          <w:tab w:val="clear" w:pos="1985"/>
          <w:tab w:val="left" w:pos="2268"/>
        </w:tabs>
        <w:ind w:hanging="454"/>
      </w:pPr>
      <w:r w:rsidRPr="003D6BE3">
        <w:t>Notify the Client, within 3 business days, of the reason why it cannot comply with the request for a proposal for Variation (if that is the case); or</w:t>
      </w:r>
    </w:p>
    <w:p w14:paraId="6F469CE3" w14:textId="77777777" w:rsidR="00B178F6" w:rsidRPr="003D6BE3" w:rsidRDefault="00B178F6" w:rsidP="00F64EE0">
      <w:pPr>
        <w:pStyle w:val="seLevel4"/>
        <w:widowControl w:val="0"/>
        <w:tabs>
          <w:tab w:val="clear" w:pos="1985"/>
          <w:tab w:val="left" w:pos="2268"/>
        </w:tabs>
        <w:ind w:hanging="454"/>
      </w:pPr>
      <w:r w:rsidRPr="003D6BE3">
        <w:t>Notify the Client, within 3 business days, that it may comply with the proposal for Variation, but for specified reasons it cannot submit the proposal for Variation under preceding clause to the Client within 10 business days; in such case, the Contractor shall notify the Client of the time within which it is able to submit the proposal for Variation to the Client; or</w:t>
      </w:r>
    </w:p>
    <w:p w14:paraId="02FD9D7D" w14:textId="77777777" w:rsidR="00B178F6" w:rsidRPr="003D6BE3" w:rsidRDefault="00B178F6" w:rsidP="00F64EE0">
      <w:pPr>
        <w:pStyle w:val="seLevel4"/>
        <w:widowControl w:val="0"/>
        <w:tabs>
          <w:tab w:val="clear" w:pos="1985"/>
          <w:tab w:val="left" w:pos="2268"/>
        </w:tabs>
        <w:ind w:hanging="454"/>
      </w:pPr>
      <w:r w:rsidRPr="003D6BE3">
        <w:t>Submit to the Client, within 10 business days, the proposal for Variation containing:</w:t>
      </w:r>
    </w:p>
    <w:p w14:paraId="568F82F9" w14:textId="77777777" w:rsidR="00B178F6" w:rsidRPr="003D6BE3" w:rsidRDefault="00B178F6" w:rsidP="00F64EE0">
      <w:pPr>
        <w:pStyle w:val="seLevel4"/>
        <w:widowControl w:val="0"/>
        <w:numPr>
          <w:ilvl w:val="4"/>
          <w:numId w:val="1"/>
        </w:numPr>
        <w:tabs>
          <w:tab w:val="clear" w:pos="1985"/>
          <w:tab w:val="left" w:pos="2268"/>
        </w:tabs>
      </w:pPr>
      <w:r w:rsidRPr="003D6BE3">
        <w:t>A description of the proposed design and construction works to be performed and a time schedule for its performance;</w:t>
      </w:r>
    </w:p>
    <w:p w14:paraId="5AA07DFF" w14:textId="77777777" w:rsidR="00B178F6" w:rsidRPr="003D6BE3" w:rsidRDefault="00B178F6" w:rsidP="00F64EE0">
      <w:pPr>
        <w:pStyle w:val="seLevel4"/>
        <w:widowControl w:val="0"/>
        <w:numPr>
          <w:ilvl w:val="4"/>
          <w:numId w:val="1"/>
        </w:numPr>
        <w:tabs>
          <w:tab w:val="clear" w:pos="1985"/>
          <w:tab w:val="left" w:pos="2268"/>
        </w:tabs>
      </w:pPr>
      <w:r w:rsidRPr="003D6BE3">
        <w:t xml:space="preserve">The Contractor’s proposal for all necessary modifications to the delivery deadlines pursuant to clause </w:t>
      </w:r>
      <w:r w:rsidR="001E54F7">
        <w:fldChar w:fldCharType="begin"/>
      </w:r>
      <w:r w:rsidR="001E54F7">
        <w:instrText xml:space="preserve"> REF _Ref512262618 \r \h </w:instrText>
      </w:r>
      <w:r w:rsidR="001E54F7">
        <w:fldChar w:fldCharType="separate"/>
      </w:r>
      <w:r w:rsidR="00E37F23">
        <w:t>6.6</w:t>
      </w:r>
      <w:r w:rsidR="001E54F7">
        <w:fldChar w:fldCharType="end"/>
      </w:r>
      <w:r w:rsidRPr="003D6BE3">
        <w:t>; and</w:t>
      </w:r>
    </w:p>
    <w:p w14:paraId="5A0E93ED" w14:textId="77777777" w:rsidR="00B178F6" w:rsidRPr="003D6BE3" w:rsidRDefault="00B178F6" w:rsidP="00F64EE0">
      <w:pPr>
        <w:pStyle w:val="seLevel4"/>
        <w:widowControl w:val="0"/>
        <w:numPr>
          <w:ilvl w:val="4"/>
          <w:numId w:val="1"/>
        </w:numPr>
        <w:tabs>
          <w:tab w:val="clear" w:pos="1985"/>
          <w:tab w:val="left" w:pos="2268"/>
        </w:tabs>
      </w:pPr>
      <w:r w:rsidRPr="003D6BE3">
        <w:t>The Contractor’s proposal for adjustment to the Contract Price.</w:t>
      </w:r>
    </w:p>
    <w:p w14:paraId="7C4DC156" w14:textId="77777777" w:rsidR="00B178F6" w:rsidRPr="003D6BE3" w:rsidRDefault="00B178F6" w:rsidP="00F64EE0">
      <w:pPr>
        <w:pStyle w:val="seLevel3"/>
        <w:widowControl w:val="0"/>
        <w:tabs>
          <w:tab w:val="clear" w:pos="794"/>
          <w:tab w:val="num" w:pos="2268"/>
        </w:tabs>
        <w:ind w:left="2268" w:hanging="850"/>
      </w:pPr>
      <w:r w:rsidRPr="003D6BE3">
        <w:t>After receiving the proposal for Variation from the Contractor in accordance with the preceding clause, the Client shall approve or reject, or comment on, the received proposal. Until the Client approves the received proposal for Variation, the Contractor may not suspend any work on the Work and must continue to perform its obligations under this Contract.</w:t>
      </w:r>
    </w:p>
    <w:p w14:paraId="4DFF0311" w14:textId="77777777" w:rsidR="00B178F6" w:rsidRPr="003D6BE3" w:rsidRDefault="00B178F6" w:rsidP="00F64EE0">
      <w:pPr>
        <w:pStyle w:val="seLevel3"/>
        <w:widowControl w:val="0"/>
        <w:tabs>
          <w:tab w:val="clear" w:pos="794"/>
          <w:tab w:val="num" w:pos="2268"/>
        </w:tabs>
        <w:ind w:left="2268" w:hanging="850"/>
      </w:pPr>
      <w:r w:rsidRPr="003D6BE3">
        <w:t>Variation procedure</w:t>
      </w:r>
    </w:p>
    <w:p w14:paraId="4B25828F" w14:textId="77777777" w:rsidR="00B178F6" w:rsidRPr="003D6BE3" w:rsidRDefault="00B178F6" w:rsidP="00F64EE0">
      <w:pPr>
        <w:pStyle w:val="seLevel4"/>
        <w:widowControl w:val="0"/>
        <w:tabs>
          <w:tab w:val="clear" w:pos="1985"/>
          <w:tab w:val="left" w:pos="2268"/>
        </w:tabs>
        <w:ind w:hanging="454"/>
      </w:pPr>
      <w:r w:rsidRPr="003D6BE3">
        <w:t>The Contractor shall confirm in writing its receipt of each instruction for Variation.</w:t>
      </w:r>
    </w:p>
    <w:p w14:paraId="790E8A8D" w14:textId="77777777" w:rsidR="00B178F6" w:rsidRPr="003D6BE3" w:rsidRDefault="00B178F6" w:rsidP="00F64EE0">
      <w:pPr>
        <w:pStyle w:val="seLevel4"/>
        <w:widowControl w:val="0"/>
        <w:tabs>
          <w:tab w:val="clear" w:pos="1985"/>
          <w:tab w:val="left" w:pos="2268"/>
        </w:tabs>
        <w:ind w:hanging="454"/>
      </w:pPr>
      <w:r w:rsidRPr="003D6BE3">
        <w:t>If the Variation has impact on the price for the Work, after issuing an instruction to perform a Variation or approving a proposal for Variation, the Parties shall hold negotiations and agree the adjustment of the price for the Work in accordance with the following principles:</w:t>
      </w:r>
    </w:p>
    <w:p w14:paraId="3DE644ED" w14:textId="77777777" w:rsidR="00B178F6" w:rsidRPr="003D6BE3" w:rsidRDefault="00B178F6" w:rsidP="00F64EE0">
      <w:pPr>
        <w:pStyle w:val="seLevel4"/>
        <w:widowControl w:val="0"/>
        <w:numPr>
          <w:ilvl w:val="4"/>
          <w:numId w:val="1"/>
        </w:numPr>
        <w:tabs>
          <w:tab w:val="clear" w:pos="1985"/>
          <w:tab w:val="left" w:pos="2268"/>
        </w:tabs>
      </w:pPr>
      <w:r w:rsidRPr="003D6BE3">
        <w:t xml:space="preserve">The adjustment of the price for the Work must be based on a valuation of each item of materials and works required to </w:t>
      </w:r>
      <w:r w:rsidRPr="003D6BE3">
        <w:lastRenderedPageBreak/>
        <w:t>implement the Variation, and the unit prices and hourly charge-out rates set out in annexes hereto shall be used; and</w:t>
      </w:r>
    </w:p>
    <w:p w14:paraId="45EEFBC2" w14:textId="77777777" w:rsidR="00B178F6" w:rsidRPr="003D6BE3" w:rsidRDefault="00B178F6" w:rsidP="00F64EE0">
      <w:pPr>
        <w:pStyle w:val="seLevel4"/>
        <w:widowControl w:val="0"/>
        <w:numPr>
          <w:ilvl w:val="4"/>
          <w:numId w:val="1"/>
        </w:numPr>
        <w:tabs>
          <w:tab w:val="clear" w:pos="1985"/>
          <w:tab w:val="left" w:pos="2268"/>
        </w:tabs>
      </w:pPr>
      <w:r w:rsidRPr="003D6BE3">
        <w:t>If annexes hereto don’t include such an item of materials or works, the applicable rate or price for a similar material or a similar work under the standard prices on the market at the time of implementation of the Variation shall be used.</w:t>
      </w:r>
    </w:p>
    <w:p w14:paraId="7C3D1C23" w14:textId="77777777" w:rsidR="00E31E30" w:rsidRPr="003D6BE3" w:rsidRDefault="00B178F6" w:rsidP="00F64EE0">
      <w:pPr>
        <w:pStyle w:val="seLevel4"/>
        <w:widowControl w:val="0"/>
        <w:tabs>
          <w:tab w:val="clear" w:pos="1985"/>
          <w:tab w:val="left" w:pos="2268"/>
        </w:tabs>
        <w:ind w:hanging="454"/>
      </w:pPr>
      <w:r w:rsidRPr="003D6BE3">
        <w:t xml:space="preserve">If the Parties do not agree on the adjustment of the Contract price pursuant to preceding paragraph (ii) of this clause, the price determined by the Client in accordance with the principles set out in the preceding paragraph (ii) of this clause shall apply, unless it is decided otherwise in accordance with article </w:t>
      </w:r>
      <w:r w:rsidR="00E31E30" w:rsidRPr="003D6BE3">
        <w:t>15.</w:t>
      </w:r>
    </w:p>
    <w:p w14:paraId="4F6D62AD" w14:textId="77777777" w:rsidR="00B178F6" w:rsidRPr="003D6BE3" w:rsidRDefault="00B178F6" w:rsidP="00F64EE0">
      <w:pPr>
        <w:pStyle w:val="seLevel4"/>
        <w:widowControl w:val="0"/>
        <w:tabs>
          <w:tab w:val="clear" w:pos="1985"/>
          <w:tab w:val="left" w:pos="2268"/>
        </w:tabs>
        <w:ind w:hanging="454"/>
      </w:pPr>
      <w:r w:rsidRPr="003D6BE3">
        <w:t>For the avoidance of any doubt, the Parties acknowledge that in the case of disputes associated with the variation procedure, the Contractor may not suspend works on the execution of the Work and must carry on in accordance with the provisions of this Contract, as well as implement the instructions for Variation of the Client.</w:t>
      </w:r>
    </w:p>
    <w:p w14:paraId="326F5958" w14:textId="77777777" w:rsidR="00B178F6" w:rsidRPr="003D6BE3" w:rsidRDefault="00B178F6" w:rsidP="00F64EE0">
      <w:pPr>
        <w:pStyle w:val="seLevel4"/>
        <w:widowControl w:val="0"/>
        <w:tabs>
          <w:tab w:val="clear" w:pos="1985"/>
          <w:tab w:val="left" w:pos="2268"/>
        </w:tabs>
        <w:ind w:hanging="454"/>
      </w:pPr>
      <w:r w:rsidRPr="003D6BE3">
        <w:t>Every instruction to perform a Variation must be signed either by the Contract Manager of the Client or by the relevant executive of the Client in accordance with the Client’s corporate documents.</w:t>
      </w:r>
    </w:p>
    <w:p w14:paraId="74C35E48" w14:textId="77777777" w:rsidR="00B178F6" w:rsidRPr="003D6BE3" w:rsidRDefault="00B178F6" w:rsidP="00F64EE0">
      <w:pPr>
        <w:pStyle w:val="seLevel4"/>
        <w:widowControl w:val="0"/>
        <w:tabs>
          <w:tab w:val="clear" w:pos="1985"/>
          <w:tab w:val="left" w:pos="2268"/>
        </w:tabs>
        <w:ind w:hanging="454"/>
        <w:rPr>
          <w:rFonts w:cs="Tahoma"/>
        </w:rPr>
      </w:pPr>
      <w:r w:rsidRPr="003D6BE3">
        <w:rPr>
          <w:rFonts w:cs="Tahoma"/>
          <w:color w:val="222222"/>
        </w:rPr>
        <w:t xml:space="preserve">If the Client </w:t>
      </w:r>
      <w:r w:rsidRPr="003D6BE3">
        <w:rPr>
          <w:rStyle w:val="hps"/>
          <w:rFonts w:cs="Tahoma"/>
          <w:color w:val="222222"/>
        </w:rPr>
        <w:t>will reduce</w:t>
      </w:r>
      <w:r w:rsidRPr="003D6BE3">
        <w:rPr>
          <w:rFonts w:cs="Tahoma"/>
          <w:color w:val="222222"/>
        </w:rPr>
        <w:t xml:space="preserve"> </w:t>
      </w:r>
      <w:r w:rsidRPr="003D6BE3">
        <w:rPr>
          <w:rStyle w:val="hps"/>
          <w:rFonts w:cs="Tahoma"/>
          <w:color w:val="222222"/>
        </w:rPr>
        <w:t>the scope of</w:t>
      </w:r>
      <w:r w:rsidRPr="003D6BE3">
        <w:rPr>
          <w:rFonts w:cs="Tahoma"/>
          <w:color w:val="222222"/>
        </w:rPr>
        <w:t xml:space="preserve"> </w:t>
      </w:r>
      <w:r w:rsidRPr="003D6BE3">
        <w:rPr>
          <w:rStyle w:val="hps"/>
          <w:rFonts w:cs="Tahoma"/>
          <w:color w:val="222222"/>
        </w:rPr>
        <w:t>the Work by utilizing the procedure</w:t>
      </w:r>
      <w:r w:rsidRPr="003D6BE3">
        <w:rPr>
          <w:rFonts w:cs="Tahoma"/>
          <w:color w:val="222222"/>
        </w:rPr>
        <w:t xml:space="preserve"> </w:t>
      </w:r>
      <w:r w:rsidRPr="003D6BE3">
        <w:rPr>
          <w:rStyle w:val="hps"/>
          <w:rFonts w:cs="Tahoma"/>
          <w:color w:val="222222"/>
        </w:rPr>
        <w:t>under this clause</w:t>
      </w:r>
      <w:r w:rsidRPr="003D6BE3">
        <w:rPr>
          <w:rFonts w:cs="Tahoma"/>
          <w:color w:val="222222"/>
        </w:rPr>
        <w:t xml:space="preserve">, the Contractor </w:t>
      </w:r>
      <w:r w:rsidRPr="003D6BE3">
        <w:rPr>
          <w:rStyle w:val="hps"/>
          <w:rFonts w:cs="Tahoma"/>
          <w:color w:val="222222"/>
        </w:rPr>
        <w:t>is not entitled to</w:t>
      </w:r>
      <w:r w:rsidRPr="003D6BE3">
        <w:rPr>
          <w:rFonts w:cs="Tahoma"/>
          <w:color w:val="222222"/>
        </w:rPr>
        <w:t xml:space="preserve"> </w:t>
      </w:r>
      <w:r w:rsidRPr="003D6BE3">
        <w:rPr>
          <w:rStyle w:val="hps"/>
          <w:rFonts w:cs="Tahoma"/>
          <w:color w:val="222222"/>
        </w:rPr>
        <w:t>claim financial</w:t>
      </w:r>
      <w:r w:rsidRPr="003D6BE3">
        <w:rPr>
          <w:rFonts w:cs="Tahoma"/>
          <w:color w:val="222222"/>
        </w:rPr>
        <w:t xml:space="preserve"> </w:t>
      </w:r>
      <w:r w:rsidRPr="003D6BE3">
        <w:rPr>
          <w:rStyle w:val="hps"/>
          <w:rFonts w:cs="Tahoma"/>
          <w:color w:val="222222"/>
        </w:rPr>
        <w:t>compensation</w:t>
      </w:r>
      <w:r w:rsidRPr="003D6BE3">
        <w:rPr>
          <w:rFonts w:cs="Tahoma"/>
          <w:color w:val="222222"/>
        </w:rPr>
        <w:t xml:space="preserve"> </w:t>
      </w:r>
      <w:r w:rsidRPr="003D6BE3">
        <w:rPr>
          <w:rStyle w:val="hps"/>
          <w:rFonts w:cs="Tahoma"/>
          <w:color w:val="222222"/>
        </w:rPr>
        <w:t>from the Client</w:t>
      </w:r>
      <w:r w:rsidRPr="003D6BE3">
        <w:rPr>
          <w:rFonts w:cs="Tahoma"/>
          <w:color w:val="222222"/>
        </w:rPr>
        <w:t>.</w:t>
      </w:r>
    </w:p>
    <w:p w14:paraId="0604DDC8" w14:textId="77777777" w:rsidR="00B178F6" w:rsidRPr="003D6BE3" w:rsidRDefault="00B178F6" w:rsidP="00F64EE0">
      <w:pPr>
        <w:pStyle w:val="seLevel3"/>
        <w:widowControl w:val="0"/>
        <w:tabs>
          <w:tab w:val="clear" w:pos="794"/>
          <w:tab w:val="num" w:pos="2268"/>
        </w:tabs>
        <w:ind w:left="2268" w:hanging="850"/>
        <w:rPr>
          <w:rFonts w:cs="Tahoma"/>
        </w:rPr>
      </w:pPr>
      <w:r w:rsidRPr="003D6BE3">
        <w:rPr>
          <w:rStyle w:val="hps"/>
          <w:rFonts w:cs="Tahoma"/>
          <w:color w:val="222222"/>
        </w:rPr>
        <w:t>All Variations</w:t>
      </w:r>
      <w:r w:rsidRPr="003D6BE3">
        <w:rPr>
          <w:rFonts w:cs="Tahoma"/>
          <w:color w:val="222222"/>
        </w:rPr>
        <w:t xml:space="preserve"> </w:t>
      </w:r>
      <w:r w:rsidRPr="003D6BE3">
        <w:rPr>
          <w:rStyle w:val="hps"/>
          <w:rFonts w:cs="Tahoma"/>
          <w:color w:val="222222"/>
        </w:rPr>
        <w:t>approved</w:t>
      </w:r>
      <w:r w:rsidRPr="003D6BE3">
        <w:rPr>
          <w:rFonts w:cs="Tahoma"/>
          <w:color w:val="222222"/>
        </w:rPr>
        <w:t xml:space="preserve"> </w:t>
      </w:r>
      <w:r w:rsidRPr="003D6BE3">
        <w:rPr>
          <w:rStyle w:val="hps"/>
          <w:rFonts w:cs="Tahoma"/>
          <w:color w:val="222222"/>
        </w:rPr>
        <w:t>by the Client</w:t>
      </w:r>
      <w:r w:rsidRPr="003D6BE3">
        <w:rPr>
          <w:rFonts w:cs="Tahoma"/>
          <w:color w:val="222222"/>
        </w:rPr>
        <w:t xml:space="preserve"> </w:t>
      </w:r>
      <w:r w:rsidRPr="003D6BE3">
        <w:rPr>
          <w:rStyle w:val="hps"/>
          <w:rFonts w:cs="Tahoma"/>
          <w:color w:val="222222"/>
        </w:rPr>
        <w:t>are subject to</w:t>
      </w:r>
      <w:r w:rsidRPr="003D6BE3">
        <w:rPr>
          <w:rFonts w:cs="Tahoma"/>
          <w:color w:val="222222"/>
        </w:rPr>
        <w:t xml:space="preserve"> </w:t>
      </w:r>
      <w:r w:rsidRPr="003D6BE3">
        <w:rPr>
          <w:rStyle w:val="hps"/>
          <w:rFonts w:cs="Tahoma"/>
          <w:color w:val="222222"/>
        </w:rPr>
        <w:t>the procedure</w:t>
      </w:r>
      <w:r w:rsidRPr="003D6BE3">
        <w:rPr>
          <w:rFonts w:cs="Tahoma"/>
          <w:color w:val="222222"/>
        </w:rPr>
        <w:t xml:space="preserve"> </w:t>
      </w:r>
      <w:r w:rsidRPr="003D6BE3">
        <w:rPr>
          <w:rStyle w:val="hps"/>
          <w:rFonts w:cs="Tahoma"/>
          <w:color w:val="222222"/>
        </w:rPr>
        <w:t>as specified in clause</w:t>
      </w:r>
      <w:r w:rsidRPr="003D6BE3">
        <w:rPr>
          <w:rFonts w:cs="Tahoma"/>
          <w:color w:val="222222"/>
        </w:rPr>
        <w:t xml:space="preserve"> </w:t>
      </w:r>
      <w:r w:rsidRPr="003D6BE3">
        <w:rPr>
          <w:rStyle w:val="hps"/>
          <w:rFonts w:cs="Tahoma"/>
          <w:color w:val="222222"/>
        </w:rPr>
        <w:t>4.2 GTC</w:t>
      </w:r>
      <w:r w:rsidRPr="003D6BE3">
        <w:rPr>
          <w:rFonts w:cs="Tahoma"/>
          <w:color w:val="222222"/>
        </w:rPr>
        <w:t xml:space="preserve"> </w:t>
      </w:r>
      <w:r w:rsidRPr="003D6BE3">
        <w:rPr>
          <w:rStyle w:val="hps"/>
          <w:rFonts w:cs="Tahoma"/>
          <w:color w:val="222222"/>
        </w:rPr>
        <w:t>and</w:t>
      </w:r>
      <w:r w:rsidRPr="003D6BE3">
        <w:rPr>
          <w:rFonts w:cs="Tahoma"/>
          <w:color w:val="222222"/>
        </w:rPr>
        <w:t xml:space="preserve"> shall</w:t>
      </w:r>
      <w:r w:rsidRPr="003D6BE3">
        <w:rPr>
          <w:rStyle w:val="hps"/>
          <w:rFonts w:cs="Tahoma"/>
          <w:color w:val="222222"/>
        </w:rPr>
        <w:t xml:space="preserve"> be subject to</w:t>
      </w:r>
      <w:r w:rsidRPr="003D6BE3">
        <w:rPr>
          <w:rFonts w:cs="Tahoma"/>
          <w:color w:val="222222"/>
        </w:rPr>
        <w:t xml:space="preserve"> an </w:t>
      </w:r>
      <w:r w:rsidRPr="003D6BE3">
        <w:rPr>
          <w:rStyle w:val="hps"/>
          <w:rFonts w:cs="Tahoma"/>
          <w:color w:val="222222"/>
        </w:rPr>
        <w:t>amendment to the Contract.</w:t>
      </w:r>
      <w:r w:rsidRPr="003D6BE3">
        <w:rPr>
          <w:rFonts w:cs="Tahoma"/>
          <w:color w:val="222222"/>
        </w:rPr>
        <w:t xml:space="preserve"> </w:t>
      </w:r>
      <w:r w:rsidRPr="003D6BE3">
        <w:rPr>
          <w:rStyle w:val="hps"/>
          <w:rFonts w:cs="Tahoma"/>
          <w:color w:val="222222"/>
        </w:rPr>
        <w:t>For the avoidance</w:t>
      </w:r>
      <w:r w:rsidRPr="003D6BE3">
        <w:rPr>
          <w:rFonts w:cs="Tahoma"/>
          <w:color w:val="222222"/>
        </w:rPr>
        <w:t xml:space="preserve"> </w:t>
      </w:r>
      <w:r w:rsidRPr="003D6BE3">
        <w:rPr>
          <w:rStyle w:val="hps"/>
          <w:rFonts w:cs="Tahoma"/>
          <w:color w:val="222222"/>
        </w:rPr>
        <w:t>of doubt,</w:t>
      </w:r>
      <w:r w:rsidRPr="003D6BE3">
        <w:rPr>
          <w:rFonts w:cs="Tahoma"/>
          <w:color w:val="222222"/>
        </w:rPr>
        <w:t xml:space="preserve"> </w:t>
      </w:r>
      <w:r w:rsidRPr="003D6BE3">
        <w:rPr>
          <w:rStyle w:val="hps"/>
          <w:rFonts w:cs="Tahoma"/>
          <w:color w:val="222222"/>
        </w:rPr>
        <w:t>the</w:t>
      </w:r>
      <w:r w:rsidRPr="003D6BE3">
        <w:rPr>
          <w:rFonts w:cs="Tahoma"/>
          <w:color w:val="222222"/>
        </w:rPr>
        <w:t xml:space="preserve"> </w:t>
      </w:r>
      <w:r w:rsidRPr="003D6BE3">
        <w:rPr>
          <w:rStyle w:val="hps"/>
          <w:rFonts w:cs="Tahoma"/>
          <w:color w:val="222222"/>
        </w:rPr>
        <w:t>Contractor shall be entitled</w:t>
      </w:r>
      <w:r w:rsidRPr="003D6BE3">
        <w:rPr>
          <w:rFonts w:cs="Tahoma"/>
          <w:color w:val="222222"/>
        </w:rPr>
        <w:t xml:space="preserve"> </w:t>
      </w:r>
      <w:r w:rsidRPr="003D6BE3">
        <w:rPr>
          <w:rStyle w:val="hps"/>
          <w:rFonts w:cs="Tahoma"/>
          <w:color w:val="222222"/>
        </w:rPr>
        <w:t>and also</w:t>
      </w:r>
      <w:r w:rsidRPr="003D6BE3">
        <w:rPr>
          <w:rFonts w:cs="Tahoma"/>
          <w:color w:val="222222"/>
        </w:rPr>
        <w:t xml:space="preserve"> </w:t>
      </w:r>
      <w:r w:rsidRPr="003D6BE3">
        <w:rPr>
          <w:rStyle w:val="hps"/>
          <w:rFonts w:cs="Tahoma"/>
          <w:color w:val="222222"/>
        </w:rPr>
        <w:t>obliged to</w:t>
      </w:r>
      <w:r w:rsidRPr="003D6BE3">
        <w:rPr>
          <w:rFonts w:cs="Tahoma"/>
          <w:color w:val="222222"/>
        </w:rPr>
        <w:t xml:space="preserve"> start executing </w:t>
      </w:r>
      <w:r w:rsidRPr="003D6BE3">
        <w:rPr>
          <w:rStyle w:val="hps"/>
          <w:rFonts w:cs="Tahoma"/>
          <w:color w:val="222222"/>
        </w:rPr>
        <w:t>an</w:t>
      </w:r>
      <w:r w:rsidRPr="003D6BE3">
        <w:rPr>
          <w:rFonts w:cs="Tahoma"/>
          <w:color w:val="222222"/>
        </w:rPr>
        <w:t xml:space="preserve"> </w:t>
      </w:r>
      <w:r w:rsidRPr="003D6BE3">
        <w:rPr>
          <w:rStyle w:val="hps"/>
          <w:rFonts w:cs="Tahoma"/>
          <w:color w:val="222222"/>
        </w:rPr>
        <w:t>additional Performance</w:t>
      </w:r>
      <w:r w:rsidRPr="003D6BE3">
        <w:rPr>
          <w:rFonts w:cs="Tahoma"/>
          <w:color w:val="222222"/>
        </w:rPr>
        <w:t xml:space="preserve"> </w:t>
      </w:r>
      <w:r w:rsidRPr="003D6BE3">
        <w:rPr>
          <w:rStyle w:val="hps"/>
          <w:rFonts w:cs="Tahoma"/>
          <w:color w:val="222222"/>
        </w:rPr>
        <w:t>or changes of the Performance on the basis</w:t>
      </w:r>
      <w:r w:rsidRPr="003D6BE3">
        <w:rPr>
          <w:rFonts w:cs="Tahoma"/>
          <w:color w:val="222222"/>
        </w:rPr>
        <w:t xml:space="preserve"> </w:t>
      </w:r>
      <w:r w:rsidRPr="003D6BE3">
        <w:rPr>
          <w:rStyle w:val="hps"/>
          <w:rFonts w:cs="Tahoma"/>
          <w:color w:val="222222"/>
        </w:rPr>
        <w:t>of a written</w:t>
      </w:r>
      <w:r w:rsidRPr="003D6BE3">
        <w:rPr>
          <w:rFonts w:cs="Tahoma"/>
          <w:color w:val="222222"/>
        </w:rPr>
        <w:t xml:space="preserve"> </w:t>
      </w:r>
      <w:r w:rsidRPr="003D6BE3">
        <w:rPr>
          <w:rStyle w:val="hps"/>
          <w:rFonts w:cs="Tahoma"/>
          <w:color w:val="222222"/>
        </w:rPr>
        <w:t>agreement between the Parties</w:t>
      </w:r>
      <w:r w:rsidRPr="003D6BE3">
        <w:rPr>
          <w:rFonts w:cs="Tahoma"/>
          <w:color w:val="222222"/>
        </w:rPr>
        <w:t xml:space="preserve">, </w:t>
      </w:r>
      <w:r w:rsidRPr="003D6BE3">
        <w:rPr>
          <w:rStyle w:val="hps"/>
          <w:rFonts w:cs="Tahoma"/>
          <w:color w:val="222222"/>
        </w:rPr>
        <w:t>approved by the persons</w:t>
      </w:r>
      <w:r w:rsidRPr="003D6BE3">
        <w:rPr>
          <w:rFonts w:cs="Tahoma"/>
          <w:color w:val="222222"/>
        </w:rPr>
        <w:t xml:space="preserve"> </w:t>
      </w:r>
      <w:r w:rsidRPr="003D6BE3">
        <w:rPr>
          <w:rStyle w:val="hps"/>
          <w:rFonts w:cs="Tahoma"/>
          <w:color w:val="222222"/>
        </w:rPr>
        <w:t>designated</w:t>
      </w:r>
      <w:r w:rsidRPr="003D6BE3">
        <w:rPr>
          <w:rFonts w:cs="Tahoma"/>
          <w:color w:val="222222"/>
        </w:rPr>
        <w:t xml:space="preserve"> </w:t>
      </w:r>
      <w:r w:rsidRPr="003D6BE3">
        <w:rPr>
          <w:rStyle w:val="hps"/>
          <w:rFonts w:cs="Tahoma"/>
          <w:color w:val="222222"/>
        </w:rPr>
        <w:t>for this purpose in</w:t>
      </w:r>
      <w:r w:rsidRPr="003D6BE3">
        <w:rPr>
          <w:rFonts w:cs="Tahoma"/>
          <w:color w:val="222222"/>
        </w:rPr>
        <w:t xml:space="preserve"> the clause</w:t>
      </w:r>
      <w:r w:rsidR="00A36B3C">
        <w:rPr>
          <w:rFonts w:cs="Tahoma"/>
          <w:color w:val="222222"/>
        </w:rPr>
        <w:t xml:space="preserve"> </w:t>
      </w:r>
      <w:r w:rsidR="003107D9" w:rsidRPr="003D6BE3">
        <w:rPr>
          <w:rFonts w:cs="Tahoma"/>
          <w:color w:val="222222"/>
        </w:rPr>
        <w:fldChar w:fldCharType="begin"/>
      </w:r>
      <w:r w:rsidRPr="003D6BE3">
        <w:rPr>
          <w:rFonts w:cs="Tahoma"/>
          <w:color w:val="222222"/>
        </w:rPr>
        <w:instrText xml:space="preserve"> REF _Ref440977140 \r \h </w:instrText>
      </w:r>
      <w:r w:rsidR="003D6BE3">
        <w:rPr>
          <w:rFonts w:cs="Tahoma"/>
          <w:color w:val="222222"/>
        </w:rPr>
        <w:instrText xml:space="preserve"> \* MERGEFORMAT </w:instrText>
      </w:r>
      <w:r w:rsidR="003107D9" w:rsidRPr="003D6BE3">
        <w:rPr>
          <w:rFonts w:cs="Tahoma"/>
          <w:color w:val="222222"/>
        </w:rPr>
      </w:r>
      <w:r w:rsidR="003107D9" w:rsidRPr="003D6BE3">
        <w:rPr>
          <w:rFonts w:cs="Tahoma"/>
          <w:color w:val="222222"/>
        </w:rPr>
        <w:fldChar w:fldCharType="separate"/>
      </w:r>
      <w:r w:rsidR="00E37F23">
        <w:rPr>
          <w:rFonts w:cs="Tahoma"/>
          <w:color w:val="222222"/>
        </w:rPr>
        <w:t>4.2</w:t>
      </w:r>
      <w:r w:rsidR="003107D9" w:rsidRPr="003D6BE3">
        <w:rPr>
          <w:rFonts w:cs="Tahoma"/>
          <w:color w:val="222222"/>
        </w:rPr>
        <w:fldChar w:fldCharType="end"/>
      </w:r>
      <w:r w:rsidR="000D39C0">
        <w:rPr>
          <w:rFonts w:cs="Tahoma"/>
          <w:color w:val="222222"/>
        </w:rPr>
        <w:t>2</w:t>
      </w:r>
      <w:r w:rsidRPr="003D6BE3">
        <w:rPr>
          <w:rFonts w:cs="Tahoma"/>
          <w:color w:val="222222"/>
        </w:rPr>
        <w:t xml:space="preserve"> here</w:t>
      </w:r>
      <w:r w:rsidRPr="003D6BE3">
        <w:rPr>
          <w:rStyle w:val="hps"/>
          <w:rFonts w:cs="Tahoma"/>
          <w:color w:val="222222"/>
        </w:rPr>
        <w:t>of,</w:t>
      </w:r>
      <w:r w:rsidRPr="003D6BE3">
        <w:rPr>
          <w:rFonts w:cs="Tahoma"/>
          <w:color w:val="222222"/>
        </w:rPr>
        <w:t xml:space="preserve"> </w:t>
      </w:r>
      <w:r w:rsidRPr="003D6BE3">
        <w:rPr>
          <w:rStyle w:val="hps"/>
          <w:rFonts w:cs="Tahoma"/>
          <w:color w:val="222222"/>
        </w:rPr>
        <w:t>or in the case</w:t>
      </w:r>
      <w:r w:rsidRPr="003D6BE3">
        <w:rPr>
          <w:rFonts w:cs="Tahoma"/>
          <w:color w:val="222222"/>
        </w:rPr>
        <w:t xml:space="preserve"> </w:t>
      </w:r>
      <w:r w:rsidRPr="003D6BE3">
        <w:rPr>
          <w:rStyle w:val="hps"/>
          <w:rFonts w:cs="Tahoma"/>
          <w:color w:val="222222"/>
        </w:rPr>
        <w:t>of issuing order</w:t>
      </w:r>
      <w:r w:rsidRPr="003D6BE3">
        <w:rPr>
          <w:rFonts w:cs="Tahoma"/>
          <w:color w:val="222222"/>
        </w:rPr>
        <w:t xml:space="preserve"> </w:t>
      </w:r>
      <w:r w:rsidRPr="003D6BE3">
        <w:rPr>
          <w:rStyle w:val="hps"/>
          <w:rFonts w:cs="Tahoma"/>
          <w:color w:val="222222"/>
        </w:rPr>
        <w:t>to carry out the</w:t>
      </w:r>
      <w:r w:rsidRPr="003D6BE3">
        <w:rPr>
          <w:rFonts w:cs="Tahoma"/>
          <w:color w:val="222222"/>
        </w:rPr>
        <w:t xml:space="preserve"> Variation </w:t>
      </w:r>
      <w:r w:rsidRPr="003D6BE3">
        <w:rPr>
          <w:rStyle w:val="hps"/>
          <w:rFonts w:cs="Tahoma"/>
          <w:color w:val="222222"/>
        </w:rPr>
        <w:t>from the Client to the Contractor</w:t>
      </w:r>
      <w:r w:rsidRPr="003D6BE3">
        <w:rPr>
          <w:rFonts w:cs="Tahoma"/>
          <w:color w:val="222222"/>
        </w:rPr>
        <w:t xml:space="preserve"> in accordance with the clause </w:t>
      </w:r>
      <w:r w:rsidR="004A5817" w:rsidRPr="003D6BE3">
        <w:rPr>
          <w:rFonts w:cs="Tahoma"/>
          <w:color w:val="222222"/>
        </w:rPr>
        <w:t>2.4.2(ii</w:t>
      </w:r>
      <w:proofErr w:type="gramStart"/>
      <w:r w:rsidR="004A5817" w:rsidRPr="003D6BE3">
        <w:rPr>
          <w:rFonts w:cs="Tahoma"/>
          <w:color w:val="222222"/>
        </w:rPr>
        <w:t>)(</w:t>
      </w:r>
      <w:proofErr w:type="gramEnd"/>
      <w:r w:rsidR="004A5817" w:rsidRPr="003D6BE3">
        <w:rPr>
          <w:rFonts w:cs="Tahoma"/>
          <w:color w:val="222222"/>
        </w:rPr>
        <w:t>a).</w:t>
      </w:r>
      <w:r w:rsidRPr="003D6BE3">
        <w:rPr>
          <w:rFonts w:cs="Tahoma"/>
        </w:rPr>
        <w:t xml:space="preserve">    </w:t>
      </w:r>
    </w:p>
    <w:p w14:paraId="03BCEB3F" w14:textId="77777777" w:rsidR="00786538" w:rsidRPr="003D6BE3" w:rsidRDefault="00A56F42" w:rsidP="00F64EE0">
      <w:pPr>
        <w:pStyle w:val="seNormalny2"/>
        <w:widowControl w:val="0"/>
        <w:ind w:left="567"/>
        <w:rPr>
          <w:color w:val="000000"/>
        </w:rPr>
      </w:pPr>
      <w:r w:rsidRPr="003D6BE3">
        <w:rPr>
          <w:color w:val="000000"/>
        </w:rPr>
        <w:t>Other conditions related to this article of the Contract are included in Annex No. 1 –</w:t>
      </w:r>
      <w:r w:rsidR="00CD0930" w:rsidRPr="003D6BE3">
        <w:t>GTC</w:t>
      </w:r>
      <w:r w:rsidRPr="003D6BE3">
        <w:rPr>
          <w:color w:val="000000"/>
        </w:rPr>
        <w:t>, art. IV. Conclusion of the Contract and Amendments.</w:t>
      </w:r>
    </w:p>
    <w:p w14:paraId="01997C19" w14:textId="77777777" w:rsidR="0011706B" w:rsidRPr="003D6BE3" w:rsidRDefault="0011706B" w:rsidP="00F64EE0">
      <w:pPr>
        <w:pStyle w:val="seNormalny2"/>
        <w:widowControl w:val="0"/>
        <w:ind w:left="567"/>
        <w:rPr>
          <w:rFonts w:cs="Tahoma"/>
          <w:color w:val="000000"/>
        </w:rPr>
      </w:pPr>
    </w:p>
    <w:p w14:paraId="783A8500" w14:textId="77777777" w:rsidR="00990AF1" w:rsidRPr="003D6BE3" w:rsidRDefault="00A56F42" w:rsidP="00356394">
      <w:pPr>
        <w:pStyle w:val="seLevel1"/>
        <w:keepNext w:val="0"/>
        <w:widowControl w:val="0"/>
      </w:pPr>
      <w:r w:rsidRPr="003D6BE3">
        <w:t>Contract Interpretation</w:t>
      </w:r>
    </w:p>
    <w:p w14:paraId="780D3A7F" w14:textId="77777777" w:rsidR="00882988" w:rsidRPr="003D6BE3" w:rsidRDefault="00A56F42" w:rsidP="00356394">
      <w:pPr>
        <w:pStyle w:val="seLevel2"/>
        <w:widowControl w:val="0"/>
        <w:tabs>
          <w:tab w:val="num" w:pos="1418"/>
        </w:tabs>
        <w:ind w:left="1418" w:hanging="851"/>
      </w:pPr>
      <w:bookmarkStart w:id="12" w:name="_Ref401065064"/>
      <w:r w:rsidRPr="003D6BE3">
        <w:t xml:space="preserve">General Terms and Conditions of </w:t>
      </w:r>
      <w:proofErr w:type="spellStart"/>
      <w:r w:rsidRPr="003D6BE3">
        <w:t>Slovenské</w:t>
      </w:r>
      <w:proofErr w:type="spellEnd"/>
      <w:r w:rsidRPr="003D6BE3">
        <w:t xml:space="preserve"> </w:t>
      </w:r>
      <w:proofErr w:type="spellStart"/>
      <w:r w:rsidRPr="003D6BE3">
        <w:t>elektrárne</w:t>
      </w:r>
      <w:proofErr w:type="spellEnd"/>
      <w:r w:rsidRPr="003D6BE3">
        <w:t xml:space="preserve">, a.s. </w:t>
      </w:r>
      <w:bookmarkEnd w:id="12"/>
    </w:p>
    <w:p w14:paraId="2E8A1C4A" w14:textId="21C61213" w:rsidR="00990AF1" w:rsidRPr="003D6BE3" w:rsidRDefault="009D71BF" w:rsidP="00F64EE0">
      <w:pPr>
        <w:pStyle w:val="seNormalny2"/>
        <w:widowControl w:val="0"/>
        <w:rPr>
          <w:rFonts w:cs="Tahoma"/>
        </w:rPr>
      </w:pPr>
      <w:r w:rsidRPr="003D6BE3">
        <w:rPr>
          <w:rFonts w:cs="Tahoma"/>
        </w:rPr>
        <w:t>The Contractor</w:t>
      </w:r>
      <w:r w:rsidR="000134AD" w:rsidRPr="003D6BE3">
        <w:rPr>
          <w:rFonts w:cs="Tahoma"/>
        </w:rPr>
        <w:t xml:space="preserve"> takes note and explicitly agrees, that other conditions applicable to this Contract are included in the</w:t>
      </w:r>
      <w:r w:rsidR="00044A73" w:rsidRPr="003D6BE3">
        <w:t xml:space="preserve"> General Terms and Conditions of </w:t>
      </w:r>
      <w:proofErr w:type="spellStart"/>
      <w:r w:rsidR="00044A73" w:rsidRPr="003D6BE3">
        <w:t>Slovenské</w:t>
      </w:r>
      <w:proofErr w:type="spellEnd"/>
      <w:r w:rsidR="00044A73" w:rsidRPr="003D6BE3">
        <w:t xml:space="preserve"> </w:t>
      </w:r>
      <w:proofErr w:type="spellStart"/>
      <w:r w:rsidR="00044A73" w:rsidRPr="003D6BE3">
        <w:t>elektrárne</w:t>
      </w:r>
      <w:proofErr w:type="spellEnd"/>
      <w:r w:rsidR="00044A73" w:rsidRPr="003D6BE3">
        <w:t xml:space="preserve">, </w:t>
      </w:r>
      <w:proofErr w:type="gramStart"/>
      <w:r w:rsidR="00044A73" w:rsidRPr="003D6BE3">
        <w:t>a.s</w:t>
      </w:r>
      <w:proofErr w:type="gramEnd"/>
      <w:r w:rsidR="00044A73" w:rsidRPr="003D6BE3">
        <w:t xml:space="preserve">. </w:t>
      </w:r>
      <w:r w:rsidR="009A6F4A">
        <w:t>SE as a Customer</w:t>
      </w:r>
      <w:r w:rsidR="00044A73" w:rsidRPr="003D6BE3">
        <w:t xml:space="preserve"> (</w:t>
      </w:r>
      <w:r w:rsidR="00044A73" w:rsidRPr="003D6BE3">
        <w:rPr>
          <w:b/>
        </w:rPr>
        <w:t>GTC</w:t>
      </w:r>
      <w:r w:rsidR="00044A73" w:rsidRPr="003D6BE3">
        <w:t>), version</w:t>
      </w:r>
      <w:r w:rsidR="000134AD" w:rsidRPr="003D6BE3">
        <w:rPr>
          <w:rFonts w:cs="Tahoma"/>
        </w:rPr>
        <w:t xml:space="preserve"> </w:t>
      </w:r>
      <w:r w:rsidR="000134AD" w:rsidRPr="002552D6">
        <w:rPr>
          <w:rFonts w:cs="Tahoma"/>
          <w:b/>
        </w:rPr>
        <w:t>01.10.</w:t>
      </w:r>
      <w:r w:rsidR="00F576E7" w:rsidRPr="002552D6">
        <w:rPr>
          <w:rFonts w:cs="Tahoma"/>
          <w:b/>
        </w:rPr>
        <w:t>2018</w:t>
      </w:r>
      <w:r w:rsidR="00F576E7" w:rsidRPr="003D6BE3">
        <w:rPr>
          <w:rFonts w:cs="Tahoma"/>
        </w:rPr>
        <w:t xml:space="preserve"> </w:t>
      </w:r>
      <w:r w:rsidR="000134AD" w:rsidRPr="003D6BE3">
        <w:rPr>
          <w:rStyle w:val="hps"/>
          <w:rFonts w:cs="Tahoma"/>
          <w:color w:val="222222"/>
        </w:rPr>
        <w:t>which form the</w:t>
      </w:r>
      <w:r w:rsidR="000134AD" w:rsidRPr="003D6BE3">
        <w:rPr>
          <w:rFonts w:cs="Tahoma"/>
          <w:color w:val="222222"/>
        </w:rPr>
        <w:t xml:space="preserve"> </w:t>
      </w:r>
      <w:r w:rsidR="000134AD" w:rsidRPr="002552D6">
        <w:rPr>
          <w:rStyle w:val="hps"/>
          <w:b/>
          <w:color w:val="222222"/>
        </w:rPr>
        <w:t>Annex</w:t>
      </w:r>
      <w:r w:rsidR="000134AD" w:rsidRPr="002552D6">
        <w:rPr>
          <w:b/>
          <w:color w:val="222222"/>
        </w:rPr>
        <w:t xml:space="preserve"> N</w:t>
      </w:r>
      <w:r w:rsidR="000134AD" w:rsidRPr="002552D6">
        <w:rPr>
          <w:rStyle w:val="hps"/>
          <w:b/>
          <w:color w:val="222222"/>
        </w:rPr>
        <w:t>o.</w:t>
      </w:r>
      <w:r w:rsidR="000134AD" w:rsidRPr="002552D6">
        <w:rPr>
          <w:b/>
          <w:color w:val="222222"/>
        </w:rPr>
        <w:t xml:space="preserve"> </w:t>
      </w:r>
      <w:r w:rsidR="000134AD" w:rsidRPr="002552D6">
        <w:rPr>
          <w:rStyle w:val="hps"/>
          <w:b/>
          <w:color w:val="222222"/>
        </w:rPr>
        <w:t>1</w:t>
      </w:r>
      <w:r w:rsidR="000134AD" w:rsidRPr="00356394">
        <w:rPr>
          <w:rStyle w:val="hps"/>
          <w:color w:val="222222"/>
        </w:rPr>
        <w:t xml:space="preserve"> </w:t>
      </w:r>
      <w:r w:rsidR="000134AD" w:rsidRPr="003D6BE3">
        <w:rPr>
          <w:rStyle w:val="hps"/>
          <w:rFonts w:cs="Tahoma"/>
          <w:color w:val="222222"/>
        </w:rPr>
        <w:t>to this Contract</w:t>
      </w:r>
      <w:r w:rsidR="000134AD" w:rsidRPr="003D6BE3">
        <w:rPr>
          <w:rFonts w:cs="Tahoma"/>
        </w:rPr>
        <w:t>.</w:t>
      </w:r>
      <w:r w:rsidR="00990AF1" w:rsidRPr="003D6BE3">
        <w:rPr>
          <w:rFonts w:cs="Tahoma"/>
        </w:rPr>
        <w:t xml:space="preserve"> </w:t>
      </w:r>
    </w:p>
    <w:p w14:paraId="036C09FE" w14:textId="77777777" w:rsidR="00990AF1" w:rsidRPr="003D6BE3" w:rsidRDefault="009D71BF" w:rsidP="00F64EE0">
      <w:pPr>
        <w:pStyle w:val="seNormalny2"/>
        <w:widowControl w:val="0"/>
      </w:pPr>
      <w:r w:rsidRPr="003D6BE3">
        <w:t>The Contractor</w:t>
      </w:r>
      <w:r w:rsidR="000134AD" w:rsidRPr="003D6BE3">
        <w:t xml:space="preserve"> declares that they have acquainted with the contents of the </w:t>
      </w:r>
      <w:r w:rsidR="00044A73" w:rsidRPr="003D6BE3">
        <w:t>GTC</w:t>
      </w:r>
      <w:r w:rsidR="000134AD" w:rsidRPr="003D6BE3">
        <w:t xml:space="preserve">, their contents is familiar to them and takes note of the fact that the </w:t>
      </w:r>
      <w:r w:rsidR="00044A73" w:rsidRPr="003D6BE3">
        <w:t>GTC</w:t>
      </w:r>
      <w:r w:rsidR="000134AD" w:rsidRPr="003D6BE3">
        <w:t xml:space="preserve"> are binding and undertakes to adhere to their provisions by signing this Contract.</w:t>
      </w:r>
    </w:p>
    <w:p w14:paraId="62C81735" w14:textId="77777777" w:rsidR="00990AF1" w:rsidRPr="003D6BE3" w:rsidRDefault="000134AD" w:rsidP="00356394">
      <w:pPr>
        <w:pStyle w:val="seLevel2"/>
        <w:widowControl w:val="0"/>
        <w:tabs>
          <w:tab w:val="num" w:pos="1418"/>
        </w:tabs>
        <w:ind w:left="1418" w:hanging="851"/>
      </w:pPr>
      <w:r w:rsidRPr="003D6BE3">
        <w:t>Site Safety and Technical Conditions</w:t>
      </w:r>
    </w:p>
    <w:p w14:paraId="312F4677" w14:textId="77777777" w:rsidR="00990AF1" w:rsidRPr="003D6BE3" w:rsidRDefault="009D71BF" w:rsidP="00F64EE0">
      <w:pPr>
        <w:pStyle w:val="seLevel2"/>
        <w:widowControl w:val="0"/>
        <w:numPr>
          <w:ilvl w:val="0"/>
          <w:numId w:val="0"/>
        </w:numPr>
        <w:ind w:left="1418"/>
        <w:rPr>
          <w:b w:val="0"/>
        </w:rPr>
      </w:pPr>
      <w:r w:rsidRPr="003D6BE3">
        <w:rPr>
          <w:b w:val="0"/>
        </w:rPr>
        <w:t>The Contractor</w:t>
      </w:r>
      <w:r w:rsidR="000134AD" w:rsidRPr="003D6BE3">
        <w:rPr>
          <w:b w:val="0"/>
        </w:rPr>
        <w:t xml:space="preserve"> undertakes to adhere to the terms and conditions included in Site Safety and Technical Conditions of Performance in SE (MO34 project), version </w:t>
      </w:r>
      <w:r w:rsidR="00ED7E5B">
        <w:t>01.06.2018</w:t>
      </w:r>
      <w:r w:rsidR="000134AD" w:rsidRPr="003D6BE3">
        <w:rPr>
          <w:b w:val="0"/>
        </w:rPr>
        <w:t xml:space="preserve">, which form an </w:t>
      </w:r>
      <w:r w:rsidR="000134AD" w:rsidRPr="003D6BE3">
        <w:t xml:space="preserve">Annex No. </w:t>
      </w:r>
      <w:r w:rsidR="00B178F6" w:rsidRPr="003D6BE3">
        <w:t>4</w:t>
      </w:r>
      <w:r w:rsidR="00493043" w:rsidRPr="003D6BE3">
        <w:rPr>
          <w:b w:val="0"/>
        </w:rPr>
        <w:t xml:space="preserve"> </w:t>
      </w:r>
      <w:r w:rsidR="000134AD" w:rsidRPr="003D6BE3">
        <w:rPr>
          <w:b w:val="0"/>
        </w:rPr>
        <w:t>hereto (hereinafter referred to as the "</w:t>
      </w:r>
      <w:r w:rsidR="000134AD" w:rsidRPr="003D6BE3">
        <w:t>SSTC</w:t>
      </w:r>
      <w:r w:rsidR="000134AD" w:rsidRPr="003D6BE3">
        <w:rPr>
          <w:b w:val="0"/>
        </w:rPr>
        <w:t xml:space="preserve">"), while </w:t>
      </w:r>
      <w:r w:rsidR="00AD3553" w:rsidRPr="003D6BE3">
        <w:rPr>
          <w:b w:val="0"/>
        </w:rPr>
        <w:t>performing</w:t>
      </w:r>
      <w:r w:rsidR="000134AD" w:rsidRPr="003D6BE3">
        <w:rPr>
          <w:b w:val="0"/>
        </w:rPr>
        <w:t xml:space="preserve"> the </w:t>
      </w:r>
      <w:r w:rsidRPr="003D6BE3">
        <w:rPr>
          <w:b w:val="0"/>
        </w:rPr>
        <w:t>Work</w:t>
      </w:r>
      <w:r w:rsidR="000134AD" w:rsidRPr="003D6BE3">
        <w:rPr>
          <w:b w:val="0"/>
        </w:rPr>
        <w:t xml:space="preserve"> in the premises of the Client.</w:t>
      </w:r>
    </w:p>
    <w:p w14:paraId="7DAF0085" w14:textId="77777777" w:rsidR="00990AF1" w:rsidRPr="003D6BE3" w:rsidRDefault="00990AF1" w:rsidP="00356394">
      <w:pPr>
        <w:pStyle w:val="seLevel2"/>
        <w:widowControl w:val="0"/>
        <w:tabs>
          <w:tab w:val="num" w:pos="1418"/>
        </w:tabs>
        <w:ind w:left="1418" w:hanging="851"/>
      </w:pPr>
      <w:r w:rsidRPr="003D6BE3">
        <w:t xml:space="preserve">Priority of provisions </w:t>
      </w:r>
    </w:p>
    <w:p w14:paraId="3DB3DE7C" w14:textId="77777777" w:rsidR="002D6161" w:rsidRPr="003D6BE3" w:rsidRDefault="000134AD" w:rsidP="00F64EE0">
      <w:pPr>
        <w:pStyle w:val="seLevel3"/>
        <w:widowControl w:val="0"/>
        <w:tabs>
          <w:tab w:val="clear" w:pos="794"/>
          <w:tab w:val="num" w:pos="2268"/>
        </w:tabs>
        <w:ind w:left="2268" w:hanging="850"/>
      </w:pPr>
      <w:r w:rsidRPr="003D6BE3">
        <w:t>In case of any conflict between the terms and conditions stipulated herein and the terms and conditions stipulated in the Annexes hereto, or its parts, the text of this Contract shall prevail.</w:t>
      </w:r>
    </w:p>
    <w:p w14:paraId="386B11BD" w14:textId="77777777" w:rsidR="000134AD" w:rsidRPr="003D6BE3" w:rsidRDefault="000134AD" w:rsidP="00F64EE0">
      <w:pPr>
        <w:pStyle w:val="seLevel3"/>
        <w:widowControl w:val="0"/>
        <w:tabs>
          <w:tab w:val="clear" w:pos="794"/>
          <w:tab w:val="num" w:pos="2268"/>
        </w:tabs>
        <w:ind w:left="2268" w:hanging="850"/>
      </w:pPr>
      <w:r w:rsidRPr="003D6BE3">
        <w:lastRenderedPageBreak/>
        <w:t>In case of any conflict between the provisions of the individual Annexes, the Technical Specification shall prevail over SSTC.</w:t>
      </w:r>
    </w:p>
    <w:p w14:paraId="7E945F91" w14:textId="77777777" w:rsidR="000134AD" w:rsidRPr="003D6BE3" w:rsidRDefault="000134AD" w:rsidP="00F64EE0">
      <w:pPr>
        <w:pStyle w:val="seLevel3"/>
        <w:widowControl w:val="0"/>
        <w:tabs>
          <w:tab w:val="clear" w:pos="794"/>
          <w:tab w:val="num" w:pos="2268"/>
        </w:tabs>
        <w:ind w:left="2269" w:hanging="851"/>
      </w:pPr>
      <w:r w:rsidRPr="003D6BE3">
        <w:t xml:space="preserve">In case of any conflict between the terms and conditions stipulated in the </w:t>
      </w:r>
      <w:r w:rsidR="00044A73" w:rsidRPr="003D6BE3">
        <w:t>GTC</w:t>
      </w:r>
      <w:r w:rsidRPr="003D6BE3">
        <w:t xml:space="preserve"> and terms and conditions stipulated in </w:t>
      </w:r>
      <w:r w:rsidR="00973340" w:rsidRPr="003D6BE3">
        <w:t>SSTC</w:t>
      </w:r>
      <w:r w:rsidRPr="003D6BE3">
        <w:t xml:space="preserve">, the </w:t>
      </w:r>
      <w:r w:rsidR="00973340" w:rsidRPr="003D6BE3">
        <w:t>SSTC</w:t>
      </w:r>
      <w:r w:rsidRPr="003D6BE3">
        <w:t xml:space="preserve"> shall prevail</w:t>
      </w:r>
      <w:r w:rsidR="00044A73" w:rsidRPr="003D6BE3">
        <w:t xml:space="preserve"> over the GTC</w:t>
      </w:r>
      <w:r w:rsidRPr="003D6BE3">
        <w:t>.</w:t>
      </w:r>
    </w:p>
    <w:p w14:paraId="1D232AB3" w14:textId="77777777" w:rsidR="00990AF1" w:rsidRPr="003D6BE3" w:rsidRDefault="002D6161" w:rsidP="00F64EE0">
      <w:pPr>
        <w:pStyle w:val="seLevel2"/>
        <w:widowControl w:val="0"/>
        <w:numPr>
          <w:ilvl w:val="0"/>
          <w:numId w:val="0"/>
        </w:numPr>
        <w:ind w:left="567"/>
        <w:rPr>
          <w:b w:val="0"/>
          <w:color w:val="000000"/>
        </w:rPr>
      </w:pPr>
      <w:r w:rsidRPr="003D6BE3">
        <w:rPr>
          <w:b w:val="0"/>
          <w:color w:val="000000"/>
        </w:rPr>
        <w:t xml:space="preserve">Other conditions related to this </w:t>
      </w:r>
      <w:r w:rsidRPr="003D6BE3">
        <w:rPr>
          <w:rFonts w:cs="Tahoma"/>
          <w:b w:val="0"/>
          <w:color w:val="000000"/>
          <w:lang w:val="en-US"/>
        </w:rPr>
        <w:t>article</w:t>
      </w:r>
      <w:r w:rsidRPr="003D6BE3">
        <w:rPr>
          <w:rFonts w:cs="Tahoma"/>
          <w:color w:val="000000"/>
          <w:lang w:val="en-US"/>
        </w:rPr>
        <w:t xml:space="preserve"> </w:t>
      </w:r>
      <w:r w:rsidRPr="003D6BE3">
        <w:rPr>
          <w:b w:val="0"/>
          <w:color w:val="000000"/>
        </w:rPr>
        <w:t xml:space="preserve">of the Contract are included in </w:t>
      </w:r>
      <w:r w:rsidR="00A2127C">
        <w:rPr>
          <w:b w:val="0"/>
          <w:color w:val="000000"/>
        </w:rPr>
        <w:t xml:space="preserve">the </w:t>
      </w:r>
      <w:r w:rsidRPr="003D6BE3">
        <w:rPr>
          <w:b w:val="0"/>
          <w:color w:val="000000"/>
        </w:rPr>
        <w:t>Annex No. 1 –</w:t>
      </w:r>
      <w:r w:rsidR="006D614E" w:rsidRPr="003D6BE3">
        <w:rPr>
          <w:b w:val="0"/>
        </w:rPr>
        <w:t>GTC</w:t>
      </w:r>
      <w:r w:rsidRPr="003D6BE3">
        <w:rPr>
          <w:b w:val="0"/>
          <w:color w:val="000000"/>
        </w:rPr>
        <w:t>, art. V. Interpretation.</w:t>
      </w:r>
    </w:p>
    <w:p w14:paraId="6929D397" w14:textId="77777777" w:rsidR="00FF2167" w:rsidRPr="003D6BE3" w:rsidRDefault="00FF2167" w:rsidP="00F64EE0">
      <w:pPr>
        <w:pStyle w:val="seLevel2"/>
        <w:widowControl w:val="0"/>
        <w:numPr>
          <w:ilvl w:val="0"/>
          <w:numId w:val="0"/>
        </w:numPr>
        <w:ind w:left="567"/>
        <w:rPr>
          <w:b w:val="0"/>
          <w:color w:val="000000"/>
        </w:rPr>
      </w:pPr>
    </w:p>
    <w:p w14:paraId="04A73B66" w14:textId="77777777" w:rsidR="001E16D5" w:rsidRPr="003D6BE3" w:rsidRDefault="001E16D5" w:rsidP="00356394">
      <w:pPr>
        <w:pStyle w:val="seLevel1"/>
        <w:keepNext w:val="0"/>
        <w:widowControl w:val="0"/>
      </w:pPr>
      <w:r w:rsidRPr="003D6BE3">
        <w:t xml:space="preserve">Communication </w:t>
      </w:r>
    </w:p>
    <w:p w14:paraId="1E9E6EFB" w14:textId="77777777" w:rsidR="001E16D5" w:rsidRPr="003D6BE3" w:rsidRDefault="001E16D5" w:rsidP="00356394">
      <w:pPr>
        <w:pStyle w:val="seLevel2"/>
        <w:widowControl w:val="0"/>
        <w:tabs>
          <w:tab w:val="num" w:pos="1418"/>
        </w:tabs>
        <w:ind w:left="1418" w:hanging="851"/>
      </w:pPr>
      <w:r w:rsidRPr="003D6BE3">
        <w:t xml:space="preserve">Contact </w:t>
      </w:r>
      <w:r w:rsidR="00EC5970" w:rsidRPr="003D6BE3">
        <w:t>P</w:t>
      </w:r>
      <w:r w:rsidRPr="003D6BE3">
        <w:t xml:space="preserve">ersons </w:t>
      </w:r>
    </w:p>
    <w:p w14:paraId="3F144C21" w14:textId="77777777" w:rsidR="00D429FE" w:rsidRPr="003D6BE3" w:rsidRDefault="00D429FE" w:rsidP="00D429FE">
      <w:pPr>
        <w:pStyle w:val="seLevel2"/>
        <w:widowControl w:val="0"/>
        <w:numPr>
          <w:ilvl w:val="0"/>
          <w:numId w:val="0"/>
        </w:numPr>
        <w:ind w:left="1416"/>
        <w:rPr>
          <w:b w:val="0"/>
        </w:rPr>
      </w:pPr>
      <w:r w:rsidRPr="003D6BE3">
        <w:rPr>
          <w:b w:val="0"/>
          <w:lang w:val="en-US"/>
        </w:rPr>
        <w:t>The contact person in</w:t>
      </w:r>
      <w:r w:rsidRPr="003D6BE3">
        <w:rPr>
          <w:lang w:val="en-US"/>
        </w:rPr>
        <w:t xml:space="preserve"> contractual matters</w:t>
      </w:r>
      <w:r w:rsidR="00B20733">
        <w:rPr>
          <w:b w:val="0"/>
          <w:lang w:val="en-US"/>
        </w:rPr>
        <w:t xml:space="preserve"> is:</w:t>
      </w:r>
    </w:p>
    <w:p w14:paraId="08B969A1" w14:textId="77777777" w:rsidR="00D429FE" w:rsidRPr="003D6BE3" w:rsidRDefault="00D429FE" w:rsidP="00D429FE">
      <w:pPr>
        <w:pStyle w:val="seNormalny2"/>
        <w:widowControl w:val="0"/>
        <w:tabs>
          <w:tab w:val="left" w:pos="1418"/>
        </w:tabs>
        <w:rPr>
          <w:u w:val="single"/>
        </w:rPr>
      </w:pPr>
      <w:r w:rsidRPr="003D6BE3">
        <w:rPr>
          <w:u w:val="single"/>
        </w:rPr>
        <w:t>On behalf of the Client:</w:t>
      </w:r>
    </w:p>
    <w:p w14:paraId="4C15FE95" w14:textId="77777777" w:rsidR="00D429FE" w:rsidRPr="006506BE" w:rsidRDefault="00D429FE" w:rsidP="00D429FE">
      <w:pPr>
        <w:pStyle w:val="seNormalny2"/>
        <w:widowControl w:val="0"/>
        <w:tabs>
          <w:tab w:val="left" w:pos="1418"/>
        </w:tabs>
        <w:rPr>
          <w:lang w:val="pl-PL"/>
        </w:rPr>
      </w:pPr>
      <w:r w:rsidRPr="006506BE">
        <w:rPr>
          <w:b/>
          <w:lang w:val="pl-PL"/>
        </w:rPr>
        <w:t xml:space="preserve">Antonio Poli, </w:t>
      </w:r>
      <w:r w:rsidRPr="006506BE">
        <w:rPr>
          <w:lang w:val="pl-PL"/>
        </w:rPr>
        <w:t>antonio.poli@seas.sk</w:t>
      </w:r>
    </w:p>
    <w:p w14:paraId="02D483B5" w14:textId="77777777" w:rsidR="00D429FE" w:rsidRDefault="00D429FE" w:rsidP="00D429FE">
      <w:pPr>
        <w:pStyle w:val="seNormalny2"/>
        <w:widowControl w:val="0"/>
        <w:tabs>
          <w:tab w:val="left" w:pos="1418"/>
        </w:tabs>
        <w:rPr>
          <w:u w:val="single"/>
        </w:rPr>
      </w:pPr>
    </w:p>
    <w:p w14:paraId="2DCD679C" w14:textId="77777777" w:rsidR="00D429FE" w:rsidRDefault="00D429FE" w:rsidP="00D429FE">
      <w:pPr>
        <w:pStyle w:val="seNormalny2"/>
        <w:widowControl w:val="0"/>
        <w:tabs>
          <w:tab w:val="left" w:pos="1418"/>
        </w:tabs>
        <w:rPr>
          <w:u w:val="single"/>
        </w:rPr>
      </w:pPr>
      <w:r w:rsidRPr="003D6BE3">
        <w:rPr>
          <w:u w:val="single"/>
        </w:rPr>
        <w:t>On behalf of the Contractor:</w:t>
      </w:r>
    </w:p>
    <w:p w14:paraId="3C0C8FA2" w14:textId="77777777" w:rsidR="00EE7071" w:rsidRPr="003D6BE3" w:rsidRDefault="00D42DB2" w:rsidP="00F64EE0">
      <w:pPr>
        <w:pStyle w:val="seNormalny2"/>
        <w:widowControl w:val="0"/>
        <w:tabs>
          <w:tab w:val="left" w:pos="1418"/>
        </w:tabs>
        <w:rPr>
          <w:u w:val="single"/>
        </w:rPr>
      </w:pPr>
      <w:proofErr w:type="gramStart"/>
      <w:r w:rsidRPr="00D42DB2">
        <w:rPr>
          <w:b/>
          <w:highlight w:val="yellow"/>
        </w:rPr>
        <w:t>xxx</w:t>
      </w:r>
      <w:proofErr w:type="gramEnd"/>
    </w:p>
    <w:p w14:paraId="48EF2107" w14:textId="77777777" w:rsidR="0014646E" w:rsidRDefault="00B20733" w:rsidP="0014646E">
      <w:pPr>
        <w:pStyle w:val="seLevel2"/>
        <w:widowControl w:val="0"/>
        <w:tabs>
          <w:tab w:val="clear" w:pos="680"/>
          <w:tab w:val="num" w:pos="1418"/>
          <w:tab w:val="num" w:pos="5784"/>
        </w:tabs>
        <w:ind w:left="1418" w:hanging="851"/>
      </w:pPr>
      <w:bookmarkStart w:id="13" w:name="_Ref440977140"/>
      <w:r>
        <w:t>Contract Managers</w:t>
      </w:r>
    </w:p>
    <w:p w14:paraId="18D2E7F5" w14:textId="77777777" w:rsidR="0014646E" w:rsidRPr="003D6BE3" w:rsidRDefault="0014646E" w:rsidP="0014646E">
      <w:pPr>
        <w:pStyle w:val="seLevel2"/>
        <w:widowControl w:val="0"/>
        <w:numPr>
          <w:ilvl w:val="0"/>
          <w:numId w:val="0"/>
        </w:numPr>
        <w:ind w:left="1416"/>
        <w:rPr>
          <w:b w:val="0"/>
        </w:rPr>
      </w:pPr>
      <w:r>
        <w:rPr>
          <w:b w:val="0"/>
        </w:rPr>
        <w:t xml:space="preserve">For the purpose of </w:t>
      </w:r>
      <w:r w:rsidRPr="003D6BE3">
        <w:t>performing the organizational and implementing acts</w:t>
      </w:r>
      <w:r w:rsidRPr="003D6BE3">
        <w:rPr>
          <w:b w:val="0"/>
        </w:rPr>
        <w:t xml:space="preserve"> on the basis of the provisions of this Contract, the following persons are appointed:</w:t>
      </w:r>
    </w:p>
    <w:p w14:paraId="6E195062" w14:textId="77777777" w:rsidR="0014646E" w:rsidRDefault="0014646E" w:rsidP="0014646E">
      <w:pPr>
        <w:pStyle w:val="seNormalny2"/>
        <w:widowControl w:val="0"/>
        <w:tabs>
          <w:tab w:val="left" w:pos="1418"/>
        </w:tabs>
        <w:rPr>
          <w:u w:val="single"/>
        </w:rPr>
      </w:pPr>
      <w:r w:rsidRPr="003D6BE3">
        <w:rPr>
          <w:u w:val="single"/>
        </w:rPr>
        <w:t>Contract Manager on behalf of the Client:</w:t>
      </w:r>
    </w:p>
    <w:p w14:paraId="5C2DAA26" w14:textId="77777777" w:rsidR="0014646E" w:rsidRPr="006506BE" w:rsidRDefault="0014646E" w:rsidP="0014646E">
      <w:pPr>
        <w:pStyle w:val="seNormalny2"/>
        <w:widowControl w:val="0"/>
        <w:tabs>
          <w:tab w:val="left" w:pos="1418"/>
        </w:tabs>
        <w:rPr>
          <w:lang w:val="pl-PL"/>
        </w:rPr>
      </w:pPr>
      <w:r w:rsidRPr="006506BE">
        <w:rPr>
          <w:b/>
          <w:lang w:val="pl-PL"/>
        </w:rPr>
        <w:t xml:space="preserve">Antonio Poli, </w:t>
      </w:r>
      <w:r w:rsidRPr="006506BE">
        <w:rPr>
          <w:lang w:val="pl-PL"/>
        </w:rPr>
        <w:t>antonio.poli@seas.sk</w:t>
      </w:r>
    </w:p>
    <w:p w14:paraId="5EE558E2" w14:textId="77777777" w:rsidR="0014646E" w:rsidRPr="003D6BE3" w:rsidRDefault="0014646E" w:rsidP="0014646E">
      <w:pPr>
        <w:pStyle w:val="seNormalny2"/>
        <w:widowControl w:val="0"/>
        <w:tabs>
          <w:tab w:val="left" w:pos="1418"/>
        </w:tabs>
        <w:rPr>
          <w:u w:val="single"/>
        </w:rPr>
      </w:pPr>
    </w:p>
    <w:p w14:paraId="1F8FB137" w14:textId="77777777" w:rsidR="0014646E" w:rsidRPr="003D6BE3" w:rsidRDefault="0014646E" w:rsidP="0014646E">
      <w:pPr>
        <w:pStyle w:val="seNormalny2"/>
        <w:widowControl w:val="0"/>
        <w:tabs>
          <w:tab w:val="left" w:pos="1418"/>
        </w:tabs>
        <w:rPr>
          <w:u w:val="single"/>
        </w:rPr>
      </w:pPr>
      <w:r w:rsidRPr="003D6BE3">
        <w:rPr>
          <w:u w:val="single"/>
        </w:rPr>
        <w:t>Contract Manager on behalf of the Contractor:</w:t>
      </w:r>
    </w:p>
    <w:p w14:paraId="668E6006" w14:textId="77777777" w:rsidR="0014646E" w:rsidRPr="003D6BE3" w:rsidRDefault="0014646E" w:rsidP="0014646E">
      <w:pPr>
        <w:pStyle w:val="seNormalny2"/>
        <w:widowControl w:val="0"/>
        <w:tabs>
          <w:tab w:val="left" w:pos="1418"/>
        </w:tabs>
        <w:rPr>
          <w:u w:val="single"/>
        </w:rPr>
      </w:pPr>
      <w:proofErr w:type="gramStart"/>
      <w:r w:rsidRPr="00D42DB2">
        <w:rPr>
          <w:b/>
          <w:highlight w:val="yellow"/>
        </w:rPr>
        <w:t>xxx</w:t>
      </w:r>
      <w:proofErr w:type="gramEnd"/>
    </w:p>
    <w:p w14:paraId="7F06A63C" w14:textId="77777777" w:rsidR="0014646E" w:rsidRPr="000D5A8F" w:rsidRDefault="0014646E" w:rsidP="008D3AD3">
      <w:pPr>
        <w:pStyle w:val="seLevel2"/>
        <w:widowControl w:val="0"/>
        <w:numPr>
          <w:ilvl w:val="0"/>
          <w:numId w:val="0"/>
        </w:numPr>
        <w:tabs>
          <w:tab w:val="num" w:pos="1418"/>
        </w:tabs>
        <w:ind w:left="1418"/>
        <w:rPr>
          <w:b w:val="0"/>
        </w:rPr>
      </w:pPr>
    </w:p>
    <w:p w14:paraId="3D2446C1" w14:textId="77777777" w:rsidR="00C628D3" w:rsidRPr="003D6BE3" w:rsidRDefault="00C628D3" w:rsidP="00356394">
      <w:pPr>
        <w:pStyle w:val="seLevel2"/>
        <w:widowControl w:val="0"/>
        <w:tabs>
          <w:tab w:val="clear" w:pos="680"/>
          <w:tab w:val="num" w:pos="1418"/>
          <w:tab w:val="num" w:pos="5784"/>
        </w:tabs>
        <w:ind w:left="1418" w:hanging="851"/>
      </w:pPr>
      <w:r w:rsidRPr="003D6BE3">
        <w:t>Communication language</w:t>
      </w:r>
      <w:bookmarkEnd w:id="13"/>
    </w:p>
    <w:p w14:paraId="33BB36CD" w14:textId="77777777" w:rsidR="00C628D3" w:rsidRPr="003D6BE3" w:rsidRDefault="00C628D3" w:rsidP="00F64EE0">
      <w:pPr>
        <w:pStyle w:val="seNormalny2"/>
        <w:widowControl w:val="0"/>
        <w:rPr>
          <w:color w:val="000000"/>
        </w:rPr>
      </w:pPr>
      <w:r w:rsidRPr="003D6BE3">
        <w:t>Notwithstanding the provision of Annex No. 1 –</w:t>
      </w:r>
      <w:r w:rsidR="001720B5">
        <w:t xml:space="preserve"> </w:t>
      </w:r>
      <w:r w:rsidR="006D614E" w:rsidRPr="003D6BE3">
        <w:t>GTC</w:t>
      </w:r>
      <w:r w:rsidRPr="003D6BE3">
        <w:t>, art. III. Language, clause 3.3, the Parties have agreed that the communication language shall be English.</w:t>
      </w:r>
    </w:p>
    <w:p w14:paraId="30322466" w14:textId="77777777" w:rsidR="001E16D5" w:rsidRPr="003D6BE3" w:rsidRDefault="00EC5970" w:rsidP="00F64EE0">
      <w:pPr>
        <w:pStyle w:val="seNormalny2"/>
        <w:widowControl w:val="0"/>
        <w:ind w:left="567"/>
      </w:pPr>
      <w:r w:rsidRPr="003D6BE3">
        <w:rPr>
          <w:color w:val="000000"/>
        </w:rPr>
        <w:t>Other conditions related to this article of the Contract are included in Annex No. 1 –</w:t>
      </w:r>
      <w:r w:rsidR="006D614E" w:rsidRPr="003D6BE3">
        <w:t>GTC</w:t>
      </w:r>
      <w:r w:rsidRPr="003D6BE3">
        <w:rPr>
          <w:color w:val="000000"/>
        </w:rPr>
        <w:t>, art. VI. Communication.</w:t>
      </w:r>
      <w:r w:rsidR="001E16D5" w:rsidRPr="003D6BE3">
        <w:t xml:space="preserve"> </w:t>
      </w:r>
    </w:p>
    <w:p w14:paraId="0EAB334D" w14:textId="77777777" w:rsidR="00B103B2" w:rsidRPr="003D6BE3" w:rsidRDefault="00B103B2" w:rsidP="00F64EE0">
      <w:pPr>
        <w:pStyle w:val="seNormalny2"/>
        <w:widowControl w:val="0"/>
        <w:ind w:left="0"/>
      </w:pPr>
    </w:p>
    <w:p w14:paraId="58DBC712" w14:textId="77777777" w:rsidR="00BF7871" w:rsidRPr="003D6BE3" w:rsidRDefault="00BF7871" w:rsidP="00356394">
      <w:pPr>
        <w:pStyle w:val="seLevel1"/>
        <w:keepNext w:val="0"/>
        <w:widowControl w:val="0"/>
      </w:pPr>
      <w:r w:rsidRPr="003D6BE3">
        <w:t xml:space="preserve">Price and </w:t>
      </w:r>
      <w:r w:rsidR="00EC5970" w:rsidRPr="003D6BE3">
        <w:t xml:space="preserve">Payment </w:t>
      </w:r>
      <w:r w:rsidRPr="003D6BE3">
        <w:t xml:space="preserve">Terms and Conditions </w:t>
      </w:r>
    </w:p>
    <w:p w14:paraId="0270DCED" w14:textId="77777777" w:rsidR="00BF7871" w:rsidRPr="003D6BE3" w:rsidRDefault="00BF7871" w:rsidP="00356394">
      <w:pPr>
        <w:pStyle w:val="seLevel2"/>
        <w:widowControl w:val="0"/>
        <w:tabs>
          <w:tab w:val="num" w:pos="1440"/>
        </w:tabs>
        <w:ind w:left="1440" w:hanging="900"/>
      </w:pPr>
      <w:bookmarkStart w:id="14" w:name="_Ref347073672"/>
      <w:r w:rsidRPr="003D6BE3">
        <w:t>Price</w:t>
      </w:r>
      <w:bookmarkEnd w:id="14"/>
    </w:p>
    <w:p w14:paraId="3ED82C57" w14:textId="77777777" w:rsidR="00D0157A" w:rsidRPr="003D6BE3" w:rsidRDefault="00D0157A" w:rsidP="00F64EE0">
      <w:pPr>
        <w:pStyle w:val="seLevel3"/>
        <w:widowControl w:val="0"/>
        <w:tabs>
          <w:tab w:val="clear" w:pos="794"/>
          <w:tab w:val="num" w:pos="2268"/>
        </w:tabs>
        <w:ind w:left="2268" w:hanging="850"/>
      </w:pPr>
      <w:bookmarkStart w:id="15" w:name="_Ref381951661"/>
      <w:r w:rsidRPr="003D6BE3">
        <w:t xml:space="preserve">The Parties have agreed that the </w:t>
      </w:r>
      <w:r w:rsidR="006370AD" w:rsidRPr="003D6BE3">
        <w:t>maximum</w:t>
      </w:r>
      <w:r w:rsidRPr="003D6BE3">
        <w:t xml:space="preserve"> price for the performed Work</w:t>
      </w:r>
      <w:r w:rsidR="00301686" w:rsidRPr="003D6BE3">
        <w:t>s</w:t>
      </w:r>
      <w:r w:rsidRPr="003D6BE3">
        <w:t xml:space="preserve"> pursuant to the clause 1.2 herein shall be:</w:t>
      </w:r>
      <w:bookmarkEnd w:id="15"/>
      <w:r w:rsidRPr="003D6BE3">
        <w:t xml:space="preserve"> </w:t>
      </w:r>
    </w:p>
    <w:p w14:paraId="0629E0F3" w14:textId="77777777" w:rsidR="00D0157A" w:rsidRPr="00B103B2" w:rsidRDefault="00F01849" w:rsidP="00F64EE0">
      <w:pPr>
        <w:pStyle w:val="seNormalny2"/>
        <w:widowControl w:val="0"/>
        <w:ind w:left="2268"/>
        <w:jc w:val="center"/>
        <w:rPr>
          <w:b/>
        </w:rPr>
      </w:pPr>
      <w:proofErr w:type="spellStart"/>
      <w:proofErr w:type="gramStart"/>
      <w:r>
        <w:rPr>
          <w:b/>
          <w:highlight w:val="yellow"/>
        </w:rPr>
        <w:t>xxxxxxx</w:t>
      </w:r>
      <w:proofErr w:type="spellEnd"/>
      <w:r w:rsidR="00D0157A" w:rsidRPr="00B103B2">
        <w:rPr>
          <w:b/>
        </w:rPr>
        <w:t xml:space="preserve"> </w:t>
      </w:r>
      <w:r w:rsidR="00E15ED4">
        <w:rPr>
          <w:b/>
        </w:rPr>
        <w:t xml:space="preserve"> </w:t>
      </w:r>
      <w:r w:rsidR="00D0157A" w:rsidRPr="00B103B2">
        <w:rPr>
          <w:b/>
        </w:rPr>
        <w:t>EUR</w:t>
      </w:r>
      <w:proofErr w:type="gramEnd"/>
      <w:r w:rsidR="00FA3419" w:rsidRPr="00B103B2">
        <w:rPr>
          <w:b/>
        </w:rPr>
        <w:t>,</w:t>
      </w:r>
      <w:r w:rsidR="00D0157A" w:rsidRPr="00B103B2">
        <w:rPr>
          <w:b/>
        </w:rPr>
        <w:t xml:space="preserve"> VAT excluded</w:t>
      </w:r>
    </w:p>
    <w:p w14:paraId="0FA77E81" w14:textId="77777777" w:rsidR="00D0157A" w:rsidRPr="003D6BE3" w:rsidRDefault="00D0157A" w:rsidP="00F64EE0">
      <w:pPr>
        <w:pStyle w:val="seNormalny2"/>
        <w:widowControl w:val="0"/>
        <w:ind w:left="2268"/>
        <w:jc w:val="center"/>
      </w:pPr>
      <w:r w:rsidRPr="003D6BE3">
        <w:t>(</w:t>
      </w:r>
      <w:proofErr w:type="gramStart"/>
      <w:r w:rsidR="00C659D7" w:rsidRPr="006C040E">
        <w:t>in</w:t>
      </w:r>
      <w:proofErr w:type="gramEnd"/>
      <w:r w:rsidR="00C659D7" w:rsidRPr="006C040E">
        <w:t xml:space="preserve"> words: </w:t>
      </w:r>
      <w:proofErr w:type="spellStart"/>
      <w:r w:rsidR="00356394" w:rsidRPr="00356394">
        <w:rPr>
          <w:highlight w:val="yellow"/>
        </w:rPr>
        <w:t>xxxxxxxxxxxxxxx</w:t>
      </w:r>
      <w:proofErr w:type="spellEnd"/>
      <w:r w:rsidR="00DF72FE">
        <w:t xml:space="preserve"> </w:t>
      </w:r>
      <w:r w:rsidRPr="003D6BE3">
        <w:t>EUR</w:t>
      </w:r>
      <w:r w:rsidR="00FA3419" w:rsidRPr="003D6BE3">
        <w:t>,</w:t>
      </w:r>
      <w:r w:rsidRPr="003D6BE3">
        <w:t xml:space="preserve"> VAT excluded) </w:t>
      </w:r>
    </w:p>
    <w:p w14:paraId="27ACE57E" w14:textId="77777777" w:rsidR="001A452E" w:rsidRPr="00E70862" w:rsidRDefault="0076659F" w:rsidP="00F64EE0">
      <w:pPr>
        <w:pStyle w:val="seLevel3"/>
        <w:widowControl w:val="0"/>
        <w:numPr>
          <w:ilvl w:val="0"/>
          <w:numId w:val="0"/>
        </w:numPr>
        <w:ind w:left="2268"/>
        <w:jc w:val="center"/>
      </w:pPr>
      <w:r w:rsidRPr="00E70862">
        <w:t>(</w:t>
      </w:r>
      <w:proofErr w:type="gramStart"/>
      <w:r w:rsidRPr="00E70862">
        <w:t>hereinafter</w:t>
      </w:r>
      <w:proofErr w:type="gramEnd"/>
      <w:r w:rsidRPr="00E70862">
        <w:t xml:space="preserve"> referred to as the “</w:t>
      </w:r>
      <w:r w:rsidRPr="0076659F">
        <w:rPr>
          <w:b/>
        </w:rPr>
        <w:t>Price</w:t>
      </w:r>
      <w:r w:rsidRPr="00E70862">
        <w:t>”)</w:t>
      </w:r>
    </w:p>
    <w:p w14:paraId="2EECE951" w14:textId="77777777" w:rsidR="00FD6E38" w:rsidRPr="00FD6E38" w:rsidRDefault="00FD6E38" w:rsidP="00F64EE0">
      <w:pPr>
        <w:pStyle w:val="seLevel3"/>
        <w:widowControl w:val="0"/>
        <w:numPr>
          <w:ilvl w:val="0"/>
          <w:numId w:val="0"/>
        </w:numPr>
        <w:ind w:left="2268"/>
      </w:pPr>
    </w:p>
    <w:p w14:paraId="51BF9A66" w14:textId="77777777" w:rsidR="00F002B1" w:rsidRDefault="007E22E7" w:rsidP="00F64EE0">
      <w:pPr>
        <w:pStyle w:val="seLevel3"/>
        <w:widowControl w:val="0"/>
        <w:numPr>
          <w:ilvl w:val="0"/>
          <w:numId w:val="0"/>
        </w:numPr>
        <w:tabs>
          <w:tab w:val="num" w:pos="2268"/>
        </w:tabs>
        <w:ind w:left="2268" w:hanging="708"/>
      </w:pPr>
      <w:r>
        <w:t>5.1.2</w:t>
      </w:r>
      <w:r w:rsidR="0076659F">
        <w:tab/>
      </w:r>
      <w:r w:rsidR="00FF08A4" w:rsidRPr="003D6BE3">
        <w:t>The above-mentioned Price represents the Client's financial limit for the payment for the Work provided by the Contractor</w:t>
      </w:r>
      <w:r w:rsidR="00EE4455">
        <w:t xml:space="preserve"> </w:t>
      </w:r>
      <w:r w:rsidR="00EE4455" w:rsidRPr="00EE4455">
        <w:t>(hereinafter referred to as the “</w:t>
      </w:r>
      <w:r w:rsidR="00EE4455" w:rsidRPr="00EE4455">
        <w:rPr>
          <w:b/>
        </w:rPr>
        <w:t>Maximum Price</w:t>
      </w:r>
      <w:r w:rsidR="00EE4455" w:rsidRPr="00EE4455">
        <w:t>”)</w:t>
      </w:r>
      <w:r w:rsidR="00FF08A4" w:rsidRPr="003D6BE3">
        <w:t xml:space="preserve">. </w:t>
      </w:r>
      <w:r w:rsidR="00EE518D">
        <w:t>The Client is not obliged to spend the Price and t</w:t>
      </w:r>
      <w:r w:rsidR="00FF08A4" w:rsidRPr="003D6BE3">
        <w:t xml:space="preserve">he Contractor is not entitled to </w:t>
      </w:r>
      <w:r w:rsidR="00EE518D">
        <w:t>demand</w:t>
      </w:r>
      <w:r w:rsidR="00FF08A4" w:rsidRPr="003D6BE3">
        <w:t xml:space="preserve"> from the Client any payment of </w:t>
      </w:r>
      <w:r w:rsidR="00EE518D">
        <w:lastRenderedPageBreak/>
        <w:t xml:space="preserve">potential </w:t>
      </w:r>
      <w:r w:rsidR="00FF08A4" w:rsidRPr="003D6BE3">
        <w:t xml:space="preserve">balance of the Price, if any, at the end of the contract period due to the fact that the Price </w:t>
      </w:r>
      <w:r w:rsidR="00EE518D">
        <w:t xml:space="preserve">has not been spent by the Client </w:t>
      </w:r>
      <w:r w:rsidR="00FF08A4" w:rsidRPr="003D6BE3">
        <w:t>in full.</w:t>
      </w:r>
      <w:r w:rsidR="00EE518D">
        <w:t xml:space="preserve"> </w:t>
      </w:r>
      <w:r w:rsidR="00FF08A4" w:rsidRPr="003D6BE3">
        <w:t>The Price f</w:t>
      </w:r>
      <w:r w:rsidR="00EE518D">
        <w:t>or</w:t>
      </w:r>
      <w:r w:rsidR="00FF08A4" w:rsidRPr="003D6BE3">
        <w:t xml:space="preserve"> </w:t>
      </w:r>
      <w:r w:rsidR="00EE518D">
        <w:t xml:space="preserve">the </w:t>
      </w:r>
      <w:r w:rsidR="00FF08A4" w:rsidRPr="003D6BE3">
        <w:t xml:space="preserve">Work shall be calculated according to </w:t>
      </w:r>
    </w:p>
    <w:p w14:paraId="3E9309F4" w14:textId="77777777" w:rsidR="00F002B1" w:rsidRPr="00F64EE0" w:rsidRDefault="00F002B1" w:rsidP="00F64EE0">
      <w:pPr>
        <w:pStyle w:val="seLevel3"/>
        <w:widowControl w:val="0"/>
        <w:numPr>
          <w:ilvl w:val="0"/>
          <w:numId w:val="0"/>
        </w:numPr>
        <w:ind w:left="2694" w:hanging="426"/>
      </w:pPr>
      <w:r>
        <w:t>(</w:t>
      </w:r>
      <w:proofErr w:type="spellStart"/>
      <w:r>
        <w:t>i</w:t>
      </w:r>
      <w:proofErr w:type="spellEnd"/>
      <w:r>
        <w:t>)</w:t>
      </w:r>
      <w:r>
        <w:tab/>
      </w:r>
      <w:proofErr w:type="gramStart"/>
      <w:r w:rsidR="00FF08A4" w:rsidRPr="003D6BE3">
        <w:t>the</w:t>
      </w:r>
      <w:proofErr w:type="gramEnd"/>
      <w:r w:rsidR="00FF08A4" w:rsidRPr="003D6BE3">
        <w:t xml:space="preserve"> unit </w:t>
      </w:r>
      <w:r w:rsidRPr="00F64EE0">
        <w:t>rates</w:t>
      </w:r>
      <w:r w:rsidR="00FF08A4" w:rsidRPr="00F64EE0">
        <w:t xml:space="preserve"> f</w:t>
      </w:r>
      <w:r w:rsidRPr="00F64EE0">
        <w:t>or</w:t>
      </w:r>
      <w:r w:rsidR="00FF08A4" w:rsidRPr="00F64EE0">
        <w:t xml:space="preserve"> works</w:t>
      </w:r>
      <w:r w:rsidRPr="00F64EE0">
        <w:t>; or</w:t>
      </w:r>
    </w:p>
    <w:p w14:paraId="29F1B9BF" w14:textId="77777777" w:rsidR="00F002B1" w:rsidRPr="00F64EE0" w:rsidRDefault="00F002B1" w:rsidP="00F64EE0">
      <w:pPr>
        <w:pStyle w:val="seLevel3"/>
        <w:widowControl w:val="0"/>
        <w:numPr>
          <w:ilvl w:val="0"/>
          <w:numId w:val="0"/>
        </w:numPr>
        <w:ind w:left="2694" w:hanging="426"/>
      </w:pPr>
      <w:r w:rsidRPr="00F64EE0">
        <w:t>(ii)</w:t>
      </w:r>
      <w:r w:rsidRPr="00F64EE0">
        <w:tab/>
      </w:r>
      <w:proofErr w:type="gramStart"/>
      <w:r w:rsidRPr="00F64EE0">
        <w:t>time</w:t>
      </w:r>
      <w:proofErr w:type="gramEnd"/>
      <w:r w:rsidRPr="00F64EE0">
        <w:t xml:space="preserve"> related charge items of labour rates and equipment rental rates;</w:t>
      </w:r>
    </w:p>
    <w:p w14:paraId="396FA1A3" w14:textId="77777777" w:rsidR="00FF08A4" w:rsidRPr="007E22E7" w:rsidRDefault="00F64EE0" w:rsidP="00F64EE0">
      <w:pPr>
        <w:pStyle w:val="seLevel3"/>
        <w:widowControl w:val="0"/>
        <w:numPr>
          <w:ilvl w:val="0"/>
          <w:numId w:val="0"/>
        </w:numPr>
        <w:tabs>
          <w:tab w:val="num" w:pos="2268"/>
        </w:tabs>
        <w:ind w:left="2268" w:hanging="708"/>
        <w:rPr>
          <w:b/>
        </w:rPr>
      </w:pPr>
      <w:r>
        <w:tab/>
      </w:r>
      <w:proofErr w:type="gramStart"/>
      <w:r w:rsidR="00F002B1" w:rsidRPr="00F64EE0">
        <w:t>where</w:t>
      </w:r>
      <w:proofErr w:type="gramEnd"/>
      <w:r w:rsidR="00FF08A4" w:rsidRPr="00F64EE0">
        <w:t xml:space="preserve"> relevant volume of the works</w:t>
      </w:r>
      <w:r w:rsidR="00875837">
        <w:t xml:space="preserve"> performed </w:t>
      </w:r>
      <w:r w:rsidR="00F002B1" w:rsidRPr="00F64EE0">
        <w:t xml:space="preserve">in respective </w:t>
      </w:r>
      <w:r w:rsidR="00C9337A">
        <w:t xml:space="preserve">calendar </w:t>
      </w:r>
      <w:r w:rsidR="00F002B1" w:rsidRPr="00F64EE0">
        <w:t>month</w:t>
      </w:r>
      <w:r w:rsidR="00B70B9D">
        <w:t xml:space="preserve"> (hereinafter also “</w:t>
      </w:r>
      <w:r w:rsidR="006B3EA0">
        <w:t>I</w:t>
      </w:r>
      <w:r w:rsidR="00B70B9D">
        <w:t xml:space="preserve">nvoicing </w:t>
      </w:r>
      <w:r w:rsidR="006B3EA0">
        <w:t>P</w:t>
      </w:r>
      <w:r w:rsidR="00B70B9D">
        <w:t xml:space="preserve">eriod“) </w:t>
      </w:r>
      <w:r w:rsidR="00F002B1" w:rsidRPr="00F64EE0">
        <w:t xml:space="preserve"> shall be </w:t>
      </w:r>
      <w:r w:rsidR="00FF08A4" w:rsidRPr="00F64EE0">
        <w:t xml:space="preserve">confirmed </w:t>
      </w:r>
      <w:r w:rsidR="00F002B1" w:rsidRPr="00F64EE0">
        <w:t>by</w:t>
      </w:r>
      <w:r w:rsidR="00FF08A4" w:rsidRPr="00F64EE0">
        <w:t xml:space="preserve"> the Parties in the</w:t>
      </w:r>
      <w:r w:rsidR="00404FA5">
        <w:t xml:space="preserve"> </w:t>
      </w:r>
      <w:r w:rsidR="007449F2">
        <w:t>M</w:t>
      </w:r>
      <w:r w:rsidR="006902A9">
        <w:t>onthly Progress</w:t>
      </w:r>
      <w:r w:rsidR="000D64D4" w:rsidRPr="00F64EE0">
        <w:t xml:space="preserve"> </w:t>
      </w:r>
      <w:r w:rsidR="00FF08A4" w:rsidRPr="00F64EE0">
        <w:t xml:space="preserve">Protocol. </w:t>
      </w:r>
      <w:r w:rsidR="00B72257" w:rsidRPr="00F64EE0">
        <w:t>For avoidance of any doubts, time related charge items of labour rates and equipment rental rates shall not be applied to works which may be calcu</w:t>
      </w:r>
      <w:r w:rsidR="001070BB">
        <w:t>lated based on unit rates (i.e.</w:t>
      </w:r>
      <w:r w:rsidR="00B72257" w:rsidRPr="00F64EE0">
        <w:t xml:space="preserve"> calculation based on point (ii) above may be applied only to unforeseen activities</w:t>
      </w:r>
      <w:r w:rsidR="005F5B5B">
        <w:t xml:space="preserve"> </w:t>
      </w:r>
      <w:r w:rsidR="00DA26C0">
        <w:t xml:space="preserve">required </w:t>
      </w:r>
      <w:r w:rsidR="00EE4455">
        <w:t xml:space="preserve">in writing </w:t>
      </w:r>
      <w:r w:rsidR="00DA26C0">
        <w:t>by the Client</w:t>
      </w:r>
      <w:r w:rsidR="00775D56">
        <w:t xml:space="preserve">, other than works under the unit rates items </w:t>
      </w:r>
      <w:r w:rsidR="005F5B5B">
        <w:t>as specified in</w:t>
      </w:r>
      <w:r w:rsidR="00775D56">
        <w:t xml:space="preserve"> the Annex No. 3 </w:t>
      </w:r>
      <w:r w:rsidR="001070BB">
        <w:t>– Price List</w:t>
      </w:r>
      <w:r w:rsidR="00775D56">
        <w:t>)</w:t>
      </w:r>
      <w:r w:rsidR="00B72257" w:rsidRPr="00F64EE0">
        <w:t xml:space="preserve">. </w:t>
      </w:r>
      <w:r w:rsidR="00FF08A4" w:rsidRPr="00F64EE0">
        <w:t>The detail</w:t>
      </w:r>
      <w:r w:rsidR="007F34B7" w:rsidRPr="00F64EE0">
        <w:t>ed</w:t>
      </w:r>
      <w:r w:rsidR="00FF08A4" w:rsidRPr="00F64EE0">
        <w:t xml:space="preserve"> list of </w:t>
      </w:r>
      <w:r w:rsidR="00F002B1" w:rsidRPr="00F64EE0">
        <w:t>(</w:t>
      </w:r>
      <w:proofErr w:type="spellStart"/>
      <w:r w:rsidR="00F002B1" w:rsidRPr="00F64EE0">
        <w:t>i</w:t>
      </w:r>
      <w:proofErr w:type="spellEnd"/>
      <w:r w:rsidR="00F002B1" w:rsidRPr="00F64EE0">
        <w:t xml:space="preserve">) </w:t>
      </w:r>
      <w:r w:rsidR="00FF08A4" w:rsidRPr="00F64EE0">
        <w:t xml:space="preserve">unit rates </w:t>
      </w:r>
      <w:r w:rsidR="00F002B1" w:rsidRPr="00F64EE0">
        <w:t xml:space="preserve">and (ii) time related charge items of labour rates and equipment rental rates </w:t>
      </w:r>
      <w:r w:rsidR="00FF08A4" w:rsidRPr="00F64EE0">
        <w:t>form</w:t>
      </w:r>
      <w:r w:rsidR="00F002B1" w:rsidRPr="00F64EE0">
        <w:t>s</w:t>
      </w:r>
      <w:r w:rsidR="00FF08A4" w:rsidRPr="00F64EE0">
        <w:t xml:space="preserve"> an Annex No.</w:t>
      </w:r>
      <w:r w:rsidR="004E499A" w:rsidRPr="00F64EE0">
        <w:t> </w:t>
      </w:r>
      <w:r w:rsidR="00FF08A4" w:rsidRPr="00F64EE0">
        <w:t xml:space="preserve">3 - </w:t>
      </w:r>
      <w:r w:rsidR="001070BB">
        <w:t>Price List</w:t>
      </w:r>
      <w:r w:rsidR="00FF08A4" w:rsidRPr="00F64EE0">
        <w:t>.</w:t>
      </w:r>
    </w:p>
    <w:p w14:paraId="0A98CE79" w14:textId="77CF44F3" w:rsidR="00FF08A4" w:rsidRPr="003D6BE3" w:rsidRDefault="007E22E7" w:rsidP="00F64EE0">
      <w:pPr>
        <w:pStyle w:val="seLevel3"/>
        <w:widowControl w:val="0"/>
        <w:numPr>
          <w:ilvl w:val="0"/>
          <w:numId w:val="0"/>
        </w:numPr>
        <w:ind w:left="2268" w:hanging="708"/>
      </w:pPr>
      <w:r>
        <w:t>5.1.3</w:t>
      </w:r>
      <w:r w:rsidR="00FE7593">
        <w:tab/>
      </w:r>
      <w:r w:rsidR="00FF08A4" w:rsidRPr="003D6BE3">
        <w:t xml:space="preserve">The Parties have agreed that the price for </w:t>
      </w:r>
      <w:r w:rsidR="005736FF">
        <w:t xml:space="preserve">works </w:t>
      </w:r>
      <w:r w:rsidR="007772B2">
        <w:t xml:space="preserve">performed </w:t>
      </w:r>
      <w:r w:rsidR="007772B2" w:rsidRPr="00F64EE0">
        <w:t xml:space="preserve">in respective </w:t>
      </w:r>
      <w:r w:rsidR="00B16568">
        <w:t xml:space="preserve">Invoicing period </w:t>
      </w:r>
      <w:r w:rsidR="00B16568">
        <w:rPr>
          <w:lang w:val="sk-SK"/>
        </w:rPr>
        <w:t>(</w:t>
      </w:r>
      <w:r w:rsidR="007772B2">
        <w:t xml:space="preserve">calendar </w:t>
      </w:r>
      <w:r w:rsidR="007772B2" w:rsidRPr="00F64EE0">
        <w:t>month</w:t>
      </w:r>
      <w:r w:rsidR="00B16568">
        <w:t>)</w:t>
      </w:r>
      <w:r w:rsidR="007772B2">
        <w:t xml:space="preserve"> </w:t>
      </w:r>
      <w:r w:rsidR="00FF08A4" w:rsidRPr="003D6BE3">
        <w:t xml:space="preserve">shall be paid on the basis of an invoice issued by the Contractor </w:t>
      </w:r>
      <w:r w:rsidR="002B3BE8">
        <w:t>on a monthly basis</w:t>
      </w:r>
      <w:r w:rsidR="00FF08A4" w:rsidRPr="003D6BE3">
        <w:t>.</w:t>
      </w:r>
      <w:r w:rsidR="002B3BE8">
        <w:t xml:space="preserve"> </w:t>
      </w:r>
      <w:r w:rsidR="00FF08A4" w:rsidRPr="003D6BE3">
        <w:t>The basis for the issuing of an invoice by the Contractor shall be</w:t>
      </w:r>
      <w:r w:rsidR="00FF08A4" w:rsidRPr="009E20DC">
        <w:t xml:space="preserve"> </w:t>
      </w:r>
      <w:r w:rsidR="00FF08A4" w:rsidRPr="003D6BE3">
        <w:t xml:space="preserve">the </w:t>
      </w:r>
      <w:r w:rsidR="00AE0991">
        <w:t>M</w:t>
      </w:r>
      <w:r w:rsidR="00903296">
        <w:t>o</w:t>
      </w:r>
      <w:r w:rsidR="00AE0991">
        <w:t>nthly P</w:t>
      </w:r>
      <w:r w:rsidR="006902A9">
        <w:t>rogress</w:t>
      </w:r>
      <w:r w:rsidR="000D64D4" w:rsidRPr="003D6BE3">
        <w:t xml:space="preserve"> </w:t>
      </w:r>
      <w:r w:rsidR="00FF08A4" w:rsidRPr="003D6BE3">
        <w:t xml:space="preserve">Protocol </w:t>
      </w:r>
      <w:r w:rsidR="002B3BE8">
        <w:t>for respective</w:t>
      </w:r>
      <w:r w:rsidR="00FF08A4" w:rsidRPr="003D6BE3">
        <w:t xml:space="preserve"> </w:t>
      </w:r>
      <w:r w:rsidR="007772B2">
        <w:t>calendar month</w:t>
      </w:r>
      <w:r w:rsidR="00FF08A4" w:rsidRPr="003D6BE3">
        <w:t xml:space="preserve"> </w:t>
      </w:r>
      <w:r w:rsidR="003D7BBC" w:rsidRPr="003D6BE3">
        <w:t xml:space="preserve">(herein referred to as “the </w:t>
      </w:r>
      <w:r w:rsidR="003D7BBC">
        <w:t>Monthly Progress</w:t>
      </w:r>
      <w:r w:rsidR="003D7BBC" w:rsidRPr="003D6BE3">
        <w:t xml:space="preserve"> Protocol”)</w:t>
      </w:r>
      <w:r w:rsidR="003D7BBC">
        <w:t xml:space="preserve"> </w:t>
      </w:r>
      <w:r w:rsidR="00FF08A4" w:rsidRPr="003D6BE3">
        <w:t>e</w:t>
      </w:r>
      <w:r w:rsidR="00CD06ED">
        <w:t xml:space="preserve">laborated </w:t>
      </w:r>
      <w:r w:rsidR="00FF08A4" w:rsidRPr="003D6BE3">
        <w:t xml:space="preserve">in compliance with clause </w:t>
      </w:r>
      <w:r w:rsidR="002B3BE8">
        <w:t>5.1.</w:t>
      </w:r>
      <w:r w:rsidR="00FF08A4" w:rsidRPr="003D6BE3">
        <w:t xml:space="preserve">4 hereof and confirmed by the </w:t>
      </w:r>
      <w:r w:rsidR="00101117">
        <w:t>a</w:t>
      </w:r>
      <w:r w:rsidR="00FF08A4" w:rsidRPr="003D6BE3">
        <w:t xml:space="preserve">uthorized </w:t>
      </w:r>
      <w:r w:rsidR="00101117">
        <w:t>p</w:t>
      </w:r>
      <w:r w:rsidR="00FF08A4" w:rsidRPr="003D6BE3">
        <w:t>erson of the Client and of the Contractor</w:t>
      </w:r>
      <w:r w:rsidR="00CD06ED">
        <w:t xml:space="preserve"> pursuant to clause </w:t>
      </w:r>
      <w:r w:rsidR="0087460C">
        <w:t xml:space="preserve">4.2 </w:t>
      </w:r>
      <w:r w:rsidR="00CD06ED">
        <w:t>hereof</w:t>
      </w:r>
      <w:r w:rsidR="00FF08A4" w:rsidRPr="003D6BE3">
        <w:t>.</w:t>
      </w:r>
    </w:p>
    <w:p w14:paraId="2335ACC9" w14:textId="77777777" w:rsidR="00FF08A4" w:rsidRDefault="007E22E7" w:rsidP="00D3017A">
      <w:pPr>
        <w:pStyle w:val="seLevel3"/>
        <w:widowControl w:val="0"/>
        <w:numPr>
          <w:ilvl w:val="0"/>
          <w:numId w:val="0"/>
        </w:numPr>
        <w:ind w:left="2268" w:hanging="708"/>
        <w:rPr>
          <w:rFonts w:cs="Tahoma"/>
        </w:rPr>
      </w:pPr>
      <w:r>
        <w:t>5.1.4</w:t>
      </w:r>
      <w:r w:rsidR="007F34B7">
        <w:tab/>
      </w:r>
      <w:r w:rsidR="001550DF">
        <w:rPr>
          <w:rFonts w:cs="Tahoma"/>
        </w:rPr>
        <w:t>T</w:t>
      </w:r>
      <w:r w:rsidR="00FF08A4" w:rsidRPr="00101117">
        <w:rPr>
          <w:rFonts w:cs="Tahoma"/>
        </w:rPr>
        <w:t xml:space="preserve">he </w:t>
      </w:r>
      <w:r w:rsidR="0041289A">
        <w:rPr>
          <w:rFonts w:cs="Tahoma"/>
        </w:rPr>
        <w:t>Monthly Progress</w:t>
      </w:r>
      <w:r w:rsidR="008202AD" w:rsidRPr="006614D1">
        <w:rPr>
          <w:rFonts w:cs="Tahoma"/>
        </w:rPr>
        <w:t xml:space="preserve"> </w:t>
      </w:r>
      <w:r w:rsidR="00FF08A4" w:rsidRPr="006614D1">
        <w:rPr>
          <w:rFonts w:cs="Tahoma"/>
        </w:rPr>
        <w:t xml:space="preserve">Protocol </w:t>
      </w:r>
      <w:r w:rsidR="001550DF">
        <w:rPr>
          <w:rFonts w:cs="Tahoma"/>
        </w:rPr>
        <w:t xml:space="preserve">shall include </w:t>
      </w:r>
      <w:r w:rsidR="00FF08A4" w:rsidRPr="006614D1">
        <w:rPr>
          <w:rFonts w:cs="Tahoma"/>
        </w:rPr>
        <w:t xml:space="preserve">the quantity of works performed during the relevant </w:t>
      </w:r>
      <w:r w:rsidR="006B3EA0">
        <w:rPr>
          <w:rFonts w:cs="Tahoma"/>
        </w:rPr>
        <w:t>I</w:t>
      </w:r>
      <w:r w:rsidR="00FF08A4" w:rsidRPr="006614D1">
        <w:rPr>
          <w:rFonts w:cs="Tahoma"/>
        </w:rPr>
        <w:t xml:space="preserve">nvoicing </w:t>
      </w:r>
      <w:r w:rsidR="006B3EA0">
        <w:rPr>
          <w:rFonts w:cs="Tahoma"/>
        </w:rPr>
        <w:t>P</w:t>
      </w:r>
      <w:r w:rsidR="00FF08A4" w:rsidRPr="006614D1">
        <w:rPr>
          <w:rFonts w:cs="Tahoma"/>
        </w:rPr>
        <w:t>eriod</w:t>
      </w:r>
      <w:r w:rsidR="001550DF" w:rsidRPr="001550DF">
        <w:t xml:space="preserve"> </w:t>
      </w:r>
      <w:r w:rsidR="001550DF">
        <w:t>and price stated according to article 5.1.5. The Monthly Progress Protocol shall be confirmed by a</w:t>
      </w:r>
      <w:r w:rsidR="001550DF" w:rsidRPr="003D6BE3">
        <w:t xml:space="preserve">uthorized </w:t>
      </w:r>
      <w:r w:rsidR="001550DF">
        <w:t>p</w:t>
      </w:r>
      <w:r w:rsidR="001550DF" w:rsidRPr="003D6BE3">
        <w:t xml:space="preserve">erson </w:t>
      </w:r>
      <w:r w:rsidR="001550DF">
        <w:t>pursuant to clause 4.2 hereof</w:t>
      </w:r>
      <w:r w:rsidR="001550DF" w:rsidRPr="003D6BE3">
        <w:t xml:space="preserve"> of the Client and of Contractor</w:t>
      </w:r>
      <w:r w:rsidR="00FF08A4" w:rsidRPr="006614D1">
        <w:rPr>
          <w:rFonts w:cs="Tahoma"/>
        </w:rPr>
        <w:t>.</w:t>
      </w:r>
      <w:r w:rsidR="00D3017A" w:rsidRPr="006614D1">
        <w:rPr>
          <w:rFonts w:cs="Tahoma"/>
        </w:rPr>
        <w:t xml:space="preserve"> </w:t>
      </w:r>
      <w:r w:rsidR="00D3017A" w:rsidRPr="00E46216">
        <w:rPr>
          <w:rFonts w:cs="Tahoma"/>
        </w:rPr>
        <w:t xml:space="preserve">For avoidance of any doubt the confirmation of the </w:t>
      </w:r>
      <w:r w:rsidR="00903296">
        <w:t>Monthly P</w:t>
      </w:r>
      <w:r w:rsidR="0041289A">
        <w:t>rogress</w:t>
      </w:r>
      <w:r w:rsidR="008202AD" w:rsidRPr="00E46216">
        <w:rPr>
          <w:rFonts w:cs="Tahoma"/>
        </w:rPr>
        <w:t xml:space="preserve"> </w:t>
      </w:r>
      <w:r w:rsidR="008202AD">
        <w:rPr>
          <w:rFonts w:cs="Tahoma"/>
        </w:rPr>
        <w:t>P</w:t>
      </w:r>
      <w:r w:rsidR="00D3017A" w:rsidRPr="00E46216">
        <w:rPr>
          <w:rFonts w:cs="Tahoma"/>
        </w:rPr>
        <w:t>rotocol do</w:t>
      </w:r>
      <w:r w:rsidR="00903296">
        <w:rPr>
          <w:rFonts w:cs="Tahoma"/>
        </w:rPr>
        <w:t>es</w:t>
      </w:r>
      <w:r w:rsidR="00D3017A" w:rsidRPr="00E46216">
        <w:rPr>
          <w:rFonts w:cs="Tahoma"/>
        </w:rPr>
        <w:t xml:space="preserve"> not constitute acceptance or t</w:t>
      </w:r>
      <w:r w:rsidR="00101117" w:rsidRPr="00E46216">
        <w:rPr>
          <w:rFonts w:cs="Tahoma"/>
        </w:rPr>
        <w:t>a</w:t>
      </w:r>
      <w:r w:rsidR="00D3017A" w:rsidRPr="00E46216">
        <w:rPr>
          <w:rFonts w:cs="Tahoma"/>
        </w:rPr>
        <w:t xml:space="preserve">keover of the Works </w:t>
      </w:r>
      <w:r w:rsidR="00101117" w:rsidRPr="00E46216">
        <w:rPr>
          <w:rFonts w:cs="Tahoma"/>
        </w:rPr>
        <w:t>or Work part or</w:t>
      </w:r>
      <w:r w:rsidR="00D3017A" w:rsidRPr="00E46216">
        <w:rPr>
          <w:rFonts w:cs="Tahoma"/>
        </w:rPr>
        <w:t xml:space="preserve"> recorded quantities</w:t>
      </w:r>
      <w:r w:rsidR="00101117" w:rsidRPr="00182AF2">
        <w:rPr>
          <w:rFonts w:cs="Tahoma"/>
        </w:rPr>
        <w:t>.</w:t>
      </w:r>
    </w:p>
    <w:p w14:paraId="5D3250AB" w14:textId="77777777" w:rsidR="00C40BBF" w:rsidRPr="00101117" w:rsidRDefault="00C40BBF" w:rsidP="00D3017A">
      <w:pPr>
        <w:pStyle w:val="seLevel3"/>
        <w:widowControl w:val="0"/>
        <w:numPr>
          <w:ilvl w:val="0"/>
          <w:numId w:val="0"/>
        </w:numPr>
        <w:ind w:left="2268" w:hanging="708"/>
        <w:rPr>
          <w:rFonts w:cs="Tahoma"/>
        </w:rPr>
      </w:pPr>
      <w:r>
        <w:rPr>
          <w:rFonts w:cs="Tahoma"/>
        </w:rPr>
        <w:tab/>
        <w:t xml:space="preserve">For VAT purposes, </w:t>
      </w:r>
      <w:r w:rsidR="00903296">
        <w:rPr>
          <w:rFonts w:cs="Tahoma"/>
        </w:rPr>
        <w:t>w</w:t>
      </w:r>
      <w:r w:rsidR="0052089C">
        <w:rPr>
          <w:rFonts w:cs="Tahoma"/>
        </w:rPr>
        <w:t>o</w:t>
      </w:r>
      <w:r w:rsidR="00A76590">
        <w:rPr>
          <w:rFonts w:cs="Tahoma"/>
        </w:rPr>
        <w:t>rk</w:t>
      </w:r>
      <w:r w:rsidR="00903296">
        <w:rPr>
          <w:rFonts w:cs="Tahoma"/>
        </w:rPr>
        <w:t>s</w:t>
      </w:r>
      <w:r w:rsidR="00A76590">
        <w:rPr>
          <w:rFonts w:cs="Tahoma"/>
        </w:rPr>
        <w:t xml:space="preserve"> performed</w:t>
      </w:r>
      <w:r w:rsidR="00FE1E36">
        <w:rPr>
          <w:rFonts w:cs="Tahoma"/>
        </w:rPr>
        <w:t xml:space="preserve"> in respective month</w:t>
      </w:r>
      <w:r w:rsidR="00A76590">
        <w:rPr>
          <w:rFonts w:cs="Tahoma"/>
        </w:rPr>
        <w:t xml:space="preserve"> is considered as a </w:t>
      </w:r>
      <w:r w:rsidR="00F52DD0">
        <w:rPr>
          <w:rFonts w:cs="Tahoma"/>
        </w:rPr>
        <w:t>Repeated</w:t>
      </w:r>
      <w:r w:rsidR="00A76590">
        <w:rPr>
          <w:rFonts w:cs="Tahoma"/>
        </w:rPr>
        <w:t xml:space="preserve"> Supply</w:t>
      </w:r>
      <w:r w:rsidR="00C227A1">
        <w:rPr>
          <w:rFonts w:cs="Tahoma"/>
        </w:rPr>
        <w:t xml:space="preserve"> with Monthly invoice period </w:t>
      </w:r>
      <w:r w:rsidR="00A76590">
        <w:rPr>
          <w:rFonts w:cs="Tahoma"/>
        </w:rPr>
        <w:t xml:space="preserve">according to the Act No. 222/2004 Coll. on VAT (hereinafter “VAT Act”). The last date of </w:t>
      </w:r>
      <w:r w:rsidR="0052089C">
        <w:rPr>
          <w:rFonts w:cs="Tahoma"/>
        </w:rPr>
        <w:t xml:space="preserve">the </w:t>
      </w:r>
      <w:r w:rsidR="00FE1E36">
        <w:rPr>
          <w:rFonts w:cs="Tahoma"/>
        </w:rPr>
        <w:t xml:space="preserve">calendar </w:t>
      </w:r>
      <w:r w:rsidR="0052089C">
        <w:rPr>
          <w:rFonts w:cs="Tahoma"/>
        </w:rPr>
        <w:t>month</w:t>
      </w:r>
      <w:r w:rsidR="00FE1E36">
        <w:rPr>
          <w:rFonts w:cs="Tahoma"/>
        </w:rPr>
        <w:t xml:space="preserve"> in</w:t>
      </w:r>
      <w:r w:rsidR="0052089C">
        <w:rPr>
          <w:rFonts w:cs="Tahoma"/>
        </w:rPr>
        <w:t xml:space="preserve"> </w:t>
      </w:r>
      <w:r w:rsidR="00FE1E36">
        <w:rPr>
          <w:rFonts w:cs="Tahoma"/>
        </w:rPr>
        <w:t xml:space="preserve">which the Work part </w:t>
      </w:r>
      <w:r w:rsidR="005C2AFE">
        <w:rPr>
          <w:rFonts w:cs="Tahoma"/>
        </w:rPr>
        <w:t>will be</w:t>
      </w:r>
      <w:r w:rsidR="00FE1E36">
        <w:rPr>
          <w:rFonts w:cs="Tahoma"/>
        </w:rPr>
        <w:t xml:space="preserve"> supplied </w:t>
      </w:r>
      <w:r w:rsidR="0052089C">
        <w:rPr>
          <w:rFonts w:cs="Tahoma"/>
        </w:rPr>
        <w:t xml:space="preserve">is considered as date of Supply </w:t>
      </w:r>
      <w:r w:rsidR="00C227A1">
        <w:rPr>
          <w:rFonts w:cs="Tahoma"/>
        </w:rPr>
        <w:t xml:space="preserve">for particular monthly invoice </w:t>
      </w:r>
      <w:r w:rsidR="0052089C">
        <w:rPr>
          <w:rFonts w:cs="Tahoma"/>
        </w:rPr>
        <w:t>in accordance with the VAT Act.</w:t>
      </w:r>
    </w:p>
    <w:p w14:paraId="6E4D8C0E" w14:textId="77777777" w:rsidR="00FF08A4" w:rsidRPr="003D6BE3" w:rsidRDefault="007E22E7" w:rsidP="00F64EE0">
      <w:pPr>
        <w:pStyle w:val="seLevel3"/>
        <w:widowControl w:val="0"/>
        <w:numPr>
          <w:ilvl w:val="0"/>
          <w:numId w:val="0"/>
        </w:numPr>
        <w:ind w:left="2268" w:hanging="708"/>
      </w:pPr>
      <w:r>
        <w:t>5.1.5</w:t>
      </w:r>
      <w:r w:rsidR="007F34B7">
        <w:tab/>
      </w:r>
      <w:r w:rsidR="00FF08A4" w:rsidRPr="003D6BE3">
        <w:t xml:space="preserve">The price for the </w:t>
      </w:r>
      <w:r w:rsidR="00C01191">
        <w:t>works</w:t>
      </w:r>
      <w:r w:rsidR="00FF08A4" w:rsidRPr="003D6BE3">
        <w:t xml:space="preserve"> performed within the relevant </w:t>
      </w:r>
      <w:r w:rsidR="00F7103A">
        <w:t>I</w:t>
      </w:r>
      <w:r w:rsidR="00FF08A4" w:rsidRPr="003D6BE3">
        <w:t xml:space="preserve">nvoicing period </w:t>
      </w:r>
      <w:r w:rsidR="00C01191">
        <w:t xml:space="preserve">(calendar month) </w:t>
      </w:r>
      <w:r w:rsidR="00FF08A4" w:rsidRPr="003D6BE3">
        <w:t xml:space="preserve">shall be calculated on the basis of the quantity of the works confirmed by the Parties in the </w:t>
      </w:r>
      <w:r w:rsidR="00903296">
        <w:t>Monthly P</w:t>
      </w:r>
      <w:r w:rsidR="0041289A">
        <w:t>rogress</w:t>
      </w:r>
      <w:r w:rsidR="00101117" w:rsidRPr="003D6BE3">
        <w:t xml:space="preserve"> </w:t>
      </w:r>
      <w:r w:rsidR="00FF08A4" w:rsidRPr="003D6BE3">
        <w:t xml:space="preserve">Protocol, multiplied by the relevant unit </w:t>
      </w:r>
      <w:r w:rsidR="001720B5">
        <w:t xml:space="preserve">rates </w:t>
      </w:r>
      <w:r w:rsidR="002919E1">
        <w:t>or time related charge items of labour rates and equipment rental rates</w:t>
      </w:r>
      <w:r w:rsidR="00FF08A4" w:rsidRPr="003D6BE3">
        <w:t xml:space="preserve"> according to this Contract.</w:t>
      </w:r>
      <w:r w:rsidR="00D3017A">
        <w:t xml:space="preserve"> </w:t>
      </w:r>
    </w:p>
    <w:p w14:paraId="3002F06B" w14:textId="77777777" w:rsidR="00FF08A4" w:rsidRPr="003D6BE3" w:rsidRDefault="007E22E7" w:rsidP="00F64EE0">
      <w:pPr>
        <w:pStyle w:val="seLevel3"/>
        <w:widowControl w:val="0"/>
        <w:numPr>
          <w:ilvl w:val="0"/>
          <w:numId w:val="0"/>
        </w:numPr>
        <w:ind w:left="2268" w:hanging="708"/>
      </w:pPr>
      <w:r>
        <w:t>5.1.6</w:t>
      </w:r>
      <w:r w:rsidR="007F34B7">
        <w:tab/>
      </w:r>
      <w:r w:rsidR="00FF08A4" w:rsidRPr="003D6BE3">
        <w:t xml:space="preserve">An integral part of the invoice shall also be a copy of </w:t>
      </w:r>
      <w:r w:rsidR="002919E1">
        <w:t xml:space="preserve">the </w:t>
      </w:r>
      <w:r w:rsidR="00903296">
        <w:t>Monthly P</w:t>
      </w:r>
      <w:r w:rsidR="0041289A">
        <w:t>rogress</w:t>
      </w:r>
      <w:r w:rsidR="00D3017A" w:rsidRPr="003D6BE3">
        <w:t xml:space="preserve"> </w:t>
      </w:r>
      <w:r w:rsidR="00FF08A4" w:rsidRPr="003D6BE3">
        <w:t>Protocol</w:t>
      </w:r>
      <w:r w:rsidR="00FF08A4" w:rsidRPr="003D6BE3">
        <w:rPr>
          <w:b/>
        </w:rPr>
        <w:t>.</w:t>
      </w:r>
    </w:p>
    <w:p w14:paraId="7BCE11F5" w14:textId="77777777" w:rsidR="00FF08A4" w:rsidRDefault="007E22E7" w:rsidP="00F64EE0">
      <w:pPr>
        <w:pStyle w:val="seLevel3"/>
        <w:widowControl w:val="0"/>
        <w:numPr>
          <w:ilvl w:val="0"/>
          <w:numId w:val="0"/>
        </w:numPr>
        <w:ind w:left="2268" w:hanging="708"/>
      </w:pPr>
      <w:r>
        <w:t>5.1.7</w:t>
      </w:r>
      <w:r w:rsidR="007F34B7">
        <w:tab/>
      </w:r>
      <w:r w:rsidR="00FF08A4" w:rsidRPr="003D6BE3">
        <w:t xml:space="preserve">The Parties have agreed that the price of the material delivered by the Contractor during the Work performance hereunder is included in the </w:t>
      </w:r>
      <w:r w:rsidR="00AA11F4">
        <w:t xml:space="preserve">unit rates </w:t>
      </w:r>
      <w:r w:rsidR="00FF08A4" w:rsidRPr="003D6BE3">
        <w:t>for the Work.</w:t>
      </w:r>
    </w:p>
    <w:p w14:paraId="2B93E315" w14:textId="77777777" w:rsidR="00EC2E67" w:rsidRPr="003D6BE3" w:rsidRDefault="00EC2E67" w:rsidP="00EC2E67">
      <w:pPr>
        <w:pStyle w:val="seLevel3"/>
        <w:widowControl w:val="0"/>
        <w:numPr>
          <w:ilvl w:val="0"/>
          <w:numId w:val="0"/>
        </w:numPr>
        <w:ind w:left="2268" w:hanging="708"/>
      </w:pPr>
      <w:r>
        <w:t>5.1.8</w:t>
      </w:r>
      <w:r>
        <w:tab/>
        <w:t>Value Added Tax (VAT) shall be applied in line with respective regulations. Contractor shall indicate in the invoice also the particular code of Section F of Classification of Products by Activity (Commission Regulation 1209/2014).</w:t>
      </w:r>
    </w:p>
    <w:p w14:paraId="637B78DD" w14:textId="77777777" w:rsidR="00D0157A" w:rsidRPr="003D6BE3" w:rsidRDefault="00D0157A" w:rsidP="00F64EE0">
      <w:pPr>
        <w:pStyle w:val="seNormalny2"/>
        <w:widowControl w:val="0"/>
        <w:jc w:val="center"/>
        <w:rPr>
          <w:b/>
        </w:rPr>
      </w:pPr>
    </w:p>
    <w:p w14:paraId="12D8A721" w14:textId="77777777" w:rsidR="00C20657" w:rsidRPr="003D6BE3" w:rsidRDefault="00C20657" w:rsidP="00C01191">
      <w:pPr>
        <w:pStyle w:val="seLevel2"/>
        <w:widowControl w:val="0"/>
        <w:tabs>
          <w:tab w:val="left" w:pos="1418"/>
        </w:tabs>
        <w:ind w:left="1418" w:hanging="851"/>
      </w:pPr>
      <w:r w:rsidRPr="003D6BE3">
        <w:t>Price content</w:t>
      </w:r>
      <w:r w:rsidR="00E27823" w:rsidRPr="003D6BE3">
        <w:t>s</w:t>
      </w:r>
    </w:p>
    <w:p w14:paraId="1C906599" w14:textId="77777777" w:rsidR="00E27823" w:rsidRPr="003D6BE3" w:rsidRDefault="00E27823" w:rsidP="000C6DEA">
      <w:pPr>
        <w:pStyle w:val="seLevel3"/>
        <w:widowControl w:val="0"/>
        <w:numPr>
          <w:ilvl w:val="2"/>
          <w:numId w:val="3"/>
        </w:numPr>
        <w:tabs>
          <w:tab w:val="clear" w:pos="794"/>
          <w:tab w:val="num" w:pos="2268"/>
        </w:tabs>
        <w:ind w:left="2268" w:hanging="850"/>
      </w:pPr>
      <w:r w:rsidRPr="003D6BE3">
        <w:t xml:space="preserve">Notwithstanding the provisions of clause </w:t>
      </w:r>
      <w:r w:rsidR="006D614E" w:rsidRPr="003D6BE3">
        <w:t>7.1.</w:t>
      </w:r>
      <w:r w:rsidR="00AA11F4">
        <w:t>5</w:t>
      </w:r>
      <w:r w:rsidR="006D614E" w:rsidRPr="003D6BE3">
        <w:t xml:space="preserve"> of the GTC</w:t>
      </w:r>
      <w:r w:rsidRPr="003D6BE3">
        <w:rPr>
          <w:color w:val="000000"/>
        </w:rPr>
        <w:t xml:space="preserve">, forming </w:t>
      </w:r>
      <w:r w:rsidRPr="003D6BE3">
        <w:t>Annex No. 1 hereto,</w:t>
      </w:r>
      <w:r w:rsidR="00FF1050" w:rsidRPr="003D6BE3">
        <w:t xml:space="preserve"> </w:t>
      </w:r>
      <w:r w:rsidR="009D71BF" w:rsidRPr="003D6BE3">
        <w:t>the Contractor</w:t>
      </w:r>
      <w:r w:rsidRPr="003D6BE3">
        <w:t xml:space="preserve"> declares that they are fully acquainted with the full scope and character of the </w:t>
      </w:r>
      <w:r w:rsidR="009D71BF" w:rsidRPr="003D6BE3">
        <w:t>Work</w:t>
      </w:r>
      <w:r w:rsidRPr="003D6BE3">
        <w:t xml:space="preserve"> and that they have fully evaluated and </w:t>
      </w:r>
      <w:r w:rsidRPr="003D6BE3">
        <w:lastRenderedPageBreak/>
        <w:t xml:space="preserve">assessed all works of permanent or temporary character needed for full performance resulting from their obligations under this Contract, and that when bidding the price for </w:t>
      </w:r>
      <w:r w:rsidR="009D71BF" w:rsidRPr="003D6BE3">
        <w:t>Work</w:t>
      </w:r>
      <w:r w:rsidRPr="003D6BE3">
        <w:t xml:space="preserve">, </w:t>
      </w:r>
      <w:r w:rsidR="009D71BF" w:rsidRPr="003D6BE3">
        <w:t>the Contractor</w:t>
      </w:r>
      <w:r w:rsidRPr="003D6BE3">
        <w:t>:</w:t>
      </w:r>
    </w:p>
    <w:p w14:paraId="6A96526E" w14:textId="77777777" w:rsidR="00E27823" w:rsidRPr="006C040E" w:rsidRDefault="00E27823" w:rsidP="00F64EE0">
      <w:pPr>
        <w:pStyle w:val="seLevel4"/>
        <w:widowControl w:val="0"/>
        <w:ind w:hanging="454"/>
      </w:pPr>
      <w:r w:rsidRPr="006C040E">
        <w:t xml:space="preserve">had been fully acquainted with the design documentation, technical specification, and this Contract including the Annexes hereto; </w:t>
      </w:r>
    </w:p>
    <w:p w14:paraId="23E53A7A" w14:textId="77777777" w:rsidR="00E27823" w:rsidRPr="006C040E" w:rsidRDefault="00E27823" w:rsidP="00F64EE0">
      <w:pPr>
        <w:pStyle w:val="seLevel4"/>
        <w:widowControl w:val="0"/>
        <w:ind w:hanging="454"/>
      </w:pPr>
      <w:r w:rsidRPr="006C040E">
        <w:t xml:space="preserve">has examined the conditions at the construction site, or the place of the </w:t>
      </w:r>
      <w:r w:rsidR="009D71BF">
        <w:t>Work</w:t>
      </w:r>
      <w:r>
        <w:t xml:space="preserve"> provision</w:t>
      </w:r>
      <w:r w:rsidRPr="006C040E">
        <w:t>;</w:t>
      </w:r>
    </w:p>
    <w:p w14:paraId="2C011F1B" w14:textId="77777777" w:rsidR="00E27823" w:rsidRPr="006C040E" w:rsidRDefault="00E27823" w:rsidP="00F64EE0">
      <w:pPr>
        <w:pStyle w:val="seLevel4"/>
        <w:widowControl w:val="0"/>
        <w:ind w:hanging="454"/>
      </w:pPr>
      <w:r w:rsidRPr="006C040E">
        <w:t xml:space="preserve">in the </w:t>
      </w:r>
      <w:r>
        <w:t xml:space="preserve">price </w:t>
      </w:r>
      <w:r w:rsidRPr="006C040E">
        <w:t xml:space="preserve">calculation for the </w:t>
      </w:r>
      <w:r w:rsidR="009D71BF">
        <w:t>Work</w:t>
      </w:r>
      <w:r w:rsidRPr="006C040E">
        <w:t xml:space="preserve"> </w:t>
      </w:r>
      <w:r w:rsidR="009D71BF">
        <w:t>the Contractor</w:t>
      </w:r>
      <w:r w:rsidRPr="006C040E">
        <w:t xml:space="preserve"> has considered all technical terms and deadlines in the scope stipulated in the design documentation, technical specifications and in the Contract;</w:t>
      </w:r>
    </w:p>
    <w:p w14:paraId="42131EE8" w14:textId="77777777" w:rsidR="00E27823" w:rsidRPr="006C040E" w:rsidRDefault="00E27823" w:rsidP="00F64EE0">
      <w:pPr>
        <w:pStyle w:val="seLevel4"/>
        <w:widowControl w:val="0"/>
        <w:ind w:hanging="454"/>
      </w:pPr>
      <w:r w:rsidRPr="006C040E">
        <w:t xml:space="preserve">the Price for the </w:t>
      </w:r>
      <w:r w:rsidR="009D71BF">
        <w:t>Work</w:t>
      </w:r>
      <w:r w:rsidRPr="006C040E">
        <w:t xml:space="preserve"> includes all works, materials, and equipment needed for </w:t>
      </w:r>
      <w:r>
        <w:t xml:space="preserve">provision of </w:t>
      </w:r>
      <w:r w:rsidR="009D71BF">
        <w:t>Work</w:t>
      </w:r>
      <w:r w:rsidRPr="006C040E">
        <w:t xml:space="preserve"> even in case that they were not defined in the design documentation, technical specification, and this Contract, however the character of the </w:t>
      </w:r>
      <w:r w:rsidR="009D71BF">
        <w:t>Work</w:t>
      </w:r>
      <w:r w:rsidRPr="006C040E">
        <w:t xml:space="preserve"> requires such works, materials, and equipment in compliance with the design documentation, technical specification and this Contract,</w:t>
      </w:r>
    </w:p>
    <w:p w14:paraId="72958AC9" w14:textId="77777777" w:rsidR="00E27823" w:rsidRPr="006C040E" w:rsidRDefault="00E27823" w:rsidP="00F64EE0">
      <w:pPr>
        <w:pStyle w:val="seLevel4"/>
        <w:widowControl w:val="0"/>
        <w:ind w:hanging="454"/>
      </w:pPr>
      <w:proofErr w:type="gramStart"/>
      <w:r w:rsidRPr="006C040E">
        <w:t>has</w:t>
      </w:r>
      <w:proofErr w:type="gramEnd"/>
      <w:r w:rsidRPr="006C040E">
        <w:t xml:space="preserve"> considered in</w:t>
      </w:r>
      <w:r>
        <w:t xml:space="preserve"> the agreed terms pursuant to</w:t>
      </w:r>
      <w:r w:rsidRPr="006C040E">
        <w:t xml:space="preserve"> this Contract all their requirements from the Client related to the subject matter of this Contract, that they knew about in the time of concluding the Contract or considering to all circumstances should have or could have known about.</w:t>
      </w:r>
    </w:p>
    <w:p w14:paraId="6DFA3F6C" w14:textId="77777777" w:rsidR="00C20657" w:rsidRPr="0032744E" w:rsidRDefault="00C20657" w:rsidP="00207A40">
      <w:pPr>
        <w:pStyle w:val="seLevel2"/>
        <w:widowControl w:val="0"/>
        <w:tabs>
          <w:tab w:val="left" w:pos="1418"/>
        </w:tabs>
        <w:ind w:left="1418" w:hanging="851"/>
      </w:pPr>
      <w:r>
        <w:t xml:space="preserve">Payment Terms </w:t>
      </w:r>
    </w:p>
    <w:p w14:paraId="345FFC8F" w14:textId="77777777" w:rsidR="00C20657" w:rsidRPr="0029603A" w:rsidRDefault="00C20657" w:rsidP="00F64EE0">
      <w:pPr>
        <w:pStyle w:val="seLevel3"/>
        <w:widowControl w:val="0"/>
        <w:numPr>
          <w:ilvl w:val="0"/>
          <w:numId w:val="0"/>
        </w:numPr>
        <w:ind w:left="1418"/>
      </w:pPr>
      <w:r>
        <w:t xml:space="preserve">Invoice </w:t>
      </w:r>
      <w:r w:rsidR="00E27823" w:rsidRPr="003F1C84">
        <w:t>Maturity</w:t>
      </w:r>
    </w:p>
    <w:p w14:paraId="6168CA32" w14:textId="77777777" w:rsidR="00C20657" w:rsidRDefault="00E27823" w:rsidP="00F64EE0">
      <w:pPr>
        <w:pStyle w:val="seLevel3"/>
        <w:widowControl w:val="0"/>
        <w:numPr>
          <w:ilvl w:val="0"/>
          <w:numId w:val="0"/>
        </w:numPr>
        <w:ind w:left="1418"/>
      </w:pPr>
      <w:r w:rsidRPr="003F1C84">
        <w:t xml:space="preserve">The maturity </w:t>
      </w:r>
      <w:r>
        <w:t>period</w:t>
      </w:r>
      <w:r w:rsidRPr="003F1C84">
        <w:t xml:space="preserve"> of an invoice shall be </w:t>
      </w:r>
      <w:r w:rsidRPr="00CF399B">
        <w:rPr>
          <w:b/>
        </w:rPr>
        <w:t xml:space="preserve">60 days </w:t>
      </w:r>
      <w:r>
        <w:rPr>
          <w:b/>
        </w:rPr>
        <w:t>from the date</w:t>
      </w:r>
      <w:r w:rsidRPr="00CF399B">
        <w:rPr>
          <w:b/>
        </w:rPr>
        <w:t xml:space="preserve"> of delivery</w:t>
      </w:r>
      <w:r w:rsidRPr="003F1C84">
        <w:t xml:space="preserve"> of the invoice to the Client.</w:t>
      </w:r>
      <w:r w:rsidR="00C20657">
        <w:t xml:space="preserve">  </w:t>
      </w:r>
    </w:p>
    <w:p w14:paraId="0C21CE9D" w14:textId="77777777" w:rsidR="00D0157A" w:rsidRDefault="00D0157A" w:rsidP="00F64EE0">
      <w:pPr>
        <w:pStyle w:val="seLevel3"/>
        <w:widowControl w:val="0"/>
        <w:numPr>
          <w:ilvl w:val="0"/>
          <w:numId w:val="0"/>
        </w:numPr>
        <w:ind w:left="1418"/>
      </w:pPr>
    </w:p>
    <w:p w14:paraId="08000679" w14:textId="77777777" w:rsidR="00D0157A" w:rsidRPr="005C6EA0" w:rsidRDefault="00E05305" w:rsidP="003E028F">
      <w:pPr>
        <w:pStyle w:val="seLevel2"/>
        <w:widowControl w:val="0"/>
        <w:tabs>
          <w:tab w:val="left" w:pos="1418"/>
        </w:tabs>
        <w:ind w:left="1418" w:hanging="851"/>
      </w:pPr>
      <w:r>
        <w:t>Not used.</w:t>
      </w:r>
      <w:r w:rsidR="00D0157A" w:rsidRPr="005C6EA0">
        <w:t xml:space="preserve"> </w:t>
      </w:r>
    </w:p>
    <w:p w14:paraId="04051498" w14:textId="77777777" w:rsidR="004A0377" w:rsidRPr="0032744E" w:rsidRDefault="004A0377" w:rsidP="00D15ED8">
      <w:pPr>
        <w:pStyle w:val="seNormalny2"/>
        <w:widowControl w:val="0"/>
        <w:tabs>
          <w:tab w:val="left" w:pos="1418"/>
        </w:tabs>
      </w:pPr>
    </w:p>
    <w:p w14:paraId="51F3CD61" w14:textId="77777777" w:rsidR="00CE7175" w:rsidRDefault="00CE7175" w:rsidP="00CE7175">
      <w:pPr>
        <w:pStyle w:val="seLevel2"/>
        <w:widowControl w:val="0"/>
        <w:tabs>
          <w:tab w:val="left" w:pos="1418"/>
        </w:tabs>
        <w:ind w:left="1418" w:hanging="851"/>
      </w:pPr>
      <w:r>
        <w:t>Bank guarantee</w:t>
      </w:r>
    </w:p>
    <w:p w14:paraId="111AEAFE" w14:textId="77777777" w:rsidR="00CE7175" w:rsidRPr="007F10C0" w:rsidRDefault="00CE7175" w:rsidP="00CE7175">
      <w:pPr>
        <w:pStyle w:val="seNormalny2"/>
        <w:widowControl w:val="0"/>
        <w:tabs>
          <w:tab w:val="left" w:pos="567"/>
        </w:tabs>
        <w:rPr>
          <w:b/>
        </w:rPr>
      </w:pPr>
      <w:r w:rsidRPr="007F10C0">
        <w:t>5.5.1</w:t>
      </w:r>
      <w:r w:rsidRPr="007F10C0">
        <w:rPr>
          <w:b/>
        </w:rPr>
        <w:tab/>
        <w:t>General conditions</w:t>
      </w:r>
    </w:p>
    <w:p w14:paraId="50B5C333" w14:textId="77777777" w:rsidR="00CE7175" w:rsidRDefault="00CE7175" w:rsidP="00CE7175">
      <w:pPr>
        <w:pStyle w:val="seNormalny2"/>
        <w:widowControl w:val="0"/>
        <w:tabs>
          <w:tab w:val="left" w:pos="567"/>
        </w:tabs>
        <w:ind w:left="2127" w:hanging="284"/>
      </w:pPr>
      <w:r>
        <w:t>(</w:t>
      </w:r>
      <w:proofErr w:type="spellStart"/>
      <w:r>
        <w:t>i</w:t>
      </w:r>
      <w:proofErr w:type="spellEnd"/>
      <w:r>
        <w:t>)</w:t>
      </w:r>
      <w:r>
        <w:tab/>
        <w:t xml:space="preserve">In order to secure its obligations under this Contract, the Contractor shall submit to the Client an unconditional and irrevocable bank guarantee (bond) in a wording acceptable to the Client, based on which a bank is obliged to fulfil the Client's claim upon first written request. A bank guarantee shall always be deemed acceptable, if issued in form and with content substantially as in Annex No. </w:t>
      </w:r>
      <w:r w:rsidR="00F3619E">
        <w:t xml:space="preserve">8 </w:t>
      </w:r>
      <w:r>
        <w:t xml:space="preserve">hereto, by a bank which has none of the ratings worse than: </w:t>
      </w:r>
    </w:p>
    <w:p w14:paraId="680E6CD1" w14:textId="77777777" w:rsidR="00CE7175" w:rsidRDefault="00CE7175" w:rsidP="00CE7175">
      <w:pPr>
        <w:pStyle w:val="seNormalny2"/>
        <w:widowControl w:val="0"/>
        <w:tabs>
          <w:tab w:val="left" w:pos="567"/>
        </w:tabs>
        <w:ind w:left="2127"/>
      </w:pPr>
      <w:r>
        <w:t>•</w:t>
      </w:r>
      <w:r>
        <w:tab/>
        <w:t>Moody’s – „Baa3”; or</w:t>
      </w:r>
    </w:p>
    <w:p w14:paraId="0C718058" w14:textId="77777777" w:rsidR="00CE7175" w:rsidRDefault="00CE7175" w:rsidP="00CE7175">
      <w:pPr>
        <w:pStyle w:val="seNormalny2"/>
        <w:widowControl w:val="0"/>
        <w:tabs>
          <w:tab w:val="left" w:pos="567"/>
        </w:tabs>
        <w:ind w:left="2127"/>
      </w:pPr>
      <w:r>
        <w:t>•</w:t>
      </w:r>
      <w:r>
        <w:tab/>
        <w:t>Fitch – „BBB-”; or</w:t>
      </w:r>
    </w:p>
    <w:p w14:paraId="79557174" w14:textId="77777777" w:rsidR="00CE7175" w:rsidRDefault="00CE7175" w:rsidP="00CE7175">
      <w:pPr>
        <w:pStyle w:val="seNormalny2"/>
        <w:widowControl w:val="0"/>
        <w:tabs>
          <w:tab w:val="left" w:pos="567"/>
        </w:tabs>
        <w:ind w:left="2127"/>
      </w:pPr>
      <w:r>
        <w:t>•</w:t>
      </w:r>
      <w:r>
        <w:tab/>
        <w:t>Standard &amp; Poor´s – „BBB-”.</w:t>
      </w:r>
    </w:p>
    <w:p w14:paraId="5DEE65E7" w14:textId="77777777" w:rsidR="00CE7175" w:rsidRDefault="00CE7175" w:rsidP="00CE7175">
      <w:pPr>
        <w:pStyle w:val="seNormalny2"/>
        <w:widowControl w:val="0"/>
        <w:tabs>
          <w:tab w:val="left" w:pos="567"/>
        </w:tabs>
        <w:ind w:left="2127" w:hanging="284"/>
      </w:pPr>
      <w:r>
        <w:t>(ii)</w:t>
      </w:r>
      <w:r>
        <w:tab/>
        <w:t xml:space="preserve"> If the rating of the bank that issued a bank guarantee deteriorates during the period of existence of such bank guarantee in such a way that it will no longer achieve the levels mentioned in the previous paragraph (</w:t>
      </w:r>
      <w:proofErr w:type="spellStart"/>
      <w:r>
        <w:t>i</w:t>
      </w:r>
      <w:proofErr w:type="spellEnd"/>
      <w:r>
        <w:t xml:space="preserve">) in the clause herein, the Client is entitled to </w:t>
      </w:r>
      <w:r w:rsidR="00F3619E">
        <w:t>notify the Contractor in writing</w:t>
      </w:r>
      <w:r>
        <w:t xml:space="preserve"> and the Contractor undertakes to submit at its own cost within 10 days upon receiving the notice a new bank guarantee issued by a bank with rating meeting the conditions specified in the previous paragraph (</w:t>
      </w:r>
      <w:proofErr w:type="spellStart"/>
      <w:r>
        <w:t>i</w:t>
      </w:r>
      <w:proofErr w:type="spellEnd"/>
      <w:r>
        <w:t>) herein and also meeting content and formal requirements stipulated in this Contract. The Client returns the existing bank guarantee to the Contractor only after submitting a new bank guarantee issued based on this clause.</w:t>
      </w:r>
    </w:p>
    <w:p w14:paraId="1DC82503" w14:textId="77777777" w:rsidR="00CE7175" w:rsidRDefault="00CE7175" w:rsidP="00CE7175">
      <w:pPr>
        <w:pStyle w:val="seNormalny2"/>
        <w:widowControl w:val="0"/>
        <w:tabs>
          <w:tab w:val="left" w:pos="567"/>
        </w:tabs>
        <w:ind w:left="2127" w:hanging="284"/>
      </w:pPr>
      <w:r>
        <w:lastRenderedPageBreak/>
        <w:t>(iii) If the Contractor fails to submit a bank guarantee within the deadline and in compliance with the conditions stated above in the paragraphs (</w:t>
      </w:r>
      <w:proofErr w:type="spellStart"/>
      <w:r>
        <w:t>i</w:t>
      </w:r>
      <w:proofErr w:type="spellEnd"/>
      <w:r>
        <w:t xml:space="preserve">) or (ii) of this clause herein, the Client is entitled to draw the full amount of the existing bank guarantee and/or to retain money in the amount equal to full amount of the valid bank guarantee issued by the bank </w:t>
      </w:r>
      <w:r w:rsidR="007F10C0" w:rsidRPr="00820CC5">
        <w:rPr>
          <w:kern w:val="20"/>
        </w:rPr>
        <w:t xml:space="preserve">which rating is </w:t>
      </w:r>
      <w:r w:rsidR="007F10C0" w:rsidRPr="007F10C0">
        <w:rPr>
          <w:kern w:val="20"/>
        </w:rPr>
        <w:t xml:space="preserve">downgraded </w:t>
      </w:r>
      <w:r w:rsidR="007F10C0" w:rsidRPr="00820CC5">
        <w:rPr>
          <w:kern w:val="20"/>
        </w:rPr>
        <w:t>and does not meet the above mentioned criteria</w:t>
      </w:r>
      <w:r>
        <w:t xml:space="preserve">. </w:t>
      </w:r>
    </w:p>
    <w:p w14:paraId="2240B29E" w14:textId="77777777" w:rsidR="00CE7175" w:rsidRDefault="0084130D" w:rsidP="00CE7175">
      <w:pPr>
        <w:pStyle w:val="seNormalny2"/>
        <w:widowControl w:val="0"/>
        <w:tabs>
          <w:tab w:val="left" w:pos="567"/>
        </w:tabs>
      </w:pPr>
      <w:r>
        <w:t>5.5</w:t>
      </w:r>
      <w:r w:rsidR="00CE7175" w:rsidRPr="007F10C0">
        <w:t>.2</w:t>
      </w:r>
      <w:r w:rsidR="00CE7175" w:rsidRPr="007F10C0">
        <w:tab/>
      </w:r>
      <w:r w:rsidR="00CE7175" w:rsidRPr="007F10C0">
        <w:rPr>
          <w:b/>
        </w:rPr>
        <w:t>Performance Bond</w:t>
      </w:r>
    </w:p>
    <w:p w14:paraId="271118AA" w14:textId="77777777" w:rsidR="00CE7175" w:rsidRDefault="00CE7175" w:rsidP="005B3BAE">
      <w:pPr>
        <w:pStyle w:val="seNormalny2"/>
        <w:widowControl w:val="0"/>
        <w:tabs>
          <w:tab w:val="left" w:pos="567"/>
        </w:tabs>
        <w:ind w:left="1843"/>
      </w:pPr>
      <w:r>
        <w:t xml:space="preserve">The Contractor shall ensure and submit to the Client at its own cost a bank guarantee for an amount equal to </w:t>
      </w:r>
      <w:r w:rsidR="00340E17">
        <w:t>10</w:t>
      </w:r>
      <w:r>
        <w:t>% of the price for Wor</w:t>
      </w:r>
      <w:r w:rsidR="00340E17">
        <w:t>k specified in the clause 5.1.1</w:t>
      </w:r>
      <w:r>
        <w:t xml:space="preserve"> here</w:t>
      </w:r>
      <w:r w:rsidR="00340E17">
        <w:t xml:space="preserve">in (hereinafter referred to as </w:t>
      </w:r>
      <w:r>
        <w:t>the "</w:t>
      </w:r>
      <w:r w:rsidRPr="00942371">
        <w:rPr>
          <w:b/>
        </w:rPr>
        <w:t>Performance Bond</w:t>
      </w:r>
      <w:r>
        <w:t xml:space="preserve">") to secure their liabilities in compliance with this Contract, at latest within </w:t>
      </w:r>
      <w:r w:rsidR="00340E17">
        <w:t>15</w:t>
      </w:r>
      <w:r>
        <w:t xml:space="preserve"> days upon concluding the Contract. The Client is not obliged to perform payment of the first invoice issued by the Contractor based on this Contract, unless the Contractor provides a Performance Bond issued in compliance with this Contract.</w:t>
      </w:r>
    </w:p>
    <w:p w14:paraId="55EBED40" w14:textId="77777777" w:rsidR="00CE7175" w:rsidRDefault="00CE7175" w:rsidP="005B3BAE">
      <w:pPr>
        <w:pStyle w:val="seNormalny2"/>
        <w:widowControl w:val="0"/>
        <w:tabs>
          <w:tab w:val="left" w:pos="567"/>
        </w:tabs>
        <w:ind w:left="2127" w:hanging="284"/>
      </w:pPr>
      <w:r>
        <w:t>(</w:t>
      </w:r>
      <w:proofErr w:type="spellStart"/>
      <w:r>
        <w:t>i</w:t>
      </w:r>
      <w:proofErr w:type="spellEnd"/>
      <w:r>
        <w:t>)</w:t>
      </w:r>
      <w:r>
        <w:tab/>
        <w:t>The Contractor undertakes to ensure that the Performance Bond will be valid during the whole period of performance of the Work, at least 30 days following</w:t>
      </w:r>
      <w:r w:rsidR="00A95A74">
        <w:t xml:space="preserve"> the completion, handover, and T</w:t>
      </w:r>
      <w:r>
        <w:t>akeover of the Work by the Client in compliance with this Contract.</w:t>
      </w:r>
    </w:p>
    <w:p w14:paraId="56F992A1" w14:textId="77777777" w:rsidR="00CE7175" w:rsidRDefault="00CE7175" w:rsidP="005B3BAE">
      <w:pPr>
        <w:pStyle w:val="seNormalny2"/>
        <w:widowControl w:val="0"/>
        <w:tabs>
          <w:tab w:val="left" w:pos="567"/>
        </w:tabs>
        <w:ind w:left="2127" w:hanging="284"/>
      </w:pPr>
      <w:r>
        <w:t>(ii)</w:t>
      </w:r>
      <w:r>
        <w:tab/>
        <w:t xml:space="preserve">Every time the </w:t>
      </w:r>
      <w:r w:rsidR="00A95A74">
        <w:t>Maximum P</w:t>
      </w:r>
      <w:r>
        <w:t xml:space="preserve">rice for Work is increased by more than 5%, the Contractor shall ensure a proportional increase of the amount of the Performance Bond within 20 days from the day on which such adjustment of the </w:t>
      </w:r>
      <w:r w:rsidR="00A95A74">
        <w:t>Maximum Price</w:t>
      </w:r>
      <w:r>
        <w:t xml:space="preserve"> occurred.</w:t>
      </w:r>
    </w:p>
    <w:p w14:paraId="3F7B1749" w14:textId="77777777" w:rsidR="00CE7175" w:rsidRPr="00701500" w:rsidRDefault="005B3BAE" w:rsidP="005B3BAE">
      <w:pPr>
        <w:pStyle w:val="seNormalny2"/>
        <w:widowControl w:val="0"/>
        <w:tabs>
          <w:tab w:val="left" w:pos="567"/>
        </w:tabs>
        <w:ind w:left="2127" w:hanging="284"/>
        <w:rPr>
          <w:lang w:val="en-US"/>
        </w:rPr>
      </w:pPr>
      <w:r>
        <w:t>(iii)</w:t>
      </w:r>
      <w:r w:rsidR="008B3B98">
        <w:t xml:space="preserve"> Not used</w:t>
      </w:r>
      <w:r w:rsidR="00701500">
        <w:rPr>
          <w:lang w:val="en-US"/>
        </w:rPr>
        <w:t>;</w:t>
      </w:r>
    </w:p>
    <w:p w14:paraId="70391B77" w14:textId="77777777" w:rsidR="00CE7175" w:rsidRDefault="005B3BAE" w:rsidP="005B3BAE">
      <w:pPr>
        <w:pStyle w:val="seNormalny2"/>
        <w:widowControl w:val="0"/>
        <w:tabs>
          <w:tab w:val="left" w:pos="567"/>
        </w:tabs>
        <w:ind w:left="2127" w:hanging="284"/>
      </w:pPr>
      <w:r>
        <w:t xml:space="preserve">(iv) </w:t>
      </w:r>
      <w:r w:rsidR="00CE7175">
        <w:t>If during the performance of the Work there is a delay in the deadline of the Work completion, the Contractor undertakes to ensure at its own cost the extension of validity of the Performance Bond so that its validity expires at the earliest on the 30-th day after completion, handover, and takeover of the Work by the Client in compliance with this Contract, namely within 15 days from the day on which such delay in the Work occurred, but not later than 10 days before the expiry date of the Performance Bond validity.</w:t>
      </w:r>
    </w:p>
    <w:p w14:paraId="59DF9D2A" w14:textId="77777777" w:rsidR="00CE7175" w:rsidRDefault="00CE7175" w:rsidP="005B3BAE">
      <w:pPr>
        <w:pStyle w:val="seNormalny2"/>
        <w:widowControl w:val="0"/>
        <w:tabs>
          <w:tab w:val="left" w:pos="567"/>
        </w:tabs>
        <w:ind w:left="2127" w:hanging="284"/>
      </w:pPr>
      <w:r>
        <w:t>(v)</w:t>
      </w:r>
      <w:r>
        <w:tab/>
        <w:t>The Client may claim payment under the Performance Bond if:</w:t>
      </w:r>
    </w:p>
    <w:p w14:paraId="729D348A" w14:textId="77777777" w:rsidR="00CE7175" w:rsidRDefault="00CE7175" w:rsidP="005B3BAE">
      <w:pPr>
        <w:pStyle w:val="seNormalny2"/>
        <w:widowControl w:val="0"/>
        <w:tabs>
          <w:tab w:val="left" w:pos="567"/>
        </w:tabs>
        <w:ind w:firstLine="850"/>
      </w:pPr>
      <w:r>
        <w:t>(A)</w:t>
      </w:r>
      <w:r>
        <w:tab/>
      </w:r>
      <w:proofErr w:type="gramStart"/>
      <w:r>
        <w:t>the</w:t>
      </w:r>
      <w:proofErr w:type="gramEnd"/>
      <w:r>
        <w:t xml:space="preserve"> Client becomes entitled towards the Contractor to:</w:t>
      </w:r>
    </w:p>
    <w:p w14:paraId="13F57BA3" w14:textId="77777777" w:rsidR="00CE7175" w:rsidRDefault="005B3BAE" w:rsidP="005B3BAE">
      <w:pPr>
        <w:pStyle w:val="seNormalny2"/>
        <w:widowControl w:val="0"/>
        <w:tabs>
          <w:tab w:val="left" w:pos="567"/>
        </w:tabs>
        <w:ind w:left="3119" w:hanging="284"/>
      </w:pPr>
      <w:proofErr w:type="gramStart"/>
      <w:r>
        <w:t xml:space="preserve">I. </w:t>
      </w:r>
      <w:r w:rsidR="00CE7175">
        <w:t>a con</w:t>
      </w:r>
      <w:r w:rsidR="00B05C9C">
        <w:t>tractual penalty as per art.</w:t>
      </w:r>
      <w:proofErr w:type="gramEnd"/>
      <w:r w:rsidR="00B05C9C">
        <w:t xml:space="preserve"> XV of the</w:t>
      </w:r>
      <w:r w:rsidR="00CE7175">
        <w:t xml:space="preserve"> GTC forming the Annex No. 1 hereto, if the Contractor does not pay the contractual penalty within 10 working days after its due date, while in such case the Client shall be entitled to satisfy their claim from the Performance Bond in the amount of the due contractual penalty; or</w:t>
      </w:r>
    </w:p>
    <w:p w14:paraId="4B94C619" w14:textId="77777777" w:rsidR="00CE7175" w:rsidRDefault="00CE7175" w:rsidP="005B3BAE">
      <w:pPr>
        <w:pStyle w:val="seNormalny2"/>
        <w:widowControl w:val="0"/>
        <w:tabs>
          <w:tab w:val="left" w:pos="567"/>
        </w:tabs>
        <w:ind w:left="3119" w:hanging="284"/>
      </w:pPr>
      <w:r>
        <w:t>II.</w:t>
      </w:r>
      <w:r>
        <w:tab/>
        <w:t>any amount of money related to Contractor's failure to remove defects of the Work within 10 working days upon the deadline for removing the defects of the Work, while in such case the Client shall be entitled to satisfy their claim from the Performance Bond in the amount of the total costs and expenses of the Client on removing such defect, or</w:t>
      </w:r>
    </w:p>
    <w:p w14:paraId="25809B87" w14:textId="77777777" w:rsidR="00CE7175" w:rsidRDefault="005B3BAE" w:rsidP="005B3BAE">
      <w:pPr>
        <w:pStyle w:val="seNormalny2"/>
        <w:widowControl w:val="0"/>
        <w:tabs>
          <w:tab w:val="left" w:pos="567"/>
        </w:tabs>
        <w:ind w:left="3119" w:hanging="284"/>
      </w:pPr>
      <w:r>
        <w:t xml:space="preserve">III. </w:t>
      </w:r>
      <w:r w:rsidR="00CE7175">
        <w:t>any amount of money related to Contractor's failure to remedy a breach of this Contract by the Contractor within 10 working days upon the deadline stipulated in the request for remedy of Contractor's breach of the Contract, while in such case the Client shall be entitled to satisfy their claim from the Performance Bond in the amount of the total costs and expenses of the Client on remedy of such Contract breach;</w:t>
      </w:r>
    </w:p>
    <w:p w14:paraId="51DB59D7" w14:textId="77777777" w:rsidR="00CE7175" w:rsidRDefault="00CE7175" w:rsidP="005B3BAE">
      <w:pPr>
        <w:pStyle w:val="seNormalny2"/>
        <w:widowControl w:val="0"/>
        <w:tabs>
          <w:tab w:val="left" w:pos="567"/>
        </w:tabs>
        <w:ind w:left="3119" w:hanging="284"/>
      </w:pPr>
      <w:r>
        <w:t>IV.</w:t>
      </w:r>
      <w:r>
        <w:tab/>
      </w:r>
      <w:proofErr w:type="gramStart"/>
      <w:r>
        <w:t>any</w:t>
      </w:r>
      <w:proofErr w:type="gramEnd"/>
      <w:r>
        <w:t xml:space="preserve"> amount payable in connection with comp</w:t>
      </w:r>
      <w:r w:rsidR="0084130D">
        <w:t>ensation for damages as per article</w:t>
      </w:r>
      <w:r>
        <w:t xml:space="preserve"> 8 herein, that the Contractor fails to pay to the Client within 10 working days upon its maturity, while in such case the </w:t>
      </w:r>
      <w:r>
        <w:lastRenderedPageBreak/>
        <w:t>Client shall be entitled to satisfy their claim from the Performance Bond in the due amount of damage compensation.</w:t>
      </w:r>
    </w:p>
    <w:p w14:paraId="6712781A" w14:textId="77777777" w:rsidR="00CE7175" w:rsidRDefault="005B3BAE" w:rsidP="005B3BAE">
      <w:pPr>
        <w:pStyle w:val="seNormalny2"/>
        <w:widowControl w:val="0"/>
        <w:tabs>
          <w:tab w:val="left" w:pos="567"/>
        </w:tabs>
        <w:ind w:left="2694" w:hanging="426"/>
      </w:pPr>
      <w:r>
        <w:t xml:space="preserve">(B) </w:t>
      </w:r>
      <w:r w:rsidR="00CE7175">
        <w:t xml:space="preserve">the Contractor fails to extend validity of the Performance Bond in compliance with paragraph (iv) of this clause; in such case the Client shall be entitled to satisfy their claim from the Performance Bond in full amount of the Performance Bond provided by the Contractor; </w:t>
      </w:r>
    </w:p>
    <w:p w14:paraId="4A9665F8" w14:textId="77777777" w:rsidR="00CE7175" w:rsidRDefault="00CE7175" w:rsidP="005B3BAE">
      <w:pPr>
        <w:pStyle w:val="seNormalny2"/>
        <w:widowControl w:val="0"/>
        <w:tabs>
          <w:tab w:val="left" w:pos="567"/>
        </w:tabs>
        <w:ind w:left="2694" w:hanging="426"/>
      </w:pPr>
      <w:r>
        <w:t>(C)</w:t>
      </w:r>
      <w:r>
        <w:tab/>
        <w:t>the Contractor fails to submit the Performance Bo</w:t>
      </w:r>
      <w:r w:rsidR="0084130D">
        <w:t>nd in compliance with clause 5.5</w:t>
      </w:r>
      <w:r>
        <w:t>.1</w:t>
      </w:r>
      <w:r w:rsidR="0084130D">
        <w:t>(</w:t>
      </w:r>
      <w:proofErr w:type="spellStart"/>
      <w:r w:rsidR="0084130D">
        <w:t>i</w:t>
      </w:r>
      <w:proofErr w:type="spellEnd"/>
      <w:r w:rsidR="0084130D">
        <w:t>)</w:t>
      </w:r>
      <w:r w:rsidR="00FB3DE4">
        <w:t>,</w:t>
      </w:r>
      <w:r>
        <w:t xml:space="preserve">(ii) </w:t>
      </w:r>
      <w:r w:rsidR="0084130D">
        <w:t>and</w:t>
      </w:r>
      <w:r w:rsidR="00FB3DE4">
        <w:t>/or</w:t>
      </w:r>
      <w:r w:rsidR="0084130D">
        <w:t xml:space="preserve"> 5.5.2(</w:t>
      </w:r>
      <w:proofErr w:type="spellStart"/>
      <w:r w:rsidR="0084130D">
        <w:t>i</w:t>
      </w:r>
      <w:proofErr w:type="spellEnd"/>
      <w:r w:rsidR="0084130D">
        <w:t xml:space="preserve">) </w:t>
      </w:r>
      <w:r>
        <w:t xml:space="preserve">herein; in such case the Client shall be entitled to satisfy their claim from the Performance Bond in in full amount of the Performance Bond provided by the Contractor; </w:t>
      </w:r>
    </w:p>
    <w:p w14:paraId="06D2C3D9" w14:textId="77777777" w:rsidR="00CE7175" w:rsidRDefault="00CE7175" w:rsidP="005B3BAE">
      <w:pPr>
        <w:pStyle w:val="seNormalny2"/>
        <w:widowControl w:val="0"/>
        <w:tabs>
          <w:tab w:val="left" w:pos="567"/>
        </w:tabs>
        <w:ind w:left="2694" w:hanging="426"/>
      </w:pPr>
      <w:r>
        <w:t>(D)</w:t>
      </w:r>
      <w:r>
        <w:tab/>
        <w:t>the Contractor fails to increase proportionally the amount of the Performance Bond in compliance with paragraph (ii) of this clause herein; in such case the Client shall be entitled to satisfy their claim from the Performance Bond always in full amount of the Performance Bond provided by the Contractor;</w:t>
      </w:r>
    </w:p>
    <w:p w14:paraId="5EB00CC2" w14:textId="77777777" w:rsidR="00CE7175" w:rsidRDefault="00CE7175" w:rsidP="005B3BAE">
      <w:pPr>
        <w:pStyle w:val="seNormalny2"/>
        <w:widowControl w:val="0"/>
        <w:tabs>
          <w:tab w:val="left" w:pos="567"/>
        </w:tabs>
        <w:ind w:left="2694" w:hanging="426"/>
      </w:pPr>
      <w:r>
        <w:t>(E)</w:t>
      </w:r>
      <w:r>
        <w:tab/>
      </w:r>
      <w:r w:rsidR="00701500">
        <w:t>Not used</w:t>
      </w:r>
      <w:r>
        <w:t>;</w:t>
      </w:r>
    </w:p>
    <w:p w14:paraId="22E65FC5" w14:textId="77777777" w:rsidR="00CE7175" w:rsidRDefault="00CE7175" w:rsidP="005B3BAE">
      <w:pPr>
        <w:pStyle w:val="seNormalny2"/>
        <w:widowControl w:val="0"/>
        <w:tabs>
          <w:tab w:val="left" w:pos="567"/>
        </w:tabs>
        <w:ind w:left="2694" w:hanging="426"/>
      </w:pPr>
      <w:r>
        <w:t>(F)</w:t>
      </w:r>
      <w:r>
        <w:tab/>
      </w:r>
      <w:proofErr w:type="gramStart"/>
      <w:r>
        <w:t>the</w:t>
      </w:r>
      <w:proofErr w:type="gramEnd"/>
      <w:r>
        <w:t xml:space="preserve"> Client becomes entitled to terminate this Contract due to its breach by the Contractor; the Client shall be entitled to satisfy their claim from the Performance Bond in full amount of the Performance Bond.</w:t>
      </w:r>
    </w:p>
    <w:p w14:paraId="7AF4D49E" w14:textId="77777777" w:rsidR="00CE7175" w:rsidRDefault="00CE7175" w:rsidP="005B3BAE">
      <w:pPr>
        <w:pStyle w:val="seNormalny2"/>
        <w:widowControl w:val="0"/>
        <w:tabs>
          <w:tab w:val="left" w:pos="567"/>
        </w:tabs>
        <w:ind w:left="2694" w:hanging="426"/>
      </w:pPr>
      <w:r>
        <w:t>(G)</w:t>
      </w:r>
      <w:r>
        <w:tab/>
      </w:r>
      <w:proofErr w:type="gramStart"/>
      <w:r>
        <w:t>the</w:t>
      </w:r>
      <w:proofErr w:type="gramEnd"/>
      <w:r>
        <w:t xml:space="preserve"> Contractor fails to submit a</w:t>
      </w:r>
      <w:r w:rsidR="000E48A1">
        <w:t xml:space="preserve"> Warranty Bond as per clause 5.5</w:t>
      </w:r>
      <w:r>
        <w:t xml:space="preserve">.3 herein; the Client shall be entitled to satisfy their claim from the Performance Bond in the amount in which the Warranty Bond should have been submitted by the Contractor. </w:t>
      </w:r>
    </w:p>
    <w:p w14:paraId="1D8D9940" w14:textId="77777777" w:rsidR="00CE7175" w:rsidRDefault="005B3BAE" w:rsidP="005B3BAE">
      <w:pPr>
        <w:pStyle w:val="seNormalny2"/>
        <w:widowControl w:val="0"/>
        <w:tabs>
          <w:tab w:val="left" w:pos="567"/>
        </w:tabs>
        <w:ind w:left="2127" w:hanging="284"/>
      </w:pPr>
      <w:r>
        <w:t xml:space="preserve">(vi) </w:t>
      </w:r>
      <w:r w:rsidR="00CE7175">
        <w:t xml:space="preserve">If the Contractor fails to increase proportionally the amount of the  Performance Bond, or if the Contractor fails to ensure validity of the Performance Bond during the whole period of the Work performance in compliance with this Contract, the Client is entitled to retain any outstanding payments in the value equal to full amount of the Performance Bond or any outstanding part of it provided that the Client does not exercise his rights arising from the paragraph (v) of this clause in full amount of the outstanding Performance Bond. The rules under the paragraph (v) of </w:t>
      </w:r>
      <w:r w:rsidR="00E73F30">
        <w:t>t</w:t>
      </w:r>
      <w:r w:rsidR="00CE7175">
        <w:t xml:space="preserve">his clause shall apply to retained money accordingly. </w:t>
      </w:r>
      <w:r w:rsidR="00E73F30" w:rsidRPr="0041289A">
        <w:rPr>
          <w:kern w:val="20"/>
        </w:rPr>
        <w:t xml:space="preserve">The Client shall return a part of the retention money reduced by a sum which the Client has claimed from the Contractor pursuant to the paragraph (v) of this clause within 30 (thirty) days from the day of </w:t>
      </w:r>
      <w:r w:rsidR="00E73F30" w:rsidRPr="00C17AE7">
        <w:rPr>
          <w:kern w:val="20"/>
        </w:rPr>
        <w:t>completion, handover, and takeover of the Work</w:t>
      </w:r>
      <w:r w:rsidR="00E73F30" w:rsidRPr="0041289A">
        <w:rPr>
          <w:kern w:val="20"/>
        </w:rPr>
        <w:t xml:space="preserve"> by the Client pursuant to this Contract.</w:t>
      </w:r>
    </w:p>
    <w:p w14:paraId="5C3CFCA6" w14:textId="77777777" w:rsidR="00CE7175" w:rsidRDefault="000E48A1" w:rsidP="00CE7175">
      <w:pPr>
        <w:pStyle w:val="seNormalny2"/>
        <w:widowControl w:val="0"/>
        <w:tabs>
          <w:tab w:val="left" w:pos="567"/>
        </w:tabs>
      </w:pPr>
      <w:r>
        <w:t>5.5</w:t>
      </w:r>
      <w:r w:rsidR="00CE7175">
        <w:t>.3</w:t>
      </w:r>
      <w:r w:rsidR="00CE7175">
        <w:tab/>
      </w:r>
      <w:r w:rsidR="00CE7175" w:rsidRPr="00942371">
        <w:rPr>
          <w:b/>
        </w:rPr>
        <w:t>Warranty Bond</w:t>
      </w:r>
      <w:r w:rsidR="00CE7175">
        <w:t xml:space="preserve"> </w:t>
      </w:r>
    </w:p>
    <w:p w14:paraId="2AB54253" w14:textId="24F9FE60" w:rsidR="00CE7175" w:rsidRDefault="00CE7175" w:rsidP="005B3BAE">
      <w:pPr>
        <w:pStyle w:val="seNormalny2"/>
        <w:widowControl w:val="0"/>
        <w:tabs>
          <w:tab w:val="left" w:pos="567"/>
        </w:tabs>
        <w:ind w:left="1843"/>
      </w:pPr>
      <w:r>
        <w:t xml:space="preserve">In order to secure obligations of the Contractor under this Contract, the Contractor shall at its own cost ensure and submit to the Client a bank guarantee for an amount equal to </w:t>
      </w:r>
      <w:r w:rsidR="00D115B6">
        <w:t>5</w:t>
      </w:r>
      <w:r>
        <w:t xml:space="preserve">% of the </w:t>
      </w:r>
      <w:r w:rsidR="00D115B6">
        <w:t xml:space="preserve">total price invoiced </w:t>
      </w:r>
      <w:r w:rsidR="00843751">
        <w:t xml:space="preserve">for the Works </w:t>
      </w:r>
      <w:r w:rsidR="000F2A05">
        <w:t xml:space="preserve">according to this Contract for Work </w:t>
      </w:r>
      <w:r>
        <w:t>(hereinafter referred to as the "</w:t>
      </w:r>
      <w:r w:rsidRPr="00942371">
        <w:rPr>
          <w:b/>
        </w:rPr>
        <w:t>Warranty Bond</w:t>
      </w:r>
      <w:r>
        <w:t xml:space="preserve">"), at latest within </w:t>
      </w:r>
      <w:r w:rsidR="00843751">
        <w:t>15</w:t>
      </w:r>
      <w:r>
        <w:t xml:space="preserve"> days from the day of </w:t>
      </w:r>
      <w:r w:rsidR="000F2A05">
        <w:t>handover</w:t>
      </w:r>
      <w:r>
        <w:t xml:space="preserve"> and </w:t>
      </w:r>
      <w:r w:rsidRPr="00C17AE7">
        <w:t xml:space="preserve">takeover of </w:t>
      </w:r>
      <w:r w:rsidR="000F2A05">
        <w:t xml:space="preserve">all </w:t>
      </w:r>
      <w:r w:rsidRPr="00C17AE7">
        <w:t>the Work</w:t>
      </w:r>
      <w:r>
        <w:t xml:space="preserve"> by the Client pursuant to this Contract. </w:t>
      </w:r>
    </w:p>
    <w:p w14:paraId="06BE31B6" w14:textId="7C327841" w:rsidR="00CE7175" w:rsidRDefault="00AC13C2" w:rsidP="005B3BAE">
      <w:pPr>
        <w:pStyle w:val="seNormalny2"/>
        <w:widowControl w:val="0"/>
        <w:tabs>
          <w:tab w:val="left" w:pos="567"/>
        </w:tabs>
        <w:ind w:left="1843"/>
      </w:pPr>
      <w:r w:rsidRPr="00AC13C2">
        <w:t xml:space="preserve">If the Contractor fails to meet the obligation stipulated in this clause herein and fails to submit a Warranty Bond in compliance with this Contract, the Client is entitled to withhold from any payments due to the Contractor an amount equal to 100% of the amount of the required Warranty Bond. The </w:t>
      </w:r>
      <w:r w:rsidRPr="00820CC5">
        <w:t>rules under the paragraph (</w:t>
      </w:r>
      <w:proofErr w:type="gramStart"/>
      <w:r w:rsidRPr="00820CC5">
        <w:t>iv</w:t>
      </w:r>
      <w:proofErr w:type="gramEnd"/>
      <w:r w:rsidRPr="00820CC5">
        <w:t xml:space="preserve">) of this clause shall apply to </w:t>
      </w:r>
      <w:r w:rsidRPr="00AC13C2">
        <w:t xml:space="preserve">retained </w:t>
      </w:r>
      <w:r w:rsidRPr="00820CC5">
        <w:t>money accordingly. The Client shall,</w:t>
      </w:r>
      <w:r w:rsidRPr="00AC13C2">
        <w:t xml:space="preserve"> within </w:t>
      </w:r>
      <w:r w:rsidR="009F570F">
        <w:t xml:space="preserve">the </w:t>
      </w:r>
      <w:r w:rsidRPr="00820CC5">
        <w:t xml:space="preserve">30th day following the expiration of the </w:t>
      </w:r>
      <w:r w:rsidR="009F570F">
        <w:t>w</w:t>
      </w:r>
      <w:r w:rsidRPr="00820CC5">
        <w:t xml:space="preserve">arranty </w:t>
      </w:r>
      <w:r w:rsidR="009F570F">
        <w:t>p</w:t>
      </w:r>
      <w:r w:rsidRPr="00820CC5">
        <w:t>eriod</w:t>
      </w:r>
      <w:r w:rsidRPr="00AC13C2">
        <w:t xml:space="preserve"> </w:t>
      </w:r>
      <w:r w:rsidRPr="00820CC5">
        <w:t>as defined in article 9 of the Contract, return such part of the withheld money which the Client has not used</w:t>
      </w:r>
      <w:r w:rsidRPr="00AC13C2">
        <w:t xml:space="preserve"> to </w:t>
      </w:r>
      <w:r w:rsidRPr="00820CC5">
        <w:t>satisfy their claims towards the Contractor pursuant to the paragraph (</w:t>
      </w:r>
      <w:proofErr w:type="gramStart"/>
      <w:r w:rsidRPr="00820CC5">
        <w:t>iv</w:t>
      </w:r>
      <w:proofErr w:type="gramEnd"/>
      <w:r w:rsidRPr="00820CC5">
        <w:t xml:space="preserve">) of this </w:t>
      </w:r>
      <w:r w:rsidRPr="00AC13C2">
        <w:t>clause</w:t>
      </w:r>
      <w:r w:rsidR="00CE7175">
        <w:t>.</w:t>
      </w:r>
    </w:p>
    <w:p w14:paraId="4985D880" w14:textId="0BF860C5" w:rsidR="00CE7175" w:rsidRDefault="00CE7175" w:rsidP="005B3BAE">
      <w:pPr>
        <w:pStyle w:val="seNormalny2"/>
        <w:widowControl w:val="0"/>
        <w:tabs>
          <w:tab w:val="left" w:pos="567"/>
        </w:tabs>
        <w:ind w:left="2127" w:hanging="284"/>
      </w:pPr>
      <w:r>
        <w:t>(</w:t>
      </w:r>
      <w:proofErr w:type="spellStart"/>
      <w:r>
        <w:t>i</w:t>
      </w:r>
      <w:proofErr w:type="spellEnd"/>
      <w:r>
        <w:t>)</w:t>
      </w:r>
      <w:r>
        <w:tab/>
      </w:r>
      <w:r w:rsidR="00AC13C2" w:rsidRPr="00AC13C2">
        <w:rPr>
          <w:kern w:val="20"/>
        </w:rPr>
        <w:t>The Contractor undertakes to ensure that the Warranty Bond will be valid during the wh</w:t>
      </w:r>
      <w:r w:rsidR="009F570F">
        <w:rPr>
          <w:kern w:val="20"/>
        </w:rPr>
        <w:t>ole time of the warranty period</w:t>
      </w:r>
      <w:r w:rsidR="00AC13C2" w:rsidRPr="00AC13C2">
        <w:rPr>
          <w:kern w:val="20"/>
        </w:rPr>
        <w:t xml:space="preserve"> </w:t>
      </w:r>
      <w:r w:rsidR="009F570F">
        <w:rPr>
          <w:kern w:val="20"/>
        </w:rPr>
        <w:t xml:space="preserve"> including its potential </w:t>
      </w:r>
      <w:r w:rsidR="009F570F">
        <w:rPr>
          <w:kern w:val="20"/>
        </w:rPr>
        <w:lastRenderedPageBreak/>
        <w:t>interruptions</w:t>
      </w:r>
      <w:r w:rsidR="009F570F" w:rsidRPr="00F23CCC">
        <w:rPr>
          <w:kern w:val="20"/>
        </w:rPr>
        <w:t>, and it can expire at the earliest on the 30-th day after expiry of the warranty period</w:t>
      </w:r>
      <w:r>
        <w:t xml:space="preserve">. </w:t>
      </w:r>
    </w:p>
    <w:p w14:paraId="2ECF87FC" w14:textId="738C4F27" w:rsidR="00CE7175" w:rsidRDefault="00CE7175" w:rsidP="005B3BAE">
      <w:pPr>
        <w:pStyle w:val="seNormalny2"/>
        <w:widowControl w:val="0"/>
        <w:tabs>
          <w:tab w:val="left" w:pos="567"/>
        </w:tabs>
        <w:ind w:left="2127" w:hanging="284"/>
      </w:pPr>
      <w:r>
        <w:t>(ii)</w:t>
      </w:r>
      <w:r>
        <w:tab/>
        <w:t xml:space="preserve">In </w:t>
      </w:r>
      <w:r w:rsidR="006E07B0" w:rsidRPr="006E07B0">
        <w:rPr>
          <w:kern w:val="20"/>
        </w:rPr>
        <w:t xml:space="preserve">the event of extension of the </w:t>
      </w:r>
      <w:r w:rsidR="003F4315">
        <w:rPr>
          <w:kern w:val="20"/>
        </w:rPr>
        <w:t>w</w:t>
      </w:r>
      <w:r w:rsidR="006E07B0" w:rsidRPr="00820CC5">
        <w:rPr>
          <w:kern w:val="20"/>
        </w:rPr>
        <w:t xml:space="preserve">arranty </w:t>
      </w:r>
      <w:r w:rsidR="003F4315">
        <w:rPr>
          <w:kern w:val="20"/>
        </w:rPr>
        <w:t>p</w:t>
      </w:r>
      <w:r w:rsidR="006E07B0" w:rsidRPr="00820CC5">
        <w:rPr>
          <w:kern w:val="20"/>
        </w:rPr>
        <w:t>eriod</w:t>
      </w:r>
      <w:r w:rsidR="006E07B0" w:rsidRPr="006E07B0">
        <w:rPr>
          <w:kern w:val="20"/>
        </w:rPr>
        <w:t xml:space="preserve">, the Contractor shall at its own cost, within 15 days from the extension of the </w:t>
      </w:r>
      <w:r w:rsidR="006E07B0" w:rsidRPr="00820CC5">
        <w:rPr>
          <w:kern w:val="20"/>
        </w:rPr>
        <w:t>warranty period, but not later than 15 (fifteen) days prior to the date of expiry or cessation of the Warranty Bond</w:t>
      </w:r>
      <w:r w:rsidR="006E07B0" w:rsidRPr="006E07B0">
        <w:rPr>
          <w:kern w:val="20"/>
        </w:rPr>
        <w:t xml:space="preserve">, ensure extension of validity of the Warranty Bond corresponding to the extension of the </w:t>
      </w:r>
      <w:r w:rsidR="006E07B0" w:rsidRPr="00820CC5">
        <w:rPr>
          <w:kern w:val="20"/>
        </w:rPr>
        <w:t>warranty period</w:t>
      </w:r>
      <w:r>
        <w:t>.</w:t>
      </w:r>
    </w:p>
    <w:p w14:paraId="6AA08E15" w14:textId="77777777" w:rsidR="00CE7175" w:rsidRDefault="005B3BAE" w:rsidP="005B3BAE">
      <w:pPr>
        <w:pStyle w:val="seNormalny2"/>
        <w:widowControl w:val="0"/>
        <w:tabs>
          <w:tab w:val="left" w:pos="567"/>
        </w:tabs>
        <w:ind w:left="2127" w:hanging="284"/>
      </w:pPr>
      <w:r>
        <w:t xml:space="preserve">(iii) </w:t>
      </w:r>
      <w:r w:rsidR="00FB3DE4">
        <w:t>Not used;</w:t>
      </w:r>
    </w:p>
    <w:p w14:paraId="2C77BD08" w14:textId="77777777" w:rsidR="00CE7175" w:rsidRDefault="005B3BAE" w:rsidP="005B3BAE">
      <w:pPr>
        <w:pStyle w:val="seNormalny2"/>
        <w:widowControl w:val="0"/>
        <w:tabs>
          <w:tab w:val="left" w:pos="567"/>
        </w:tabs>
        <w:ind w:left="2127" w:hanging="284"/>
      </w:pPr>
      <w:proofErr w:type="gramStart"/>
      <w:r>
        <w:t xml:space="preserve">(iv) </w:t>
      </w:r>
      <w:r w:rsidR="00CE7175">
        <w:t>The</w:t>
      </w:r>
      <w:proofErr w:type="gramEnd"/>
      <w:r w:rsidR="00CE7175">
        <w:t xml:space="preserve"> Client may claim payment under the Warranty Bond if:</w:t>
      </w:r>
    </w:p>
    <w:p w14:paraId="089BA9FC" w14:textId="77777777" w:rsidR="00CE7175" w:rsidRDefault="00CE7175" w:rsidP="005B3BAE">
      <w:pPr>
        <w:pStyle w:val="seNormalny2"/>
        <w:widowControl w:val="0"/>
        <w:tabs>
          <w:tab w:val="left" w:pos="567"/>
        </w:tabs>
        <w:ind w:left="2835" w:hanging="567"/>
      </w:pPr>
      <w:r>
        <w:t>(A)</w:t>
      </w:r>
      <w:r>
        <w:tab/>
        <w:t>the Client becomes entitled to claim any amount of money from the Contractor in relation to the Contractor's failure to remove defects of the Work in compliance with this Contract; in such case the Client shall be entitled to satisfy their claim from the Warranty Bond in the amount of the contr</w:t>
      </w:r>
      <w:r w:rsidR="00FB3DE4">
        <w:t xml:space="preserve">actual penalty as per clause </w:t>
      </w:r>
      <w:r w:rsidR="00B94227">
        <w:t>6.6</w:t>
      </w:r>
      <w:r w:rsidR="00A00ECE">
        <w:t xml:space="preserve"> of this Contract for Work and </w:t>
      </w:r>
      <w:r w:rsidR="00B27C70">
        <w:t xml:space="preserve">clause </w:t>
      </w:r>
      <w:r w:rsidR="00FB3DE4">
        <w:t>XV of the</w:t>
      </w:r>
      <w:r>
        <w:t xml:space="preserve"> GTC, forming the Annex No. 1 hereto, and costs and expenses of the Client on removing such defect;</w:t>
      </w:r>
    </w:p>
    <w:p w14:paraId="56D4E65D" w14:textId="77777777" w:rsidR="00CE7175" w:rsidRDefault="00CE7175" w:rsidP="005B3BAE">
      <w:pPr>
        <w:pStyle w:val="seNormalny2"/>
        <w:widowControl w:val="0"/>
        <w:tabs>
          <w:tab w:val="left" w:pos="567"/>
        </w:tabs>
        <w:ind w:left="2835" w:hanging="567"/>
      </w:pPr>
      <w:r>
        <w:t>(B)</w:t>
      </w:r>
      <w:r>
        <w:tab/>
        <w:t>the Contractor fails to extend validity of the Warranty Bond in compliance with paragraph (</w:t>
      </w:r>
      <w:proofErr w:type="spellStart"/>
      <w:r>
        <w:t>i</w:t>
      </w:r>
      <w:proofErr w:type="spellEnd"/>
      <w:r>
        <w:t xml:space="preserve">) or (ii) of this clause herein; in such case the Client shall be entitled to satisfy their claim from the Warranty Bond in full amount of the Warranty Bond provided by the Contractor; </w:t>
      </w:r>
    </w:p>
    <w:p w14:paraId="40965201" w14:textId="77777777" w:rsidR="00CE7175" w:rsidRDefault="00CE7175" w:rsidP="005B3BAE">
      <w:pPr>
        <w:pStyle w:val="seNormalny2"/>
        <w:widowControl w:val="0"/>
        <w:tabs>
          <w:tab w:val="left" w:pos="567"/>
        </w:tabs>
        <w:ind w:left="2835" w:hanging="567"/>
      </w:pPr>
      <w:r>
        <w:t>(C)</w:t>
      </w:r>
      <w:r>
        <w:tab/>
        <w:t>the Contractor fails to submit the Warranty Bo</w:t>
      </w:r>
      <w:r w:rsidR="00FB3DE4">
        <w:t>nd in compliance with clause 5.5</w:t>
      </w:r>
      <w:r>
        <w:t>.1</w:t>
      </w:r>
      <w:r w:rsidR="00FB3DE4">
        <w:rPr>
          <w:lang w:val="sk-SK"/>
        </w:rPr>
        <w:t>(i),</w:t>
      </w:r>
      <w:r w:rsidR="00066F38">
        <w:rPr>
          <w:lang w:val="sk-SK"/>
        </w:rPr>
        <w:t xml:space="preserve"> </w:t>
      </w:r>
      <w:r>
        <w:t>(ii)</w:t>
      </w:r>
      <w:r w:rsidR="00FB3DE4">
        <w:t xml:space="preserve"> and/or 5.5.3(</w:t>
      </w:r>
      <w:proofErr w:type="spellStart"/>
      <w:r w:rsidR="00FB3DE4">
        <w:t>i</w:t>
      </w:r>
      <w:proofErr w:type="spellEnd"/>
      <w:r w:rsidR="00FB3DE4">
        <w:t>),</w:t>
      </w:r>
      <w:r w:rsidR="00066F38">
        <w:t xml:space="preserve"> </w:t>
      </w:r>
      <w:r w:rsidR="00FB3DE4">
        <w:t>(ii)</w:t>
      </w:r>
      <w:r>
        <w:t xml:space="preserve"> herein; in such case the Client shall be entitled to satisfy their claim from the Warranty Bond in full amount of the Warranty Bond provided by the Contractor; </w:t>
      </w:r>
    </w:p>
    <w:p w14:paraId="61D4D07F" w14:textId="77777777" w:rsidR="00CE7175" w:rsidRDefault="00CE7175" w:rsidP="005B3BAE">
      <w:pPr>
        <w:pStyle w:val="seNormalny2"/>
        <w:widowControl w:val="0"/>
        <w:tabs>
          <w:tab w:val="left" w:pos="567"/>
        </w:tabs>
        <w:ind w:left="2835" w:hanging="567"/>
      </w:pPr>
      <w:r>
        <w:t>(D)</w:t>
      </w:r>
      <w:r>
        <w:tab/>
      </w:r>
      <w:r w:rsidR="00FB3DE4">
        <w:t>Not used</w:t>
      </w:r>
      <w:r>
        <w:t>;</w:t>
      </w:r>
    </w:p>
    <w:p w14:paraId="3C4F73B3" w14:textId="77777777" w:rsidR="00A770D3" w:rsidRDefault="00CE7175" w:rsidP="005B3BAE">
      <w:pPr>
        <w:pStyle w:val="seNormalny2"/>
        <w:widowControl w:val="0"/>
        <w:tabs>
          <w:tab w:val="left" w:pos="567"/>
        </w:tabs>
        <w:ind w:left="2835" w:hanging="567"/>
      </w:pPr>
      <w:r>
        <w:t>(E)</w:t>
      </w:r>
      <w:r>
        <w:tab/>
      </w:r>
      <w:proofErr w:type="gramStart"/>
      <w:r>
        <w:t>the</w:t>
      </w:r>
      <w:proofErr w:type="gramEnd"/>
      <w:r>
        <w:t xml:space="preserve"> Client becomes entitled to terminate this Contract due to its breach by the Contractor; and the Client shall be entitled to satisfy their claim from the Warranty Bond in the total value of the Warranty Bond.</w:t>
      </w:r>
    </w:p>
    <w:p w14:paraId="4F167284" w14:textId="77777777" w:rsidR="00CE7175" w:rsidRDefault="00CE7175" w:rsidP="00F64EE0">
      <w:pPr>
        <w:pStyle w:val="seNormalny2"/>
        <w:widowControl w:val="0"/>
        <w:tabs>
          <w:tab w:val="left" w:pos="567"/>
        </w:tabs>
        <w:ind w:left="0"/>
      </w:pPr>
    </w:p>
    <w:p w14:paraId="2B341FA6" w14:textId="77777777" w:rsidR="009D71BF" w:rsidRPr="006C040E" w:rsidRDefault="009D71BF" w:rsidP="005B69B8">
      <w:pPr>
        <w:pStyle w:val="seLevel1"/>
        <w:keepNext w:val="0"/>
        <w:widowControl w:val="0"/>
      </w:pPr>
      <w:bookmarkStart w:id="16" w:name="_Ref520985950"/>
      <w:r w:rsidRPr="006C040E">
        <w:t>Work Performance</w:t>
      </w:r>
      <w:bookmarkEnd w:id="16"/>
      <w:r w:rsidRPr="006C040E">
        <w:t xml:space="preserve"> </w:t>
      </w:r>
    </w:p>
    <w:p w14:paraId="09AEFA26" w14:textId="77777777" w:rsidR="009D71BF" w:rsidRPr="006C040E" w:rsidRDefault="009D71BF" w:rsidP="005B69B8">
      <w:pPr>
        <w:pStyle w:val="seLevel2"/>
        <w:widowControl w:val="0"/>
        <w:tabs>
          <w:tab w:val="num" w:pos="1418"/>
        </w:tabs>
        <w:ind w:left="1418" w:hanging="851"/>
      </w:pPr>
      <w:bookmarkStart w:id="17" w:name="_Ref185828821"/>
      <w:bookmarkStart w:id="18" w:name="_Ref343678530"/>
      <w:r w:rsidRPr="006C040E">
        <w:t xml:space="preserve">The Place of Work </w:t>
      </w:r>
      <w:r>
        <w:t>p</w:t>
      </w:r>
      <w:r w:rsidRPr="006C040E">
        <w:t xml:space="preserve">erformance </w:t>
      </w:r>
    </w:p>
    <w:p w14:paraId="18BF4B4A" w14:textId="77777777" w:rsidR="00F13FF5" w:rsidRDefault="00F13FF5" w:rsidP="00F64EE0">
      <w:pPr>
        <w:pStyle w:val="seLevel3"/>
        <w:widowControl w:val="0"/>
        <w:numPr>
          <w:ilvl w:val="0"/>
          <w:numId w:val="0"/>
        </w:numPr>
        <w:spacing w:before="40"/>
        <w:ind w:left="794" w:firstLine="624"/>
      </w:pPr>
      <w:r>
        <w:t xml:space="preserve">This Contract applies to the following plant of the Client: </w:t>
      </w:r>
    </w:p>
    <w:p w14:paraId="7DB8144B" w14:textId="77777777" w:rsidR="00F13FF5" w:rsidRPr="00D429FE" w:rsidRDefault="00FF1050" w:rsidP="00F64EE0">
      <w:pPr>
        <w:pStyle w:val="seNormalny2"/>
        <w:widowControl w:val="0"/>
        <w:spacing w:before="40"/>
        <w:rPr>
          <w:lang w:val="pl-PL"/>
        </w:rPr>
      </w:pPr>
      <w:r w:rsidRPr="00D429FE">
        <w:rPr>
          <w:lang w:val="pl-PL"/>
        </w:rPr>
        <w:t>Slovenské elektrárne, Závod 3. a 4. blok Elektrárne Mochovce, 935 39  Mochovce</w:t>
      </w:r>
      <w:r w:rsidR="00F13FF5" w:rsidRPr="00D429FE">
        <w:rPr>
          <w:lang w:val="pl-PL"/>
        </w:rPr>
        <w:t>.</w:t>
      </w:r>
    </w:p>
    <w:p w14:paraId="19EF8D37" w14:textId="77777777" w:rsidR="00593730" w:rsidRPr="00E70862" w:rsidRDefault="00593730" w:rsidP="005B69B8">
      <w:pPr>
        <w:pStyle w:val="seLevel2"/>
        <w:widowControl w:val="0"/>
        <w:tabs>
          <w:tab w:val="num" w:pos="1418"/>
        </w:tabs>
        <w:ind w:left="1418" w:hanging="851"/>
      </w:pPr>
      <w:r w:rsidRPr="00E70862">
        <w:t xml:space="preserve">Place of Handover and Takeover of the </w:t>
      </w:r>
      <w:r w:rsidR="009D71BF" w:rsidRPr="00E70862">
        <w:t>Work</w:t>
      </w:r>
      <w:r w:rsidRPr="00E70862">
        <w:t xml:space="preserve"> </w:t>
      </w:r>
    </w:p>
    <w:p w14:paraId="16093626" w14:textId="77777777" w:rsidR="00FF1050" w:rsidRDefault="00593730" w:rsidP="00F64EE0">
      <w:pPr>
        <w:pStyle w:val="seNormalny2"/>
        <w:widowControl w:val="0"/>
        <w:spacing w:before="40"/>
      </w:pPr>
      <w:r>
        <w:t xml:space="preserve">The place of handover and takeover of </w:t>
      </w:r>
      <w:r w:rsidR="009D71BF">
        <w:t>Work</w:t>
      </w:r>
      <w:r w:rsidR="00E27823">
        <w:t xml:space="preserve"> provided regularly</w:t>
      </w:r>
      <w:r>
        <w:t xml:space="preserve"> shall be</w:t>
      </w:r>
      <w:r w:rsidR="00FF1050">
        <w:t>:</w:t>
      </w:r>
    </w:p>
    <w:p w14:paraId="7A6F07FF" w14:textId="77777777" w:rsidR="00FF1050" w:rsidRPr="00D429FE" w:rsidRDefault="00FF1050" w:rsidP="00F64EE0">
      <w:pPr>
        <w:pStyle w:val="seNormalny2"/>
        <w:widowControl w:val="0"/>
        <w:spacing w:before="40"/>
        <w:rPr>
          <w:lang w:val="pl-PL"/>
        </w:rPr>
      </w:pPr>
      <w:r w:rsidRPr="00D429FE">
        <w:rPr>
          <w:lang w:val="pl-PL"/>
        </w:rPr>
        <w:t xml:space="preserve">Slovenské elektrárne, Závod 3. a 4. blok Elektrárne Mochovce, 935 39  Mochovce </w:t>
      </w:r>
    </w:p>
    <w:p w14:paraId="1092CAAF" w14:textId="77777777" w:rsidR="009D71BF" w:rsidRPr="006C040E" w:rsidRDefault="009D71BF" w:rsidP="005B69B8">
      <w:pPr>
        <w:pStyle w:val="seLevel2"/>
        <w:widowControl w:val="0"/>
        <w:tabs>
          <w:tab w:val="num" w:pos="1418"/>
        </w:tabs>
        <w:ind w:left="1418" w:hanging="851"/>
      </w:pPr>
      <w:bookmarkStart w:id="19" w:name="_Ref440974807"/>
      <w:bookmarkStart w:id="20" w:name="_Ref441157725"/>
      <w:r w:rsidRPr="006C040E">
        <w:t xml:space="preserve">Personnel </w:t>
      </w:r>
      <w:r>
        <w:t>p</w:t>
      </w:r>
      <w:r w:rsidRPr="006C040E">
        <w:t>erforming the</w:t>
      </w:r>
      <w:r>
        <w:t xml:space="preserve"> subject of performance</w:t>
      </w:r>
      <w:bookmarkEnd w:id="19"/>
      <w:r w:rsidRPr="006C040E">
        <w:t xml:space="preserve"> </w:t>
      </w:r>
      <w:r w:rsidR="00C2231B">
        <w:t xml:space="preserve">of the </w:t>
      </w:r>
      <w:r>
        <w:t>Works</w:t>
      </w:r>
    </w:p>
    <w:bookmarkEnd w:id="20"/>
    <w:p w14:paraId="6A765797" w14:textId="7B4AF87A" w:rsidR="009C219D" w:rsidRDefault="009D71BF" w:rsidP="00F64EE0">
      <w:pPr>
        <w:pStyle w:val="seLevel2"/>
        <w:widowControl w:val="0"/>
        <w:numPr>
          <w:ilvl w:val="0"/>
          <w:numId w:val="0"/>
        </w:numPr>
        <w:tabs>
          <w:tab w:val="left" w:pos="1418"/>
        </w:tabs>
        <w:ind w:left="1418"/>
        <w:rPr>
          <w:b w:val="0"/>
          <w:lang w:val="sk-SK"/>
        </w:rPr>
      </w:pPr>
      <w:r>
        <w:rPr>
          <w:b w:val="0"/>
        </w:rPr>
        <w:t>The Contractor</w:t>
      </w:r>
      <w:r w:rsidR="00C628D3">
        <w:rPr>
          <w:b w:val="0"/>
        </w:rPr>
        <w:t xml:space="preserve"> undertakes that the subject of performance will be carried out by </w:t>
      </w:r>
      <w:r w:rsidR="00C628D3" w:rsidRPr="006C040E">
        <w:rPr>
          <w:b w:val="0"/>
        </w:rPr>
        <w:t xml:space="preserve">personnel with professional </w:t>
      </w:r>
      <w:r w:rsidR="00C628D3">
        <w:rPr>
          <w:b w:val="0"/>
        </w:rPr>
        <w:t>competence</w:t>
      </w:r>
      <w:r w:rsidR="00C628D3" w:rsidRPr="006C040E">
        <w:rPr>
          <w:b w:val="0"/>
        </w:rPr>
        <w:t xml:space="preserve"> in compliance with legal regulations of the Slovak Republic and Client's requirements</w:t>
      </w:r>
      <w:r w:rsidR="00C2231B">
        <w:rPr>
          <w:b w:val="0"/>
        </w:rPr>
        <w:t xml:space="preserve"> </w:t>
      </w:r>
      <w:r w:rsidR="00C2231B" w:rsidRPr="00874832">
        <w:rPr>
          <w:b w:val="0"/>
        </w:rPr>
        <w:t xml:space="preserve">pursuant to, </w:t>
      </w:r>
      <w:r w:rsidR="00C2231B" w:rsidRPr="00874832">
        <w:rPr>
          <w:b w:val="0"/>
          <w:i/>
        </w:rPr>
        <w:t>inter alia</w:t>
      </w:r>
      <w:r w:rsidR="00C2231B" w:rsidRPr="00874832">
        <w:rPr>
          <w:b w:val="0"/>
        </w:rPr>
        <w:t>, the Technical Specification forming Ann</w:t>
      </w:r>
      <w:r w:rsidR="005B69B8">
        <w:rPr>
          <w:b w:val="0"/>
        </w:rPr>
        <w:t>e</w:t>
      </w:r>
      <w:r w:rsidR="00C2231B" w:rsidRPr="00874832">
        <w:rPr>
          <w:b w:val="0"/>
        </w:rPr>
        <w:t>x No. 2 hereto</w:t>
      </w:r>
      <w:r w:rsidR="00C628D3" w:rsidRPr="00874832">
        <w:rPr>
          <w:b w:val="0"/>
        </w:rPr>
        <w:t>.</w:t>
      </w:r>
      <w:r w:rsidR="00DB1B29">
        <w:rPr>
          <w:b w:val="0"/>
        </w:rPr>
        <w:t xml:space="preserve"> Particularly, but not limited to, the Supplier</w:t>
      </w:r>
      <w:r w:rsidR="00DB1B29">
        <w:rPr>
          <w:b w:val="0"/>
          <w:lang w:val="en-US"/>
        </w:rPr>
        <w:t xml:space="preserve">’s personnel performing the erection activities must be holding an authorization issued according to </w:t>
      </w:r>
      <w:r w:rsidR="00DB1B29" w:rsidRPr="00DB1B29">
        <w:rPr>
          <w:b w:val="0"/>
        </w:rPr>
        <w:t>Article 11c of the Act 314/2001</w:t>
      </w:r>
      <w:r w:rsidR="00DB1B29">
        <w:rPr>
          <w:b w:val="0"/>
        </w:rPr>
        <w:t xml:space="preserve"> Coll. </w:t>
      </w:r>
      <w:r w:rsidR="00DB1B29">
        <w:rPr>
          <w:b w:val="0"/>
          <w:lang w:val="en-US"/>
        </w:rPr>
        <w:t xml:space="preserve">by </w:t>
      </w:r>
      <w:proofErr w:type="spellStart"/>
      <w:r w:rsidR="00DB1B29">
        <w:rPr>
          <w:b w:val="0"/>
          <w:lang w:val="sk-SK"/>
        </w:rPr>
        <w:t>third</w:t>
      </w:r>
      <w:proofErr w:type="spellEnd"/>
      <w:r w:rsidR="00DB1B29">
        <w:rPr>
          <w:b w:val="0"/>
          <w:lang w:val="sk-SK"/>
        </w:rPr>
        <w:t xml:space="preserve"> party </w:t>
      </w:r>
      <w:proofErr w:type="spellStart"/>
      <w:r w:rsidR="00DB1B29">
        <w:rPr>
          <w:b w:val="0"/>
          <w:lang w:val="sk-SK"/>
        </w:rPr>
        <w:t>that</w:t>
      </w:r>
      <w:proofErr w:type="spellEnd"/>
      <w:r w:rsidR="00DB1B29">
        <w:rPr>
          <w:b w:val="0"/>
          <w:lang w:val="sk-SK"/>
        </w:rPr>
        <w:t xml:space="preserve"> </w:t>
      </w:r>
      <w:proofErr w:type="spellStart"/>
      <w:r w:rsidR="00DB1B29">
        <w:rPr>
          <w:b w:val="0"/>
          <w:lang w:val="sk-SK"/>
        </w:rPr>
        <w:t>is</w:t>
      </w:r>
      <w:proofErr w:type="spellEnd"/>
      <w:r w:rsidR="00DB1B29">
        <w:rPr>
          <w:b w:val="0"/>
          <w:lang w:val="sk-SK"/>
        </w:rPr>
        <w:t xml:space="preserve"> a </w:t>
      </w:r>
      <w:proofErr w:type="spellStart"/>
      <w:r w:rsidR="00DB1B29">
        <w:rPr>
          <w:b w:val="0"/>
          <w:lang w:val="sk-SK"/>
        </w:rPr>
        <w:t>general</w:t>
      </w:r>
      <w:proofErr w:type="spellEnd"/>
      <w:r w:rsidR="00DB1B29">
        <w:rPr>
          <w:b w:val="0"/>
          <w:lang w:val="sk-SK"/>
        </w:rPr>
        <w:t xml:space="preserve"> </w:t>
      </w:r>
      <w:proofErr w:type="spellStart"/>
      <w:r w:rsidR="00DB1B29">
        <w:rPr>
          <w:b w:val="0"/>
          <w:lang w:val="sk-SK"/>
        </w:rPr>
        <w:t>provider</w:t>
      </w:r>
      <w:proofErr w:type="spellEnd"/>
      <w:r w:rsidR="00DB1B29">
        <w:rPr>
          <w:b w:val="0"/>
          <w:lang w:val="sk-SK"/>
        </w:rPr>
        <w:t xml:space="preserve"> </w:t>
      </w:r>
      <w:proofErr w:type="spellStart"/>
      <w:r w:rsidR="00DB1B29">
        <w:rPr>
          <w:b w:val="0"/>
          <w:lang w:val="sk-SK"/>
        </w:rPr>
        <w:t>of</w:t>
      </w:r>
      <w:proofErr w:type="spellEnd"/>
      <w:r w:rsidR="00DB1B29">
        <w:rPr>
          <w:b w:val="0"/>
          <w:lang w:val="sk-SK"/>
        </w:rPr>
        <w:t xml:space="preserve"> </w:t>
      </w:r>
      <w:proofErr w:type="spellStart"/>
      <w:r w:rsidR="00DB1B29">
        <w:rPr>
          <w:b w:val="0"/>
          <w:lang w:val="sk-SK"/>
        </w:rPr>
        <w:t>Fire</w:t>
      </w:r>
      <w:proofErr w:type="spellEnd"/>
      <w:r w:rsidR="00DB1B29">
        <w:rPr>
          <w:b w:val="0"/>
          <w:lang w:val="sk-SK"/>
        </w:rPr>
        <w:t xml:space="preserve"> </w:t>
      </w:r>
      <w:proofErr w:type="spellStart"/>
      <w:r w:rsidR="00DB1B29">
        <w:rPr>
          <w:b w:val="0"/>
          <w:lang w:val="sk-SK"/>
        </w:rPr>
        <w:t>Fighting</w:t>
      </w:r>
      <w:proofErr w:type="spellEnd"/>
      <w:r w:rsidR="00DB1B29">
        <w:rPr>
          <w:b w:val="0"/>
          <w:lang w:val="sk-SK"/>
        </w:rPr>
        <w:t xml:space="preserve"> </w:t>
      </w:r>
      <w:proofErr w:type="spellStart"/>
      <w:r w:rsidR="00FE29AB">
        <w:rPr>
          <w:b w:val="0"/>
          <w:lang w:val="sk-SK"/>
        </w:rPr>
        <w:t>s</w:t>
      </w:r>
      <w:r w:rsidR="00DB1B29">
        <w:rPr>
          <w:b w:val="0"/>
          <w:lang w:val="sk-SK"/>
        </w:rPr>
        <w:t>ystem</w:t>
      </w:r>
      <w:r w:rsidR="00FE29AB">
        <w:rPr>
          <w:b w:val="0"/>
          <w:lang w:val="sk-SK"/>
        </w:rPr>
        <w:t>s</w:t>
      </w:r>
      <w:proofErr w:type="spellEnd"/>
      <w:r w:rsidR="00FE29AB">
        <w:rPr>
          <w:b w:val="0"/>
          <w:lang w:val="sk-SK"/>
        </w:rPr>
        <w:t xml:space="preserve"> Unit4</w:t>
      </w:r>
      <w:r w:rsidR="00DB1B29">
        <w:rPr>
          <w:b w:val="0"/>
          <w:lang w:val="sk-SK"/>
        </w:rPr>
        <w:t>.</w:t>
      </w:r>
      <w:r w:rsidR="00FE29AB">
        <w:rPr>
          <w:b w:val="0"/>
          <w:lang w:val="sk-SK"/>
        </w:rPr>
        <w:t xml:space="preserve"> </w:t>
      </w:r>
      <w:proofErr w:type="spellStart"/>
      <w:r w:rsidR="00FE29AB">
        <w:rPr>
          <w:b w:val="0"/>
          <w:lang w:val="sk-SK"/>
        </w:rPr>
        <w:t>The</w:t>
      </w:r>
      <w:proofErr w:type="spellEnd"/>
      <w:r w:rsidR="00FE29AB">
        <w:rPr>
          <w:b w:val="0"/>
          <w:lang w:val="sk-SK"/>
        </w:rPr>
        <w:t xml:space="preserve"> </w:t>
      </w:r>
      <w:proofErr w:type="spellStart"/>
      <w:r w:rsidR="00FE29AB">
        <w:rPr>
          <w:b w:val="0"/>
          <w:lang w:val="sk-SK"/>
        </w:rPr>
        <w:t>Client</w:t>
      </w:r>
      <w:proofErr w:type="spellEnd"/>
      <w:r w:rsidR="00FE29AB">
        <w:rPr>
          <w:b w:val="0"/>
          <w:lang w:val="sk-SK"/>
        </w:rPr>
        <w:t xml:space="preserve"> has </w:t>
      </w:r>
      <w:proofErr w:type="spellStart"/>
      <w:r w:rsidR="00FE29AB">
        <w:rPr>
          <w:b w:val="0"/>
          <w:lang w:val="sk-SK"/>
        </w:rPr>
        <w:t>the</w:t>
      </w:r>
      <w:proofErr w:type="spellEnd"/>
      <w:r w:rsidR="00FE29AB">
        <w:rPr>
          <w:b w:val="0"/>
          <w:lang w:val="sk-SK"/>
        </w:rPr>
        <w:t xml:space="preserve"> </w:t>
      </w:r>
      <w:proofErr w:type="spellStart"/>
      <w:r w:rsidR="00FE29AB">
        <w:rPr>
          <w:b w:val="0"/>
          <w:lang w:val="sk-SK"/>
        </w:rPr>
        <w:t>right</w:t>
      </w:r>
      <w:proofErr w:type="spellEnd"/>
      <w:r w:rsidR="00FE29AB">
        <w:rPr>
          <w:b w:val="0"/>
          <w:lang w:val="sk-SK"/>
        </w:rPr>
        <w:t xml:space="preserve"> to audit a </w:t>
      </w:r>
      <w:proofErr w:type="spellStart"/>
      <w:r w:rsidR="00FE29AB">
        <w:rPr>
          <w:b w:val="0"/>
          <w:lang w:val="sk-SK"/>
        </w:rPr>
        <w:t>process</w:t>
      </w:r>
      <w:proofErr w:type="spellEnd"/>
      <w:r w:rsidR="00FE29AB">
        <w:rPr>
          <w:b w:val="0"/>
          <w:lang w:val="sk-SK"/>
        </w:rPr>
        <w:t xml:space="preserve"> </w:t>
      </w:r>
      <w:proofErr w:type="spellStart"/>
      <w:r w:rsidR="00FE29AB">
        <w:rPr>
          <w:b w:val="0"/>
          <w:lang w:val="sk-SK"/>
        </w:rPr>
        <w:t>of</w:t>
      </w:r>
      <w:proofErr w:type="spellEnd"/>
      <w:r w:rsidR="00FE29AB">
        <w:rPr>
          <w:b w:val="0"/>
          <w:lang w:val="sk-SK"/>
        </w:rPr>
        <w:t xml:space="preserve"> </w:t>
      </w:r>
      <w:proofErr w:type="spellStart"/>
      <w:r w:rsidR="00FE29AB">
        <w:rPr>
          <w:b w:val="0"/>
          <w:lang w:val="sk-SK"/>
        </w:rPr>
        <w:t>achieving</w:t>
      </w:r>
      <w:proofErr w:type="spellEnd"/>
      <w:r w:rsidR="00FE29AB">
        <w:rPr>
          <w:b w:val="0"/>
          <w:lang w:val="sk-SK"/>
        </w:rPr>
        <w:t xml:space="preserve"> </w:t>
      </w:r>
      <w:proofErr w:type="spellStart"/>
      <w:r w:rsidR="00FE29AB">
        <w:rPr>
          <w:b w:val="0"/>
          <w:lang w:val="sk-SK"/>
        </w:rPr>
        <w:t>the</w:t>
      </w:r>
      <w:proofErr w:type="spellEnd"/>
      <w:r w:rsidR="00FE29AB">
        <w:rPr>
          <w:b w:val="0"/>
          <w:lang w:val="sk-SK"/>
        </w:rPr>
        <w:t xml:space="preserve"> </w:t>
      </w:r>
      <w:proofErr w:type="spellStart"/>
      <w:r w:rsidR="00FE29AB">
        <w:rPr>
          <w:b w:val="0"/>
          <w:lang w:val="sk-SK"/>
        </w:rPr>
        <w:t>authorization</w:t>
      </w:r>
      <w:proofErr w:type="spellEnd"/>
      <w:r w:rsidR="00FE29AB">
        <w:rPr>
          <w:b w:val="0"/>
          <w:lang w:val="sk-SK"/>
        </w:rPr>
        <w:t xml:space="preserve"> </w:t>
      </w:r>
      <w:proofErr w:type="spellStart"/>
      <w:r w:rsidR="00FE29AB">
        <w:rPr>
          <w:b w:val="0"/>
          <w:lang w:val="sk-SK"/>
        </w:rPr>
        <w:t>for</w:t>
      </w:r>
      <w:proofErr w:type="spellEnd"/>
      <w:r w:rsidR="00FE29AB">
        <w:rPr>
          <w:b w:val="0"/>
          <w:lang w:val="sk-SK"/>
        </w:rPr>
        <w:t xml:space="preserve"> </w:t>
      </w:r>
      <w:proofErr w:type="spellStart"/>
      <w:r w:rsidR="00FE29AB">
        <w:rPr>
          <w:b w:val="0"/>
          <w:lang w:val="sk-SK"/>
        </w:rPr>
        <w:t>erection</w:t>
      </w:r>
      <w:proofErr w:type="spellEnd"/>
      <w:r w:rsidR="00FE29AB">
        <w:rPr>
          <w:b w:val="0"/>
          <w:lang w:val="sk-SK"/>
        </w:rPr>
        <w:t xml:space="preserve"> </w:t>
      </w:r>
      <w:proofErr w:type="spellStart"/>
      <w:r w:rsidR="00FE29AB">
        <w:rPr>
          <w:b w:val="0"/>
          <w:lang w:val="sk-SK"/>
        </w:rPr>
        <w:t>works</w:t>
      </w:r>
      <w:proofErr w:type="spellEnd"/>
      <w:r w:rsidR="00FE29AB">
        <w:rPr>
          <w:b w:val="0"/>
          <w:lang w:val="sk-SK"/>
        </w:rPr>
        <w:t>.</w:t>
      </w:r>
    </w:p>
    <w:p w14:paraId="687826EF" w14:textId="77777777" w:rsidR="00424E73" w:rsidRDefault="00424E73" w:rsidP="00F64EE0">
      <w:pPr>
        <w:pStyle w:val="seLevel2"/>
        <w:widowControl w:val="0"/>
        <w:numPr>
          <w:ilvl w:val="0"/>
          <w:numId w:val="0"/>
        </w:numPr>
        <w:tabs>
          <w:tab w:val="left" w:pos="1418"/>
        </w:tabs>
        <w:ind w:left="1418"/>
        <w:rPr>
          <w:b w:val="0"/>
          <w:lang w:val="sk-SK"/>
        </w:rPr>
      </w:pPr>
    </w:p>
    <w:p w14:paraId="56E2B8DA" w14:textId="4D393DBD" w:rsidR="00712231" w:rsidRDefault="00712231" w:rsidP="002552D6">
      <w:pPr>
        <w:ind w:left="1418"/>
        <w:rPr>
          <w:rFonts w:cs="Tahoma"/>
          <w:szCs w:val="20"/>
          <w:lang w:eastAsia="sk-SK"/>
        </w:rPr>
      </w:pPr>
      <w:r>
        <w:rPr>
          <w:rFonts w:cs="Tahoma"/>
          <w:szCs w:val="20"/>
          <w:lang w:eastAsia="sk-SK"/>
        </w:rPr>
        <w:t>The key persons used for the execution of the work (</w:t>
      </w:r>
      <w:bookmarkStart w:id="21" w:name="_GoBack"/>
      <w:bookmarkEnd w:id="21"/>
      <w:r>
        <w:rPr>
          <w:rFonts w:cs="Tahoma"/>
          <w:szCs w:val="20"/>
          <w:lang w:eastAsia="sk-SK"/>
        </w:rPr>
        <w:t xml:space="preserve">specified in the tender conditions) shall be chosen by the Contractor; all agreements between them and the Contractor are the Contractor’s sole responsibility and will have no effect on the </w:t>
      </w:r>
      <w:r>
        <w:rPr>
          <w:rFonts w:cs="Tahoma"/>
          <w:szCs w:val="20"/>
          <w:lang w:eastAsia="sk-SK"/>
        </w:rPr>
        <w:lastRenderedPageBreak/>
        <w:t xml:space="preserve">Client’s obligations under this Contract. The Client has the right to approve and/or exclude key persons of the Contractor. The Contractor cannot replace any key person already approved by the Client without explicit approval by the Client of the replacement </w:t>
      </w:r>
      <w:proofErr w:type="spellStart"/>
      <w:r>
        <w:rPr>
          <w:rFonts w:cs="Tahoma"/>
          <w:szCs w:val="20"/>
          <w:lang w:eastAsia="sk-SK"/>
        </w:rPr>
        <w:t>person.In</w:t>
      </w:r>
      <w:proofErr w:type="spellEnd"/>
      <w:r>
        <w:rPr>
          <w:rFonts w:cs="Tahoma"/>
          <w:szCs w:val="20"/>
          <w:lang w:eastAsia="sk-SK"/>
        </w:rPr>
        <w:t xml:space="preserve"> the case of disapproval/exclusion the Contractor must provide best effort to substitute disapproved/excluded staff member.</w:t>
      </w:r>
    </w:p>
    <w:p w14:paraId="568CD34F" w14:textId="77777777" w:rsidR="00D51C21" w:rsidRDefault="00D51C21" w:rsidP="00F64EE0">
      <w:pPr>
        <w:pStyle w:val="seLevel2"/>
        <w:widowControl w:val="0"/>
        <w:numPr>
          <w:ilvl w:val="0"/>
          <w:numId w:val="0"/>
        </w:numPr>
        <w:tabs>
          <w:tab w:val="left" w:pos="1418"/>
        </w:tabs>
        <w:ind w:left="1418"/>
        <w:rPr>
          <w:b w:val="0"/>
          <w:lang w:val="sk-SK"/>
        </w:rPr>
      </w:pPr>
    </w:p>
    <w:p w14:paraId="590B28A6" w14:textId="77777777" w:rsidR="00C628D3" w:rsidRPr="002D59F5" w:rsidRDefault="00C628D3" w:rsidP="009C219D">
      <w:pPr>
        <w:pStyle w:val="seLevel2"/>
        <w:widowControl w:val="0"/>
        <w:numPr>
          <w:ilvl w:val="0"/>
          <w:numId w:val="0"/>
        </w:numPr>
        <w:tabs>
          <w:tab w:val="left" w:pos="1418"/>
        </w:tabs>
        <w:ind w:left="1418"/>
        <w:rPr>
          <w:b w:val="0"/>
          <w:lang w:val="en-US"/>
        </w:rPr>
      </w:pPr>
    </w:p>
    <w:p w14:paraId="1C235E9E" w14:textId="77777777" w:rsidR="00D0157A" w:rsidRPr="007252F6" w:rsidRDefault="00D0157A" w:rsidP="00A52EF2">
      <w:pPr>
        <w:pStyle w:val="seLevel2"/>
        <w:widowControl w:val="0"/>
        <w:tabs>
          <w:tab w:val="num" w:pos="1418"/>
        </w:tabs>
        <w:ind w:left="1418" w:hanging="851"/>
      </w:pPr>
      <w:r w:rsidRPr="007252F6">
        <w:t>Work Performance</w:t>
      </w:r>
    </w:p>
    <w:p w14:paraId="13F1A5F9" w14:textId="77777777" w:rsidR="00D0157A" w:rsidRPr="003D6BE3" w:rsidRDefault="00D0157A" w:rsidP="00F64EE0">
      <w:pPr>
        <w:pStyle w:val="seLevel2"/>
        <w:widowControl w:val="0"/>
        <w:numPr>
          <w:ilvl w:val="0"/>
          <w:numId w:val="0"/>
        </w:numPr>
        <w:ind w:left="1418"/>
        <w:rPr>
          <w:b w:val="0"/>
        </w:rPr>
      </w:pPr>
      <w:r w:rsidRPr="003D6BE3">
        <w:rPr>
          <w:b w:val="0"/>
        </w:rPr>
        <w:t>The Contractor undertakes to do everything necessary for due and timely performance of the Work (i.e. to carry out all performances needed for due and timely performance and completion of the Work), so that the Work complies fully with all valid legal regulations.</w:t>
      </w:r>
      <w:r w:rsidRPr="003D6BE3">
        <w:t xml:space="preserve"> </w:t>
      </w:r>
      <w:r w:rsidR="00895F95" w:rsidRPr="00895F95">
        <w:rPr>
          <w:b w:val="0"/>
        </w:rPr>
        <w:t>The Contractor</w:t>
      </w:r>
      <w:r w:rsidR="00895F95">
        <w:rPr>
          <w:b w:val="0"/>
        </w:rPr>
        <w:t xml:space="preserve"> further expressly undertakes to follow </w:t>
      </w:r>
      <w:r w:rsidR="00895F95" w:rsidRPr="006C040E">
        <w:rPr>
          <w:b w:val="0"/>
        </w:rPr>
        <w:t>Client's</w:t>
      </w:r>
      <w:r w:rsidR="00895F95">
        <w:rPr>
          <w:b w:val="0"/>
        </w:rPr>
        <w:t xml:space="preserve"> instructions regarding Work performance</w:t>
      </w:r>
      <w:r w:rsidR="00C8728E">
        <w:rPr>
          <w:b w:val="0"/>
        </w:rPr>
        <w:t xml:space="preserve">. In case of unsuitability of the </w:t>
      </w:r>
      <w:r w:rsidR="00C8728E" w:rsidRPr="006C040E">
        <w:rPr>
          <w:b w:val="0"/>
        </w:rPr>
        <w:t>Client's</w:t>
      </w:r>
      <w:r w:rsidR="00C8728E">
        <w:rPr>
          <w:b w:val="0"/>
        </w:rPr>
        <w:t xml:space="preserve"> instructions the Contractor shall proceed pursuant to the relevant provisions of Slovak Commercial Code.</w:t>
      </w:r>
      <w:r w:rsidR="00895F95">
        <w:t xml:space="preserve"> </w:t>
      </w:r>
      <w:r w:rsidRPr="003D6BE3">
        <w:rPr>
          <w:b w:val="0"/>
        </w:rPr>
        <w:t>If, while performing the Work, any essential facts occur that the Parties did not have any knowledge of, the Contractor shall be obliged to inform the Client about them immediately on the place and without undue delay and to record these facts in the Log Book, if it is kept. If the Contractor fails to inform the Client in compliance with the previous sentence, the Client is not obliged to accept any comments to the facts that were found out later, and they are considered known to the Contractor before signing the Contract.</w:t>
      </w:r>
    </w:p>
    <w:p w14:paraId="3878FB61" w14:textId="77777777" w:rsidR="00AD3553" w:rsidRPr="003D6BE3" w:rsidRDefault="00AD3553" w:rsidP="00A52EF2">
      <w:pPr>
        <w:pStyle w:val="seLevel2"/>
        <w:widowControl w:val="0"/>
        <w:tabs>
          <w:tab w:val="num" w:pos="1418"/>
        </w:tabs>
        <w:ind w:left="1418" w:hanging="851"/>
      </w:pPr>
      <w:bookmarkStart w:id="22" w:name="_Ref440961674"/>
      <w:r w:rsidRPr="003D6BE3">
        <w:t>Inspections and Tests</w:t>
      </w:r>
      <w:bookmarkEnd w:id="22"/>
      <w:r w:rsidRPr="003D6BE3">
        <w:t xml:space="preserve"> </w:t>
      </w:r>
    </w:p>
    <w:p w14:paraId="14507B61" w14:textId="77777777" w:rsidR="003D0090" w:rsidRPr="003D6BE3" w:rsidRDefault="00AD3553" w:rsidP="00F64EE0">
      <w:pPr>
        <w:pStyle w:val="seLevel2"/>
        <w:widowControl w:val="0"/>
        <w:numPr>
          <w:ilvl w:val="0"/>
          <w:numId w:val="0"/>
        </w:numPr>
        <w:ind w:left="1416"/>
        <w:rPr>
          <w:b w:val="0"/>
        </w:rPr>
      </w:pPr>
      <w:r w:rsidRPr="003D6BE3">
        <w:rPr>
          <w:b w:val="0"/>
        </w:rPr>
        <w:t xml:space="preserve">The Contractor shall be obliged </w:t>
      </w:r>
      <w:r w:rsidRPr="003D6BE3">
        <w:rPr>
          <w:rFonts w:cs="Tahoma"/>
          <w:b w:val="0"/>
        </w:rPr>
        <w:t xml:space="preserve">to carry out testing or technical inspection </w:t>
      </w:r>
      <w:r w:rsidRPr="003D6BE3">
        <w:rPr>
          <w:b w:val="0"/>
        </w:rPr>
        <w:t>(hereinafter referred to as the "</w:t>
      </w:r>
      <w:r w:rsidRPr="003D6BE3">
        <w:t>Test</w:t>
      </w:r>
      <w:r w:rsidRPr="003D6BE3">
        <w:rPr>
          <w:b w:val="0"/>
        </w:rPr>
        <w:t>") of the Work</w:t>
      </w:r>
      <w:r w:rsidRPr="003D6BE3">
        <w:rPr>
          <w:rFonts w:cs="Tahoma"/>
          <w:b w:val="0"/>
        </w:rPr>
        <w:t xml:space="preserve"> </w:t>
      </w:r>
      <w:r w:rsidRPr="003D6BE3">
        <w:rPr>
          <w:b w:val="0"/>
        </w:rPr>
        <w:t xml:space="preserve">before its handover in compliance with the </w:t>
      </w:r>
      <w:r w:rsidR="000A3FE0">
        <w:rPr>
          <w:b w:val="0"/>
        </w:rPr>
        <w:t>Technical Specification</w:t>
      </w:r>
      <w:r w:rsidRPr="003D6BE3">
        <w:rPr>
          <w:b w:val="0"/>
          <w:color w:val="000000"/>
        </w:rPr>
        <w:t xml:space="preserve">, </w:t>
      </w:r>
      <w:r w:rsidRPr="003D6BE3">
        <w:rPr>
          <w:b w:val="0"/>
        </w:rPr>
        <w:t>which form</w:t>
      </w:r>
      <w:r w:rsidR="00A52EF2">
        <w:rPr>
          <w:b w:val="0"/>
        </w:rPr>
        <w:t>s</w:t>
      </w:r>
      <w:r w:rsidRPr="003D6BE3">
        <w:rPr>
          <w:b w:val="0"/>
        </w:rPr>
        <w:t xml:space="preserve"> Annex No</w:t>
      </w:r>
      <w:r w:rsidR="005216A8" w:rsidRPr="003D6BE3">
        <w:rPr>
          <w:b w:val="0"/>
        </w:rPr>
        <w:t xml:space="preserve">. </w:t>
      </w:r>
      <w:r w:rsidR="000A3FE0">
        <w:rPr>
          <w:b w:val="0"/>
        </w:rPr>
        <w:t>2</w:t>
      </w:r>
      <w:r w:rsidR="005216A8" w:rsidRPr="003D6BE3">
        <w:rPr>
          <w:b w:val="0"/>
        </w:rPr>
        <w:t xml:space="preserve"> hereto</w:t>
      </w:r>
      <w:r w:rsidR="000A3FE0">
        <w:rPr>
          <w:b w:val="0"/>
        </w:rPr>
        <w:t>.</w:t>
      </w:r>
    </w:p>
    <w:p w14:paraId="6E99E21F" w14:textId="77777777" w:rsidR="00D05D55" w:rsidRPr="003D6BE3" w:rsidRDefault="00D05D55" w:rsidP="000E0308">
      <w:pPr>
        <w:pStyle w:val="seLevel2"/>
        <w:widowControl w:val="0"/>
        <w:tabs>
          <w:tab w:val="num" w:pos="1418"/>
        </w:tabs>
        <w:ind w:left="1418" w:hanging="851"/>
      </w:pPr>
      <w:bookmarkStart w:id="23" w:name="_Ref512262618"/>
      <w:bookmarkEnd w:id="17"/>
      <w:bookmarkEnd w:id="18"/>
      <w:r w:rsidRPr="003D6BE3">
        <w:t>Deadline for Delivery and Takeover of the Work</w:t>
      </w:r>
      <w:bookmarkEnd w:id="23"/>
      <w:r w:rsidRPr="003D6BE3">
        <w:t xml:space="preserve"> </w:t>
      </w:r>
    </w:p>
    <w:p w14:paraId="2084ADB5" w14:textId="77777777" w:rsidR="000E0308" w:rsidRDefault="00A52EF2" w:rsidP="00F64EE0">
      <w:pPr>
        <w:pStyle w:val="seLevel3"/>
        <w:widowControl w:val="0"/>
        <w:tabs>
          <w:tab w:val="clear" w:pos="794"/>
          <w:tab w:val="num" w:pos="2268"/>
        </w:tabs>
        <w:ind w:left="2268" w:hanging="850"/>
      </w:pPr>
      <w:r w:rsidRPr="00BA3753">
        <w:t xml:space="preserve">The Contractor undertakes to start performing the Work from the first day of effectiveness of the Contract and to perform the Work within the </w:t>
      </w:r>
      <w:r w:rsidR="000E0308">
        <w:t xml:space="preserve">following </w:t>
      </w:r>
      <w:r w:rsidRPr="00BA3753">
        <w:t>deadlines</w:t>
      </w:r>
      <w:r w:rsidR="000E0308">
        <w:t>:</w:t>
      </w:r>
    </w:p>
    <w:p w14:paraId="1D08C88E" w14:textId="77777777" w:rsidR="00D429FE" w:rsidRDefault="00D429FE" w:rsidP="000E0308">
      <w:pPr>
        <w:pStyle w:val="seLevel3"/>
        <w:widowControl w:val="0"/>
        <w:numPr>
          <w:ilvl w:val="0"/>
          <w:numId w:val="0"/>
        </w:numPr>
        <w:ind w:left="2268"/>
      </w:pPr>
    </w:p>
    <w:tbl>
      <w:tblPr>
        <w:tblpPr w:leftFromText="141" w:rightFromText="141" w:vertAnchor="text" w:horzAnchor="margin" w:tblpXSpec="right" w:tblpY="258"/>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2835"/>
        <w:gridCol w:w="1134"/>
        <w:gridCol w:w="1134"/>
        <w:gridCol w:w="1134"/>
        <w:gridCol w:w="1083"/>
      </w:tblGrid>
      <w:tr w:rsidR="009C219D" w:rsidRPr="00FA6553" w14:paraId="5512AF8C" w14:textId="77777777" w:rsidTr="00942371">
        <w:trPr>
          <w:trHeight w:val="615"/>
        </w:trPr>
        <w:tc>
          <w:tcPr>
            <w:tcW w:w="1276" w:type="dxa"/>
            <w:noWrap/>
            <w:tcMar>
              <w:top w:w="0" w:type="dxa"/>
              <w:left w:w="70" w:type="dxa"/>
              <w:bottom w:w="0" w:type="dxa"/>
              <w:right w:w="70" w:type="dxa"/>
            </w:tcMar>
            <w:vAlign w:val="center"/>
            <w:hideMark/>
          </w:tcPr>
          <w:p w14:paraId="7502B438" w14:textId="77777777" w:rsidR="009C219D" w:rsidRPr="00983FDC" w:rsidRDefault="009C219D">
            <w:pPr>
              <w:jc w:val="center"/>
              <w:rPr>
                <w:rFonts w:eastAsiaTheme="minorHAnsi" w:cs="Tahoma"/>
                <w:b/>
                <w:bCs/>
                <w:sz w:val="16"/>
                <w:szCs w:val="16"/>
              </w:rPr>
            </w:pPr>
            <w:r w:rsidRPr="00983FDC">
              <w:rPr>
                <w:rFonts w:cs="Tahoma"/>
                <w:b/>
                <w:bCs/>
                <w:sz w:val="16"/>
                <w:szCs w:val="16"/>
                <w:lang w:val="it-IT" w:eastAsia="it-IT"/>
              </w:rPr>
              <w:t>Lot Designation</w:t>
            </w:r>
          </w:p>
        </w:tc>
        <w:tc>
          <w:tcPr>
            <w:tcW w:w="2835" w:type="dxa"/>
            <w:vAlign w:val="center"/>
          </w:tcPr>
          <w:p w14:paraId="03C8B0DF" w14:textId="77777777" w:rsidR="009C219D" w:rsidRPr="00983FDC" w:rsidRDefault="009C219D">
            <w:pPr>
              <w:jc w:val="center"/>
              <w:rPr>
                <w:rFonts w:cs="Tahoma"/>
                <w:b/>
                <w:bCs/>
                <w:sz w:val="16"/>
                <w:szCs w:val="16"/>
                <w:lang w:eastAsia="it-IT"/>
              </w:rPr>
            </w:pPr>
            <w:r w:rsidRPr="00983FDC">
              <w:rPr>
                <w:rFonts w:cs="Tahoma"/>
                <w:b/>
                <w:sz w:val="16"/>
                <w:szCs w:val="16"/>
              </w:rPr>
              <w:t>Lot Description</w:t>
            </w:r>
          </w:p>
        </w:tc>
        <w:tc>
          <w:tcPr>
            <w:tcW w:w="1134" w:type="dxa"/>
            <w:tcMar>
              <w:top w:w="0" w:type="dxa"/>
              <w:left w:w="70" w:type="dxa"/>
              <w:bottom w:w="0" w:type="dxa"/>
              <w:right w:w="70" w:type="dxa"/>
            </w:tcMar>
            <w:vAlign w:val="center"/>
            <w:hideMark/>
          </w:tcPr>
          <w:p w14:paraId="45361D79" w14:textId="77777777" w:rsidR="009C219D" w:rsidRPr="00983FDC" w:rsidRDefault="009C219D">
            <w:pPr>
              <w:jc w:val="center"/>
              <w:rPr>
                <w:rFonts w:eastAsiaTheme="minorHAnsi" w:cs="Tahoma"/>
                <w:b/>
                <w:bCs/>
                <w:sz w:val="16"/>
                <w:szCs w:val="16"/>
              </w:rPr>
            </w:pPr>
            <w:r w:rsidRPr="00983FDC">
              <w:rPr>
                <w:rFonts w:cs="Tahoma"/>
                <w:b/>
                <w:bCs/>
                <w:sz w:val="16"/>
                <w:szCs w:val="16"/>
                <w:lang w:eastAsia="it-IT"/>
              </w:rPr>
              <w:t>Start of Erection</w:t>
            </w:r>
          </w:p>
        </w:tc>
        <w:tc>
          <w:tcPr>
            <w:tcW w:w="1134" w:type="dxa"/>
            <w:tcMar>
              <w:top w:w="0" w:type="dxa"/>
              <w:left w:w="70" w:type="dxa"/>
              <w:bottom w:w="0" w:type="dxa"/>
              <w:right w:w="70" w:type="dxa"/>
            </w:tcMar>
            <w:vAlign w:val="center"/>
            <w:hideMark/>
          </w:tcPr>
          <w:p w14:paraId="48158937" w14:textId="77777777" w:rsidR="009C219D" w:rsidRPr="00983FDC" w:rsidRDefault="009C219D">
            <w:pPr>
              <w:jc w:val="center"/>
              <w:rPr>
                <w:rFonts w:eastAsiaTheme="minorHAnsi" w:cs="Tahoma"/>
                <w:b/>
                <w:bCs/>
                <w:sz w:val="16"/>
                <w:szCs w:val="16"/>
              </w:rPr>
            </w:pPr>
            <w:r w:rsidRPr="00983FDC">
              <w:rPr>
                <w:rFonts w:cs="Tahoma"/>
                <w:b/>
                <w:bCs/>
                <w:sz w:val="16"/>
                <w:szCs w:val="16"/>
                <w:lang w:eastAsia="it-IT"/>
              </w:rPr>
              <w:t xml:space="preserve">Completion </w:t>
            </w:r>
            <w:r>
              <w:rPr>
                <w:rFonts w:cs="Tahoma"/>
                <w:b/>
                <w:bCs/>
                <w:sz w:val="16"/>
                <w:szCs w:val="16"/>
                <w:lang w:eastAsia="it-IT"/>
              </w:rPr>
              <w:t xml:space="preserve">           </w:t>
            </w:r>
            <w:r w:rsidRPr="00983FDC">
              <w:rPr>
                <w:rFonts w:cs="Tahoma"/>
                <w:b/>
                <w:bCs/>
                <w:sz w:val="16"/>
                <w:szCs w:val="16"/>
                <w:lang w:eastAsia="it-IT"/>
              </w:rPr>
              <w:t>of Erection</w:t>
            </w:r>
          </w:p>
        </w:tc>
        <w:tc>
          <w:tcPr>
            <w:tcW w:w="1134" w:type="dxa"/>
            <w:tcMar>
              <w:top w:w="0" w:type="dxa"/>
              <w:left w:w="70" w:type="dxa"/>
              <w:bottom w:w="0" w:type="dxa"/>
              <w:right w:w="70" w:type="dxa"/>
            </w:tcMar>
            <w:vAlign w:val="center"/>
            <w:hideMark/>
          </w:tcPr>
          <w:p w14:paraId="7D3DF026" w14:textId="77777777" w:rsidR="009C219D" w:rsidRPr="00983FDC" w:rsidRDefault="009C219D">
            <w:pPr>
              <w:jc w:val="center"/>
              <w:rPr>
                <w:rFonts w:eastAsiaTheme="minorHAnsi" w:cs="Tahoma"/>
                <w:b/>
                <w:bCs/>
                <w:sz w:val="16"/>
                <w:szCs w:val="16"/>
              </w:rPr>
            </w:pPr>
            <w:r w:rsidRPr="00983FDC">
              <w:rPr>
                <w:rFonts w:cs="Tahoma"/>
                <w:b/>
                <w:bCs/>
                <w:sz w:val="16"/>
                <w:szCs w:val="16"/>
                <w:lang w:eastAsia="it-IT"/>
              </w:rPr>
              <w:t xml:space="preserve">Completion </w:t>
            </w:r>
            <w:r>
              <w:rPr>
                <w:rFonts w:cs="Tahoma"/>
                <w:b/>
                <w:bCs/>
                <w:sz w:val="16"/>
                <w:szCs w:val="16"/>
                <w:lang w:eastAsia="it-IT"/>
              </w:rPr>
              <w:t xml:space="preserve">    </w:t>
            </w:r>
            <w:r w:rsidRPr="00983FDC">
              <w:rPr>
                <w:rFonts w:cs="Tahoma"/>
                <w:b/>
                <w:bCs/>
                <w:sz w:val="16"/>
                <w:szCs w:val="16"/>
                <w:lang w:eastAsia="it-IT"/>
              </w:rPr>
              <w:t>of Set-up</w:t>
            </w:r>
          </w:p>
        </w:tc>
        <w:tc>
          <w:tcPr>
            <w:tcW w:w="1083" w:type="dxa"/>
          </w:tcPr>
          <w:p w14:paraId="4C32D498" w14:textId="77777777" w:rsidR="009C219D" w:rsidRPr="00983FDC" w:rsidRDefault="009C219D">
            <w:pPr>
              <w:jc w:val="center"/>
              <w:rPr>
                <w:rFonts w:cs="Tahoma"/>
                <w:b/>
                <w:bCs/>
                <w:sz w:val="16"/>
                <w:szCs w:val="16"/>
                <w:lang w:eastAsia="it-IT"/>
              </w:rPr>
            </w:pPr>
            <w:proofErr w:type="spellStart"/>
            <w:r>
              <w:rPr>
                <w:rFonts w:cs="Tahoma"/>
                <w:b/>
                <w:bCs/>
                <w:sz w:val="16"/>
                <w:szCs w:val="16"/>
                <w:lang w:eastAsia="it-IT"/>
              </w:rPr>
              <w:t>Take over</w:t>
            </w:r>
            <w:proofErr w:type="spellEnd"/>
            <w:r>
              <w:rPr>
                <w:rFonts w:cs="Tahoma"/>
                <w:b/>
                <w:bCs/>
                <w:sz w:val="16"/>
                <w:szCs w:val="16"/>
                <w:lang w:eastAsia="it-IT"/>
              </w:rPr>
              <w:t xml:space="preserve">       of the Work</w:t>
            </w:r>
          </w:p>
        </w:tc>
      </w:tr>
      <w:tr w:rsidR="009C219D" w:rsidRPr="00FA6553" w14:paraId="0AB553F1" w14:textId="77777777" w:rsidTr="00942371">
        <w:trPr>
          <w:trHeight w:val="315"/>
        </w:trPr>
        <w:tc>
          <w:tcPr>
            <w:tcW w:w="1276" w:type="dxa"/>
            <w:noWrap/>
            <w:tcMar>
              <w:top w:w="0" w:type="dxa"/>
              <w:left w:w="70" w:type="dxa"/>
              <w:bottom w:w="0" w:type="dxa"/>
              <w:right w:w="70" w:type="dxa"/>
            </w:tcMar>
            <w:vAlign w:val="center"/>
            <w:hideMark/>
          </w:tcPr>
          <w:p w14:paraId="48E57004" w14:textId="77777777" w:rsidR="009C219D" w:rsidRPr="00983FDC" w:rsidRDefault="009C219D">
            <w:pPr>
              <w:jc w:val="center"/>
              <w:rPr>
                <w:rFonts w:eastAsiaTheme="minorHAnsi" w:cs="Tahoma"/>
                <w:sz w:val="16"/>
                <w:szCs w:val="16"/>
              </w:rPr>
            </w:pPr>
            <w:r w:rsidRPr="00983FDC">
              <w:rPr>
                <w:rFonts w:cs="Tahoma"/>
                <w:sz w:val="16"/>
                <w:szCs w:val="16"/>
                <w:lang w:val="it-IT" w:eastAsia="it-IT"/>
              </w:rPr>
              <w:t>1A.1 [</w:t>
            </w:r>
            <w:r w:rsidRPr="00983FDC">
              <w:rPr>
                <w:rFonts w:cs="Tahoma"/>
                <w:i/>
                <w:iCs/>
                <w:sz w:val="16"/>
                <w:szCs w:val="16"/>
                <w:lang w:val="it-IT" w:eastAsia="it-IT"/>
              </w:rPr>
              <w:t>Balance</w:t>
            </w:r>
            <w:r w:rsidRPr="00983FDC">
              <w:rPr>
                <w:rFonts w:cs="Tahoma"/>
                <w:sz w:val="16"/>
                <w:szCs w:val="16"/>
                <w:lang w:val="it-IT" w:eastAsia="it-IT"/>
              </w:rPr>
              <w:t>]</w:t>
            </w:r>
          </w:p>
        </w:tc>
        <w:tc>
          <w:tcPr>
            <w:tcW w:w="2835" w:type="dxa"/>
            <w:vAlign w:val="center"/>
          </w:tcPr>
          <w:p w14:paraId="25072159" w14:textId="77777777" w:rsidR="009C219D" w:rsidRPr="00983FDC" w:rsidRDefault="009C219D">
            <w:pPr>
              <w:jc w:val="center"/>
              <w:rPr>
                <w:rFonts w:cs="Tahoma"/>
                <w:sz w:val="16"/>
                <w:szCs w:val="16"/>
                <w:lang w:val="it-IT" w:eastAsia="it-IT"/>
              </w:rPr>
            </w:pPr>
            <w:r w:rsidRPr="00983FDC">
              <w:rPr>
                <w:rFonts w:cs="Tahoma"/>
                <w:sz w:val="16"/>
                <w:szCs w:val="16"/>
              </w:rPr>
              <w:t xml:space="preserve">WATER MIST system (SEISMIC resistant) in 805/1-02 and 806/1-04, Unit 4 (connection to NI with classified valves excluded) </w:t>
            </w:r>
          </w:p>
        </w:tc>
        <w:tc>
          <w:tcPr>
            <w:tcW w:w="1134" w:type="dxa"/>
            <w:tcMar>
              <w:top w:w="0" w:type="dxa"/>
              <w:left w:w="70" w:type="dxa"/>
              <w:bottom w:w="0" w:type="dxa"/>
              <w:right w:w="70" w:type="dxa"/>
            </w:tcMar>
            <w:hideMark/>
          </w:tcPr>
          <w:p w14:paraId="1D970948" w14:textId="77777777" w:rsidR="009C219D" w:rsidRDefault="009C219D">
            <w:pPr>
              <w:jc w:val="center"/>
              <w:rPr>
                <w:rFonts w:cs="Tahoma"/>
                <w:sz w:val="16"/>
                <w:szCs w:val="16"/>
                <w:lang w:val="it-IT" w:eastAsia="it-IT"/>
              </w:rPr>
            </w:pPr>
          </w:p>
          <w:p w14:paraId="464BE09A" w14:textId="77777777" w:rsidR="009C219D" w:rsidRDefault="009C219D">
            <w:pPr>
              <w:jc w:val="center"/>
              <w:rPr>
                <w:rFonts w:cs="Tahoma"/>
                <w:sz w:val="16"/>
                <w:szCs w:val="16"/>
                <w:lang w:val="it-IT" w:eastAsia="it-IT"/>
              </w:rPr>
            </w:pPr>
            <w:r>
              <w:rPr>
                <w:rFonts w:cs="Tahoma"/>
                <w:sz w:val="16"/>
                <w:szCs w:val="16"/>
                <w:lang w:val="it-IT" w:eastAsia="it-IT"/>
              </w:rPr>
              <w:t>Contract</w:t>
            </w:r>
          </w:p>
          <w:p w14:paraId="67F45ECA" w14:textId="77777777" w:rsidR="009C219D" w:rsidRPr="001015BE" w:rsidRDefault="009C219D">
            <w:pPr>
              <w:jc w:val="center"/>
              <w:rPr>
                <w:rFonts w:cs="Tahoma"/>
                <w:sz w:val="16"/>
                <w:szCs w:val="16"/>
                <w:lang w:val="it-IT" w:eastAsia="it-IT"/>
              </w:rPr>
            </w:pPr>
            <w:r>
              <w:rPr>
                <w:rFonts w:cs="Tahoma"/>
                <w:sz w:val="16"/>
                <w:szCs w:val="16"/>
                <w:lang w:val="it-IT" w:eastAsia="it-IT"/>
              </w:rPr>
              <w:t>Award</w:t>
            </w:r>
          </w:p>
        </w:tc>
        <w:tc>
          <w:tcPr>
            <w:tcW w:w="1134" w:type="dxa"/>
            <w:tcMar>
              <w:top w:w="0" w:type="dxa"/>
              <w:left w:w="70" w:type="dxa"/>
              <w:bottom w:w="0" w:type="dxa"/>
              <w:right w:w="70" w:type="dxa"/>
            </w:tcMar>
            <w:vAlign w:val="center"/>
            <w:hideMark/>
          </w:tcPr>
          <w:p w14:paraId="24E56C56" w14:textId="397CBDB2" w:rsidR="009C219D" w:rsidRPr="00983FDC" w:rsidRDefault="00B6019A" w:rsidP="00B6019A">
            <w:pPr>
              <w:jc w:val="center"/>
              <w:rPr>
                <w:rFonts w:eastAsiaTheme="minorHAnsi" w:cs="Tahoma"/>
                <w:sz w:val="16"/>
                <w:szCs w:val="16"/>
              </w:rPr>
            </w:pPr>
            <w:r>
              <w:rPr>
                <w:rFonts w:cs="Tahoma"/>
                <w:sz w:val="16"/>
                <w:szCs w:val="16"/>
                <w:lang w:val="it-IT" w:eastAsia="it-IT"/>
              </w:rPr>
              <w:t>159 days from Contract award</w:t>
            </w:r>
          </w:p>
        </w:tc>
        <w:tc>
          <w:tcPr>
            <w:tcW w:w="1134" w:type="dxa"/>
            <w:tcMar>
              <w:top w:w="0" w:type="dxa"/>
              <w:left w:w="70" w:type="dxa"/>
              <w:bottom w:w="0" w:type="dxa"/>
              <w:right w:w="70" w:type="dxa"/>
            </w:tcMar>
            <w:vAlign w:val="center"/>
            <w:hideMark/>
          </w:tcPr>
          <w:p w14:paraId="1079E9E0" w14:textId="062B66AC" w:rsidR="009C219D" w:rsidRPr="00983FDC" w:rsidRDefault="00BE798A">
            <w:pPr>
              <w:jc w:val="center"/>
              <w:rPr>
                <w:rFonts w:eastAsiaTheme="minorHAnsi" w:cs="Tahoma"/>
                <w:sz w:val="16"/>
                <w:szCs w:val="16"/>
              </w:rPr>
            </w:pPr>
            <w:r>
              <w:rPr>
                <w:rFonts w:cs="Tahoma"/>
                <w:sz w:val="16"/>
                <w:szCs w:val="16"/>
                <w:lang w:val="it-IT" w:eastAsia="it-IT"/>
              </w:rPr>
              <w:t>45</w:t>
            </w:r>
            <w:r w:rsidR="00B6019A">
              <w:rPr>
                <w:rFonts w:cs="Tahoma"/>
                <w:sz w:val="16"/>
                <w:szCs w:val="16"/>
                <w:lang w:val="it-IT" w:eastAsia="it-IT"/>
              </w:rPr>
              <w:t xml:space="preserve"> days from erection completion</w:t>
            </w:r>
          </w:p>
        </w:tc>
        <w:tc>
          <w:tcPr>
            <w:tcW w:w="1083" w:type="dxa"/>
          </w:tcPr>
          <w:p w14:paraId="300DE68E" w14:textId="77777777" w:rsidR="009C219D" w:rsidRDefault="009C219D">
            <w:pPr>
              <w:jc w:val="center"/>
              <w:rPr>
                <w:rFonts w:cs="Tahoma"/>
                <w:sz w:val="16"/>
                <w:szCs w:val="16"/>
                <w:lang w:val="it-IT" w:eastAsia="it-IT"/>
              </w:rPr>
            </w:pPr>
          </w:p>
          <w:p w14:paraId="2052A78F" w14:textId="77777777" w:rsidR="009C219D" w:rsidRDefault="009C219D">
            <w:pPr>
              <w:jc w:val="center"/>
              <w:rPr>
                <w:rFonts w:cs="Tahoma"/>
                <w:sz w:val="16"/>
                <w:szCs w:val="16"/>
                <w:lang w:val="it-IT" w:eastAsia="it-IT"/>
              </w:rPr>
            </w:pPr>
            <w:r>
              <w:rPr>
                <w:rFonts w:cs="Tahoma"/>
                <w:sz w:val="16"/>
                <w:szCs w:val="16"/>
                <w:lang w:val="it-IT" w:eastAsia="it-IT"/>
              </w:rPr>
              <w:t>30/04/2020</w:t>
            </w:r>
          </w:p>
          <w:p w14:paraId="1DF2E7DA" w14:textId="77777777" w:rsidR="009C219D" w:rsidRPr="00983FDC" w:rsidRDefault="009C219D">
            <w:pPr>
              <w:jc w:val="center"/>
              <w:rPr>
                <w:rFonts w:cs="Tahoma"/>
                <w:sz w:val="16"/>
                <w:szCs w:val="16"/>
                <w:lang w:val="it-IT" w:eastAsia="it-IT"/>
              </w:rPr>
            </w:pPr>
          </w:p>
        </w:tc>
      </w:tr>
      <w:tr w:rsidR="009C219D" w:rsidRPr="00FA6553" w14:paraId="3CCC1DB3" w14:textId="77777777" w:rsidTr="00942371">
        <w:trPr>
          <w:trHeight w:val="315"/>
        </w:trPr>
        <w:tc>
          <w:tcPr>
            <w:tcW w:w="1276" w:type="dxa"/>
            <w:noWrap/>
            <w:tcMar>
              <w:top w:w="0" w:type="dxa"/>
              <w:left w:w="70" w:type="dxa"/>
              <w:bottom w:w="0" w:type="dxa"/>
              <w:right w:w="70" w:type="dxa"/>
            </w:tcMar>
            <w:vAlign w:val="center"/>
            <w:hideMark/>
          </w:tcPr>
          <w:p w14:paraId="6961EB70" w14:textId="77777777" w:rsidR="009C219D" w:rsidRPr="00983FDC" w:rsidRDefault="009C219D">
            <w:pPr>
              <w:jc w:val="center"/>
              <w:rPr>
                <w:rFonts w:eastAsiaTheme="minorHAnsi" w:cs="Tahoma"/>
                <w:sz w:val="16"/>
                <w:szCs w:val="16"/>
              </w:rPr>
            </w:pPr>
            <w:r w:rsidRPr="00983FDC">
              <w:rPr>
                <w:rFonts w:cs="Tahoma"/>
                <w:sz w:val="16"/>
                <w:szCs w:val="16"/>
                <w:lang w:val="it-IT" w:eastAsia="it-IT"/>
              </w:rPr>
              <w:t>1A.2</w:t>
            </w:r>
          </w:p>
        </w:tc>
        <w:tc>
          <w:tcPr>
            <w:tcW w:w="2835" w:type="dxa"/>
            <w:vAlign w:val="center"/>
          </w:tcPr>
          <w:p w14:paraId="6C920BF0" w14:textId="77777777" w:rsidR="009C219D" w:rsidRPr="00983FDC" w:rsidRDefault="009C219D">
            <w:pPr>
              <w:jc w:val="center"/>
              <w:rPr>
                <w:rFonts w:cs="Tahoma"/>
                <w:sz w:val="16"/>
                <w:szCs w:val="16"/>
                <w:lang w:val="it-IT" w:eastAsia="it-IT"/>
              </w:rPr>
            </w:pPr>
            <w:r w:rsidRPr="00983FDC">
              <w:rPr>
                <w:rFonts w:cs="Tahoma"/>
                <w:sz w:val="16"/>
                <w:szCs w:val="16"/>
              </w:rPr>
              <w:t>WATER MIST system (NOT SEISMIC resistant) in 805/1-02 and 806/1-04, Unit 4</w:t>
            </w:r>
          </w:p>
        </w:tc>
        <w:tc>
          <w:tcPr>
            <w:tcW w:w="1134" w:type="dxa"/>
            <w:tcMar>
              <w:top w:w="0" w:type="dxa"/>
              <w:left w:w="70" w:type="dxa"/>
              <w:bottom w:w="0" w:type="dxa"/>
              <w:right w:w="70" w:type="dxa"/>
            </w:tcMar>
          </w:tcPr>
          <w:p w14:paraId="39E0F7BD" w14:textId="77777777" w:rsidR="009C219D" w:rsidRDefault="009C219D">
            <w:pPr>
              <w:jc w:val="center"/>
              <w:rPr>
                <w:rFonts w:cs="Tahoma"/>
                <w:sz w:val="16"/>
                <w:szCs w:val="16"/>
                <w:lang w:val="it-IT" w:eastAsia="it-IT"/>
              </w:rPr>
            </w:pPr>
          </w:p>
          <w:p w14:paraId="068CE9C0" w14:textId="77777777" w:rsidR="009C219D" w:rsidRDefault="009C219D">
            <w:pPr>
              <w:jc w:val="center"/>
              <w:rPr>
                <w:rFonts w:cs="Tahoma"/>
                <w:sz w:val="16"/>
                <w:szCs w:val="16"/>
                <w:lang w:val="it-IT" w:eastAsia="it-IT"/>
              </w:rPr>
            </w:pPr>
            <w:r>
              <w:rPr>
                <w:rFonts w:cs="Tahoma"/>
                <w:sz w:val="16"/>
                <w:szCs w:val="16"/>
                <w:lang w:val="it-IT" w:eastAsia="it-IT"/>
              </w:rPr>
              <w:t>Contract</w:t>
            </w:r>
          </w:p>
          <w:p w14:paraId="66F0274A" w14:textId="77777777" w:rsidR="009C219D" w:rsidRPr="001015BE" w:rsidRDefault="009C219D">
            <w:pPr>
              <w:jc w:val="center"/>
              <w:rPr>
                <w:rFonts w:cs="Tahoma"/>
                <w:sz w:val="16"/>
                <w:szCs w:val="16"/>
                <w:lang w:val="it-IT" w:eastAsia="it-IT"/>
              </w:rPr>
            </w:pPr>
            <w:r>
              <w:rPr>
                <w:rFonts w:cs="Tahoma"/>
                <w:sz w:val="16"/>
                <w:szCs w:val="16"/>
                <w:lang w:val="it-IT" w:eastAsia="it-IT"/>
              </w:rPr>
              <w:t>Award</w:t>
            </w:r>
          </w:p>
        </w:tc>
        <w:tc>
          <w:tcPr>
            <w:tcW w:w="1134" w:type="dxa"/>
            <w:tcMar>
              <w:top w:w="0" w:type="dxa"/>
              <w:left w:w="70" w:type="dxa"/>
              <w:bottom w:w="0" w:type="dxa"/>
              <w:right w:w="70" w:type="dxa"/>
            </w:tcMar>
            <w:vAlign w:val="center"/>
            <w:hideMark/>
          </w:tcPr>
          <w:p w14:paraId="26203918" w14:textId="01862637" w:rsidR="009C219D" w:rsidRPr="00983FDC" w:rsidRDefault="00B6019A" w:rsidP="00B6019A">
            <w:pPr>
              <w:jc w:val="center"/>
              <w:rPr>
                <w:rFonts w:eastAsiaTheme="minorHAnsi" w:cs="Tahoma"/>
                <w:sz w:val="16"/>
                <w:szCs w:val="16"/>
              </w:rPr>
            </w:pPr>
            <w:r>
              <w:rPr>
                <w:rFonts w:cs="Tahoma"/>
                <w:sz w:val="16"/>
                <w:szCs w:val="16"/>
                <w:lang w:val="it-IT" w:eastAsia="it-IT"/>
              </w:rPr>
              <w:t>113 days from Contract award</w:t>
            </w:r>
          </w:p>
        </w:tc>
        <w:tc>
          <w:tcPr>
            <w:tcW w:w="1134" w:type="dxa"/>
            <w:tcMar>
              <w:top w:w="0" w:type="dxa"/>
              <w:left w:w="70" w:type="dxa"/>
              <w:bottom w:w="0" w:type="dxa"/>
              <w:right w:w="70" w:type="dxa"/>
            </w:tcMar>
            <w:vAlign w:val="center"/>
            <w:hideMark/>
          </w:tcPr>
          <w:p w14:paraId="3D3B272F" w14:textId="574F2F38" w:rsidR="009C219D" w:rsidRPr="00983FDC" w:rsidRDefault="00B6019A">
            <w:pPr>
              <w:jc w:val="center"/>
              <w:rPr>
                <w:rFonts w:eastAsiaTheme="minorHAnsi" w:cs="Tahoma"/>
                <w:sz w:val="16"/>
                <w:szCs w:val="16"/>
              </w:rPr>
            </w:pPr>
            <w:r>
              <w:rPr>
                <w:rFonts w:cs="Tahoma"/>
                <w:sz w:val="16"/>
                <w:szCs w:val="16"/>
                <w:lang w:val="it-IT" w:eastAsia="it-IT"/>
              </w:rPr>
              <w:t>26 days from erection completion</w:t>
            </w:r>
          </w:p>
        </w:tc>
        <w:tc>
          <w:tcPr>
            <w:tcW w:w="1083" w:type="dxa"/>
          </w:tcPr>
          <w:p w14:paraId="215B0B45" w14:textId="77777777" w:rsidR="009C219D" w:rsidRPr="00983FDC" w:rsidRDefault="009C219D">
            <w:pPr>
              <w:jc w:val="center"/>
              <w:rPr>
                <w:rFonts w:cs="Tahoma"/>
                <w:sz w:val="16"/>
                <w:szCs w:val="16"/>
                <w:lang w:val="it-IT" w:eastAsia="it-IT"/>
              </w:rPr>
            </w:pPr>
            <w:r w:rsidRPr="00985A49">
              <w:rPr>
                <w:rFonts w:cs="Tahoma"/>
                <w:sz w:val="16"/>
                <w:szCs w:val="16"/>
                <w:lang w:val="it-IT" w:eastAsia="it-IT"/>
              </w:rPr>
              <w:t>30/04/2020</w:t>
            </w:r>
          </w:p>
        </w:tc>
      </w:tr>
      <w:tr w:rsidR="009C219D" w:rsidRPr="00FA6553" w14:paraId="4A8EED85" w14:textId="77777777" w:rsidTr="00942371">
        <w:trPr>
          <w:trHeight w:val="315"/>
        </w:trPr>
        <w:tc>
          <w:tcPr>
            <w:tcW w:w="1276" w:type="dxa"/>
            <w:noWrap/>
            <w:tcMar>
              <w:top w:w="0" w:type="dxa"/>
              <w:left w:w="70" w:type="dxa"/>
              <w:bottom w:w="0" w:type="dxa"/>
              <w:right w:w="70" w:type="dxa"/>
            </w:tcMar>
            <w:vAlign w:val="center"/>
            <w:hideMark/>
          </w:tcPr>
          <w:p w14:paraId="7D9C2860" w14:textId="77777777" w:rsidR="009C219D" w:rsidRPr="00983FDC" w:rsidRDefault="009C219D">
            <w:pPr>
              <w:jc w:val="center"/>
              <w:rPr>
                <w:rFonts w:eastAsiaTheme="minorHAnsi" w:cs="Tahoma"/>
                <w:sz w:val="16"/>
                <w:szCs w:val="16"/>
              </w:rPr>
            </w:pPr>
            <w:r w:rsidRPr="00983FDC">
              <w:rPr>
                <w:rFonts w:cs="Tahoma"/>
                <w:sz w:val="16"/>
                <w:szCs w:val="16"/>
                <w:lang w:val="it-IT" w:eastAsia="it-IT"/>
              </w:rPr>
              <w:t>1B.1 [</w:t>
            </w:r>
            <w:r w:rsidRPr="00983FDC">
              <w:rPr>
                <w:rFonts w:cs="Tahoma"/>
                <w:i/>
                <w:iCs/>
                <w:sz w:val="16"/>
                <w:szCs w:val="16"/>
                <w:lang w:val="it-IT" w:eastAsia="it-IT"/>
              </w:rPr>
              <w:t>Balance</w:t>
            </w:r>
            <w:r w:rsidRPr="00983FDC">
              <w:rPr>
                <w:rFonts w:cs="Tahoma"/>
                <w:sz w:val="16"/>
                <w:szCs w:val="16"/>
                <w:lang w:val="it-IT" w:eastAsia="it-IT"/>
              </w:rPr>
              <w:t>]</w:t>
            </w:r>
          </w:p>
        </w:tc>
        <w:tc>
          <w:tcPr>
            <w:tcW w:w="2835" w:type="dxa"/>
            <w:vAlign w:val="center"/>
          </w:tcPr>
          <w:p w14:paraId="6AC5EE99" w14:textId="77777777" w:rsidR="009C219D" w:rsidRPr="00983FDC" w:rsidRDefault="009C219D">
            <w:pPr>
              <w:rPr>
                <w:rFonts w:cs="Tahoma"/>
                <w:sz w:val="16"/>
                <w:szCs w:val="16"/>
              </w:rPr>
            </w:pPr>
            <w:r>
              <w:rPr>
                <w:rFonts w:cs="Tahoma"/>
                <w:sz w:val="16"/>
                <w:szCs w:val="16"/>
              </w:rPr>
              <w:t xml:space="preserve"> </w:t>
            </w:r>
            <w:r w:rsidRPr="00983FDC">
              <w:rPr>
                <w:rFonts w:cs="Tahoma"/>
                <w:sz w:val="16"/>
                <w:szCs w:val="16"/>
              </w:rPr>
              <w:t xml:space="preserve">WATER MIST system (SEISMIC </w:t>
            </w:r>
            <w:r>
              <w:rPr>
                <w:rFonts w:cs="Tahoma"/>
                <w:sz w:val="16"/>
                <w:szCs w:val="16"/>
              </w:rPr>
              <w:t xml:space="preserve"> </w:t>
            </w:r>
            <w:r w:rsidRPr="00983FDC">
              <w:rPr>
                <w:rFonts w:cs="Tahoma"/>
                <w:sz w:val="16"/>
                <w:szCs w:val="16"/>
              </w:rPr>
              <w:t>resistant) in 805/1-02 and 806/1-04, Unit 4 (connection to NI with classified valves) Unit 4</w:t>
            </w:r>
          </w:p>
          <w:p w14:paraId="465F49DC" w14:textId="77777777" w:rsidR="009C219D" w:rsidRPr="00983FDC" w:rsidRDefault="009C219D">
            <w:pPr>
              <w:rPr>
                <w:rFonts w:cs="Tahoma"/>
                <w:sz w:val="16"/>
                <w:szCs w:val="16"/>
                <w:lang w:val="it-IT" w:eastAsia="it-IT"/>
              </w:rPr>
            </w:pPr>
            <w:r w:rsidRPr="00983FDC">
              <w:rPr>
                <w:rFonts w:cs="Tahoma"/>
                <w:sz w:val="16"/>
                <w:szCs w:val="16"/>
              </w:rPr>
              <w:t xml:space="preserve">- Electric Actuator valves </w:t>
            </w:r>
          </w:p>
        </w:tc>
        <w:tc>
          <w:tcPr>
            <w:tcW w:w="1134" w:type="dxa"/>
            <w:tcMar>
              <w:top w:w="0" w:type="dxa"/>
              <w:left w:w="70" w:type="dxa"/>
              <w:bottom w:w="0" w:type="dxa"/>
              <w:right w:w="70" w:type="dxa"/>
            </w:tcMar>
          </w:tcPr>
          <w:p w14:paraId="50A15483" w14:textId="77777777" w:rsidR="009C219D" w:rsidRDefault="009C219D">
            <w:pPr>
              <w:jc w:val="center"/>
              <w:rPr>
                <w:rFonts w:cs="Tahoma"/>
                <w:sz w:val="16"/>
                <w:szCs w:val="16"/>
                <w:lang w:val="it-IT" w:eastAsia="it-IT"/>
              </w:rPr>
            </w:pPr>
          </w:p>
          <w:p w14:paraId="58340C64" w14:textId="77777777" w:rsidR="009C219D" w:rsidRDefault="009C219D">
            <w:pPr>
              <w:jc w:val="center"/>
              <w:rPr>
                <w:rFonts w:cs="Tahoma"/>
                <w:sz w:val="16"/>
                <w:szCs w:val="16"/>
                <w:lang w:val="it-IT" w:eastAsia="it-IT"/>
              </w:rPr>
            </w:pPr>
          </w:p>
          <w:p w14:paraId="5FCC3A42" w14:textId="77777777" w:rsidR="009C219D" w:rsidRDefault="009C219D">
            <w:pPr>
              <w:jc w:val="center"/>
              <w:rPr>
                <w:rFonts w:cs="Tahoma"/>
                <w:sz w:val="16"/>
                <w:szCs w:val="16"/>
                <w:lang w:val="it-IT" w:eastAsia="it-IT"/>
              </w:rPr>
            </w:pPr>
            <w:r>
              <w:rPr>
                <w:rFonts w:cs="Tahoma"/>
                <w:sz w:val="16"/>
                <w:szCs w:val="16"/>
                <w:lang w:val="it-IT" w:eastAsia="it-IT"/>
              </w:rPr>
              <w:t>Contract</w:t>
            </w:r>
          </w:p>
          <w:p w14:paraId="38E3DF54" w14:textId="77777777" w:rsidR="009C219D" w:rsidRPr="001015BE" w:rsidRDefault="009C219D">
            <w:pPr>
              <w:jc w:val="center"/>
              <w:rPr>
                <w:rFonts w:cs="Tahoma"/>
                <w:sz w:val="16"/>
                <w:szCs w:val="16"/>
                <w:lang w:val="it-IT" w:eastAsia="it-IT"/>
              </w:rPr>
            </w:pPr>
            <w:r>
              <w:rPr>
                <w:rFonts w:cs="Tahoma"/>
                <w:sz w:val="16"/>
                <w:szCs w:val="16"/>
                <w:lang w:val="it-IT" w:eastAsia="it-IT"/>
              </w:rPr>
              <w:t>award</w:t>
            </w:r>
          </w:p>
        </w:tc>
        <w:tc>
          <w:tcPr>
            <w:tcW w:w="1134" w:type="dxa"/>
            <w:tcMar>
              <w:top w:w="0" w:type="dxa"/>
              <w:left w:w="70" w:type="dxa"/>
              <w:bottom w:w="0" w:type="dxa"/>
              <w:right w:w="70" w:type="dxa"/>
            </w:tcMar>
            <w:vAlign w:val="center"/>
            <w:hideMark/>
          </w:tcPr>
          <w:p w14:paraId="18FB5BD4" w14:textId="1274C993" w:rsidR="009C219D" w:rsidRPr="00983FDC" w:rsidRDefault="00B6019A" w:rsidP="00B6019A">
            <w:pPr>
              <w:jc w:val="center"/>
              <w:rPr>
                <w:rFonts w:eastAsiaTheme="minorHAnsi" w:cs="Tahoma"/>
                <w:sz w:val="16"/>
                <w:szCs w:val="16"/>
              </w:rPr>
            </w:pPr>
            <w:r>
              <w:rPr>
                <w:rFonts w:cs="Tahoma"/>
                <w:sz w:val="16"/>
                <w:szCs w:val="16"/>
                <w:lang w:val="it-IT" w:eastAsia="it-IT"/>
              </w:rPr>
              <w:t>159 days from Contract award</w:t>
            </w:r>
          </w:p>
        </w:tc>
        <w:tc>
          <w:tcPr>
            <w:tcW w:w="1134" w:type="dxa"/>
            <w:tcMar>
              <w:top w:w="0" w:type="dxa"/>
              <w:left w:w="70" w:type="dxa"/>
              <w:bottom w:w="0" w:type="dxa"/>
              <w:right w:w="70" w:type="dxa"/>
            </w:tcMar>
            <w:vAlign w:val="center"/>
            <w:hideMark/>
          </w:tcPr>
          <w:p w14:paraId="7DFEA456" w14:textId="4A0E7BD2" w:rsidR="009C219D" w:rsidRPr="00983FDC" w:rsidRDefault="00BE798A">
            <w:pPr>
              <w:jc w:val="center"/>
              <w:rPr>
                <w:rFonts w:eastAsiaTheme="minorHAnsi" w:cs="Tahoma"/>
                <w:sz w:val="16"/>
                <w:szCs w:val="16"/>
              </w:rPr>
            </w:pPr>
            <w:r>
              <w:rPr>
                <w:rFonts w:cs="Tahoma"/>
                <w:sz w:val="16"/>
                <w:szCs w:val="16"/>
                <w:lang w:val="it-IT" w:eastAsia="it-IT"/>
              </w:rPr>
              <w:t>45</w:t>
            </w:r>
            <w:r w:rsidR="00B6019A">
              <w:rPr>
                <w:rFonts w:cs="Tahoma"/>
                <w:sz w:val="16"/>
                <w:szCs w:val="16"/>
                <w:lang w:val="it-IT" w:eastAsia="it-IT"/>
              </w:rPr>
              <w:t xml:space="preserve"> days from erection completion</w:t>
            </w:r>
          </w:p>
        </w:tc>
        <w:tc>
          <w:tcPr>
            <w:tcW w:w="1083" w:type="dxa"/>
          </w:tcPr>
          <w:p w14:paraId="2CF36CA8" w14:textId="77777777" w:rsidR="009C219D" w:rsidRDefault="009C219D">
            <w:pPr>
              <w:jc w:val="center"/>
              <w:rPr>
                <w:rFonts w:cs="Tahoma"/>
                <w:sz w:val="16"/>
                <w:szCs w:val="16"/>
                <w:lang w:val="it-IT" w:eastAsia="it-IT"/>
              </w:rPr>
            </w:pPr>
          </w:p>
          <w:p w14:paraId="119C34C9" w14:textId="77777777" w:rsidR="009C219D" w:rsidRDefault="009C219D">
            <w:pPr>
              <w:jc w:val="center"/>
              <w:rPr>
                <w:rFonts w:cs="Tahoma"/>
                <w:sz w:val="16"/>
                <w:szCs w:val="16"/>
                <w:lang w:val="it-IT" w:eastAsia="it-IT"/>
              </w:rPr>
            </w:pPr>
          </w:p>
          <w:p w14:paraId="30A1CF00" w14:textId="77777777" w:rsidR="009C219D" w:rsidRPr="00983FDC" w:rsidRDefault="009C219D">
            <w:pPr>
              <w:jc w:val="center"/>
              <w:rPr>
                <w:rFonts w:cs="Tahoma"/>
                <w:sz w:val="16"/>
                <w:szCs w:val="16"/>
                <w:lang w:val="it-IT" w:eastAsia="it-IT"/>
              </w:rPr>
            </w:pPr>
            <w:r w:rsidRPr="00985A49">
              <w:rPr>
                <w:rFonts w:cs="Tahoma"/>
                <w:sz w:val="16"/>
                <w:szCs w:val="16"/>
                <w:lang w:val="it-IT" w:eastAsia="it-IT"/>
              </w:rPr>
              <w:t>30/04/2020</w:t>
            </w:r>
          </w:p>
        </w:tc>
      </w:tr>
      <w:tr w:rsidR="009C219D" w:rsidRPr="00FA6553" w14:paraId="678A3A2F" w14:textId="77777777" w:rsidTr="00942371">
        <w:trPr>
          <w:trHeight w:val="315"/>
        </w:trPr>
        <w:tc>
          <w:tcPr>
            <w:tcW w:w="1276" w:type="dxa"/>
            <w:noWrap/>
            <w:tcMar>
              <w:top w:w="0" w:type="dxa"/>
              <w:left w:w="70" w:type="dxa"/>
              <w:bottom w:w="0" w:type="dxa"/>
              <w:right w:w="70" w:type="dxa"/>
            </w:tcMar>
            <w:vAlign w:val="center"/>
            <w:hideMark/>
          </w:tcPr>
          <w:p w14:paraId="683ADBD5" w14:textId="77777777" w:rsidR="009C219D" w:rsidRPr="00983FDC" w:rsidRDefault="009C219D">
            <w:pPr>
              <w:jc w:val="center"/>
              <w:rPr>
                <w:rFonts w:eastAsiaTheme="minorHAnsi" w:cs="Tahoma"/>
                <w:sz w:val="16"/>
                <w:szCs w:val="16"/>
              </w:rPr>
            </w:pPr>
            <w:r w:rsidRPr="00983FDC">
              <w:rPr>
                <w:rFonts w:cs="Tahoma"/>
                <w:sz w:val="16"/>
                <w:szCs w:val="16"/>
                <w:lang w:val="it-IT" w:eastAsia="it-IT"/>
              </w:rPr>
              <w:t>1C.1</w:t>
            </w:r>
          </w:p>
        </w:tc>
        <w:tc>
          <w:tcPr>
            <w:tcW w:w="2835" w:type="dxa"/>
            <w:vAlign w:val="center"/>
          </w:tcPr>
          <w:p w14:paraId="35107663" w14:textId="77777777" w:rsidR="009C219D" w:rsidRPr="00983FDC" w:rsidRDefault="009C219D">
            <w:pPr>
              <w:jc w:val="center"/>
              <w:rPr>
                <w:rFonts w:cs="Tahoma"/>
                <w:sz w:val="16"/>
                <w:szCs w:val="16"/>
                <w:lang w:val="it-IT" w:eastAsia="it-IT"/>
              </w:rPr>
            </w:pPr>
            <w:r w:rsidRPr="00983FDC">
              <w:rPr>
                <w:rFonts w:cs="Tahoma"/>
                <w:sz w:val="16"/>
                <w:szCs w:val="16"/>
              </w:rPr>
              <w:t>WATER CURTAIN system in Lengthwise Unit 4</w:t>
            </w:r>
          </w:p>
        </w:tc>
        <w:tc>
          <w:tcPr>
            <w:tcW w:w="1134" w:type="dxa"/>
            <w:tcMar>
              <w:top w:w="0" w:type="dxa"/>
              <w:left w:w="70" w:type="dxa"/>
              <w:bottom w:w="0" w:type="dxa"/>
              <w:right w:w="70" w:type="dxa"/>
            </w:tcMar>
          </w:tcPr>
          <w:p w14:paraId="539A7F0B" w14:textId="77777777" w:rsidR="009C219D" w:rsidRPr="001015BE" w:rsidRDefault="009C219D">
            <w:pPr>
              <w:jc w:val="center"/>
              <w:rPr>
                <w:rFonts w:cs="Tahoma"/>
                <w:sz w:val="16"/>
                <w:szCs w:val="16"/>
                <w:lang w:val="it-IT" w:eastAsia="it-IT"/>
              </w:rPr>
            </w:pPr>
            <w:r>
              <w:rPr>
                <w:rFonts w:cs="Tahoma"/>
                <w:sz w:val="16"/>
                <w:szCs w:val="16"/>
                <w:lang w:val="it-IT" w:eastAsia="it-IT"/>
              </w:rPr>
              <w:t>Contract award</w:t>
            </w:r>
          </w:p>
        </w:tc>
        <w:tc>
          <w:tcPr>
            <w:tcW w:w="1134" w:type="dxa"/>
            <w:tcMar>
              <w:top w:w="0" w:type="dxa"/>
              <w:left w:w="70" w:type="dxa"/>
              <w:bottom w:w="0" w:type="dxa"/>
              <w:right w:w="70" w:type="dxa"/>
            </w:tcMar>
            <w:vAlign w:val="center"/>
            <w:hideMark/>
          </w:tcPr>
          <w:p w14:paraId="6908A2FC" w14:textId="4D45237A" w:rsidR="009C219D" w:rsidRPr="00983FDC" w:rsidRDefault="00B6019A">
            <w:pPr>
              <w:jc w:val="center"/>
              <w:rPr>
                <w:rFonts w:eastAsiaTheme="minorHAnsi" w:cs="Tahoma"/>
                <w:sz w:val="16"/>
                <w:szCs w:val="16"/>
              </w:rPr>
            </w:pPr>
            <w:r>
              <w:rPr>
                <w:rFonts w:cs="Tahoma"/>
                <w:sz w:val="16"/>
                <w:szCs w:val="16"/>
                <w:lang w:val="it-IT" w:eastAsia="it-IT"/>
              </w:rPr>
              <w:t>90 days from Contract Award</w:t>
            </w:r>
          </w:p>
        </w:tc>
        <w:tc>
          <w:tcPr>
            <w:tcW w:w="1134" w:type="dxa"/>
            <w:tcMar>
              <w:top w:w="0" w:type="dxa"/>
              <w:left w:w="70" w:type="dxa"/>
              <w:bottom w:w="0" w:type="dxa"/>
              <w:right w:w="70" w:type="dxa"/>
            </w:tcMar>
            <w:vAlign w:val="center"/>
            <w:hideMark/>
          </w:tcPr>
          <w:p w14:paraId="0B617D29" w14:textId="6DD64346" w:rsidR="009C219D" w:rsidRPr="00983FDC" w:rsidRDefault="00B6019A">
            <w:pPr>
              <w:jc w:val="center"/>
              <w:rPr>
                <w:rFonts w:eastAsiaTheme="minorHAnsi" w:cs="Tahoma"/>
                <w:sz w:val="16"/>
                <w:szCs w:val="16"/>
              </w:rPr>
            </w:pPr>
            <w:r>
              <w:rPr>
                <w:rFonts w:cs="Tahoma"/>
                <w:sz w:val="16"/>
                <w:szCs w:val="16"/>
                <w:lang w:val="it-IT" w:eastAsia="it-IT"/>
              </w:rPr>
              <w:t>24 days from erection completion</w:t>
            </w:r>
          </w:p>
        </w:tc>
        <w:tc>
          <w:tcPr>
            <w:tcW w:w="1083" w:type="dxa"/>
          </w:tcPr>
          <w:p w14:paraId="360B38AE" w14:textId="77777777" w:rsidR="009C219D" w:rsidRPr="00983FDC" w:rsidRDefault="009C219D">
            <w:pPr>
              <w:jc w:val="center"/>
              <w:rPr>
                <w:rFonts w:cs="Tahoma"/>
                <w:sz w:val="16"/>
                <w:szCs w:val="16"/>
                <w:lang w:val="it-IT" w:eastAsia="it-IT"/>
              </w:rPr>
            </w:pPr>
            <w:r w:rsidRPr="00985A49">
              <w:rPr>
                <w:rFonts w:cs="Tahoma"/>
                <w:sz w:val="16"/>
                <w:szCs w:val="16"/>
                <w:lang w:val="it-IT" w:eastAsia="it-IT"/>
              </w:rPr>
              <w:t>30/04/2020</w:t>
            </w:r>
          </w:p>
        </w:tc>
      </w:tr>
      <w:tr w:rsidR="009C219D" w:rsidRPr="00FA6553" w14:paraId="7E2A00E9" w14:textId="77777777" w:rsidTr="00942371">
        <w:trPr>
          <w:trHeight w:val="315"/>
        </w:trPr>
        <w:tc>
          <w:tcPr>
            <w:tcW w:w="1276" w:type="dxa"/>
            <w:noWrap/>
            <w:tcMar>
              <w:top w:w="0" w:type="dxa"/>
              <w:left w:w="70" w:type="dxa"/>
              <w:bottom w:w="0" w:type="dxa"/>
              <w:right w:w="70" w:type="dxa"/>
            </w:tcMar>
            <w:vAlign w:val="center"/>
            <w:hideMark/>
          </w:tcPr>
          <w:p w14:paraId="3CE70826" w14:textId="77777777" w:rsidR="009C219D" w:rsidRPr="00983FDC" w:rsidRDefault="009C219D">
            <w:pPr>
              <w:jc w:val="center"/>
              <w:rPr>
                <w:rFonts w:eastAsiaTheme="minorHAnsi" w:cs="Tahoma"/>
                <w:sz w:val="16"/>
                <w:szCs w:val="16"/>
              </w:rPr>
            </w:pPr>
            <w:r w:rsidRPr="00983FDC">
              <w:rPr>
                <w:rFonts w:cs="Tahoma"/>
                <w:sz w:val="16"/>
                <w:szCs w:val="16"/>
                <w:lang w:val="it-IT" w:eastAsia="it-IT"/>
              </w:rPr>
              <w:t>3A.1</w:t>
            </w:r>
          </w:p>
        </w:tc>
        <w:tc>
          <w:tcPr>
            <w:tcW w:w="2835" w:type="dxa"/>
            <w:vAlign w:val="center"/>
          </w:tcPr>
          <w:p w14:paraId="063062F0" w14:textId="77777777" w:rsidR="009C219D" w:rsidRPr="00983FDC" w:rsidRDefault="009C219D">
            <w:pPr>
              <w:jc w:val="center"/>
              <w:rPr>
                <w:rFonts w:cs="Tahoma"/>
                <w:sz w:val="16"/>
                <w:szCs w:val="16"/>
                <w:lang w:val="it-IT" w:eastAsia="it-IT"/>
              </w:rPr>
            </w:pPr>
            <w:r w:rsidRPr="00983FDC">
              <w:rPr>
                <w:rFonts w:cs="Tahoma"/>
                <w:sz w:val="16"/>
                <w:szCs w:val="16"/>
              </w:rPr>
              <w:t>WATER MIST system (NOT SEISMIC resistant) in 490/1-02 Unit 4</w:t>
            </w:r>
          </w:p>
        </w:tc>
        <w:tc>
          <w:tcPr>
            <w:tcW w:w="1134" w:type="dxa"/>
            <w:tcMar>
              <w:top w:w="0" w:type="dxa"/>
              <w:left w:w="70" w:type="dxa"/>
              <w:bottom w:w="0" w:type="dxa"/>
              <w:right w:w="70" w:type="dxa"/>
            </w:tcMar>
          </w:tcPr>
          <w:p w14:paraId="09504F75" w14:textId="77777777" w:rsidR="009C219D" w:rsidRDefault="009C219D">
            <w:pPr>
              <w:jc w:val="center"/>
              <w:rPr>
                <w:rFonts w:cs="Tahoma"/>
                <w:sz w:val="16"/>
                <w:szCs w:val="16"/>
                <w:lang w:val="it-IT" w:eastAsia="it-IT"/>
              </w:rPr>
            </w:pPr>
            <w:r>
              <w:rPr>
                <w:rFonts w:cs="Tahoma"/>
                <w:sz w:val="16"/>
                <w:szCs w:val="16"/>
                <w:lang w:val="it-IT" w:eastAsia="it-IT"/>
              </w:rPr>
              <w:t>Contract</w:t>
            </w:r>
          </w:p>
          <w:p w14:paraId="6904ECCE" w14:textId="77777777" w:rsidR="009C219D" w:rsidRPr="001015BE" w:rsidRDefault="009C219D">
            <w:pPr>
              <w:jc w:val="center"/>
              <w:rPr>
                <w:rFonts w:cs="Tahoma"/>
                <w:sz w:val="16"/>
                <w:szCs w:val="16"/>
                <w:lang w:val="it-IT" w:eastAsia="it-IT"/>
              </w:rPr>
            </w:pPr>
            <w:r>
              <w:rPr>
                <w:rFonts w:cs="Tahoma"/>
                <w:sz w:val="16"/>
                <w:szCs w:val="16"/>
                <w:lang w:val="it-IT" w:eastAsia="it-IT"/>
              </w:rPr>
              <w:t>award</w:t>
            </w:r>
          </w:p>
        </w:tc>
        <w:tc>
          <w:tcPr>
            <w:tcW w:w="1134" w:type="dxa"/>
            <w:tcMar>
              <w:top w:w="0" w:type="dxa"/>
              <w:left w:w="70" w:type="dxa"/>
              <w:bottom w:w="0" w:type="dxa"/>
              <w:right w:w="70" w:type="dxa"/>
            </w:tcMar>
            <w:vAlign w:val="center"/>
            <w:hideMark/>
          </w:tcPr>
          <w:p w14:paraId="7CFD889A" w14:textId="706EE868" w:rsidR="009C219D" w:rsidRPr="00983FDC" w:rsidRDefault="00B6019A">
            <w:pPr>
              <w:jc w:val="center"/>
              <w:rPr>
                <w:rFonts w:eastAsiaTheme="minorHAnsi" w:cs="Tahoma"/>
                <w:sz w:val="16"/>
                <w:szCs w:val="16"/>
              </w:rPr>
            </w:pPr>
            <w:r>
              <w:rPr>
                <w:rFonts w:cs="Tahoma"/>
                <w:sz w:val="16"/>
                <w:szCs w:val="16"/>
                <w:lang w:val="it-IT" w:eastAsia="it-IT"/>
              </w:rPr>
              <w:t>113 days from Contract award</w:t>
            </w:r>
          </w:p>
        </w:tc>
        <w:tc>
          <w:tcPr>
            <w:tcW w:w="1134" w:type="dxa"/>
            <w:tcMar>
              <w:top w:w="0" w:type="dxa"/>
              <w:left w:w="70" w:type="dxa"/>
              <w:bottom w:w="0" w:type="dxa"/>
              <w:right w:w="70" w:type="dxa"/>
            </w:tcMar>
            <w:vAlign w:val="center"/>
            <w:hideMark/>
          </w:tcPr>
          <w:p w14:paraId="256E801F" w14:textId="13D369B0" w:rsidR="009C219D" w:rsidRPr="00983FDC" w:rsidRDefault="00B6019A">
            <w:pPr>
              <w:jc w:val="center"/>
              <w:rPr>
                <w:rFonts w:eastAsiaTheme="minorHAnsi" w:cs="Tahoma"/>
                <w:sz w:val="16"/>
                <w:szCs w:val="16"/>
              </w:rPr>
            </w:pPr>
            <w:r>
              <w:rPr>
                <w:rFonts w:cs="Tahoma"/>
                <w:sz w:val="16"/>
                <w:szCs w:val="16"/>
                <w:lang w:val="it-IT" w:eastAsia="it-IT"/>
              </w:rPr>
              <w:t>26 days from erection completion</w:t>
            </w:r>
          </w:p>
        </w:tc>
        <w:tc>
          <w:tcPr>
            <w:tcW w:w="1083" w:type="dxa"/>
          </w:tcPr>
          <w:p w14:paraId="1B35E8A0" w14:textId="77777777" w:rsidR="009C219D" w:rsidRPr="00983FDC" w:rsidRDefault="009C219D">
            <w:pPr>
              <w:jc w:val="center"/>
              <w:rPr>
                <w:rFonts w:cs="Tahoma"/>
                <w:sz w:val="16"/>
                <w:szCs w:val="16"/>
                <w:lang w:val="it-IT" w:eastAsia="it-IT"/>
              </w:rPr>
            </w:pPr>
            <w:r w:rsidRPr="00985A49">
              <w:rPr>
                <w:rFonts w:cs="Tahoma"/>
                <w:sz w:val="16"/>
                <w:szCs w:val="16"/>
                <w:lang w:val="it-IT" w:eastAsia="it-IT"/>
              </w:rPr>
              <w:t>30/04/2020</w:t>
            </w:r>
          </w:p>
        </w:tc>
      </w:tr>
      <w:tr w:rsidR="009C219D" w:rsidRPr="00FA6553" w14:paraId="101275E8" w14:textId="77777777" w:rsidTr="00942371">
        <w:trPr>
          <w:trHeight w:val="315"/>
        </w:trPr>
        <w:tc>
          <w:tcPr>
            <w:tcW w:w="1276" w:type="dxa"/>
            <w:noWrap/>
            <w:tcMar>
              <w:top w:w="0" w:type="dxa"/>
              <w:left w:w="70" w:type="dxa"/>
              <w:bottom w:w="0" w:type="dxa"/>
              <w:right w:w="70" w:type="dxa"/>
            </w:tcMar>
            <w:vAlign w:val="center"/>
            <w:hideMark/>
          </w:tcPr>
          <w:p w14:paraId="2C71F317" w14:textId="77777777" w:rsidR="009C219D" w:rsidRPr="00983FDC" w:rsidRDefault="009C219D">
            <w:pPr>
              <w:jc w:val="center"/>
              <w:rPr>
                <w:rFonts w:eastAsiaTheme="minorHAnsi" w:cs="Tahoma"/>
                <w:sz w:val="16"/>
                <w:szCs w:val="16"/>
              </w:rPr>
            </w:pPr>
            <w:r w:rsidRPr="00983FDC">
              <w:rPr>
                <w:rFonts w:cs="Tahoma"/>
                <w:sz w:val="16"/>
                <w:szCs w:val="16"/>
                <w:lang w:val="it-IT" w:eastAsia="it-IT"/>
              </w:rPr>
              <w:t>4A.1 [</w:t>
            </w:r>
            <w:r w:rsidRPr="00983FDC">
              <w:rPr>
                <w:rFonts w:cs="Tahoma"/>
                <w:i/>
                <w:iCs/>
                <w:sz w:val="16"/>
                <w:szCs w:val="16"/>
                <w:lang w:val="it-IT" w:eastAsia="it-IT"/>
              </w:rPr>
              <w:t>Balance</w:t>
            </w:r>
            <w:r w:rsidRPr="00983FDC">
              <w:rPr>
                <w:rFonts w:cs="Tahoma"/>
                <w:sz w:val="16"/>
                <w:szCs w:val="16"/>
                <w:lang w:val="it-IT" w:eastAsia="it-IT"/>
              </w:rPr>
              <w:t>]</w:t>
            </w:r>
          </w:p>
        </w:tc>
        <w:tc>
          <w:tcPr>
            <w:tcW w:w="2835" w:type="dxa"/>
            <w:vAlign w:val="center"/>
          </w:tcPr>
          <w:p w14:paraId="2A878A5B" w14:textId="77777777" w:rsidR="009C219D" w:rsidRPr="00983FDC" w:rsidRDefault="009C219D">
            <w:pPr>
              <w:jc w:val="center"/>
              <w:rPr>
                <w:rFonts w:cs="Tahoma"/>
                <w:sz w:val="16"/>
                <w:szCs w:val="16"/>
                <w:lang w:val="it-IT" w:eastAsia="it-IT"/>
              </w:rPr>
            </w:pPr>
            <w:r w:rsidRPr="00983FDC">
              <w:rPr>
                <w:rFonts w:cs="Tahoma"/>
                <w:sz w:val="16"/>
                <w:szCs w:val="16"/>
              </w:rPr>
              <w:t>WATER MIST system (SEISMIC resistant) in NI Unit 4</w:t>
            </w:r>
          </w:p>
        </w:tc>
        <w:tc>
          <w:tcPr>
            <w:tcW w:w="1134" w:type="dxa"/>
            <w:tcMar>
              <w:top w:w="0" w:type="dxa"/>
              <w:left w:w="70" w:type="dxa"/>
              <w:bottom w:w="0" w:type="dxa"/>
              <w:right w:w="70" w:type="dxa"/>
            </w:tcMar>
          </w:tcPr>
          <w:p w14:paraId="2CD38619" w14:textId="77777777" w:rsidR="009C219D" w:rsidRDefault="009C219D">
            <w:pPr>
              <w:jc w:val="center"/>
              <w:rPr>
                <w:rFonts w:cs="Tahoma"/>
                <w:sz w:val="16"/>
                <w:szCs w:val="16"/>
                <w:lang w:val="it-IT" w:eastAsia="it-IT"/>
              </w:rPr>
            </w:pPr>
            <w:r>
              <w:rPr>
                <w:rFonts w:cs="Tahoma"/>
                <w:sz w:val="16"/>
                <w:szCs w:val="16"/>
                <w:lang w:val="it-IT" w:eastAsia="it-IT"/>
              </w:rPr>
              <w:t>Contract</w:t>
            </w:r>
          </w:p>
          <w:p w14:paraId="49CC3A08" w14:textId="77777777" w:rsidR="009C219D" w:rsidRPr="001015BE" w:rsidRDefault="009C219D">
            <w:pPr>
              <w:jc w:val="center"/>
              <w:rPr>
                <w:rFonts w:cs="Tahoma"/>
                <w:sz w:val="16"/>
                <w:szCs w:val="16"/>
                <w:lang w:val="it-IT" w:eastAsia="it-IT"/>
              </w:rPr>
            </w:pPr>
            <w:r>
              <w:rPr>
                <w:rFonts w:cs="Tahoma"/>
                <w:sz w:val="16"/>
                <w:szCs w:val="16"/>
                <w:lang w:val="it-IT" w:eastAsia="it-IT"/>
              </w:rPr>
              <w:t>award</w:t>
            </w:r>
          </w:p>
        </w:tc>
        <w:tc>
          <w:tcPr>
            <w:tcW w:w="1134" w:type="dxa"/>
            <w:tcMar>
              <w:top w:w="0" w:type="dxa"/>
              <w:left w:w="70" w:type="dxa"/>
              <w:bottom w:w="0" w:type="dxa"/>
              <w:right w:w="70" w:type="dxa"/>
            </w:tcMar>
            <w:vAlign w:val="center"/>
            <w:hideMark/>
          </w:tcPr>
          <w:p w14:paraId="3ADB33A7" w14:textId="69D6C149" w:rsidR="009C219D" w:rsidRPr="00983FDC" w:rsidRDefault="00B6019A">
            <w:pPr>
              <w:jc w:val="center"/>
              <w:rPr>
                <w:rFonts w:eastAsiaTheme="minorHAnsi" w:cs="Tahoma"/>
                <w:sz w:val="16"/>
                <w:szCs w:val="16"/>
              </w:rPr>
            </w:pPr>
            <w:r>
              <w:rPr>
                <w:rFonts w:cs="Tahoma"/>
                <w:sz w:val="16"/>
                <w:szCs w:val="16"/>
                <w:lang w:val="it-IT" w:eastAsia="it-IT"/>
              </w:rPr>
              <w:t>159 days from Contract award</w:t>
            </w:r>
          </w:p>
        </w:tc>
        <w:tc>
          <w:tcPr>
            <w:tcW w:w="1134" w:type="dxa"/>
            <w:tcMar>
              <w:top w:w="0" w:type="dxa"/>
              <w:left w:w="70" w:type="dxa"/>
              <w:bottom w:w="0" w:type="dxa"/>
              <w:right w:w="70" w:type="dxa"/>
            </w:tcMar>
            <w:vAlign w:val="center"/>
            <w:hideMark/>
          </w:tcPr>
          <w:p w14:paraId="065952FB" w14:textId="28B10EFE" w:rsidR="009C219D" w:rsidRPr="00983FDC" w:rsidRDefault="00BE798A">
            <w:pPr>
              <w:jc w:val="center"/>
              <w:rPr>
                <w:rFonts w:eastAsiaTheme="minorHAnsi" w:cs="Tahoma"/>
                <w:sz w:val="16"/>
                <w:szCs w:val="16"/>
              </w:rPr>
            </w:pPr>
            <w:r>
              <w:rPr>
                <w:rFonts w:cs="Tahoma"/>
                <w:sz w:val="16"/>
                <w:szCs w:val="16"/>
                <w:lang w:val="it-IT" w:eastAsia="it-IT"/>
              </w:rPr>
              <w:t>45</w:t>
            </w:r>
            <w:r w:rsidR="00B6019A">
              <w:rPr>
                <w:rFonts w:cs="Tahoma"/>
                <w:sz w:val="16"/>
                <w:szCs w:val="16"/>
                <w:lang w:val="it-IT" w:eastAsia="it-IT"/>
              </w:rPr>
              <w:t xml:space="preserve"> days from erection completion</w:t>
            </w:r>
          </w:p>
        </w:tc>
        <w:tc>
          <w:tcPr>
            <w:tcW w:w="1083" w:type="dxa"/>
          </w:tcPr>
          <w:p w14:paraId="2BD11B56" w14:textId="77777777" w:rsidR="009C219D" w:rsidRPr="00983FDC" w:rsidRDefault="009C219D">
            <w:pPr>
              <w:jc w:val="center"/>
              <w:rPr>
                <w:rFonts w:cs="Tahoma"/>
                <w:sz w:val="16"/>
                <w:szCs w:val="16"/>
                <w:lang w:val="it-IT" w:eastAsia="it-IT"/>
              </w:rPr>
            </w:pPr>
            <w:r w:rsidRPr="00985A49">
              <w:rPr>
                <w:rFonts w:cs="Tahoma"/>
                <w:sz w:val="16"/>
                <w:szCs w:val="16"/>
                <w:lang w:val="it-IT" w:eastAsia="it-IT"/>
              </w:rPr>
              <w:t>30/04/2020</w:t>
            </w:r>
          </w:p>
        </w:tc>
      </w:tr>
    </w:tbl>
    <w:p w14:paraId="2F41F995" w14:textId="77777777" w:rsidR="00D429FE" w:rsidRDefault="00D05D55" w:rsidP="000E0308">
      <w:pPr>
        <w:pStyle w:val="seLevel3"/>
        <w:widowControl w:val="0"/>
        <w:numPr>
          <w:ilvl w:val="0"/>
          <w:numId w:val="0"/>
        </w:numPr>
        <w:ind w:left="2268"/>
      </w:pPr>
      <w:r w:rsidRPr="003D6BE3">
        <w:t xml:space="preserve"> </w:t>
      </w:r>
    </w:p>
    <w:p w14:paraId="11109ABB" w14:textId="77777777" w:rsidR="000E0A1A" w:rsidRPr="00AC1F01" w:rsidRDefault="000E0A1A" w:rsidP="008F510B">
      <w:pPr>
        <w:ind w:left="1418"/>
        <w:jc w:val="both"/>
        <w:rPr>
          <w:rFonts w:cs="Tahoma"/>
          <w:szCs w:val="20"/>
        </w:rPr>
      </w:pPr>
      <w:r w:rsidRPr="00AC1F01">
        <w:rPr>
          <w:b/>
          <w:szCs w:val="20"/>
        </w:rPr>
        <w:lastRenderedPageBreak/>
        <w:t>Erection completion</w:t>
      </w:r>
      <w:r w:rsidRPr="00AC1F01">
        <w:rPr>
          <w:szCs w:val="20"/>
        </w:rPr>
        <w:t xml:space="preserve"> means </w:t>
      </w:r>
      <w:r w:rsidRPr="00AC1F01">
        <w:rPr>
          <w:rFonts w:cs="Tahoma"/>
          <w:szCs w:val="20"/>
        </w:rPr>
        <w:t>that minimally following conditions were completed by Contractor:</w:t>
      </w:r>
    </w:p>
    <w:p w14:paraId="450CA3FE" w14:textId="77777777" w:rsidR="000E0A1A" w:rsidRPr="00AC1F01"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Mechanical and electrical erection was finished</w:t>
      </w:r>
    </w:p>
    <w:p w14:paraId="10FC199F" w14:textId="77777777" w:rsidR="000E0A1A"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Red pen as built drawings were issued</w:t>
      </w:r>
    </w:p>
    <w:p w14:paraId="326FB424" w14:textId="77777777" w:rsidR="00CE121D" w:rsidRPr="00AC1F01" w:rsidRDefault="00CE121D" w:rsidP="000C6DEA">
      <w:pPr>
        <w:pStyle w:val="Odsekzoznamu"/>
        <w:numPr>
          <w:ilvl w:val="0"/>
          <w:numId w:val="8"/>
        </w:numPr>
        <w:ind w:left="1701" w:hanging="283"/>
        <w:jc w:val="both"/>
        <w:rPr>
          <w:rFonts w:ascii="Tahoma" w:hAnsi="Tahoma" w:cs="Tahoma"/>
          <w:sz w:val="20"/>
          <w:szCs w:val="20"/>
        </w:rPr>
      </w:pPr>
      <w:r>
        <w:rPr>
          <w:rFonts w:ascii="Tahoma" w:hAnsi="Tahoma" w:cs="Tahoma"/>
          <w:sz w:val="20"/>
          <w:szCs w:val="20"/>
        </w:rPr>
        <w:t>Declaration of readiness to energization as per the Decree 508/2009 was issued</w:t>
      </w:r>
    </w:p>
    <w:p w14:paraId="025E9895" w14:textId="77777777" w:rsidR="000E0A1A" w:rsidRPr="00AC1F01"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 xml:space="preserve">All related inspection steps according ITP plan were successfully finished and related protocols were issued (with participation of </w:t>
      </w:r>
      <w:r>
        <w:rPr>
          <w:rFonts w:ascii="Tahoma" w:hAnsi="Tahoma" w:cs="Tahoma"/>
          <w:sz w:val="20"/>
          <w:szCs w:val="20"/>
        </w:rPr>
        <w:t>Client’s</w:t>
      </w:r>
      <w:r w:rsidRPr="00AC1F01">
        <w:rPr>
          <w:rFonts w:ascii="Tahoma" w:hAnsi="Tahoma" w:cs="Tahoma"/>
          <w:sz w:val="20"/>
          <w:szCs w:val="20"/>
        </w:rPr>
        <w:t xml:space="preserve"> inspectors), pressure tests and preconstruction test were done, Contractor issued Declaration of Conformity </w:t>
      </w:r>
    </w:p>
    <w:p w14:paraId="021034E5" w14:textId="77777777" w:rsidR="000E0A1A" w:rsidRPr="00AC1F01"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Individual tests were realized and Contractor is ready for functional check</w:t>
      </w:r>
    </w:p>
    <w:p w14:paraId="42C9E17A" w14:textId="77777777" w:rsidR="000E0A1A" w:rsidRPr="00AC1F01"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Flushing activities were successfully finished and all temporaries were dismounted</w:t>
      </w:r>
    </w:p>
    <w:p w14:paraId="55DBDD35" w14:textId="77777777" w:rsidR="000E0A1A" w:rsidRPr="00AC1F01" w:rsidRDefault="008F510B"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 xml:space="preserve">Erection </w:t>
      </w:r>
      <w:r w:rsidR="000E0A1A" w:rsidRPr="00AC1F01">
        <w:rPr>
          <w:rFonts w:ascii="Tahoma" w:hAnsi="Tahoma" w:cs="Tahoma"/>
          <w:sz w:val="20"/>
          <w:szCs w:val="20"/>
        </w:rPr>
        <w:t xml:space="preserve">ATD documentation were completed by Contractor and approved by </w:t>
      </w:r>
      <w:r w:rsidR="000E0A1A">
        <w:rPr>
          <w:rFonts w:ascii="Tahoma" w:hAnsi="Tahoma" w:cs="Tahoma"/>
          <w:sz w:val="20"/>
          <w:szCs w:val="20"/>
        </w:rPr>
        <w:t>the Client</w:t>
      </w:r>
    </w:p>
    <w:p w14:paraId="6EC20EEC" w14:textId="77777777" w:rsidR="000E0A1A" w:rsidRPr="00AC1F01" w:rsidRDefault="000E0A1A" w:rsidP="000C6DEA">
      <w:pPr>
        <w:pStyle w:val="Odsekzoznamu"/>
        <w:numPr>
          <w:ilvl w:val="0"/>
          <w:numId w:val="8"/>
        </w:numPr>
        <w:ind w:left="1701" w:hanging="283"/>
        <w:jc w:val="both"/>
        <w:rPr>
          <w:rFonts w:ascii="Tahoma" w:hAnsi="Tahoma" w:cs="Tahoma"/>
          <w:sz w:val="20"/>
          <w:szCs w:val="20"/>
        </w:rPr>
      </w:pPr>
      <w:r w:rsidRPr="00AC1F01">
        <w:rPr>
          <w:rFonts w:ascii="Tahoma" w:hAnsi="Tahoma" w:cs="Tahoma"/>
          <w:sz w:val="20"/>
          <w:szCs w:val="20"/>
        </w:rPr>
        <w:t xml:space="preserve">Conformity check </w:t>
      </w:r>
      <w:r w:rsidRPr="004D3D93">
        <w:rPr>
          <w:rFonts w:ascii="Tahoma" w:hAnsi="Tahoma" w:cs="Tahoma"/>
          <w:sz w:val="20"/>
          <w:szCs w:val="20"/>
        </w:rPr>
        <w:t>with T</w:t>
      </w:r>
      <w:r w:rsidRPr="004D3D93">
        <w:rPr>
          <w:bCs/>
          <w:lang w:val="en"/>
        </w:rPr>
        <w:t>he Nuclear Regulatory Authority of the Slovak Republic</w:t>
      </w:r>
      <w:r>
        <w:rPr>
          <w:lang w:val="en"/>
        </w:rPr>
        <w:t xml:space="preserve"> (ÚJD SR) </w:t>
      </w:r>
      <w:r w:rsidRPr="00AC1F01">
        <w:rPr>
          <w:rFonts w:ascii="Tahoma" w:hAnsi="Tahoma" w:cs="Tahoma"/>
          <w:sz w:val="20"/>
          <w:szCs w:val="20"/>
        </w:rPr>
        <w:t>successfully finished</w:t>
      </w:r>
    </w:p>
    <w:p w14:paraId="25C35751" w14:textId="77777777" w:rsidR="000E0A1A" w:rsidRDefault="000E0A1A" w:rsidP="000E0A1A">
      <w:pPr>
        <w:ind w:left="1418"/>
        <w:jc w:val="both"/>
        <w:rPr>
          <w:rFonts w:cs="Tahoma"/>
          <w:szCs w:val="20"/>
        </w:rPr>
      </w:pPr>
    </w:p>
    <w:p w14:paraId="51F98156" w14:textId="77777777" w:rsidR="000E0A1A" w:rsidRDefault="000E0A1A" w:rsidP="000E0A1A">
      <w:pPr>
        <w:ind w:left="1418"/>
        <w:jc w:val="both"/>
        <w:rPr>
          <w:szCs w:val="20"/>
        </w:rPr>
      </w:pPr>
      <w:r w:rsidRPr="00AC1F01">
        <w:rPr>
          <w:b/>
          <w:szCs w:val="20"/>
        </w:rPr>
        <w:t>Functional checks completion</w:t>
      </w:r>
      <w:r w:rsidRPr="00AC1F01">
        <w:rPr>
          <w:szCs w:val="20"/>
        </w:rPr>
        <w:t xml:space="preserve"> or </w:t>
      </w:r>
      <w:r w:rsidRPr="00AC1F01">
        <w:rPr>
          <w:b/>
          <w:szCs w:val="20"/>
        </w:rPr>
        <w:t>Set-up</w:t>
      </w:r>
      <w:r w:rsidRPr="00AC1F01">
        <w:rPr>
          <w:szCs w:val="20"/>
        </w:rPr>
        <w:t xml:space="preserve"> means the completion of all functional checks required to set up the Works for its first start-up as prescribed by this Contract, applicable law </w:t>
      </w:r>
      <w:r>
        <w:rPr>
          <w:szCs w:val="20"/>
        </w:rPr>
        <w:t>and</w:t>
      </w:r>
      <w:r w:rsidRPr="00AC1F01">
        <w:rPr>
          <w:szCs w:val="20"/>
        </w:rPr>
        <w:t xml:space="preserve"> by the Authorities. The Set-up occurs after Erection completion.</w:t>
      </w:r>
    </w:p>
    <w:p w14:paraId="6BE3A1F2" w14:textId="77777777" w:rsidR="000E0A1A" w:rsidRDefault="000E0A1A" w:rsidP="000E0A1A">
      <w:pPr>
        <w:ind w:left="1418"/>
        <w:jc w:val="both"/>
        <w:rPr>
          <w:szCs w:val="20"/>
        </w:rPr>
      </w:pPr>
    </w:p>
    <w:p w14:paraId="16C8BBB9" w14:textId="77777777" w:rsidR="000E0A1A" w:rsidRPr="003F2A55" w:rsidRDefault="000E0A1A" w:rsidP="000E0A1A">
      <w:pPr>
        <w:ind w:left="1418"/>
        <w:jc w:val="both"/>
        <w:rPr>
          <w:szCs w:val="20"/>
        </w:rPr>
      </w:pPr>
      <w:r w:rsidRPr="00AC1F01">
        <w:rPr>
          <w:b/>
          <w:szCs w:val="20"/>
        </w:rPr>
        <w:t>Takeover</w:t>
      </w:r>
      <w:r w:rsidRPr="00AC1F01">
        <w:rPr>
          <w:szCs w:val="20"/>
        </w:rPr>
        <w:t xml:space="preserve"> </w:t>
      </w:r>
      <w:r w:rsidRPr="008F7AD7">
        <w:rPr>
          <w:b/>
          <w:szCs w:val="20"/>
        </w:rPr>
        <w:t>of the Work</w:t>
      </w:r>
      <w:r>
        <w:rPr>
          <w:szCs w:val="20"/>
        </w:rPr>
        <w:t xml:space="preserve"> </w:t>
      </w:r>
      <w:r w:rsidRPr="00AC1F01">
        <w:rPr>
          <w:szCs w:val="20"/>
        </w:rPr>
        <w:t>means takeover as per article 6.7 of this Contract.</w:t>
      </w:r>
    </w:p>
    <w:p w14:paraId="2DD676F5" w14:textId="77777777" w:rsidR="000E0A1A" w:rsidRPr="003D6BE3" w:rsidRDefault="000E0A1A" w:rsidP="000E0308">
      <w:pPr>
        <w:pStyle w:val="seLevel3"/>
        <w:widowControl w:val="0"/>
        <w:numPr>
          <w:ilvl w:val="0"/>
          <w:numId w:val="0"/>
        </w:numPr>
        <w:ind w:left="2268"/>
      </w:pPr>
    </w:p>
    <w:p w14:paraId="179E6B2D" w14:textId="77777777" w:rsidR="000E0308" w:rsidRDefault="000E0308" w:rsidP="00F64EE0">
      <w:pPr>
        <w:pStyle w:val="seLevel3"/>
        <w:widowControl w:val="0"/>
        <w:tabs>
          <w:tab w:val="clear" w:pos="794"/>
          <w:tab w:val="num" w:pos="2268"/>
        </w:tabs>
        <w:ind w:left="2268" w:hanging="850"/>
      </w:pPr>
      <w:r w:rsidRPr="00BA3753">
        <w:t xml:space="preserve">The deadlines given in Clause </w:t>
      </w:r>
      <w:r>
        <w:t xml:space="preserve">6.6.1 </w:t>
      </w:r>
      <w:r w:rsidRPr="00BA3753">
        <w:t>of the Contract must be precisely respected by the Contractor so that the works on the Work performance are not affected, postponed, or delayed in any way by the Contractor</w:t>
      </w:r>
      <w:r>
        <w:t>.</w:t>
      </w:r>
    </w:p>
    <w:p w14:paraId="33824C7B" w14:textId="77777777" w:rsidR="00D05D55" w:rsidRPr="003D6BE3" w:rsidRDefault="00D05D55" w:rsidP="00F64EE0">
      <w:pPr>
        <w:pStyle w:val="seLevel3"/>
        <w:widowControl w:val="0"/>
        <w:tabs>
          <w:tab w:val="clear" w:pos="794"/>
          <w:tab w:val="num" w:pos="2268"/>
        </w:tabs>
        <w:ind w:left="2268" w:hanging="850"/>
      </w:pPr>
      <w:r w:rsidRPr="003D6BE3">
        <w:t>If the Contractor is not able to meet the above mentioned deadlines during common working hours, they are obliged - either independently or by order of the Client - to provide for Work performance in more shifts or during overtime hours, without causing the Client any additional costs. The agreed price</w:t>
      </w:r>
      <w:r w:rsidR="00893E40">
        <w:t xml:space="preserve">, </w:t>
      </w:r>
      <w:r w:rsidR="00ED08EA">
        <w:t>unit rate</w:t>
      </w:r>
      <w:r w:rsidR="00893E40">
        <w:t xml:space="preserve">, </w:t>
      </w:r>
      <w:r w:rsidR="00ED08EA">
        <w:t>time related charge</w:t>
      </w:r>
      <w:r w:rsidR="005963A2">
        <w:t>,</w:t>
      </w:r>
      <w:r w:rsidR="00ED08EA">
        <w:t xml:space="preserve"> items of labour rates and equipment rental rates</w:t>
      </w:r>
      <w:r w:rsidRPr="003D6BE3">
        <w:t xml:space="preserve"> for the Work shall not change in such case.</w:t>
      </w:r>
    </w:p>
    <w:p w14:paraId="28BCC7D4" w14:textId="77777777" w:rsidR="00D05D55" w:rsidRPr="003D6BE3" w:rsidRDefault="00D05D55" w:rsidP="00F64EE0">
      <w:pPr>
        <w:pStyle w:val="seLevel3"/>
        <w:widowControl w:val="0"/>
        <w:tabs>
          <w:tab w:val="clear" w:pos="794"/>
          <w:tab w:val="num" w:pos="2268"/>
        </w:tabs>
        <w:ind w:left="2268" w:hanging="850"/>
      </w:pPr>
      <w:r w:rsidRPr="003D6BE3">
        <w:t>The Client shall be entitled to claim from the Contractor a contractual penalty</w:t>
      </w:r>
      <w:r w:rsidR="00671560">
        <w:t xml:space="preserve"> in </w:t>
      </w:r>
      <w:r w:rsidR="00153BD4">
        <w:t xml:space="preserve">the </w:t>
      </w:r>
      <w:r w:rsidR="00671560">
        <w:t xml:space="preserve">amount of 10,000 EUR </w:t>
      </w:r>
      <w:r w:rsidR="00D47FA9">
        <w:t xml:space="preserve">for delayed </w:t>
      </w:r>
      <w:r w:rsidR="00671560">
        <w:t>contractual dea</w:t>
      </w:r>
      <w:r w:rsidR="001471C4">
        <w:t>d</w:t>
      </w:r>
      <w:r w:rsidR="00671560">
        <w:t>line Completion of Erection and Completion of Set-up</w:t>
      </w:r>
      <w:r w:rsidR="00B94227">
        <w:t>, specified in Clause</w:t>
      </w:r>
      <w:r w:rsidR="00671560">
        <w:t xml:space="preserve"> </w:t>
      </w:r>
      <w:r w:rsidR="00B94227">
        <w:t xml:space="preserve">6.6.1, </w:t>
      </w:r>
      <w:r w:rsidR="001471C4">
        <w:t>for every, even a star</w:t>
      </w:r>
      <w:r w:rsidR="00D47FA9">
        <w:t xml:space="preserve">ted, week of delay </w:t>
      </w:r>
      <w:r w:rsidRPr="003D6BE3">
        <w:t>irrespective of the fact, whether the later deadline milestones were or were not met.</w:t>
      </w:r>
    </w:p>
    <w:p w14:paraId="6D4ACBE2" w14:textId="77777777" w:rsidR="00D05D55" w:rsidRPr="003D6BE3" w:rsidRDefault="00D05D55" w:rsidP="001E1EF3">
      <w:pPr>
        <w:pStyle w:val="seLevel2"/>
        <w:widowControl w:val="0"/>
        <w:tabs>
          <w:tab w:val="num" w:pos="1248"/>
          <w:tab w:val="num" w:pos="1418"/>
        </w:tabs>
        <w:ind w:left="1418" w:hanging="851"/>
      </w:pPr>
      <w:bookmarkStart w:id="24" w:name="_Ref170642756"/>
      <w:bookmarkStart w:id="25" w:name="_Ref374958774"/>
      <w:bookmarkStart w:id="26" w:name="_Ref192068124"/>
      <w:r w:rsidRPr="003D6BE3">
        <w:t xml:space="preserve">Takeover of the Work </w:t>
      </w:r>
      <w:bookmarkEnd w:id="24"/>
      <w:bookmarkEnd w:id="25"/>
      <w:r w:rsidRPr="003D6BE3">
        <w:t xml:space="preserve"> </w:t>
      </w:r>
      <w:bookmarkEnd w:id="26"/>
    </w:p>
    <w:p w14:paraId="697C7BF5" w14:textId="77777777" w:rsidR="00D05D55" w:rsidRPr="003D6BE3" w:rsidRDefault="00D05D55" w:rsidP="00F64EE0">
      <w:pPr>
        <w:pStyle w:val="seLevel3"/>
        <w:widowControl w:val="0"/>
        <w:tabs>
          <w:tab w:val="clear" w:pos="794"/>
          <w:tab w:val="num" w:pos="2268"/>
        </w:tabs>
        <w:ind w:left="2268" w:hanging="850"/>
      </w:pPr>
      <w:bookmarkStart w:id="27" w:name="_Ref377479200"/>
      <w:r w:rsidRPr="003D6BE3">
        <w:t>The Contractor shall be obliged to invite the Client to take over the Work</w:t>
      </w:r>
      <w:r w:rsidR="00E30D9A">
        <w:t xml:space="preserve"> </w:t>
      </w:r>
      <w:r w:rsidRPr="003D6BE3">
        <w:t xml:space="preserve">at least </w:t>
      </w:r>
      <w:r w:rsidRPr="003D6BE3">
        <w:rPr>
          <w:b/>
        </w:rPr>
        <w:t>5 working days</w:t>
      </w:r>
      <w:r w:rsidRPr="003D6BE3">
        <w:t xml:space="preserve"> before the agreed date of Work</w:t>
      </w:r>
      <w:r w:rsidR="00E30D9A">
        <w:t xml:space="preserve"> </w:t>
      </w:r>
      <w:r w:rsidRPr="003D6BE3">
        <w:t xml:space="preserve">performance. </w:t>
      </w:r>
    </w:p>
    <w:p w14:paraId="67AC648E" w14:textId="77777777" w:rsidR="00D05D55" w:rsidRPr="003D6BE3" w:rsidRDefault="00D05D55" w:rsidP="00F64EE0">
      <w:pPr>
        <w:pStyle w:val="seLevel3"/>
        <w:widowControl w:val="0"/>
        <w:tabs>
          <w:tab w:val="clear" w:pos="794"/>
          <w:tab w:val="num" w:pos="2268"/>
        </w:tabs>
        <w:ind w:left="2268" w:hanging="850"/>
      </w:pPr>
      <w:r w:rsidRPr="003D6BE3">
        <w:t>A takeover protocol shall be elaborated on takeover of the Work,</w:t>
      </w:r>
      <w:r w:rsidRPr="003D6BE3">
        <w:rPr>
          <w:color w:val="000000"/>
        </w:rPr>
        <w:t xml:space="preserve"> in line with the </w:t>
      </w:r>
      <w:r w:rsidR="00874832">
        <w:rPr>
          <w:color w:val="000000"/>
        </w:rPr>
        <w:t>template</w:t>
      </w:r>
      <w:r w:rsidR="00874832" w:rsidRPr="003D6BE3">
        <w:rPr>
          <w:color w:val="000000"/>
        </w:rPr>
        <w:t xml:space="preserve"> </w:t>
      </w:r>
      <w:r w:rsidRPr="003D6BE3">
        <w:rPr>
          <w:color w:val="000000"/>
        </w:rPr>
        <w:t>forming</w:t>
      </w:r>
      <w:r w:rsidRPr="003D6BE3">
        <w:t xml:space="preserve"> the Annex No. </w:t>
      </w:r>
      <w:r w:rsidR="0068469F">
        <w:t>5</w:t>
      </w:r>
      <w:r w:rsidR="006614D1">
        <w:t>b</w:t>
      </w:r>
      <w:r w:rsidRPr="003D6BE3">
        <w:t xml:space="preserve"> hereto,</w:t>
      </w:r>
      <w:r w:rsidR="005B4B6E">
        <w:t xml:space="preserve"> (hereinafter referred to as the “</w:t>
      </w:r>
      <w:r w:rsidR="005B4B6E">
        <w:rPr>
          <w:b/>
        </w:rPr>
        <w:t>Takeover Protocol</w:t>
      </w:r>
      <w:r w:rsidR="005B4B6E">
        <w:t>”)</w:t>
      </w:r>
      <w:r w:rsidRPr="003D6BE3">
        <w:t xml:space="preserve"> signed by both Parties and containing the following:</w:t>
      </w:r>
      <w:bookmarkEnd w:id="27"/>
      <w:r w:rsidRPr="003D6BE3">
        <w:t xml:space="preserve"> </w:t>
      </w:r>
    </w:p>
    <w:p w14:paraId="5B9A93C5" w14:textId="77777777" w:rsidR="00D05D55" w:rsidRPr="003D6BE3" w:rsidRDefault="00D05D55" w:rsidP="000C6DEA">
      <w:pPr>
        <w:pStyle w:val="seNormalny2"/>
        <w:widowControl w:val="0"/>
        <w:numPr>
          <w:ilvl w:val="0"/>
          <w:numId w:val="2"/>
        </w:numPr>
        <w:ind w:left="2694" w:hanging="426"/>
        <w:rPr>
          <w:szCs w:val="18"/>
        </w:rPr>
      </w:pPr>
      <w:r w:rsidRPr="003D6BE3">
        <w:t xml:space="preserve">description of the Work; </w:t>
      </w:r>
    </w:p>
    <w:p w14:paraId="5423D3E4" w14:textId="77777777" w:rsidR="00D05D55" w:rsidRPr="003D6BE3" w:rsidRDefault="00D05D55" w:rsidP="000C6DEA">
      <w:pPr>
        <w:pStyle w:val="seNormalny2"/>
        <w:widowControl w:val="0"/>
        <w:numPr>
          <w:ilvl w:val="0"/>
          <w:numId w:val="2"/>
        </w:numPr>
        <w:ind w:left="2694" w:hanging="426"/>
        <w:rPr>
          <w:szCs w:val="18"/>
        </w:rPr>
      </w:pPr>
      <w:r w:rsidRPr="003D6BE3">
        <w:t>List of deliverable documents;</w:t>
      </w:r>
    </w:p>
    <w:p w14:paraId="7D84BE2C" w14:textId="77777777" w:rsidR="00D05D55" w:rsidRPr="003D6BE3" w:rsidRDefault="00D05D55" w:rsidP="000C6DEA">
      <w:pPr>
        <w:pStyle w:val="seNormalny2"/>
        <w:widowControl w:val="0"/>
        <w:numPr>
          <w:ilvl w:val="0"/>
          <w:numId w:val="2"/>
        </w:numPr>
        <w:ind w:left="2694" w:hanging="426"/>
        <w:rPr>
          <w:szCs w:val="18"/>
        </w:rPr>
      </w:pPr>
      <w:r w:rsidRPr="003D6BE3">
        <w:t>the goods codes as per the Common Customs Tariff in case that the delivery of goods is a part of the performed Work;</w:t>
      </w:r>
    </w:p>
    <w:p w14:paraId="688090D9" w14:textId="77777777" w:rsidR="00D05D55" w:rsidRPr="003D6BE3" w:rsidRDefault="00D05D55" w:rsidP="000C6DEA">
      <w:pPr>
        <w:pStyle w:val="seNormalny2"/>
        <w:widowControl w:val="0"/>
        <w:numPr>
          <w:ilvl w:val="0"/>
          <w:numId w:val="2"/>
        </w:numPr>
        <w:ind w:left="2694" w:hanging="426"/>
        <w:rPr>
          <w:szCs w:val="18"/>
        </w:rPr>
      </w:pPr>
      <w:r w:rsidRPr="003D6BE3">
        <w:t>in case of taking over the last Work</w:t>
      </w:r>
      <w:r w:rsidR="00E30D9A">
        <w:t xml:space="preserve"> </w:t>
      </w:r>
      <w:r w:rsidRPr="003D6BE3">
        <w:t>performed hereunder, also information about the number of unreturned entry identification cards or permits (hereinafter referred to as “</w:t>
      </w:r>
      <w:r w:rsidRPr="003D6BE3">
        <w:rPr>
          <w:b/>
        </w:rPr>
        <w:t>the Entry ID Card</w:t>
      </w:r>
      <w:r w:rsidRPr="003D6BE3">
        <w:t xml:space="preserve">”) assigned to the Contractor's </w:t>
      </w:r>
      <w:r w:rsidR="00571498">
        <w:t>personnel</w:t>
      </w:r>
      <w:r w:rsidRPr="003D6BE3">
        <w:t>;</w:t>
      </w:r>
    </w:p>
    <w:p w14:paraId="2741C035" w14:textId="6B32B8EC" w:rsidR="00D05D55" w:rsidRPr="003D6BE3" w:rsidRDefault="00D05D55" w:rsidP="000C6DEA">
      <w:pPr>
        <w:pStyle w:val="seNormalny2"/>
        <w:widowControl w:val="0"/>
        <w:numPr>
          <w:ilvl w:val="0"/>
          <w:numId w:val="2"/>
        </w:numPr>
        <w:ind w:left="2694" w:hanging="426"/>
        <w:rPr>
          <w:szCs w:val="18"/>
        </w:rPr>
      </w:pPr>
      <w:r w:rsidRPr="003D6BE3">
        <w:t xml:space="preserve">legible first names and surnames and signatures of the Contract </w:t>
      </w:r>
      <w:r w:rsidRPr="003D6BE3">
        <w:lastRenderedPageBreak/>
        <w:t xml:space="preserve">Managers of both Parties pursuant to clause </w:t>
      </w:r>
      <w:r w:rsidR="00EE0D9C">
        <w:t>4.2</w:t>
      </w:r>
      <w:r w:rsidRPr="003D6BE3">
        <w:fldChar w:fldCharType="begin"/>
      </w:r>
      <w:r w:rsidRPr="003D6BE3">
        <w:instrText xml:space="preserve"> REF _Ref377479219 \r \h  \* MERGEFORMAT </w:instrText>
      </w:r>
      <w:r w:rsidRPr="003D6BE3">
        <w:fldChar w:fldCharType="end"/>
      </w:r>
      <w:r w:rsidRPr="003D6BE3">
        <w:t xml:space="preserve"> hereof;  </w:t>
      </w:r>
    </w:p>
    <w:p w14:paraId="20776FE5" w14:textId="77777777" w:rsidR="00D05D55" w:rsidRPr="003D6BE3" w:rsidRDefault="00D05D55" w:rsidP="000C6DEA">
      <w:pPr>
        <w:pStyle w:val="seNormalny2"/>
        <w:widowControl w:val="0"/>
        <w:numPr>
          <w:ilvl w:val="0"/>
          <w:numId w:val="2"/>
        </w:numPr>
        <w:ind w:left="2694" w:hanging="426"/>
      </w:pPr>
      <w:r w:rsidRPr="003D6BE3">
        <w:t>the date of takeover of the Work by the Client;</w:t>
      </w:r>
    </w:p>
    <w:p w14:paraId="210C7857" w14:textId="77777777" w:rsidR="00D05D55" w:rsidRPr="003D6BE3" w:rsidRDefault="00D05D55" w:rsidP="000C6DEA">
      <w:pPr>
        <w:pStyle w:val="seNormalny2"/>
        <w:widowControl w:val="0"/>
        <w:numPr>
          <w:ilvl w:val="0"/>
          <w:numId w:val="2"/>
        </w:numPr>
        <w:ind w:left="2694" w:hanging="426"/>
        <w:rPr>
          <w:szCs w:val="18"/>
        </w:rPr>
      </w:pPr>
      <w:proofErr w:type="gramStart"/>
      <w:r w:rsidRPr="003D6BE3">
        <w:t>place</w:t>
      </w:r>
      <w:proofErr w:type="gramEnd"/>
      <w:r w:rsidRPr="003D6BE3">
        <w:t xml:space="preserve"> of takeover of the Work. </w:t>
      </w:r>
    </w:p>
    <w:p w14:paraId="76715467" w14:textId="77777777" w:rsidR="00D05D55" w:rsidRPr="003D6BE3" w:rsidRDefault="006004AD" w:rsidP="00F64EE0">
      <w:pPr>
        <w:pStyle w:val="seLevel3"/>
        <w:widowControl w:val="0"/>
        <w:tabs>
          <w:tab w:val="clear" w:pos="794"/>
          <w:tab w:val="num" w:pos="2268"/>
        </w:tabs>
        <w:ind w:left="2268" w:hanging="850"/>
      </w:pPr>
      <w:r>
        <w:t xml:space="preserve">The Contractor shall continuously provide the Client with documentation and </w:t>
      </w:r>
      <w:r w:rsidRPr="006004AD">
        <w:t xml:space="preserve">certificates </w:t>
      </w:r>
      <w:r w:rsidRPr="0083693A">
        <w:t>related to performed Work and at the latest</w:t>
      </w:r>
      <w:r w:rsidR="0083693A">
        <w:t xml:space="preserve"> b</w:t>
      </w:r>
      <w:r w:rsidR="0068469F" w:rsidRPr="0083693A">
        <w:t>efore</w:t>
      </w:r>
      <w:r w:rsidR="00D05D55" w:rsidRPr="0083693A">
        <w:t xml:space="preserve"> the start of the takeover process, the Contractor is obliged to </w:t>
      </w:r>
      <w:r w:rsidR="00D05D55" w:rsidRPr="006004AD">
        <w:t xml:space="preserve">hand over to the Client </w:t>
      </w:r>
      <w:r w:rsidRPr="00E70862">
        <w:t xml:space="preserve"> complete </w:t>
      </w:r>
      <w:r w:rsidR="00D05D55" w:rsidRPr="006004AD">
        <w:t>document</w:t>
      </w:r>
      <w:r w:rsidRPr="00E70862">
        <w:t>ation and certificates</w:t>
      </w:r>
      <w:r w:rsidR="00D05D55" w:rsidRPr="0083693A">
        <w:t xml:space="preserve"> necessary for taking over and using the Work.</w:t>
      </w:r>
    </w:p>
    <w:p w14:paraId="74BFF976" w14:textId="77777777" w:rsidR="000839ED" w:rsidRPr="003D6BE3" w:rsidRDefault="008A11AE" w:rsidP="00F64EE0">
      <w:pPr>
        <w:pStyle w:val="seLevel2"/>
        <w:widowControl w:val="0"/>
        <w:numPr>
          <w:ilvl w:val="0"/>
          <w:numId w:val="0"/>
        </w:numPr>
        <w:ind w:left="567"/>
        <w:rPr>
          <w:b w:val="0"/>
        </w:rPr>
      </w:pPr>
      <w:r w:rsidRPr="003D6BE3">
        <w:rPr>
          <w:b w:val="0"/>
        </w:rPr>
        <w:t xml:space="preserve">Other conditions </w:t>
      </w:r>
      <w:r w:rsidRPr="003D6BE3">
        <w:rPr>
          <w:b w:val="0"/>
          <w:color w:val="000000"/>
        </w:rPr>
        <w:t>related to this article</w:t>
      </w:r>
      <w:r w:rsidRPr="003D6BE3">
        <w:rPr>
          <w:color w:val="000000"/>
        </w:rPr>
        <w:t xml:space="preserve"> </w:t>
      </w:r>
      <w:r w:rsidRPr="003D6BE3">
        <w:rPr>
          <w:b w:val="0"/>
          <w:color w:val="000000"/>
        </w:rPr>
        <w:t>of the Contract</w:t>
      </w:r>
      <w:r w:rsidRPr="003D6BE3">
        <w:rPr>
          <w:b w:val="0"/>
        </w:rPr>
        <w:t xml:space="preserve"> are given in </w:t>
      </w:r>
      <w:r w:rsidRPr="003D6BE3">
        <w:rPr>
          <w:b w:val="0"/>
          <w:color w:val="000000"/>
        </w:rPr>
        <w:t>Annex No. 1 hereto –</w:t>
      </w:r>
      <w:r w:rsidR="00FF1050" w:rsidRPr="003D6BE3">
        <w:rPr>
          <w:b w:val="0"/>
          <w:color w:val="000000"/>
        </w:rPr>
        <w:t xml:space="preserve"> </w:t>
      </w:r>
      <w:r w:rsidR="006D614E" w:rsidRPr="003D6BE3">
        <w:rPr>
          <w:b w:val="0"/>
        </w:rPr>
        <w:t>GTC</w:t>
      </w:r>
      <w:r w:rsidRPr="003D6BE3">
        <w:rPr>
          <w:b w:val="0"/>
        </w:rPr>
        <w:t>,</w:t>
      </w:r>
      <w:r w:rsidRPr="003D6BE3">
        <w:t xml:space="preserve"> </w:t>
      </w:r>
      <w:r w:rsidRPr="003D6BE3">
        <w:rPr>
          <w:b w:val="0"/>
          <w:color w:val="000000"/>
        </w:rPr>
        <w:t>art. IX. Performance execution</w:t>
      </w:r>
      <w:r w:rsidRPr="003D6BE3">
        <w:rPr>
          <w:b w:val="0"/>
        </w:rPr>
        <w:t>.</w:t>
      </w:r>
      <w:r w:rsidR="000839ED" w:rsidRPr="003D6BE3">
        <w:t xml:space="preserve"> </w:t>
      </w:r>
    </w:p>
    <w:p w14:paraId="03D2226D" w14:textId="77777777" w:rsidR="0091435D" w:rsidRPr="003D6BE3" w:rsidRDefault="0091435D" w:rsidP="000C6DEA">
      <w:pPr>
        <w:pStyle w:val="seLevel1"/>
        <w:keepNext w:val="0"/>
        <w:widowControl w:val="0"/>
        <w:numPr>
          <w:ilvl w:val="0"/>
          <w:numId w:val="3"/>
        </w:numPr>
        <w:textAlignment w:val="auto"/>
      </w:pPr>
      <w:r w:rsidRPr="003D6BE3">
        <w:t xml:space="preserve">Subcontractors </w:t>
      </w:r>
    </w:p>
    <w:p w14:paraId="2F7F5B22" w14:textId="2425528F" w:rsidR="0091435D" w:rsidRDefault="0091435D" w:rsidP="00F64EE0">
      <w:pPr>
        <w:pStyle w:val="seLevel1"/>
        <w:keepNext w:val="0"/>
        <w:widowControl w:val="0"/>
        <w:numPr>
          <w:ilvl w:val="0"/>
          <w:numId w:val="0"/>
        </w:numPr>
        <w:tabs>
          <w:tab w:val="left" w:pos="708"/>
        </w:tabs>
        <w:spacing w:before="120"/>
        <w:ind w:left="567"/>
        <w:rPr>
          <w:b w:val="0"/>
          <w:caps w:val="0"/>
          <w:sz w:val="20"/>
        </w:rPr>
      </w:pPr>
      <w:r w:rsidRPr="003D6BE3">
        <w:rPr>
          <w:b w:val="0"/>
          <w:caps w:val="0"/>
          <w:sz w:val="20"/>
        </w:rPr>
        <w:t xml:space="preserve">The Contractor shall perform the Work </w:t>
      </w:r>
      <w:r w:rsidR="008B4B90">
        <w:rPr>
          <w:b w:val="0"/>
          <w:caps w:val="0"/>
          <w:sz w:val="20"/>
        </w:rPr>
        <w:t xml:space="preserve">also </w:t>
      </w:r>
      <w:r w:rsidRPr="003D6BE3">
        <w:rPr>
          <w:b w:val="0"/>
          <w:caps w:val="0"/>
          <w:sz w:val="20"/>
        </w:rPr>
        <w:t xml:space="preserve">using the </w:t>
      </w:r>
      <w:r w:rsidR="008B4B90">
        <w:rPr>
          <w:b w:val="0"/>
          <w:caps w:val="0"/>
          <w:sz w:val="20"/>
        </w:rPr>
        <w:t xml:space="preserve">following </w:t>
      </w:r>
      <w:r w:rsidRPr="003D6BE3">
        <w:rPr>
          <w:b w:val="0"/>
          <w:caps w:val="0"/>
          <w:sz w:val="20"/>
        </w:rPr>
        <w:t>subcontractors</w:t>
      </w:r>
      <w:r w:rsidR="008B4B90">
        <w:rPr>
          <w:b w:val="0"/>
          <w:caps w:val="0"/>
          <w:sz w:val="20"/>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70"/>
        <w:gridCol w:w="2126"/>
        <w:gridCol w:w="1701"/>
      </w:tblGrid>
      <w:tr w:rsidR="008B4B90" w:rsidRPr="006C040E" w14:paraId="3A9E6955" w14:textId="77777777" w:rsidTr="00763C0F">
        <w:trPr>
          <w:trHeight w:val="908"/>
        </w:trPr>
        <w:tc>
          <w:tcPr>
            <w:tcW w:w="2808" w:type="dxa"/>
            <w:shd w:val="clear" w:color="auto" w:fill="auto"/>
          </w:tcPr>
          <w:p w14:paraId="36A9FFFF" w14:textId="77777777" w:rsidR="008B4B90" w:rsidRPr="006C040E" w:rsidRDefault="008B4B90" w:rsidP="00763C0F">
            <w:pPr>
              <w:keepNext/>
              <w:widowControl w:val="0"/>
              <w:autoSpaceDE w:val="0"/>
              <w:autoSpaceDN w:val="0"/>
              <w:adjustRightInd w:val="0"/>
              <w:rPr>
                <w:rFonts w:cs="Tahoma"/>
              </w:rPr>
            </w:pPr>
            <w:r w:rsidRPr="006C040E">
              <w:t>Name of the Subcontractor</w:t>
            </w:r>
          </w:p>
        </w:tc>
        <w:tc>
          <w:tcPr>
            <w:tcW w:w="1870" w:type="dxa"/>
            <w:shd w:val="clear" w:color="auto" w:fill="auto"/>
          </w:tcPr>
          <w:p w14:paraId="32CEB221" w14:textId="77777777" w:rsidR="008B4B90" w:rsidRPr="006C040E" w:rsidRDefault="008B4B90" w:rsidP="00763C0F">
            <w:pPr>
              <w:keepNext/>
              <w:widowControl w:val="0"/>
              <w:autoSpaceDE w:val="0"/>
              <w:autoSpaceDN w:val="0"/>
              <w:adjustRightInd w:val="0"/>
              <w:rPr>
                <w:rFonts w:cs="Tahoma"/>
              </w:rPr>
            </w:pPr>
            <w:r w:rsidRPr="006C040E">
              <w:t>Company ID No.:</w:t>
            </w:r>
          </w:p>
        </w:tc>
        <w:tc>
          <w:tcPr>
            <w:tcW w:w="2126" w:type="dxa"/>
            <w:shd w:val="clear" w:color="auto" w:fill="auto"/>
          </w:tcPr>
          <w:p w14:paraId="3E946352" w14:textId="77777777" w:rsidR="008B4B90" w:rsidRPr="006C040E" w:rsidRDefault="008B4B90" w:rsidP="00763C0F">
            <w:pPr>
              <w:keepNext/>
              <w:widowControl w:val="0"/>
              <w:autoSpaceDE w:val="0"/>
              <w:autoSpaceDN w:val="0"/>
              <w:adjustRightInd w:val="0"/>
              <w:rPr>
                <w:rFonts w:cs="Tahoma"/>
              </w:rPr>
            </w:pPr>
            <w:r w:rsidRPr="006C040E">
              <w:t xml:space="preserve">Subject of </w:t>
            </w:r>
            <w:r>
              <w:t>performance</w:t>
            </w:r>
          </w:p>
        </w:tc>
        <w:tc>
          <w:tcPr>
            <w:tcW w:w="1701" w:type="dxa"/>
            <w:shd w:val="clear" w:color="auto" w:fill="auto"/>
          </w:tcPr>
          <w:p w14:paraId="5DB317A1" w14:textId="77777777" w:rsidR="008B4B90" w:rsidRPr="006C040E" w:rsidRDefault="008B4B90" w:rsidP="00763C0F">
            <w:pPr>
              <w:keepNext/>
              <w:widowControl w:val="0"/>
              <w:autoSpaceDE w:val="0"/>
              <w:autoSpaceDN w:val="0"/>
              <w:adjustRightInd w:val="0"/>
              <w:rPr>
                <w:rFonts w:cs="Tahoma"/>
              </w:rPr>
            </w:pPr>
            <w:proofErr w:type="gramStart"/>
            <w:r w:rsidRPr="006C040E">
              <w:t>share</w:t>
            </w:r>
            <w:proofErr w:type="gramEnd"/>
            <w:r w:rsidRPr="006C040E">
              <w:t xml:space="preserve"> </w:t>
            </w:r>
            <w:r>
              <w:t>in</w:t>
            </w:r>
            <w:r w:rsidRPr="006C040E">
              <w:t xml:space="preserve"> the </w:t>
            </w:r>
            <w:r w:rsidRPr="005F3D45">
              <w:t>total/maximum</w:t>
            </w:r>
            <w:r>
              <w:t xml:space="preserve"> price of works (</w:t>
            </w:r>
            <w:r w:rsidRPr="006C040E">
              <w:t>%)</w:t>
            </w:r>
            <w:r>
              <w:t>*</w:t>
            </w:r>
          </w:p>
        </w:tc>
      </w:tr>
      <w:tr w:rsidR="008B4B90" w:rsidRPr="006C040E" w14:paraId="3E5A6BCA" w14:textId="77777777" w:rsidTr="00763C0F">
        <w:tc>
          <w:tcPr>
            <w:tcW w:w="2808" w:type="dxa"/>
            <w:shd w:val="clear" w:color="auto" w:fill="auto"/>
          </w:tcPr>
          <w:p w14:paraId="6A3BC6A8" w14:textId="4A209E6C" w:rsidR="008B4B90" w:rsidRPr="006C040E" w:rsidRDefault="008B4B90" w:rsidP="00763C0F">
            <w:pPr>
              <w:keepNext/>
              <w:widowControl w:val="0"/>
              <w:autoSpaceDE w:val="0"/>
              <w:autoSpaceDN w:val="0"/>
              <w:adjustRightInd w:val="0"/>
              <w:rPr>
                <w:rFonts w:cs="Tahoma"/>
              </w:rPr>
            </w:pPr>
          </w:p>
        </w:tc>
        <w:tc>
          <w:tcPr>
            <w:tcW w:w="1870" w:type="dxa"/>
            <w:shd w:val="clear" w:color="auto" w:fill="auto"/>
          </w:tcPr>
          <w:p w14:paraId="124100A3" w14:textId="0A5DC379" w:rsidR="008B4B90" w:rsidRPr="006C040E" w:rsidRDefault="008B4B90" w:rsidP="00763C0F">
            <w:pPr>
              <w:keepNext/>
              <w:widowControl w:val="0"/>
              <w:autoSpaceDE w:val="0"/>
              <w:autoSpaceDN w:val="0"/>
              <w:adjustRightInd w:val="0"/>
              <w:rPr>
                <w:rFonts w:cs="Tahoma"/>
              </w:rPr>
            </w:pPr>
          </w:p>
        </w:tc>
        <w:tc>
          <w:tcPr>
            <w:tcW w:w="2126" w:type="dxa"/>
            <w:shd w:val="clear" w:color="auto" w:fill="auto"/>
          </w:tcPr>
          <w:p w14:paraId="62C22C61" w14:textId="34D92B45" w:rsidR="008B4B90" w:rsidRPr="006C040E" w:rsidRDefault="008B4B90" w:rsidP="00763C0F">
            <w:pPr>
              <w:keepNext/>
              <w:widowControl w:val="0"/>
              <w:autoSpaceDE w:val="0"/>
              <w:autoSpaceDN w:val="0"/>
              <w:adjustRightInd w:val="0"/>
              <w:rPr>
                <w:rFonts w:cs="Tahoma"/>
              </w:rPr>
            </w:pPr>
          </w:p>
        </w:tc>
        <w:tc>
          <w:tcPr>
            <w:tcW w:w="1701" w:type="dxa"/>
            <w:shd w:val="clear" w:color="auto" w:fill="auto"/>
          </w:tcPr>
          <w:p w14:paraId="4E2D63CC" w14:textId="7A2D3F0F" w:rsidR="008B4B90" w:rsidRPr="006C040E" w:rsidRDefault="008B4B90" w:rsidP="00763C0F">
            <w:pPr>
              <w:keepNext/>
              <w:widowControl w:val="0"/>
              <w:autoSpaceDE w:val="0"/>
              <w:autoSpaceDN w:val="0"/>
              <w:adjustRightInd w:val="0"/>
              <w:jc w:val="center"/>
              <w:rPr>
                <w:rFonts w:cs="Tahoma"/>
              </w:rPr>
            </w:pPr>
          </w:p>
        </w:tc>
      </w:tr>
      <w:tr w:rsidR="008B4B90" w:rsidRPr="006C040E" w14:paraId="4B00DAEE" w14:textId="77777777" w:rsidTr="00763C0F">
        <w:tc>
          <w:tcPr>
            <w:tcW w:w="2808" w:type="dxa"/>
            <w:shd w:val="clear" w:color="auto" w:fill="auto"/>
          </w:tcPr>
          <w:p w14:paraId="2DE606B1" w14:textId="20446C65" w:rsidR="008B4B90" w:rsidRPr="006C040E" w:rsidRDefault="008B4B90" w:rsidP="00763C0F">
            <w:pPr>
              <w:keepNext/>
              <w:widowControl w:val="0"/>
              <w:autoSpaceDE w:val="0"/>
              <w:autoSpaceDN w:val="0"/>
              <w:adjustRightInd w:val="0"/>
              <w:rPr>
                <w:rFonts w:cs="Tahoma"/>
              </w:rPr>
            </w:pPr>
          </w:p>
        </w:tc>
        <w:tc>
          <w:tcPr>
            <w:tcW w:w="1870" w:type="dxa"/>
            <w:shd w:val="clear" w:color="auto" w:fill="auto"/>
          </w:tcPr>
          <w:p w14:paraId="6C9B73C3" w14:textId="3A45BBDA" w:rsidR="008B4B90" w:rsidRPr="006C040E" w:rsidRDefault="008B4B90" w:rsidP="00763C0F">
            <w:pPr>
              <w:keepNext/>
              <w:widowControl w:val="0"/>
              <w:autoSpaceDE w:val="0"/>
              <w:autoSpaceDN w:val="0"/>
              <w:adjustRightInd w:val="0"/>
              <w:rPr>
                <w:rFonts w:cs="Tahoma"/>
              </w:rPr>
            </w:pPr>
          </w:p>
        </w:tc>
        <w:tc>
          <w:tcPr>
            <w:tcW w:w="2126" w:type="dxa"/>
            <w:shd w:val="clear" w:color="auto" w:fill="auto"/>
          </w:tcPr>
          <w:p w14:paraId="22B4FA46" w14:textId="6D2B8978" w:rsidR="008B4B90" w:rsidRPr="006C040E" w:rsidRDefault="008B4B90" w:rsidP="00763C0F">
            <w:pPr>
              <w:keepNext/>
              <w:widowControl w:val="0"/>
              <w:autoSpaceDE w:val="0"/>
              <w:autoSpaceDN w:val="0"/>
              <w:adjustRightInd w:val="0"/>
              <w:rPr>
                <w:rFonts w:cs="Tahoma"/>
              </w:rPr>
            </w:pPr>
          </w:p>
        </w:tc>
        <w:tc>
          <w:tcPr>
            <w:tcW w:w="1701" w:type="dxa"/>
            <w:shd w:val="clear" w:color="auto" w:fill="auto"/>
          </w:tcPr>
          <w:p w14:paraId="13F221A1" w14:textId="606A682E" w:rsidR="008B4B90" w:rsidRPr="006C040E" w:rsidRDefault="008B4B90" w:rsidP="00763C0F">
            <w:pPr>
              <w:keepNext/>
              <w:widowControl w:val="0"/>
              <w:autoSpaceDE w:val="0"/>
              <w:autoSpaceDN w:val="0"/>
              <w:adjustRightInd w:val="0"/>
              <w:jc w:val="center"/>
              <w:rPr>
                <w:rFonts w:cs="Tahoma"/>
              </w:rPr>
            </w:pPr>
          </w:p>
        </w:tc>
      </w:tr>
      <w:tr w:rsidR="008B4B90" w:rsidRPr="006C040E" w14:paraId="14F0B208" w14:textId="77777777" w:rsidTr="00763C0F">
        <w:tc>
          <w:tcPr>
            <w:tcW w:w="2808" w:type="dxa"/>
            <w:shd w:val="clear" w:color="auto" w:fill="auto"/>
          </w:tcPr>
          <w:p w14:paraId="1C925428" w14:textId="58ECA9C7" w:rsidR="008B4B90" w:rsidRPr="006C040E" w:rsidRDefault="008B4B90" w:rsidP="00763C0F">
            <w:pPr>
              <w:keepNext/>
              <w:widowControl w:val="0"/>
              <w:autoSpaceDE w:val="0"/>
              <w:autoSpaceDN w:val="0"/>
              <w:adjustRightInd w:val="0"/>
              <w:rPr>
                <w:rFonts w:cs="Tahoma"/>
              </w:rPr>
            </w:pPr>
          </w:p>
        </w:tc>
        <w:tc>
          <w:tcPr>
            <w:tcW w:w="1870" w:type="dxa"/>
            <w:shd w:val="clear" w:color="auto" w:fill="auto"/>
          </w:tcPr>
          <w:p w14:paraId="34B350C2" w14:textId="7C7FEB41" w:rsidR="008B4B90" w:rsidRPr="006C040E" w:rsidRDefault="008B4B90" w:rsidP="00763C0F">
            <w:pPr>
              <w:keepNext/>
              <w:widowControl w:val="0"/>
              <w:autoSpaceDE w:val="0"/>
              <w:autoSpaceDN w:val="0"/>
              <w:adjustRightInd w:val="0"/>
              <w:rPr>
                <w:rFonts w:cs="Tahoma"/>
              </w:rPr>
            </w:pPr>
          </w:p>
        </w:tc>
        <w:tc>
          <w:tcPr>
            <w:tcW w:w="2126" w:type="dxa"/>
            <w:shd w:val="clear" w:color="auto" w:fill="auto"/>
          </w:tcPr>
          <w:p w14:paraId="5E2DEE3A" w14:textId="406EFA2A" w:rsidR="008B4B90" w:rsidRPr="006C040E" w:rsidRDefault="008B4B90" w:rsidP="00763C0F">
            <w:pPr>
              <w:keepNext/>
              <w:widowControl w:val="0"/>
              <w:autoSpaceDE w:val="0"/>
              <w:autoSpaceDN w:val="0"/>
              <w:adjustRightInd w:val="0"/>
              <w:rPr>
                <w:rFonts w:cs="Tahoma"/>
              </w:rPr>
            </w:pPr>
          </w:p>
        </w:tc>
        <w:tc>
          <w:tcPr>
            <w:tcW w:w="1701" w:type="dxa"/>
            <w:shd w:val="clear" w:color="auto" w:fill="auto"/>
          </w:tcPr>
          <w:p w14:paraId="2319196A" w14:textId="709287C1" w:rsidR="008B4B90" w:rsidRPr="006C040E" w:rsidRDefault="008B4B90" w:rsidP="00763C0F">
            <w:pPr>
              <w:keepNext/>
              <w:widowControl w:val="0"/>
              <w:autoSpaceDE w:val="0"/>
              <w:autoSpaceDN w:val="0"/>
              <w:adjustRightInd w:val="0"/>
              <w:jc w:val="center"/>
              <w:rPr>
                <w:rFonts w:cs="Tahoma"/>
              </w:rPr>
            </w:pPr>
          </w:p>
        </w:tc>
      </w:tr>
      <w:tr w:rsidR="008B4B90" w:rsidRPr="00B95460" w14:paraId="382EE5A8" w14:textId="77777777" w:rsidTr="00763C0F">
        <w:tblPrEx>
          <w:tblLook w:val="04A0" w:firstRow="1" w:lastRow="0" w:firstColumn="1" w:lastColumn="0" w:noHBand="0" w:noVBand="1"/>
        </w:tblPrEx>
        <w:trPr>
          <w:gridBefore w:val="2"/>
          <w:wBefore w:w="4678" w:type="dxa"/>
        </w:trPr>
        <w:tc>
          <w:tcPr>
            <w:tcW w:w="2126" w:type="dxa"/>
            <w:shd w:val="clear" w:color="auto" w:fill="auto"/>
          </w:tcPr>
          <w:p w14:paraId="70EA8B0F" w14:textId="77777777" w:rsidR="008B4B90" w:rsidRPr="00B95460" w:rsidRDefault="008B4B90" w:rsidP="00763C0F">
            <w:pPr>
              <w:keepNext/>
              <w:widowControl w:val="0"/>
              <w:autoSpaceDE w:val="0"/>
              <w:autoSpaceDN w:val="0"/>
              <w:adjustRightInd w:val="0"/>
              <w:rPr>
                <w:rFonts w:cs="Tahoma"/>
              </w:rPr>
            </w:pPr>
            <w:r>
              <w:rPr>
                <w:rFonts w:cs="Tahoma"/>
              </w:rPr>
              <w:t>Total</w:t>
            </w:r>
            <w:r w:rsidRPr="00B95460">
              <w:rPr>
                <w:rFonts w:cs="Tahoma"/>
              </w:rPr>
              <w:t>:</w:t>
            </w:r>
          </w:p>
        </w:tc>
        <w:tc>
          <w:tcPr>
            <w:tcW w:w="1701" w:type="dxa"/>
            <w:shd w:val="clear" w:color="auto" w:fill="auto"/>
          </w:tcPr>
          <w:p w14:paraId="70E5BA74" w14:textId="0A3A170E" w:rsidR="008B4B90" w:rsidRPr="00B95460" w:rsidRDefault="008B4B90" w:rsidP="00763C0F">
            <w:pPr>
              <w:keepNext/>
              <w:widowControl w:val="0"/>
              <w:autoSpaceDE w:val="0"/>
              <w:autoSpaceDN w:val="0"/>
              <w:adjustRightInd w:val="0"/>
              <w:jc w:val="center"/>
              <w:rPr>
                <w:rFonts w:cs="Tahoma"/>
              </w:rPr>
            </w:pPr>
          </w:p>
        </w:tc>
      </w:tr>
    </w:tbl>
    <w:p w14:paraId="537BA0C4" w14:textId="77777777" w:rsidR="008B4B90" w:rsidRPr="008B4B90" w:rsidRDefault="008B4B90" w:rsidP="002552D6">
      <w:pPr>
        <w:keepNext/>
        <w:widowControl w:val="0"/>
        <w:overflowPunct w:val="0"/>
        <w:autoSpaceDE w:val="0"/>
        <w:autoSpaceDN w:val="0"/>
        <w:adjustRightInd w:val="0"/>
        <w:ind w:firstLine="567"/>
        <w:jc w:val="both"/>
        <w:textAlignment w:val="baseline"/>
        <w:rPr>
          <w:kern w:val="20"/>
          <w:szCs w:val="20"/>
          <w:lang w:bidi="ar-SA"/>
        </w:rPr>
      </w:pPr>
      <w:r w:rsidRPr="008B4B90">
        <w:rPr>
          <w:kern w:val="20"/>
          <w:szCs w:val="20"/>
          <w:lang w:bidi="ar-SA"/>
        </w:rPr>
        <w:t>Note:</w:t>
      </w:r>
    </w:p>
    <w:p w14:paraId="48D3701F" w14:textId="77777777" w:rsidR="008B4B90" w:rsidRPr="008B4B90" w:rsidRDefault="008B4B90" w:rsidP="008B4B90">
      <w:pPr>
        <w:keepNext/>
        <w:widowControl w:val="0"/>
        <w:overflowPunct w:val="0"/>
        <w:autoSpaceDE w:val="0"/>
        <w:autoSpaceDN w:val="0"/>
        <w:adjustRightInd w:val="0"/>
        <w:ind w:firstLine="567"/>
        <w:jc w:val="both"/>
        <w:textAlignment w:val="baseline"/>
        <w:rPr>
          <w:kern w:val="20"/>
          <w:szCs w:val="20"/>
          <w:lang w:bidi="ar-SA"/>
        </w:rPr>
      </w:pPr>
      <w:r w:rsidRPr="008B4B90">
        <w:rPr>
          <w:kern w:val="20"/>
          <w:szCs w:val="20"/>
          <w:lang w:bidi="ar-SA"/>
        </w:rPr>
        <w:t xml:space="preserve">* </w:t>
      </w:r>
      <w:proofErr w:type="gramStart"/>
      <w:r w:rsidRPr="008B4B90">
        <w:rPr>
          <w:kern w:val="20"/>
          <w:szCs w:val="20"/>
          <w:lang w:bidi="ar-SA"/>
        </w:rPr>
        <w:t>the</w:t>
      </w:r>
      <w:proofErr w:type="gramEnd"/>
      <w:r w:rsidRPr="008B4B90">
        <w:rPr>
          <w:kern w:val="20"/>
          <w:szCs w:val="20"/>
          <w:lang w:bidi="ar-SA"/>
        </w:rPr>
        <w:t xml:space="preserve"> data is not to be indicated in case of self-employed worker </w:t>
      </w:r>
    </w:p>
    <w:p w14:paraId="728124D5" w14:textId="77777777" w:rsidR="008B4B90" w:rsidRPr="008B4B90" w:rsidRDefault="008B4B90" w:rsidP="008B4B90">
      <w:pPr>
        <w:keepNext/>
        <w:widowControl w:val="0"/>
        <w:overflowPunct w:val="0"/>
        <w:autoSpaceDE w:val="0"/>
        <w:autoSpaceDN w:val="0"/>
        <w:adjustRightInd w:val="0"/>
        <w:spacing w:before="120"/>
        <w:ind w:left="567"/>
        <w:jc w:val="both"/>
        <w:textAlignment w:val="baseline"/>
        <w:rPr>
          <w:kern w:val="20"/>
          <w:szCs w:val="20"/>
          <w:lang w:bidi="ar-SA"/>
        </w:rPr>
      </w:pPr>
      <w:r w:rsidRPr="008B4B90">
        <w:rPr>
          <w:kern w:val="20"/>
          <w:szCs w:val="20"/>
          <w:lang w:bidi="ar-SA"/>
        </w:rPr>
        <w:t>Other conditions</w:t>
      </w:r>
      <w:r w:rsidRPr="008B4B90">
        <w:rPr>
          <w:color w:val="000000"/>
          <w:kern w:val="20"/>
          <w:szCs w:val="20"/>
          <w:lang w:bidi="ar-SA"/>
        </w:rPr>
        <w:t xml:space="preserve"> related to this clause of the Contract</w:t>
      </w:r>
      <w:r w:rsidRPr="008B4B90">
        <w:rPr>
          <w:kern w:val="20"/>
          <w:szCs w:val="20"/>
          <w:lang w:bidi="ar-SA"/>
        </w:rPr>
        <w:t xml:space="preserve"> are given in </w:t>
      </w:r>
      <w:r w:rsidRPr="008B4B90">
        <w:rPr>
          <w:color w:val="000000"/>
          <w:kern w:val="20"/>
          <w:szCs w:val="20"/>
          <w:lang w:bidi="ar-SA"/>
        </w:rPr>
        <w:t>Annex No. 1 – GTC</w:t>
      </w:r>
      <w:r w:rsidRPr="008B4B90">
        <w:rPr>
          <w:kern w:val="20"/>
          <w:szCs w:val="20"/>
          <w:lang w:bidi="ar-SA"/>
        </w:rPr>
        <w:t>,</w:t>
      </w:r>
      <w:r w:rsidRPr="008B4B90">
        <w:rPr>
          <w:b/>
          <w:kern w:val="20"/>
          <w:szCs w:val="20"/>
          <w:lang w:bidi="ar-SA"/>
        </w:rPr>
        <w:t xml:space="preserve"> </w:t>
      </w:r>
      <w:r w:rsidRPr="008B4B90">
        <w:rPr>
          <w:color w:val="000000"/>
          <w:kern w:val="20"/>
          <w:szCs w:val="20"/>
          <w:lang w:bidi="ar-SA"/>
        </w:rPr>
        <w:t>art. X. Subcontractors</w:t>
      </w:r>
      <w:r w:rsidRPr="008B4B90">
        <w:rPr>
          <w:kern w:val="20"/>
          <w:szCs w:val="20"/>
          <w:lang w:bidi="ar-SA"/>
        </w:rPr>
        <w:t>.</w:t>
      </w:r>
    </w:p>
    <w:p w14:paraId="7F210984" w14:textId="77777777" w:rsidR="008B4B90" w:rsidRPr="003D6BE3" w:rsidRDefault="008B4B90" w:rsidP="00F64EE0">
      <w:pPr>
        <w:pStyle w:val="seLevel1"/>
        <w:keepNext w:val="0"/>
        <w:widowControl w:val="0"/>
        <w:numPr>
          <w:ilvl w:val="0"/>
          <w:numId w:val="0"/>
        </w:numPr>
        <w:tabs>
          <w:tab w:val="left" w:pos="708"/>
        </w:tabs>
        <w:spacing w:before="120"/>
        <w:ind w:left="567"/>
        <w:rPr>
          <w:rFonts w:cs="Tahoma"/>
          <w:b w:val="0"/>
          <w:caps w:val="0"/>
          <w:sz w:val="20"/>
          <w:szCs w:val="20"/>
        </w:rPr>
      </w:pPr>
    </w:p>
    <w:p w14:paraId="43D7EF48" w14:textId="77777777" w:rsidR="00027929" w:rsidRPr="003D6BE3" w:rsidRDefault="008A11AE" w:rsidP="001E1EF3">
      <w:pPr>
        <w:pStyle w:val="seLevel1"/>
        <w:keepNext w:val="0"/>
        <w:widowControl w:val="0"/>
      </w:pPr>
      <w:r w:rsidRPr="003D6BE3">
        <w:t xml:space="preserve">damage </w:t>
      </w:r>
      <w:r w:rsidR="00027929" w:rsidRPr="003D6BE3">
        <w:t xml:space="preserve">Compensation </w:t>
      </w:r>
    </w:p>
    <w:p w14:paraId="4E038562" w14:textId="77777777" w:rsidR="001B27DD" w:rsidRDefault="001B27DD" w:rsidP="00F64EE0">
      <w:pPr>
        <w:pStyle w:val="seNormalny2"/>
        <w:widowControl w:val="0"/>
        <w:ind w:left="567"/>
      </w:pPr>
      <w:r>
        <w:t xml:space="preserve">Notwithstanding the provisions of clause 13.1 of the GTC, forming Annex No. 1 hereto, for the purpose of this Contract the Parties agree that: </w:t>
      </w:r>
    </w:p>
    <w:p w14:paraId="7820CD7A" w14:textId="77777777" w:rsidR="001B27DD" w:rsidRDefault="001B27DD" w:rsidP="00F64EE0">
      <w:pPr>
        <w:pStyle w:val="seLevel3"/>
        <w:widowControl w:val="0"/>
        <w:numPr>
          <w:ilvl w:val="0"/>
          <w:numId w:val="0"/>
        </w:numPr>
        <w:tabs>
          <w:tab w:val="left" w:pos="708"/>
        </w:tabs>
        <w:ind w:left="567"/>
      </w:pPr>
      <w:r>
        <w:t>The total maximum compensation of the Contractor to the Client for damage arisen under or in connection with this Contract</w:t>
      </w:r>
      <w:r w:rsidR="0090752B" w:rsidRPr="0090752B">
        <w:t xml:space="preserve"> </w:t>
      </w:r>
      <w:r w:rsidR="0090752B">
        <w:t>shall not exceed 100% of the total Price</w:t>
      </w:r>
      <w:r>
        <w:t xml:space="preserve">, </w:t>
      </w:r>
      <w:r w:rsidR="0090752B">
        <w:t>this limitation does not apply to situations where damage was caused by the Contractor´s</w:t>
      </w:r>
      <w:r>
        <w:t xml:space="preserve"> gross negligence (as defined below), wilful act, </w:t>
      </w:r>
      <w:r w:rsidR="0090752B">
        <w:t xml:space="preserve">breach of </w:t>
      </w:r>
      <w:r>
        <w:t xml:space="preserve">intellectual property </w:t>
      </w:r>
      <w:r w:rsidR="0090752B">
        <w:t xml:space="preserve">rights </w:t>
      </w:r>
      <w:r>
        <w:t xml:space="preserve">and </w:t>
      </w:r>
      <w:r>
        <w:rPr>
          <w:lang w:val="en-US"/>
        </w:rPr>
        <w:t>art. XVI. SUSPENSION OF WORKS AND TERMINATION OF THE CONTRACT of the GTC</w:t>
      </w:r>
      <w:r>
        <w:t xml:space="preserve">. This total maximum liability shall also exclude any loss or damage arising in respect of claims that are covered by the proceeds of insurance </w:t>
      </w:r>
      <w:r w:rsidR="0090752B">
        <w:t>a</w:t>
      </w:r>
      <w:r>
        <w:t>ffected and maintained in accordance with this Contract</w:t>
      </w:r>
      <w:r w:rsidR="0090752B">
        <w:t xml:space="preserve"> where the Contractor shall reimburse to the Client any deductibles (in Slovak </w:t>
      </w:r>
      <w:proofErr w:type="spellStart"/>
      <w:r w:rsidR="0090752B">
        <w:rPr>
          <w:i/>
        </w:rPr>
        <w:t>spoluúčasť</w:t>
      </w:r>
      <w:proofErr w:type="spellEnd"/>
      <w:r w:rsidR="0090752B">
        <w:t>)</w:t>
      </w:r>
      <w:r w:rsidR="00F4779E">
        <w:t xml:space="preserve"> paid by the Client to insurance company</w:t>
      </w:r>
      <w:r>
        <w:t xml:space="preserve">. The Parties are not entitled to claim damage compensation exceeding the total maximum liability. </w:t>
      </w:r>
    </w:p>
    <w:p w14:paraId="1D77A919" w14:textId="77777777" w:rsidR="001B27DD" w:rsidRDefault="001B27DD" w:rsidP="00F64EE0">
      <w:pPr>
        <w:pStyle w:val="seLevel3"/>
        <w:widowControl w:val="0"/>
        <w:numPr>
          <w:ilvl w:val="0"/>
          <w:numId w:val="0"/>
        </w:numPr>
        <w:tabs>
          <w:tab w:val="left" w:pos="708"/>
        </w:tabs>
        <w:ind w:left="567"/>
        <w:rPr>
          <w:lang w:val="en-US"/>
        </w:rPr>
      </w:pPr>
      <w:r>
        <w:t>For the purposes of this Contract, "Gross Negligence" means a conscious failure of a person to act with professional care.</w:t>
      </w:r>
    </w:p>
    <w:p w14:paraId="129EED97" w14:textId="77777777" w:rsidR="001B27DD" w:rsidRPr="00FF1050" w:rsidRDefault="001B27DD" w:rsidP="00F64EE0">
      <w:pPr>
        <w:pStyle w:val="seLevel3"/>
        <w:widowControl w:val="0"/>
        <w:numPr>
          <w:ilvl w:val="0"/>
          <w:numId w:val="0"/>
        </w:numPr>
        <w:ind w:left="567"/>
      </w:pPr>
      <w:r>
        <w:rPr>
          <w:lang w:val="en-US"/>
        </w:rPr>
        <w:t>Other conditions related to this article of the Contract are given in Annex No. 1 hereto – GTC, art. XIII. Liability for Damage.</w:t>
      </w:r>
    </w:p>
    <w:p w14:paraId="760D7499" w14:textId="77777777" w:rsidR="00BF7871" w:rsidRPr="00FA7A7B" w:rsidRDefault="00BB751E" w:rsidP="001E1EF3">
      <w:pPr>
        <w:pStyle w:val="seLevel1"/>
        <w:keepNext w:val="0"/>
        <w:widowControl w:val="0"/>
      </w:pPr>
      <w:r>
        <w:t>WARRANTY AND LIABILITY FOR DEFECTS</w:t>
      </w:r>
    </w:p>
    <w:p w14:paraId="7D3EFB01" w14:textId="77777777" w:rsidR="00BB751E" w:rsidRDefault="00ED741F" w:rsidP="00F64EE0">
      <w:pPr>
        <w:pStyle w:val="seNormalny2"/>
        <w:widowControl w:val="0"/>
        <w:ind w:left="567"/>
      </w:pPr>
      <w:r w:rsidRPr="00FF1050">
        <w:t>Provisions related to warranty and liability for defects are given in Annex No. 1 hereto –</w:t>
      </w:r>
      <w:r w:rsidR="00FF1050" w:rsidRPr="00FF1050">
        <w:t xml:space="preserve"> </w:t>
      </w:r>
      <w:r w:rsidR="003B68D2" w:rsidRPr="00342EA1">
        <w:t>GTC</w:t>
      </w:r>
      <w:r w:rsidRPr="00FF1050">
        <w:t>, art. XIV. Warranty and Liability for Defects.</w:t>
      </w:r>
      <w:r w:rsidR="00BB751E">
        <w:t xml:space="preserve"> </w:t>
      </w:r>
    </w:p>
    <w:p w14:paraId="74304514" w14:textId="77777777" w:rsidR="000F0850" w:rsidRDefault="00104C8E" w:rsidP="001E1EF3">
      <w:pPr>
        <w:pStyle w:val="seLevel1"/>
        <w:keepNext w:val="0"/>
        <w:widowControl w:val="0"/>
      </w:pPr>
      <w:bookmarkStart w:id="28" w:name="_Ref347075682"/>
      <w:bookmarkStart w:id="29" w:name="_Ref347083118"/>
      <w:r>
        <w:rPr>
          <w:szCs w:val="22"/>
        </w:rPr>
        <w:t xml:space="preserve">contractual penalties and </w:t>
      </w:r>
      <w:r w:rsidR="00400D02" w:rsidRPr="00933C7C">
        <w:rPr>
          <w:szCs w:val="22"/>
        </w:rPr>
        <w:t>Sanctions</w:t>
      </w:r>
    </w:p>
    <w:p w14:paraId="7AD709DF" w14:textId="20CFB9F5" w:rsidR="004047B9" w:rsidRPr="00F23CCC" w:rsidRDefault="004047B9" w:rsidP="004047B9">
      <w:pPr>
        <w:pStyle w:val="seNormalny2"/>
        <w:keepNext/>
        <w:widowControl w:val="0"/>
        <w:ind w:left="567"/>
      </w:pPr>
      <w:r w:rsidRPr="00F23CCC">
        <w:lastRenderedPageBreak/>
        <w:t>Provisions related to contractual penalties and sanctions are given in Annex No. 1 hereto – GTC, art. XV. Contractual Penalties and Sanctions</w:t>
      </w:r>
      <w:r>
        <w:t xml:space="preserve">. </w:t>
      </w:r>
      <w:r w:rsidR="006739BF">
        <w:t>Contractual penalties specified in Clause 6.6.4 are</w:t>
      </w:r>
      <w:r w:rsidRPr="00F23CCC">
        <w:t xml:space="preserve"> applicable for contract</w:t>
      </w:r>
      <w:r w:rsidR="006739BF">
        <w:t xml:space="preserve">ual deadlines specified in clause </w:t>
      </w:r>
      <w:r w:rsidR="00C10DDE">
        <w:t>6.6</w:t>
      </w:r>
      <w:r w:rsidRPr="00F23CCC">
        <w:t xml:space="preserve"> of the Contract for Work.</w:t>
      </w:r>
    </w:p>
    <w:p w14:paraId="26A2A8B9" w14:textId="77777777" w:rsidR="009C5675" w:rsidRPr="004047B9" w:rsidRDefault="004047B9" w:rsidP="004047B9">
      <w:pPr>
        <w:pStyle w:val="seNormalny2"/>
        <w:keepNext/>
        <w:widowControl w:val="0"/>
        <w:ind w:left="567"/>
      </w:pPr>
      <w:r w:rsidRPr="00F23CCC">
        <w:t xml:space="preserve">The Parties have agreed on limiting the total amount of the contractual penalties to the total cap of </w:t>
      </w:r>
      <w:r w:rsidRPr="00F23CCC">
        <w:rPr>
          <w:b/>
        </w:rPr>
        <w:t>15%</w:t>
      </w:r>
      <w:r w:rsidRPr="00F23CCC">
        <w:t xml:space="preserve"> of the </w:t>
      </w:r>
      <w:r>
        <w:t>Maximum</w:t>
      </w:r>
      <w:r w:rsidRPr="00F23CCC">
        <w:t xml:space="preserve"> Price</w:t>
      </w:r>
      <w:r>
        <w:t>.</w:t>
      </w:r>
    </w:p>
    <w:bookmarkEnd w:id="28"/>
    <w:bookmarkEnd w:id="29"/>
    <w:p w14:paraId="492F8CA9" w14:textId="77777777" w:rsidR="00CD7BB0" w:rsidRPr="00FF1050" w:rsidRDefault="00CD7BB0" w:rsidP="001E1EF3">
      <w:pPr>
        <w:pStyle w:val="seLevel1"/>
        <w:keepNext w:val="0"/>
        <w:widowControl w:val="0"/>
      </w:pPr>
      <w:r w:rsidRPr="00342EA1">
        <w:t>Discontinuation of works and termination of the contract</w:t>
      </w:r>
    </w:p>
    <w:p w14:paraId="403405DD" w14:textId="77777777" w:rsidR="00C6216B" w:rsidRPr="009E15CA" w:rsidRDefault="00F6685F" w:rsidP="00C6216B">
      <w:pPr>
        <w:spacing w:after="120" w:line="248" w:lineRule="auto"/>
        <w:ind w:left="567"/>
        <w:jc w:val="both"/>
      </w:pPr>
      <w:r w:rsidRPr="00FF1050">
        <w:t xml:space="preserve">Provisions related to discontinuation of works and termination of the Contract are given in </w:t>
      </w:r>
      <w:r w:rsidRPr="009E15CA">
        <w:t>Annex No. 1 hereto –</w:t>
      </w:r>
      <w:r w:rsidR="00FF1050" w:rsidRPr="009E15CA">
        <w:t xml:space="preserve"> </w:t>
      </w:r>
      <w:r w:rsidR="00B60796" w:rsidRPr="009E15CA">
        <w:t>GTC, art. XVI.</w:t>
      </w:r>
      <w:r w:rsidR="001E1EF3" w:rsidRPr="009E15CA">
        <w:t xml:space="preserve"> </w:t>
      </w:r>
      <w:r w:rsidR="00890B59" w:rsidRPr="009E15CA">
        <w:t>Suspension of Works</w:t>
      </w:r>
      <w:r w:rsidR="00B60796" w:rsidRPr="009E15CA">
        <w:t xml:space="preserve"> </w:t>
      </w:r>
      <w:r w:rsidR="001E1EF3" w:rsidRPr="009E15CA">
        <w:t xml:space="preserve">and </w:t>
      </w:r>
      <w:r w:rsidR="00B60796" w:rsidRPr="009E15CA">
        <w:t>Termination of the Contract</w:t>
      </w:r>
      <w:r w:rsidRPr="009E15CA">
        <w:t>.</w:t>
      </w:r>
    </w:p>
    <w:p w14:paraId="26D1BA4A" w14:textId="77777777" w:rsidR="00C6216B" w:rsidRPr="00173188" w:rsidRDefault="00C6216B" w:rsidP="00C6216B">
      <w:pPr>
        <w:spacing w:after="120" w:line="248" w:lineRule="auto"/>
        <w:ind w:left="426" w:hanging="426"/>
        <w:jc w:val="both"/>
      </w:pPr>
      <w:r w:rsidRPr="009E15CA">
        <w:rPr>
          <w:rFonts w:asciiTheme="minorHAnsi" w:hAnsiTheme="minorHAnsi" w:cstheme="minorHAnsi"/>
        </w:rPr>
        <w:t xml:space="preserve"> 11.1 </w:t>
      </w:r>
      <w:r w:rsidRPr="009E15CA">
        <w:t>In the event of a material breach of the Contract by the Contractor according to article 16.</w:t>
      </w:r>
      <w:r w:rsidR="009E15CA" w:rsidRPr="009E15CA">
        <w:t>4</w:t>
      </w:r>
      <w:r w:rsidRPr="009E15CA">
        <w:t xml:space="preserve"> of the Annex No. 1 hereto – GTC, the Client is entitled to make a change to the Contract consisting in the change of the Contractor, by replacing the current Contractor (the “Original Contractor”) with the new Contractor, in accordance with § 18 of the Public Procurement Act. The change of the Contractor will be done by the Client in the form of a written amendment to this Agreement concluded between the Client and the subject which as the tenderer in the public procurement fulfilled (</w:t>
      </w:r>
      <w:proofErr w:type="spellStart"/>
      <w:r w:rsidRPr="009E15CA">
        <w:t>i</w:t>
      </w:r>
      <w:proofErr w:type="spellEnd"/>
      <w:r w:rsidRPr="009E15CA">
        <w:t xml:space="preserve">) the selection criteria, (ii) all the requirements for the subject of the contract, including </w:t>
      </w:r>
      <w:proofErr w:type="spellStart"/>
      <w:r w:rsidRPr="009E15CA">
        <w:t>fulfillment</w:t>
      </w:r>
      <w:proofErr w:type="spellEnd"/>
      <w:r w:rsidRPr="009E15CA">
        <w:t xml:space="preserve"> of the obligations under the tender documents and its bid was evaluated as the next best in the Public Procurement (hereinafter referred to as the “New Contractor”). The relationship between the Original Contractor and the Client will be settled in accordance with this </w:t>
      </w:r>
      <w:r w:rsidR="009E15CA" w:rsidRPr="009E15CA">
        <w:t>Contrac</w:t>
      </w:r>
      <w:r w:rsidR="00D0082B">
        <w:t>t</w:t>
      </w:r>
      <w:r w:rsidR="009E15CA" w:rsidRPr="009E15CA">
        <w:t xml:space="preserve"> article 16 of the Annex No. 1 hereto – GTC</w:t>
      </w:r>
      <w:r w:rsidR="00A3190F">
        <w:t>.</w:t>
      </w:r>
      <w:r w:rsidRPr="009E15CA">
        <w:t xml:space="preserve"> In order</w:t>
      </w:r>
      <w:r w:rsidR="00D0082B">
        <w:t xml:space="preserve"> to</w:t>
      </w:r>
      <w:r w:rsidRPr="009E15CA">
        <w:t xml:space="preserve"> establish the contract relationship between </w:t>
      </w:r>
      <w:r w:rsidRPr="00173188">
        <w:t xml:space="preserve">the New Contractor and the Client, appropriate amendments to the </w:t>
      </w:r>
      <w:r w:rsidR="00D0082B">
        <w:t>Contract</w:t>
      </w:r>
      <w:r w:rsidRPr="00173188">
        <w:t xml:space="preserve"> will be made.</w:t>
      </w:r>
    </w:p>
    <w:p w14:paraId="56E47BE7" w14:textId="77777777" w:rsidR="00C6216B" w:rsidRPr="00173188" w:rsidRDefault="00C6216B" w:rsidP="00C6216B">
      <w:pPr>
        <w:spacing w:after="120" w:line="248" w:lineRule="auto"/>
        <w:ind w:left="426" w:hanging="426"/>
        <w:jc w:val="both"/>
        <w:rPr>
          <w:rFonts w:asciiTheme="minorHAnsi" w:hAnsiTheme="minorHAnsi" w:cstheme="minorHAnsi"/>
        </w:rPr>
      </w:pPr>
      <w:r w:rsidRPr="00173188">
        <w:rPr>
          <w:rFonts w:asciiTheme="minorHAnsi" w:hAnsiTheme="minorHAnsi" w:cstheme="minorHAnsi"/>
        </w:rPr>
        <w:t>11.</w:t>
      </w:r>
      <w:r w:rsidRPr="00173188">
        <w:t>2 No later than within 10 working days after the request of the Client, the Original Contractor is obliged to provide to the Client all the necessary cooperation in order to enable the change the Contract pursuant to this Article of the Contract. In particular the Original Contractor is obliged to execute all acts necessary for the proper performance of the Contract until the change of the Contractor, submit to the Client all necessary information and documents regarding the delivered performance under the Contract in order to avoid any possible damage</w:t>
      </w:r>
      <w:r w:rsidRPr="00173188">
        <w:rPr>
          <w:rFonts w:asciiTheme="minorHAnsi" w:hAnsiTheme="minorHAnsi" w:cstheme="minorHAnsi"/>
          <w:lang w:val="en-US"/>
        </w:rPr>
        <w:t>.</w:t>
      </w:r>
    </w:p>
    <w:p w14:paraId="167230A6" w14:textId="77777777" w:rsidR="00C6216B" w:rsidRPr="00173188" w:rsidRDefault="00C6216B" w:rsidP="00C6216B">
      <w:pPr>
        <w:spacing w:after="0" w:line="248" w:lineRule="auto"/>
        <w:ind w:left="426" w:hanging="426"/>
        <w:jc w:val="both"/>
      </w:pPr>
      <w:r w:rsidRPr="00173188">
        <w:rPr>
          <w:rFonts w:asciiTheme="minorHAnsi" w:hAnsiTheme="minorHAnsi" w:cstheme="minorHAnsi"/>
          <w:lang w:val="en-US"/>
        </w:rPr>
        <w:t xml:space="preserve">11.3 </w:t>
      </w:r>
      <w:r w:rsidRPr="00173188">
        <w:t xml:space="preserve">In the case of breach of the obligation of the Original Contractor pursuant to par. </w:t>
      </w:r>
      <w:r w:rsidR="00173188" w:rsidRPr="00173188">
        <w:t>11.2</w:t>
      </w:r>
      <w:r w:rsidRPr="00173188">
        <w:t xml:space="preserve"> of this Article of the Contract (failure to provide cooperation), the Client is entitled to the payment of a contractual penalty by the Original Contractor </w:t>
      </w:r>
      <w:r w:rsidR="00D0082B">
        <w:t xml:space="preserve">in the amount of 10% of the </w:t>
      </w:r>
      <w:proofErr w:type="spellStart"/>
      <w:r w:rsidR="00D0082B">
        <w:t>Price.</w:t>
      </w:r>
      <w:r w:rsidRPr="00173188">
        <w:t>The</w:t>
      </w:r>
      <w:proofErr w:type="spellEnd"/>
      <w:r w:rsidRPr="00173188">
        <w:t xml:space="preserve"> obligation to compensate for damages incurred as a result of a breach of an obligation secured by a contractual fine remains unencumbered by the payment of the contractual penalty.</w:t>
      </w:r>
    </w:p>
    <w:p w14:paraId="35C12114" w14:textId="77777777" w:rsidR="00CD7BB0" w:rsidRPr="00173188" w:rsidRDefault="00CD7BB0" w:rsidP="00F64EE0">
      <w:pPr>
        <w:pStyle w:val="seNormalny2"/>
        <w:widowControl w:val="0"/>
        <w:ind w:left="567"/>
        <w:rPr>
          <w:szCs w:val="24"/>
        </w:rPr>
      </w:pPr>
      <w:r w:rsidRPr="00173188">
        <w:rPr>
          <w:szCs w:val="24"/>
        </w:rPr>
        <w:t xml:space="preserve"> </w:t>
      </w:r>
    </w:p>
    <w:p w14:paraId="4D1ECEC3" w14:textId="77777777" w:rsidR="006727D8" w:rsidRDefault="006727D8" w:rsidP="001E1EF3">
      <w:pPr>
        <w:pStyle w:val="seLevel1"/>
        <w:keepNext w:val="0"/>
        <w:widowControl w:val="0"/>
      </w:pPr>
      <w:r>
        <w:t>Management systems</w:t>
      </w:r>
      <w:r w:rsidR="006D6600">
        <w:t xml:space="preserve"> of the contractor</w:t>
      </w:r>
      <w:r>
        <w:t xml:space="preserve"> </w:t>
      </w:r>
    </w:p>
    <w:p w14:paraId="31EEE828" w14:textId="77777777" w:rsidR="00A2127C" w:rsidRPr="008C7A2A" w:rsidRDefault="00A2127C" w:rsidP="00F64EE0">
      <w:pPr>
        <w:pStyle w:val="seLevel3"/>
        <w:widowControl w:val="0"/>
        <w:numPr>
          <w:ilvl w:val="0"/>
          <w:numId w:val="0"/>
        </w:numPr>
        <w:ind w:left="567"/>
      </w:pPr>
      <w:r w:rsidRPr="008C7A2A">
        <w:t xml:space="preserve">The Parties have agreed that for the purpose of this Contract the Contractor shall meet quality assurance and quality control requirements in compliance with attached </w:t>
      </w:r>
      <w:r>
        <w:t>Technical Specification</w:t>
      </w:r>
      <w:r w:rsidRPr="008C7A2A">
        <w:t xml:space="preserve"> in the Annex No. 2. </w:t>
      </w:r>
    </w:p>
    <w:p w14:paraId="354D0DCA" w14:textId="77777777" w:rsidR="006727D8" w:rsidRPr="0032744E" w:rsidRDefault="006727D8" w:rsidP="001E1EF3">
      <w:pPr>
        <w:pStyle w:val="seLevel1"/>
        <w:keepNext w:val="0"/>
        <w:widowControl w:val="0"/>
      </w:pPr>
      <w:r>
        <w:t xml:space="preserve">Insurance </w:t>
      </w:r>
    </w:p>
    <w:p w14:paraId="6816CE41" w14:textId="77777777" w:rsidR="00A350BA" w:rsidRDefault="00A350BA" w:rsidP="00F64EE0">
      <w:pPr>
        <w:pStyle w:val="seLevel2"/>
        <w:widowControl w:val="0"/>
        <w:numPr>
          <w:ilvl w:val="0"/>
          <w:numId w:val="0"/>
        </w:numPr>
        <w:ind w:left="567"/>
        <w:rPr>
          <w:b w:val="0"/>
        </w:rPr>
      </w:pPr>
      <w:r>
        <w:rPr>
          <w:b w:val="0"/>
        </w:rPr>
        <w:t>C</w:t>
      </w:r>
      <w:r w:rsidRPr="006C040E">
        <w:rPr>
          <w:b w:val="0"/>
        </w:rPr>
        <w:t xml:space="preserve">onditions related to this </w:t>
      </w:r>
      <w:r w:rsidRPr="009F0B9E">
        <w:rPr>
          <w:b w:val="0"/>
          <w:color w:val="000000"/>
        </w:rPr>
        <w:t>article</w:t>
      </w:r>
      <w:r w:rsidRPr="006C040E">
        <w:rPr>
          <w:color w:val="000000"/>
        </w:rPr>
        <w:t xml:space="preserve"> </w:t>
      </w:r>
      <w:r w:rsidRPr="006C040E">
        <w:rPr>
          <w:b w:val="0"/>
        </w:rPr>
        <w:t xml:space="preserve">of the Contract are </w:t>
      </w:r>
      <w:r>
        <w:rPr>
          <w:b w:val="0"/>
        </w:rPr>
        <w:t>given</w:t>
      </w:r>
      <w:r w:rsidRPr="006C040E">
        <w:rPr>
          <w:b w:val="0"/>
        </w:rPr>
        <w:t xml:space="preserve"> in Annex No. </w:t>
      </w:r>
      <w:r w:rsidR="001E1EF3">
        <w:rPr>
          <w:b w:val="0"/>
        </w:rPr>
        <w:t>7</w:t>
      </w:r>
      <w:r w:rsidRPr="006C040E">
        <w:rPr>
          <w:b w:val="0"/>
        </w:rPr>
        <w:t xml:space="preserve"> hereto –Insurance</w:t>
      </w:r>
      <w:r>
        <w:rPr>
          <w:b w:val="0"/>
        </w:rPr>
        <w:t>.</w:t>
      </w:r>
    </w:p>
    <w:p w14:paraId="4DF38594" w14:textId="77777777" w:rsidR="00A350BA" w:rsidRDefault="00A350BA" w:rsidP="00F64EE0">
      <w:pPr>
        <w:pStyle w:val="seNormalny2"/>
        <w:widowControl w:val="0"/>
        <w:ind w:left="567"/>
      </w:pPr>
      <w:r>
        <w:t xml:space="preserve">Annex No. 1 hereto – GTC, art. XX. Insurance, shall not apply </w:t>
      </w:r>
    </w:p>
    <w:p w14:paraId="1258632C" w14:textId="77777777" w:rsidR="006727D8" w:rsidRPr="00FF1050" w:rsidRDefault="006727D8" w:rsidP="001E1EF3">
      <w:pPr>
        <w:pStyle w:val="seLevel1"/>
        <w:keepNext w:val="0"/>
        <w:widowControl w:val="0"/>
      </w:pPr>
      <w:r w:rsidRPr="00FF1050">
        <w:t>Confidentiality of information</w:t>
      </w:r>
      <w:r w:rsidR="00956BF1">
        <w:t xml:space="preserve"> AND Personal data protection</w:t>
      </w:r>
    </w:p>
    <w:p w14:paraId="63E151BE" w14:textId="77777777" w:rsidR="006727D8" w:rsidRDefault="002D752F" w:rsidP="00F64EE0">
      <w:pPr>
        <w:pStyle w:val="seNormalny2"/>
        <w:widowControl w:val="0"/>
        <w:ind w:left="567"/>
      </w:pPr>
      <w:r w:rsidRPr="00FF1050">
        <w:t>Provisions related to confidentiality of information are given in Annex No. 1 hereto –</w:t>
      </w:r>
      <w:r w:rsidR="006D6600" w:rsidRPr="00342EA1">
        <w:t>GTC, art. XXI</w:t>
      </w:r>
      <w:r w:rsidR="006D4138">
        <w:t>I</w:t>
      </w:r>
      <w:r w:rsidR="006D6600" w:rsidRPr="00342EA1">
        <w:t>.</w:t>
      </w:r>
      <w:r w:rsidRPr="00FF1050">
        <w:t xml:space="preserve"> Confidentiality of Information</w:t>
      </w:r>
      <w:r w:rsidR="006727D8" w:rsidRPr="00FF1050">
        <w:t>.</w:t>
      </w:r>
    </w:p>
    <w:p w14:paraId="5609E028" w14:textId="77777777" w:rsidR="00A2127C" w:rsidRDefault="00A2127C" w:rsidP="00F64EE0">
      <w:pPr>
        <w:pStyle w:val="seNormalny2"/>
        <w:widowControl w:val="0"/>
        <w:ind w:left="567"/>
      </w:pPr>
      <w:r>
        <w:t>Notwithstanding the provisions of clause 22</w:t>
      </w:r>
      <w:r w:rsidRPr="006C040E">
        <w:t>.</w:t>
      </w:r>
      <w:r>
        <w:t>1 of the GTC</w:t>
      </w:r>
      <w:r w:rsidRPr="006C040E">
        <w:rPr>
          <w:color w:val="000000"/>
        </w:rPr>
        <w:t>,</w:t>
      </w:r>
      <w:r w:rsidRPr="006C040E">
        <w:t xml:space="preserve"> </w:t>
      </w:r>
      <w:r>
        <w:t>forming</w:t>
      </w:r>
      <w:r w:rsidRPr="006C040E">
        <w:t xml:space="preserve"> Annex No. 1 hereto, </w:t>
      </w:r>
      <w:r>
        <w:t>for the purpose of this Contract t</w:t>
      </w:r>
      <w:r w:rsidRPr="006C040E">
        <w:t xml:space="preserve">he Parties have agreed, that the </w:t>
      </w:r>
      <w:r>
        <w:t>limitations stated in the clause 22</w:t>
      </w:r>
      <w:r w:rsidRPr="006C040E">
        <w:t>.</w:t>
      </w:r>
      <w:r>
        <w:t>1 of the GTC shall not apply also to the disclosure of confidential information to banks of the Client provided that Client’s banks are bound by a non-disclosure duty of at least the same extent as set forth in the clause 22</w:t>
      </w:r>
      <w:r w:rsidRPr="006C040E">
        <w:t>.</w:t>
      </w:r>
      <w:r>
        <w:t>1 of the GTC</w:t>
      </w:r>
      <w:r w:rsidRPr="00FF1050">
        <w:t>.</w:t>
      </w:r>
    </w:p>
    <w:p w14:paraId="53E93B37" w14:textId="77777777" w:rsidR="00956BF1" w:rsidRDefault="00E87C47" w:rsidP="00F64EE0">
      <w:pPr>
        <w:pStyle w:val="seNormalny2"/>
        <w:widowControl w:val="0"/>
        <w:ind w:left="567"/>
      </w:pPr>
      <w:r>
        <w:t>T</w:t>
      </w:r>
      <w:r w:rsidR="00956BF1" w:rsidRPr="006C040E">
        <w:t>he Parties have agreed</w:t>
      </w:r>
      <w:r w:rsidR="00956BF1">
        <w:t xml:space="preserve"> that the reference to the Act No. 122/2013 on Personal Data </w:t>
      </w:r>
      <w:r w:rsidR="00956BF1">
        <w:lastRenderedPageBreak/>
        <w:t>Protection as amended</w:t>
      </w:r>
      <w:r>
        <w:t xml:space="preserve"> in the clause 23</w:t>
      </w:r>
      <w:r w:rsidRPr="006C040E">
        <w:t>.</w:t>
      </w:r>
      <w:r>
        <w:t>1 of the GTC</w:t>
      </w:r>
      <w:r w:rsidRPr="00117A4E">
        <w:t>,</w:t>
      </w:r>
      <w:r w:rsidRPr="006C040E">
        <w:t xml:space="preserve"> </w:t>
      </w:r>
      <w:r>
        <w:t>forming</w:t>
      </w:r>
      <w:r w:rsidRPr="006C040E">
        <w:t xml:space="preserve"> Annex No. 1 hereto</w:t>
      </w:r>
      <w:r w:rsidR="00956BF1">
        <w:t xml:space="preserve"> shall be replaced by the reference to the </w:t>
      </w:r>
      <w:r w:rsidR="00956BF1" w:rsidRPr="00182AF2">
        <w:t>REGULATION (EU) 2016/679 OF THE EUROPEAN PARLIAMENT AND OF THE COUNCIL (GDPR)</w:t>
      </w:r>
      <w:r w:rsidR="00956BF1">
        <w:t>.</w:t>
      </w:r>
    </w:p>
    <w:p w14:paraId="3591A145" w14:textId="77777777" w:rsidR="006727D8" w:rsidRPr="0032744E" w:rsidRDefault="006727D8" w:rsidP="001E1EF3">
      <w:pPr>
        <w:pStyle w:val="seLevel1"/>
        <w:keepNext w:val="0"/>
        <w:widowControl w:val="0"/>
      </w:pPr>
      <w:bookmarkStart w:id="30" w:name="_Ref338427194"/>
      <w:r>
        <w:t>Jurisdiction</w:t>
      </w:r>
    </w:p>
    <w:p w14:paraId="2EE4AA4F" w14:textId="77777777" w:rsidR="00E60D33" w:rsidRPr="006C040E" w:rsidRDefault="00E60D33" w:rsidP="001E1EF3">
      <w:pPr>
        <w:pStyle w:val="seLevel2"/>
        <w:widowControl w:val="0"/>
        <w:tabs>
          <w:tab w:val="clear" w:pos="680"/>
          <w:tab w:val="num" w:pos="1418"/>
        </w:tabs>
        <w:ind w:left="1418" w:hanging="851"/>
      </w:pPr>
      <w:r w:rsidRPr="006C040E">
        <w:t>Disputes</w:t>
      </w:r>
    </w:p>
    <w:p w14:paraId="1566752A" w14:textId="77777777" w:rsidR="00E60D33" w:rsidRPr="006C040E" w:rsidRDefault="00E60D33" w:rsidP="00F64EE0">
      <w:pPr>
        <w:pStyle w:val="seNormalny2"/>
        <w:widowControl w:val="0"/>
      </w:pPr>
      <w:r>
        <w:t xml:space="preserve">Notwithstanding the </w:t>
      </w:r>
      <w:r w:rsidRPr="006C040E">
        <w:t xml:space="preserve">provisions of clause </w:t>
      </w:r>
      <w:r>
        <w:t>29.2 of the</w:t>
      </w:r>
      <w:r w:rsidRPr="006C040E">
        <w:t xml:space="preserve"> </w:t>
      </w:r>
      <w:r>
        <w:t>GTC</w:t>
      </w:r>
      <w:r w:rsidRPr="006C040E">
        <w:rPr>
          <w:color w:val="000000"/>
        </w:rPr>
        <w:t>,</w:t>
      </w:r>
      <w:r w:rsidRPr="006C040E">
        <w:t xml:space="preserve"> </w:t>
      </w:r>
      <w:r>
        <w:t>forming</w:t>
      </w:r>
      <w:r w:rsidRPr="006C040E">
        <w:t xml:space="preserve"> Annex No. 1 hereto,</w:t>
      </w:r>
      <w:r>
        <w:t xml:space="preserve"> t</w:t>
      </w:r>
      <w:r w:rsidRPr="006C040E">
        <w:t>he Parties have agreed that all disputes which originate in relation to the fulfilment of this Contract shall be resolved pursuant to the arbitration rules of the International Chamber of Commerce – ICC (hereinafter only the “</w:t>
      </w:r>
      <w:r w:rsidRPr="006C040E">
        <w:rPr>
          <w:b/>
        </w:rPr>
        <w:t>Rules</w:t>
      </w:r>
      <w:r w:rsidRPr="006C040E">
        <w:t xml:space="preserve">”) by one or more arbiters appointed in compliance with the stated Rules. The place of the arbitration proceedings shall be </w:t>
      </w:r>
      <w:r w:rsidR="007A4095">
        <w:t>Zurich</w:t>
      </w:r>
      <w:r w:rsidRPr="006C040E">
        <w:t xml:space="preserve">, </w:t>
      </w:r>
      <w:r w:rsidR="007A4095">
        <w:t>Switzerland</w:t>
      </w:r>
      <w:r w:rsidRPr="006C040E">
        <w:t xml:space="preserve"> and the entire arbitration proceedings shall be conducted in the English language. </w:t>
      </w:r>
    </w:p>
    <w:p w14:paraId="16A98548" w14:textId="77777777" w:rsidR="00E60D33" w:rsidRPr="006C040E" w:rsidRDefault="00E60D33" w:rsidP="00F64EE0">
      <w:pPr>
        <w:pStyle w:val="seLevel3"/>
        <w:widowControl w:val="0"/>
        <w:tabs>
          <w:tab w:val="clear" w:pos="794"/>
          <w:tab w:val="num" w:pos="2268"/>
        </w:tabs>
        <w:ind w:left="2268" w:hanging="850"/>
      </w:pPr>
      <w:r w:rsidRPr="006C040E">
        <w:t>Unless agreed otherwise b</w:t>
      </w:r>
      <w:r>
        <w:t>y</w:t>
      </w:r>
      <w:r w:rsidRPr="006C040E">
        <w:t xml:space="preserve"> the Parties, the following shall apply:</w:t>
      </w:r>
    </w:p>
    <w:p w14:paraId="006AD767" w14:textId="77777777" w:rsidR="00E60D33" w:rsidRPr="006C040E" w:rsidRDefault="00E60D33" w:rsidP="00F64EE0">
      <w:pPr>
        <w:pStyle w:val="seLevel4"/>
        <w:widowControl w:val="0"/>
        <w:tabs>
          <w:tab w:val="clear" w:pos="1985"/>
          <w:tab w:val="clear" w:pos="2722"/>
          <w:tab w:val="num" w:pos="2694"/>
        </w:tabs>
        <w:ind w:left="2694" w:hanging="425"/>
      </w:pPr>
      <w:r w:rsidRPr="006C040E">
        <w:t xml:space="preserve">three arbiters shall decide the dispute; at least one of them has to have completed legal education at a university in the Czech Republic or in the Slovak Republic; </w:t>
      </w:r>
    </w:p>
    <w:p w14:paraId="1DD63F65" w14:textId="77777777" w:rsidR="00E60D33" w:rsidRPr="006C040E" w:rsidRDefault="00E60D33" w:rsidP="00F64EE0">
      <w:pPr>
        <w:pStyle w:val="seLevel4"/>
        <w:widowControl w:val="0"/>
        <w:tabs>
          <w:tab w:val="clear" w:pos="1985"/>
          <w:tab w:val="clear" w:pos="2722"/>
          <w:tab w:val="num" w:pos="2694"/>
        </w:tabs>
        <w:ind w:left="2694" w:hanging="425"/>
      </w:pPr>
      <w:proofErr w:type="gramStart"/>
      <w:r w:rsidRPr="006C040E">
        <w:t>the</w:t>
      </w:r>
      <w:proofErr w:type="gramEnd"/>
      <w:r w:rsidRPr="006C040E">
        <w:t xml:space="preserve"> Client and the Contractor shall appoint one arbiter</w:t>
      </w:r>
      <w:r w:rsidRPr="000234DC">
        <w:t xml:space="preserve"> </w:t>
      </w:r>
      <w:r w:rsidRPr="006C040E">
        <w:t xml:space="preserve">each. These two arbiters shall appoint the third arbiter who shall chair the arbitration court. Unless these three arbiters are appointed within 30 days since the day when a Party submitted the dispute to the decision in the arbitration proceedings, these three arbiters shall be appointed according to the Rules. </w:t>
      </w:r>
    </w:p>
    <w:p w14:paraId="3F4AC947" w14:textId="77777777" w:rsidR="00E60D33" w:rsidRPr="006C040E" w:rsidRDefault="00E60D33" w:rsidP="00F64EE0">
      <w:pPr>
        <w:pStyle w:val="seLevel3"/>
        <w:widowControl w:val="0"/>
        <w:tabs>
          <w:tab w:val="clear" w:pos="794"/>
          <w:tab w:val="num" w:pos="2268"/>
        </w:tabs>
        <w:ind w:left="2268" w:hanging="850"/>
      </w:pPr>
      <w:r w:rsidRPr="006C040E">
        <w:t xml:space="preserve">By this reference, the Rules shall be deemed to have been included in this Contract. The Parties are bound by a verdict of the arbitration court, including a decision on costs. </w:t>
      </w:r>
    </w:p>
    <w:p w14:paraId="331887FE" w14:textId="77777777" w:rsidR="00E60D33" w:rsidRPr="006C040E" w:rsidRDefault="00E60D33" w:rsidP="00F64EE0">
      <w:pPr>
        <w:pStyle w:val="seLevel3"/>
        <w:widowControl w:val="0"/>
        <w:tabs>
          <w:tab w:val="clear" w:pos="794"/>
          <w:tab w:val="num" w:pos="2268"/>
        </w:tabs>
        <w:ind w:left="2268" w:hanging="850"/>
        <w:rPr>
          <w:b/>
        </w:rPr>
      </w:pPr>
      <w:r w:rsidRPr="006C040E">
        <w:t>In the case of a dispute, the Contractor may not suspend the fulfilment of the subject-matter hereof and shall proceed pursuant to the terms and conditions stipulated herein and according to the instructions of the Client.</w:t>
      </w:r>
    </w:p>
    <w:p w14:paraId="4F25D950" w14:textId="77777777" w:rsidR="006727D8" w:rsidRDefault="00E60D33" w:rsidP="00F64EE0">
      <w:pPr>
        <w:pStyle w:val="seNormalny2"/>
        <w:widowControl w:val="0"/>
        <w:ind w:left="567"/>
      </w:pPr>
      <w:r w:rsidRPr="006C040E">
        <w:t xml:space="preserve">Other conditions related to this article </w:t>
      </w:r>
      <w:r>
        <w:t>of</w:t>
      </w:r>
      <w:r w:rsidRPr="006C040E">
        <w:t xml:space="preserve"> the Contract are </w:t>
      </w:r>
      <w:r>
        <w:t>given</w:t>
      </w:r>
      <w:r w:rsidRPr="006C040E">
        <w:t xml:space="preserve"> in Annex No. 1 hereto – </w:t>
      </w:r>
      <w:r>
        <w:t>GTC</w:t>
      </w:r>
      <w:r w:rsidRPr="001B5858">
        <w:rPr>
          <w:color w:val="000000"/>
        </w:rPr>
        <w:t>,</w:t>
      </w:r>
      <w:r w:rsidRPr="006C040E">
        <w:t xml:space="preserve"> art XXIX. </w:t>
      </w:r>
      <w:proofErr w:type="gramStart"/>
      <w:r w:rsidRPr="006C040E">
        <w:t>Disputes.</w:t>
      </w:r>
      <w:proofErr w:type="gramEnd"/>
    </w:p>
    <w:p w14:paraId="7A0EBB2F" w14:textId="77777777" w:rsidR="001E1EF3" w:rsidRDefault="001E1EF3" w:rsidP="001E1EF3">
      <w:pPr>
        <w:pStyle w:val="seLevel1"/>
        <w:widowControl w:val="0"/>
      </w:pPr>
      <w:r>
        <w:t>Assignment of Receivables</w:t>
      </w:r>
    </w:p>
    <w:p w14:paraId="222FF436" w14:textId="77777777" w:rsidR="001E1EF3" w:rsidRDefault="001E1EF3" w:rsidP="001E1EF3">
      <w:pPr>
        <w:pStyle w:val="seLevel3"/>
        <w:keepNext/>
        <w:widowControl w:val="0"/>
        <w:numPr>
          <w:ilvl w:val="0"/>
          <w:numId w:val="0"/>
        </w:numPr>
        <w:ind w:left="567"/>
      </w:pPr>
      <w:r>
        <w:t xml:space="preserve">Notwithstanding </w:t>
      </w:r>
      <w:r w:rsidRPr="00A934D7">
        <w:t>the provision</w:t>
      </w:r>
      <w:r>
        <w:t>s</w:t>
      </w:r>
      <w:r w:rsidRPr="00A934D7">
        <w:t xml:space="preserve"> of </w:t>
      </w:r>
      <w:r>
        <w:t xml:space="preserve">clauses 11.1, 11.2 and 14.20 of the </w:t>
      </w:r>
      <w:r w:rsidRPr="00A934D7">
        <w:t>GTC</w:t>
      </w:r>
      <w:r>
        <w:t>, forming Annex N</w:t>
      </w:r>
      <w:r w:rsidRPr="00A934D7">
        <w:t xml:space="preserve">o.1 </w:t>
      </w:r>
      <w:r>
        <w:t xml:space="preserve">hereto, for the purpose </w:t>
      </w:r>
      <w:r w:rsidRPr="00A934D7">
        <w:t>of this Contrac</w:t>
      </w:r>
      <w:r>
        <w:t xml:space="preserve">t the Parties agree that: </w:t>
      </w:r>
    </w:p>
    <w:p w14:paraId="24B871F1" w14:textId="77777777" w:rsidR="001E1EF3" w:rsidRPr="00C50AE6" w:rsidRDefault="007931F6" w:rsidP="001E1EF3">
      <w:pPr>
        <w:pStyle w:val="seNormalny2"/>
        <w:keepNext/>
        <w:widowControl w:val="0"/>
        <w:ind w:left="567"/>
      </w:pPr>
      <w:r>
        <w:t>E</w:t>
      </w:r>
      <w:r w:rsidR="001E1EF3">
        <w:t xml:space="preserve">ach Party </w:t>
      </w:r>
      <w:r w:rsidR="001E1EF3" w:rsidRPr="00C50AE6">
        <w:t>undertakes neither to assign or otherwise dispose or trade, either with or without consideration, the receivables resulting from the Contract, nor to establish pledge rights over the receivables resulting from the Contract without the previou</w:t>
      </w:r>
      <w:r w:rsidR="001E1EF3">
        <w:t>s written consent of the other Party</w:t>
      </w:r>
      <w:r w:rsidR="001E1EF3" w:rsidRPr="00C50AE6">
        <w:t xml:space="preserve">. Otherwise such act is invalid. In case of breach of the above-mentioned, the </w:t>
      </w:r>
      <w:r w:rsidR="001E1EF3">
        <w:t>Client</w:t>
      </w:r>
      <w:r w:rsidR="001E1EF3" w:rsidRPr="00C50AE6">
        <w:t xml:space="preserve"> may claim from the Contractor a contractual penalty pursuant to clause 15.7 of </w:t>
      </w:r>
      <w:r w:rsidR="001E1EF3">
        <w:t xml:space="preserve">the </w:t>
      </w:r>
      <w:r w:rsidR="001E1EF3" w:rsidRPr="00C50AE6">
        <w:t>GTC</w:t>
      </w:r>
      <w:r w:rsidR="001E1EF3">
        <w:t xml:space="preserve">. </w:t>
      </w:r>
    </w:p>
    <w:p w14:paraId="52F7F87A" w14:textId="77777777" w:rsidR="001E1EF3" w:rsidRPr="00C50AE6" w:rsidRDefault="00777D80" w:rsidP="001E1EF3">
      <w:pPr>
        <w:pStyle w:val="seNormalny2"/>
        <w:keepNext/>
        <w:widowControl w:val="0"/>
        <w:ind w:left="567"/>
      </w:pPr>
      <w:r>
        <w:t>N</w:t>
      </w:r>
      <w:r w:rsidR="001E1EF3">
        <w:t>o Party</w:t>
      </w:r>
      <w:r w:rsidR="001E1EF3" w:rsidRPr="00C50AE6">
        <w:t xml:space="preserve"> shall be entitled to transfer its obligations resulting from the Contract without the previous written consent of the </w:t>
      </w:r>
      <w:r w:rsidR="001E1EF3">
        <w:t>other Party</w:t>
      </w:r>
      <w:r w:rsidR="001E1EF3" w:rsidRPr="00C50AE6">
        <w:t xml:space="preserve">. Otherwise, such transfer of obligations shall be invalid. </w:t>
      </w:r>
    </w:p>
    <w:p w14:paraId="0E043691" w14:textId="77777777" w:rsidR="001E1EF3" w:rsidRPr="00C50AE6" w:rsidRDefault="001E1EF3" w:rsidP="001E1EF3">
      <w:pPr>
        <w:pStyle w:val="seNormalny2"/>
        <w:keepNext/>
        <w:widowControl w:val="0"/>
        <w:ind w:left="567"/>
      </w:pPr>
      <w:r w:rsidRPr="00C50AE6">
        <w:t>Sub-clause 11.1 and 11.2 of GTC shall not apply and the Party</w:t>
      </w:r>
      <w:r>
        <w:t xml:space="preserve"> (Contractor or Client</w:t>
      </w:r>
      <w:r w:rsidRPr="00C50AE6">
        <w:t>) may, without the prior written consent from the other Party, assign or pledge its existing (and future) rights to monetary performance against the other Party arising from this Contract in favour of the financing bank, which shall extend credit to the Party for the purpose of performance of this Contract, provided that such assignment or pledge of receivables in favour of this financing bank serves as a guarantee of the credit extended by the financing bank to the relevant Party.</w:t>
      </w:r>
    </w:p>
    <w:p w14:paraId="52AE0EC6" w14:textId="77777777" w:rsidR="001E1EF3" w:rsidRDefault="001E1EF3" w:rsidP="001E1EF3">
      <w:pPr>
        <w:pStyle w:val="seNormalny2"/>
        <w:widowControl w:val="0"/>
        <w:ind w:left="567"/>
      </w:pPr>
      <w:r w:rsidRPr="00C50AE6">
        <w:t xml:space="preserve">The </w:t>
      </w:r>
      <w:r>
        <w:t xml:space="preserve">Client </w:t>
      </w:r>
      <w:r w:rsidRPr="00C50AE6">
        <w:t>is not entitled to make a unilateral assignment of its rights resulting from the warranties provided by the Contractor for Performance, to any third person, or several third persons</w:t>
      </w:r>
    </w:p>
    <w:bookmarkEnd w:id="30"/>
    <w:p w14:paraId="7A79A14F" w14:textId="77777777" w:rsidR="0065217E" w:rsidRPr="00FF1050" w:rsidRDefault="0065217E" w:rsidP="001E1EF3">
      <w:pPr>
        <w:pStyle w:val="seLevel1"/>
        <w:keepNext w:val="0"/>
        <w:widowControl w:val="0"/>
      </w:pPr>
      <w:r w:rsidRPr="00FF1050">
        <w:lastRenderedPageBreak/>
        <w:t>Special provisions</w:t>
      </w:r>
    </w:p>
    <w:p w14:paraId="272E5CAC" w14:textId="77777777" w:rsidR="0065217E" w:rsidRPr="00FF1050" w:rsidRDefault="0065217E" w:rsidP="001E1EF3">
      <w:pPr>
        <w:pStyle w:val="seLevel2"/>
        <w:widowControl w:val="0"/>
        <w:tabs>
          <w:tab w:val="num" w:pos="1418"/>
        </w:tabs>
        <w:ind w:left="1418" w:hanging="851"/>
        <w:rPr>
          <w:color w:val="000000"/>
        </w:rPr>
      </w:pPr>
      <w:r w:rsidRPr="00FF1050">
        <w:rPr>
          <w:color w:val="000000"/>
        </w:rPr>
        <w:t>Partnership clause</w:t>
      </w:r>
    </w:p>
    <w:p w14:paraId="38A5E776" w14:textId="77777777" w:rsidR="00B77DB2" w:rsidRDefault="009D71BF" w:rsidP="00F64EE0">
      <w:pPr>
        <w:pStyle w:val="seNormalny2"/>
        <w:widowControl w:val="0"/>
        <w:spacing w:before="40"/>
      </w:pPr>
      <w:r>
        <w:t>The Contractor</w:t>
      </w:r>
      <w:r w:rsidR="000939FC" w:rsidRPr="00FF1050">
        <w:t xml:space="preserve"> takes note that by signing this Contract, they are obliged to respect the provisions of the Partnership Clause, version 01.10.2014, wording of which has been</w:t>
      </w:r>
      <w:r w:rsidR="000939FC" w:rsidRPr="006C040E">
        <w:t xml:space="preserve"> published at the web site</w:t>
      </w:r>
      <w:r w:rsidR="000939FC">
        <w:t>:</w:t>
      </w:r>
    </w:p>
    <w:p w14:paraId="4FAD5D74" w14:textId="77777777" w:rsidR="00B77DB2" w:rsidRDefault="00416DFB" w:rsidP="00F64EE0">
      <w:pPr>
        <w:pStyle w:val="seNormalny2"/>
        <w:widowControl w:val="0"/>
        <w:spacing w:before="40"/>
      </w:pPr>
      <w:hyperlink r:id="rId9" w:history="1">
        <w:r w:rsidR="00E05A31" w:rsidRPr="00E15ED4">
          <w:t>http://www.seas.sk/procurement</w:t>
        </w:r>
      </w:hyperlink>
      <w:r w:rsidR="00E05A31">
        <w:t xml:space="preserve"> </w:t>
      </w:r>
    </w:p>
    <w:p w14:paraId="48E6FED6" w14:textId="77777777" w:rsidR="0065217E" w:rsidRPr="0032744E" w:rsidRDefault="000939FC" w:rsidP="00F64EE0">
      <w:pPr>
        <w:pStyle w:val="seNormalny2"/>
        <w:widowControl w:val="0"/>
        <w:spacing w:before="40"/>
        <w:rPr>
          <w:b/>
        </w:rPr>
      </w:pPr>
      <w:proofErr w:type="gramStart"/>
      <w:r w:rsidRPr="006C040E">
        <w:t>and</w:t>
      </w:r>
      <w:proofErr w:type="gramEnd"/>
      <w:r w:rsidRPr="006C040E">
        <w:t xml:space="preserve"> declares that they have become acquainted with the Partnership Clause and its contents is known to them and takes note of the fact that the Clause is binding</w:t>
      </w:r>
      <w:r w:rsidR="0065217E">
        <w:t xml:space="preserve">. </w:t>
      </w:r>
    </w:p>
    <w:p w14:paraId="60CB2D75" w14:textId="77777777" w:rsidR="0065217E" w:rsidRPr="0032744E" w:rsidRDefault="000939FC" w:rsidP="001E1EF3">
      <w:pPr>
        <w:pStyle w:val="seLevel2"/>
        <w:widowControl w:val="0"/>
        <w:tabs>
          <w:tab w:val="num" w:pos="1418"/>
        </w:tabs>
        <w:ind w:left="1418" w:hanging="851"/>
      </w:pPr>
      <w:r w:rsidRPr="003F1C84">
        <w:t xml:space="preserve">Job </w:t>
      </w:r>
      <w:r>
        <w:t>O</w:t>
      </w:r>
      <w:r w:rsidRPr="003F1C84">
        <w:t>ffer</w:t>
      </w:r>
    </w:p>
    <w:p w14:paraId="6D9BD9E9" w14:textId="77777777" w:rsidR="0065217E" w:rsidRDefault="000939FC" w:rsidP="00F64EE0">
      <w:pPr>
        <w:pStyle w:val="seNormalny2"/>
        <w:widowControl w:val="0"/>
      </w:pPr>
      <w:r w:rsidRPr="003F1C84">
        <w:t xml:space="preserve">The Client and </w:t>
      </w:r>
      <w:r w:rsidR="009D71BF">
        <w:t>the Contractor</w:t>
      </w:r>
      <w:r w:rsidRPr="003F1C84">
        <w:t xml:space="preserve"> </w:t>
      </w:r>
      <w:r w:rsidRPr="006C040E">
        <w:t xml:space="preserve">have agreed that during the fulfilment of this Contract and six months after the completion of the performance hereunder, </w:t>
      </w:r>
      <w:r w:rsidR="009D71BF">
        <w:t>the Contractor</w:t>
      </w:r>
      <w:r w:rsidRPr="003F1C84">
        <w:t xml:space="preserve"> </w:t>
      </w:r>
      <w:r w:rsidRPr="006C040E">
        <w:t xml:space="preserve">shall not, directly or indirectly, offer employment to the Client's employees who participated in the fulfilment of this Contract. Any breach of this obligation shall be deemed a </w:t>
      </w:r>
      <w:r>
        <w:t>material</w:t>
      </w:r>
      <w:r w:rsidRPr="006C040E">
        <w:t xml:space="preserve"> breach of the Contract and the Client shall be entitled to claim a contractual penalty in the amount of </w:t>
      </w:r>
      <w:r w:rsidRPr="00342EA1">
        <w:rPr>
          <w:b/>
        </w:rPr>
        <w:t>EUR 3,300</w:t>
      </w:r>
      <w:r w:rsidRPr="00FF1050">
        <w:t xml:space="preserve"> for each</w:t>
      </w:r>
      <w:r w:rsidRPr="006C040E">
        <w:t xml:space="preserve"> proved breach of this ban.</w:t>
      </w:r>
    </w:p>
    <w:p w14:paraId="0F03BBE1" w14:textId="77777777" w:rsidR="00CA1D6D" w:rsidRPr="00141430" w:rsidRDefault="00CA1D6D" w:rsidP="001E1EF3">
      <w:pPr>
        <w:pStyle w:val="seLevel2"/>
        <w:widowControl w:val="0"/>
        <w:tabs>
          <w:tab w:val="num" w:pos="1418"/>
        </w:tabs>
        <w:ind w:left="1418" w:hanging="851"/>
      </w:pPr>
      <w:r>
        <w:t xml:space="preserve">Protection of sensitive information </w:t>
      </w:r>
      <w:r w:rsidR="000939FC">
        <w:t>pursuant to</w:t>
      </w:r>
      <w:r>
        <w:t xml:space="preserve"> Atomic Act</w:t>
      </w:r>
    </w:p>
    <w:p w14:paraId="1D4B605C" w14:textId="77777777" w:rsidR="00CA1D6D" w:rsidRDefault="000939FC" w:rsidP="00F64EE0">
      <w:pPr>
        <w:pStyle w:val="seNormalny2"/>
        <w:widowControl w:val="0"/>
      </w:pPr>
      <w:r w:rsidRPr="006C040E">
        <w:t>The Parties take note of the fact that during performance of this Contract</w:t>
      </w:r>
      <w:r>
        <w:t>,</w:t>
      </w:r>
      <w:r w:rsidRPr="006C040E">
        <w:t xml:space="preserve"> sensitive information which is subject to protection </w:t>
      </w:r>
      <w:r>
        <w:t>pursuant to</w:t>
      </w:r>
      <w:r w:rsidRPr="006C040E">
        <w:t xml:space="preserve"> Act No. 541/2004 on Peaceful Use of Nuclear Energy (Atomic Act) as amended (hereinafter referred to as the "Atomi</w:t>
      </w:r>
      <w:r>
        <w:t>c Act")</w:t>
      </w:r>
      <w:r w:rsidRPr="006C040E">
        <w:t xml:space="preserve"> can be shared by and between the Parties</w:t>
      </w:r>
      <w:r>
        <w:t>.</w:t>
      </w:r>
      <w:r w:rsidRPr="006C040E">
        <w:t xml:space="preserve"> Sensitive information or documents containing sensitive information must not be</w:t>
      </w:r>
      <w:r>
        <w:t xml:space="preserve"> published, provided to a third </w:t>
      </w:r>
      <w:r w:rsidRPr="006C040E">
        <w:t xml:space="preserve">party and the Parties are obliged to </w:t>
      </w:r>
      <w:r>
        <w:t>proceed</w:t>
      </w:r>
      <w:r w:rsidRPr="006C040E">
        <w:t xml:space="preserve"> </w:t>
      </w:r>
      <w:r>
        <w:t>so that the</w:t>
      </w:r>
      <w:r w:rsidRPr="006C040E">
        <w:t xml:space="preserve"> information</w:t>
      </w:r>
      <w:r>
        <w:t xml:space="preserve"> provided</w:t>
      </w:r>
      <w:r w:rsidRPr="006C040E">
        <w:t xml:space="preserve"> to individual persons </w:t>
      </w:r>
      <w:r>
        <w:t xml:space="preserve">during the </w:t>
      </w:r>
      <w:r w:rsidRPr="006C040E">
        <w:t>performance of the Contract</w:t>
      </w:r>
      <w:r>
        <w:t xml:space="preserve"> was</w:t>
      </w:r>
      <w:r w:rsidRPr="006C040E">
        <w:t xml:space="preserve"> limited </w:t>
      </w:r>
      <w:r>
        <w:t xml:space="preserve">to </w:t>
      </w:r>
      <w:r w:rsidRPr="006C040E">
        <w:t>information inevitable for performance of this Contract. The Parties have agreed that i</w:t>
      </w:r>
      <w:r>
        <w:t>n case o</w:t>
      </w:r>
      <w:r w:rsidRPr="006C040E">
        <w:t>f</w:t>
      </w:r>
      <w:r>
        <w:t xml:space="preserve"> </w:t>
      </w:r>
      <w:r w:rsidRPr="006C040E">
        <w:t xml:space="preserve">doubt, it is assumed that any information is of sensitive character as per </w:t>
      </w:r>
      <w:r>
        <w:t xml:space="preserve">Section </w:t>
      </w:r>
      <w:r w:rsidRPr="006C040E">
        <w:t xml:space="preserve">3 (14) of the Atomic Act. If </w:t>
      </w:r>
      <w:r w:rsidR="009D71BF">
        <w:t>the Contractor</w:t>
      </w:r>
      <w:r w:rsidRPr="006C040E">
        <w:t xml:space="preserve"> breaches the provisions of this clause, such breach shall be deemed as leak of </w:t>
      </w:r>
      <w:r>
        <w:t xml:space="preserve">confidential information and for such </w:t>
      </w:r>
      <w:r w:rsidRPr="006C040E">
        <w:t xml:space="preserve">breach the </w:t>
      </w:r>
      <w:r w:rsidRPr="00FF1050">
        <w:t xml:space="preserve">Client shall be entitled to claim a contractual penalty pursuant to clause </w:t>
      </w:r>
      <w:r w:rsidR="00C306B9">
        <w:t>15.8</w:t>
      </w:r>
      <w:r w:rsidR="006D6600" w:rsidRPr="00342EA1">
        <w:t xml:space="preserve"> of the GTC</w:t>
      </w:r>
      <w:r w:rsidRPr="00FF1050">
        <w:t>, forming Annex No. 1 hereto.</w:t>
      </w:r>
    </w:p>
    <w:p w14:paraId="6FBC770C" w14:textId="77777777" w:rsidR="0065217E" w:rsidRPr="0032744E" w:rsidRDefault="0065217E" w:rsidP="001E1EF3">
      <w:pPr>
        <w:pStyle w:val="seLevel1"/>
        <w:keepNext w:val="0"/>
        <w:widowControl w:val="0"/>
      </w:pPr>
      <w:r>
        <w:t>Final provisions</w:t>
      </w:r>
    </w:p>
    <w:p w14:paraId="2C2FE818" w14:textId="77777777" w:rsidR="0065217E" w:rsidRPr="0032744E" w:rsidRDefault="0065217E" w:rsidP="001E1EF3">
      <w:pPr>
        <w:pStyle w:val="seLevel2"/>
        <w:widowControl w:val="0"/>
        <w:tabs>
          <w:tab w:val="num" w:pos="1418"/>
        </w:tabs>
        <w:ind w:left="1418" w:hanging="851"/>
      </w:pPr>
      <w:r>
        <w:t>Annexes</w:t>
      </w:r>
    </w:p>
    <w:p w14:paraId="44E7A760" w14:textId="77777777" w:rsidR="0065217E" w:rsidRPr="0032744E" w:rsidRDefault="000939FC" w:rsidP="00F64EE0">
      <w:pPr>
        <w:pStyle w:val="seNormalny2"/>
        <w:widowControl w:val="0"/>
      </w:pPr>
      <w:r w:rsidRPr="003F1C84">
        <w:t xml:space="preserve">The following Annexes </w:t>
      </w:r>
      <w:r>
        <w:t>form</w:t>
      </w:r>
      <w:r w:rsidRPr="006C040E">
        <w:t xml:space="preserve"> </w:t>
      </w:r>
      <w:r w:rsidRPr="003F1C84">
        <w:t>an integral part of th</w:t>
      </w:r>
      <w:r>
        <w:t>is</w:t>
      </w:r>
      <w:r w:rsidRPr="003F1C84">
        <w:t xml:space="preserve"> Contract:</w:t>
      </w:r>
    </w:p>
    <w:p w14:paraId="060CF2BB" w14:textId="46DCFEC2" w:rsidR="000939FC" w:rsidRPr="00493043" w:rsidRDefault="002D59F5" w:rsidP="00F64EE0">
      <w:pPr>
        <w:pStyle w:val="seNormalny2"/>
        <w:widowControl w:val="0"/>
      </w:pPr>
      <w:r>
        <w:t>Annex No.</w:t>
      </w:r>
      <w:r w:rsidR="000939FC" w:rsidRPr="00493043">
        <w:t>1 –</w:t>
      </w:r>
      <w:r w:rsidR="00493043" w:rsidRPr="00493043">
        <w:t xml:space="preserve"> </w:t>
      </w:r>
      <w:r w:rsidR="000939FC" w:rsidRPr="00493043">
        <w:t>General Terms</w:t>
      </w:r>
      <w:r w:rsidR="00B84C20" w:rsidRPr="00493043">
        <w:t xml:space="preserve"> and Conditions</w:t>
      </w:r>
      <w:r w:rsidR="000939FC" w:rsidRPr="00493043">
        <w:t xml:space="preserve"> of </w:t>
      </w:r>
      <w:proofErr w:type="spellStart"/>
      <w:r w:rsidR="000939FC" w:rsidRPr="00493043">
        <w:t>Slovenské</w:t>
      </w:r>
      <w:proofErr w:type="spellEnd"/>
      <w:r w:rsidR="000939FC" w:rsidRPr="00493043">
        <w:t xml:space="preserve"> </w:t>
      </w:r>
      <w:proofErr w:type="spellStart"/>
      <w:r w:rsidR="000939FC" w:rsidRPr="00493043">
        <w:t>elektrárne</w:t>
      </w:r>
      <w:proofErr w:type="spellEnd"/>
      <w:r w:rsidR="000939FC" w:rsidRPr="00493043">
        <w:t xml:space="preserve">, </w:t>
      </w:r>
      <w:proofErr w:type="gramStart"/>
      <w:r w:rsidR="000939FC" w:rsidRPr="00493043">
        <w:t>a.s</w:t>
      </w:r>
      <w:proofErr w:type="gramEnd"/>
      <w:r w:rsidR="000939FC" w:rsidRPr="00493043">
        <w:t xml:space="preserve">., </w:t>
      </w:r>
      <w:r w:rsidR="00B84C20" w:rsidRPr="00493043">
        <w:t xml:space="preserve">(general </w:t>
      </w:r>
      <w:r w:rsidR="009D71BF">
        <w:t>Works</w:t>
      </w:r>
      <w:r w:rsidR="00B84C20" w:rsidRPr="00493043">
        <w:t xml:space="preserve">), version </w:t>
      </w:r>
      <w:r w:rsidR="00ED7E5B">
        <w:rPr>
          <w:b/>
        </w:rPr>
        <w:t>01.</w:t>
      </w:r>
      <w:r w:rsidR="00F576E7">
        <w:rPr>
          <w:b/>
        </w:rPr>
        <w:t>10</w:t>
      </w:r>
      <w:r w:rsidR="00ED7E5B">
        <w:rPr>
          <w:b/>
        </w:rPr>
        <w:t>.2018</w:t>
      </w:r>
    </w:p>
    <w:p w14:paraId="39C8B624" w14:textId="77777777" w:rsidR="003D1FC5" w:rsidRDefault="002D59F5" w:rsidP="00F64EE0">
      <w:pPr>
        <w:pStyle w:val="seNormalny2"/>
        <w:widowControl w:val="0"/>
      </w:pPr>
      <w:r>
        <w:t>Annex No.</w:t>
      </w:r>
      <w:r w:rsidR="000939FC" w:rsidRPr="00342EA1">
        <w:t xml:space="preserve">2 – </w:t>
      </w:r>
      <w:r w:rsidR="003D1FC5">
        <w:t xml:space="preserve">Technical </w:t>
      </w:r>
      <w:r w:rsidR="003D1FC5" w:rsidRPr="001E1EF3">
        <w:t>specification</w:t>
      </w:r>
      <w:r w:rsidR="006C3399" w:rsidRPr="001E1EF3">
        <w:t xml:space="preserve"> (</w:t>
      </w:r>
      <w:r w:rsidR="001E1EF3">
        <w:t>PNM34482639</w:t>
      </w:r>
      <w:r w:rsidR="006C3399" w:rsidRPr="001E1EF3">
        <w:rPr>
          <w:rFonts w:cs="Arial"/>
          <w:lang w:val="en-US"/>
        </w:rPr>
        <w:t>)</w:t>
      </w:r>
    </w:p>
    <w:p w14:paraId="6400647C" w14:textId="77777777" w:rsidR="000939FC" w:rsidRPr="00493043" w:rsidRDefault="002D59F5" w:rsidP="00F64EE0">
      <w:pPr>
        <w:pStyle w:val="seNormalny2"/>
        <w:widowControl w:val="0"/>
        <w:rPr>
          <w:b/>
        </w:rPr>
      </w:pPr>
      <w:r>
        <w:t>Annex No.</w:t>
      </w:r>
      <w:r w:rsidR="000939FC" w:rsidRPr="00342EA1">
        <w:t xml:space="preserve">3 – </w:t>
      </w:r>
      <w:r w:rsidR="004975D3">
        <w:t>Price List</w:t>
      </w:r>
    </w:p>
    <w:p w14:paraId="7E1BC7FA" w14:textId="77777777" w:rsidR="003D1FC5" w:rsidRDefault="002D59F5" w:rsidP="00F64EE0">
      <w:pPr>
        <w:pStyle w:val="seNormalny2"/>
        <w:widowControl w:val="0"/>
        <w:rPr>
          <w:b/>
        </w:rPr>
      </w:pPr>
      <w:r>
        <w:t>Annex No.</w:t>
      </w:r>
      <w:r w:rsidR="000939FC" w:rsidRPr="00342EA1">
        <w:t xml:space="preserve">4 – </w:t>
      </w:r>
      <w:r w:rsidR="003D1FC5" w:rsidRPr="00342EA1">
        <w:t xml:space="preserve">Site Safety and Technical Conditions of Performance in SE (MO34 project), version </w:t>
      </w:r>
      <w:r w:rsidR="00ED7E5B">
        <w:rPr>
          <w:b/>
        </w:rPr>
        <w:t>01.06.2018</w:t>
      </w:r>
    </w:p>
    <w:p w14:paraId="0AD3C759" w14:textId="77777777" w:rsidR="000939FC" w:rsidRPr="00342EA1" w:rsidRDefault="00E70862" w:rsidP="00F64EE0">
      <w:pPr>
        <w:pStyle w:val="seNormalny2"/>
        <w:widowControl w:val="0"/>
        <w:ind w:left="2835" w:hanging="1417"/>
      </w:pPr>
      <w:r w:rsidRPr="00E70862">
        <w:t>Annex No.5</w:t>
      </w:r>
      <w:r w:rsidR="00291A05">
        <w:t xml:space="preserve"> </w:t>
      </w:r>
      <w:r w:rsidR="00F3619E">
        <w:t>–</w:t>
      </w:r>
      <w:r w:rsidR="00291A05">
        <w:t xml:space="preserve"> </w:t>
      </w:r>
      <w:r w:rsidR="00493043" w:rsidRPr="00342EA1">
        <w:t>Takeover Protocol – template</w:t>
      </w:r>
      <w:r w:rsidR="00493043" w:rsidRPr="00342EA1" w:rsidDel="00493043">
        <w:t xml:space="preserve"> </w:t>
      </w:r>
    </w:p>
    <w:p w14:paraId="799348AB" w14:textId="77777777" w:rsidR="00A65445" w:rsidRDefault="006370AD" w:rsidP="00F64EE0">
      <w:pPr>
        <w:pStyle w:val="seNormalny2"/>
        <w:widowControl w:val="0"/>
      </w:pPr>
      <w:r>
        <w:t>Annex No.</w:t>
      </w:r>
      <w:r w:rsidR="001E1EF3">
        <w:t>6</w:t>
      </w:r>
      <w:r>
        <w:t xml:space="preserve"> </w:t>
      </w:r>
      <w:r w:rsidR="00F3619E">
        <w:t>–</w:t>
      </w:r>
      <w:r w:rsidR="00D05D55">
        <w:t xml:space="preserve"> </w:t>
      </w:r>
      <w:r w:rsidR="00037CD4" w:rsidRPr="00F23CCC">
        <w:t>Declaration on Tax Position and Interrelation</w:t>
      </w:r>
    </w:p>
    <w:p w14:paraId="2257AFD3" w14:textId="77777777" w:rsidR="00A350BA" w:rsidRDefault="001E1EF3" w:rsidP="00F64EE0">
      <w:pPr>
        <w:pStyle w:val="seNormalny2"/>
        <w:widowControl w:val="0"/>
      </w:pPr>
      <w:r>
        <w:t>Annex No.7</w:t>
      </w:r>
      <w:r w:rsidR="00A350BA">
        <w:t xml:space="preserve"> </w:t>
      </w:r>
      <w:r w:rsidR="00F3619E">
        <w:t>–</w:t>
      </w:r>
      <w:r w:rsidR="00A350BA">
        <w:t xml:space="preserve"> Insurance</w:t>
      </w:r>
    </w:p>
    <w:p w14:paraId="1900F41E" w14:textId="77777777" w:rsidR="00F3619E" w:rsidRPr="00342EA1" w:rsidRDefault="00F3619E" w:rsidP="00F64EE0">
      <w:pPr>
        <w:pStyle w:val="seNormalny2"/>
        <w:widowControl w:val="0"/>
      </w:pPr>
      <w:r>
        <w:t>Annex No.8 – Bank Guarantees form</w:t>
      </w:r>
    </w:p>
    <w:p w14:paraId="54A1DACB" w14:textId="77777777" w:rsidR="0065217E" w:rsidRPr="0032744E" w:rsidRDefault="0065217E" w:rsidP="001E1EF3">
      <w:pPr>
        <w:pStyle w:val="seLevel2"/>
        <w:widowControl w:val="0"/>
        <w:tabs>
          <w:tab w:val="num" w:pos="1418"/>
        </w:tabs>
        <w:ind w:left="1418" w:hanging="851"/>
      </w:pPr>
      <w:r>
        <w:t>Counterparts</w:t>
      </w:r>
    </w:p>
    <w:p w14:paraId="60538AEA" w14:textId="77777777" w:rsidR="003C61BF" w:rsidRDefault="000939FC" w:rsidP="00F64EE0">
      <w:pPr>
        <w:pStyle w:val="seNormalny2"/>
        <w:widowControl w:val="0"/>
      </w:pPr>
      <w:r w:rsidRPr="00493043">
        <w:t xml:space="preserve">This Contract has been executed in </w:t>
      </w:r>
      <w:r w:rsidRPr="00342EA1">
        <w:rPr>
          <w:b/>
        </w:rPr>
        <w:t>2</w:t>
      </w:r>
      <w:r w:rsidRPr="00493043">
        <w:t xml:space="preserve"> counterparts, of which each Party shall receive </w:t>
      </w:r>
      <w:r w:rsidRPr="00342EA1">
        <w:rPr>
          <w:b/>
        </w:rPr>
        <w:t>one</w:t>
      </w:r>
      <w:r w:rsidR="005216A8">
        <w:t xml:space="preserve"> counterpart.</w:t>
      </w:r>
    </w:p>
    <w:p w14:paraId="000525CD" w14:textId="77777777" w:rsidR="00A350BA" w:rsidRDefault="00A350BA" w:rsidP="00F64EE0">
      <w:pPr>
        <w:pStyle w:val="seNormalny2"/>
        <w:widowControl w:val="0"/>
      </w:pPr>
    </w:p>
    <w:p w14:paraId="6087E770" w14:textId="77777777" w:rsidR="0065217E" w:rsidRPr="0032744E" w:rsidRDefault="000939FC" w:rsidP="001E1EF3">
      <w:pPr>
        <w:pStyle w:val="seLevel2"/>
        <w:widowControl w:val="0"/>
        <w:tabs>
          <w:tab w:val="num" w:pos="1418"/>
        </w:tabs>
        <w:ind w:left="1418" w:hanging="851"/>
      </w:pPr>
      <w:r>
        <w:t xml:space="preserve">Expression </w:t>
      </w:r>
      <w:r w:rsidR="0065217E">
        <w:t xml:space="preserve">of Will </w:t>
      </w:r>
    </w:p>
    <w:p w14:paraId="58C695D8" w14:textId="77777777" w:rsidR="0065217E" w:rsidRDefault="000939FC" w:rsidP="00F64EE0">
      <w:pPr>
        <w:pStyle w:val="seNormalny2"/>
        <w:widowControl w:val="0"/>
        <w:rPr>
          <w:rFonts w:cs="Tahoma"/>
        </w:rPr>
      </w:pPr>
      <w:r w:rsidRPr="006C040E">
        <w:t>The Parties hereby declare that they have read th</w:t>
      </w:r>
      <w:r>
        <w:t>is</w:t>
      </w:r>
      <w:r w:rsidRPr="006C040E">
        <w:t xml:space="preserve"> Contract before signing, it was </w:t>
      </w:r>
      <w:r w:rsidRPr="006C040E">
        <w:lastRenderedPageBreak/>
        <w:t xml:space="preserve">concluded based on their true and free will, </w:t>
      </w:r>
      <w:r w:rsidRPr="00761852">
        <w:t>certainly</w:t>
      </w:r>
      <w:r>
        <w:t xml:space="preserve">, </w:t>
      </w:r>
      <w:r w:rsidRPr="00761852">
        <w:t>seriously</w:t>
      </w:r>
      <w:r w:rsidRPr="006C040E">
        <w:t xml:space="preserve"> and clearly, not in distress or under other obviously </w:t>
      </w:r>
      <w:r>
        <w:t>disadvantageous</w:t>
      </w:r>
      <w:r w:rsidRPr="00761852">
        <w:t xml:space="preserve"> </w:t>
      </w:r>
      <w:r w:rsidRPr="006C040E">
        <w:t xml:space="preserve">conditions, </w:t>
      </w:r>
      <w:r>
        <w:t>that</w:t>
      </w:r>
      <w:r w:rsidRPr="006C040E">
        <w:t xml:space="preserve"> they understand its contents </w:t>
      </w:r>
      <w:r>
        <w:t xml:space="preserve">and, </w:t>
      </w:r>
      <w:r w:rsidRPr="00761852">
        <w:t>as a sign of their consent</w:t>
      </w:r>
      <w:r>
        <w:t xml:space="preserve">, </w:t>
      </w:r>
      <w:r w:rsidRPr="006C040E">
        <w:t>they add their signatures hereto without any</w:t>
      </w:r>
      <w:r>
        <w:t xml:space="preserve"> </w:t>
      </w:r>
      <w:r w:rsidRPr="006C040E">
        <w:t>reserv</w:t>
      </w:r>
      <w:r>
        <w:t>ation</w:t>
      </w:r>
      <w:r w:rsidRPr="006C040E">
        <w:t>s and fully conscious.</w:t>
      </w:r>
    </w:p>
    <w:p w14:paraId="556F6538" w14:textId="77777777" w:rsidR="0065217E" w:rsidRPr="0032744E" w:rsidRDefault="0065217E" w:rsidP="00F64EE0">
      <w:pPr>
        <w:pStyle w:val="seNormalny2"/>
        <w:widowControl w:val="0"/>
      </w:pPr>
    </w:p>
    <w:tbl>
      <w:tblPr>
        <w:tblW w:w="0" w:type="auto"/>
        <w:tblLook w:val="01E0" w:firstRow="1" w:lastRow="1" w:firstColumn="1" w:lastColumn="1" w:noHBand="0" w:noVBand="0"/>
      </w:tblPr>
      <w:tblGrid>
        <w:gridCol w:w="4077"/>
        <w:gridCol w:w="709"/>
        <w:gridCol w:w="4253"/>
      </w:tblGrid>
      <w:tr w:rsidR="00323B37" w:rsidRPr="00FA7A7B" w14:paraId="49DDC384" w14:textId="77777777">
        <w:trPr>
          <w:trHeight w:val="664"/>
        </w:trPr>
        <w:tc>
          <w:tcPr>
            <w:tcW w:w="9039" w:type="dxa"/>
            <w:gridSpan w:val="3"/>
            <w:vAlign w:val="bottom"/>
          </w:tcPr>
          <w:p w14:paraId="2D8B08CF" w14:textId="77777777" w:rsidR="00323B37" w:rsidRPr="005975BB" w:rsidRDefault="008F2478" w:rsidP="00777D80">
            <w:pPr>
              <w:widowControl w:val="0"/>
              <w:overflowPunct w:val="0"/>
              <w:autoSpaceDE w:val="0"/>
              <w:autoSpaceDN w:val="0"/>
              <w:adjustRightInd w:val="0"/>
              <w:jc w:val="both"/>
              <w:textAlignment w:val="baseline"/>
            </w:pPr>
            <w:r>
              <w:t xml:space="preserve">In </w:t>
            </w:r>
            <w:r w:rsidR="00777D80">
              <w:t>_____________</w:t>
            </w:r>
            <w:r w:rsidR="001B1C1B" w:rsidRPr="005975BB">
              <w:t xml:space="preserve">, </w:t>
            </w:r>
            <w:r w:rsidR="000939FC" w:rsidRPr="005975BB">
              <w:t>dated</w:t>
            </w:r>
            <w:r w:rsidR="001B1C1B" w:rsidRPr="005975BB">
              <w:t xml:space="preserve"> ______   </w:t>
            </w:r>
            <w:r w:rsidR="000939FC" w:rsidRPr="005975BB">
              <w:t xml:space="preserve">  </w:t>
            </w:r>
            <w:r w:rsidR="0059668B" w:rsidRPr="005975BB">
              <w:t xml:space="preserve">            </w:t>
            </w:r>
            <w:r w:rsidR="00777D80">
              <w:t xml:space="preserve">   </w:t>
            </w:r>
            <w:r w:rsidR="0059668B" w:rsidRPr="005975BB">
              <w:t xml:space="preserve"> </w:t>
            </w:r>
            <w:r w:rsidR="000939FC" w:rsidRPr="005975BB">
              <w:t>In</w:t>
            </w:r>
            <w:r w:rsidR="001B1C1B" w:rsidRPr="005975BB">
              <w:t xml:space="preserve"> ___________________, </w:t>
            </w:r>
            <w:r w:rsidR="000939FC" w:rsidRPr="005975BB">
              <w:t>dated</w:t>
            </w:r>
            <w:r w:rsidR="001B1C1B" w:rsidRPr="005975BB">
              <w:t xml:space="preserve"> ______</w:t>
            </w:r>
          </w:p>
        </w:tc>
      </w:tr>
      <w:tr w:rsidR="00323B37" w:rsidRPr="00FA7A7B" w14:paraId="48314985" w14:textId="77777777">
        <w:trPr>
          <w:trHeight w:val="366"/>
        </w:trPr>
        <w:tc>
          <w:tcPr>
            <w:tcW w:w="4077" w:type="dxa"/>
            <w:vAlign w:val="bottom"/>
          </w:tcPr>
          <w:p w14:paraId="5BA28262" w14:textId="77777777" w:rsidR="00323B37" w:rsidRPr="005975BB" w:rsidRDefault="00323B37" w:rsidP="00F64EE0">
            <w:pPr>
              <w:widowControl w:val="0"/>
              <w:overflowPunct w:val="0"/>
              <w:autoSpaceDE w:val="0"/>
              <w:autoSpaceDN w:val="0"/>
              <w:adjustRightInd w:val="0"/>
              <w:jc w:val="both"/>
              <w:textAlignment w:val="baseline"/>
            </w:pPr>
            <w:r w:rsidRPr="005975BB">
              <w:t xml:space="preserve">On behalf of and for </w:t>
            </w:r>
            <w:r w:rsidR="009D71BF" w:rsidRPr="005975BB">
              <w:t>the Contractor</w:t>
            </w:r>
            <w:r w:rsidRPr="005975BB">
              <w:t>:</w:t>
            </w:r>
          </w:p>
        </w:tc>
        <w:tc>
          <w:tcPr>
            <w:tcW w:w="709" w:type="dxa"/>
          </w:tcPr>
          <w:p w14:paraId="0470C4DE" w14:textId="77777777" w:rsidR="00323B37" w:rsidRPr="005975BB" w:rsidRDefault="00323B37" w:rsidP="00F64EE0">
            <w:pPr>
              <w:widowControl w:val="0"/>
              <w:overflowPunct w:val="0"/>
              <w:autoSpaceDE w:val="0"/>
              <w:autoSpaceDN w:val="0"/>
              <w:adjustRightInd w:val="0"/>
              <w:jc w:val="both"/>
              <w:textAlignment w:val="baseline"/>
            </w:pPr>
          </w:p>
        </w:tc>
        <w:tc>
          <w:tcPr>
            <w:tcW w:w="4253" w:type="dxa"/>
            <w:vAlign w:val="bottom"/>
          </w:tcPr>
          <w:p w14:paraId="753D3543" w14:textId="77777777" w:rsidR="00323B37" w:rsidRPr="005975BB" w:rsidRDefault="00323B37" w:rsidP="00F64EE0">
            <w:pPr>
              <w:widowControl w:val="0"/>
              <w:overflowPunct w:val="0"/>
              <w:autoSpaceDE w:val="0"/>
              <w:autoSpaceDN w:val="0"/>
              <w:adjustRightInd w:val="0"/>
              <w:jc w:val="both"/>
              <w:textAlignment w:val="baseline"/>
            </w:pPr>
            <w:r w:rsidRPr="005975BB">
              <w:t>On behalf of and for the Client:</w:t>
            </w:r>
          </w:p>
        </w:tc>
      </w:tr>
      <w:tr w:rsidR="00323B37" w:rsidRPr="00FA7A7B" w14:paraId="1A26E7C2" w14:textId="77777777" w:rsidTr="004D7344">
        <w:trPr>
          <w:trHeight w:val="1126"/>
        </w:trPr>
        <w:tc>
          <w:tcPr>
            <w:tcW w:w="4077" w:type="dxa"/>
            <w:tcBorders>
              <w:bottom w:val="single" w:sz="4" w:space="0" w:color="auto"/>
            </w:tcBorders>
          </w:tcPr>
          <w:p w14:paraId="25DE48A9" w14:textId="77777777" w:rsidR="00323B37" w:rsidRPr="005975BB" w:rsidRDefault="00323B37" w:rsidP="00777D80">
            <w:pPr>
              <w:widowControl w:val="0"/>
              <w:overflowPunct w:val="0"/>
              <w:autoSpaceDE w:val="0"/>
              <w:autoSpaceDN w:val="0"/>
              <w:adjustRightInd w:val="0"/>
              <w:jc w:val="both"/>
              <w:textAlignment w:val="baseline"/>
              <w:rPr>
                <w:rFonts w:cs="Tahoma"/>
                <w:b/>
              </w:rPr>
            </w:pPr>
          </w:p>
        </w:tc>
        <w:tc>
          <w:tcPr>
            <w:tcW w:w="709" w:type="dxa"/>
          </w:tcPr>
          <w:p w14:paraId="5B9650F6" w14:textId="77777777" w:rsidR="00323B37" w:rsidRPr="005975BB" w:rsidRDefault="00323B37" w:rsidP="00F64EE0">
            <w:pPr>
              <w:widowControl w:val="0"/>
              <w:overflowPunct w:val="0"/>
              <w:autoSpaceDE w:val="0"/>
              <w:autoSpaceDN w:val="0"/>
              <w:adjustRightInd w:val="0"/>
              <w:jc w:val="both"/>
              <w:textAlignment w:val="baseline"/>
              <w:rPr>
                <w:rFonts w:cs="Tahoma"/>
              </w:rPr>
            </w:pPr>
          </w:p>
        </w:tc>
        <w:tc>
          <w:tcPr>
            <w:tcW w:w="4253" w:type="dxa"/>
            <w:tcBorders>
              <w:bottom w:val="single" w:sz="4" w:space="0" w:color="auto"/>
            </w:tcBorders>
          </w:tcPr>
          <w:p w14:paraId="30ACD7D7" w14:textId="77777777" w:rsidR="00323B37" w:rsidRPr="005975BB" w:rsidRDefault="00C8572A" w:rsidP="00F64EE0">
            <w:pPr>
              <w:widowControl w:val="0"/>
              <w:overflowPunct w:val="0"/>
              <w:autoSpaceDE w:val="0"/>
              <w:autoSpaceDN w:val="0"/>
              <w:adjustRightInd w:val="0"/>
              <w:jc w:val="both"/>
              <w:textAlignment w:val="baseline"/>
              <w:rPr>
                <w:b/>
              </w:rPr>
            </w:pPr>
            <w:proofErr w:type="spellStart"/>
            <w:r w:rsidRPr="005975BB">
              <w:rPr>
                <w:b/>
              </w:rPr>
              <w:t>Slovenské</w:t>
            </w:r>
            <w:proofErr w:type="spellEnd"/>
            <w:r w:rsidRPr="005975BB">
              <w:rPr>
                <w:b/>
              </w:rPr>
              <w:t xml:space="preserve"> </w:t>
            </w:r>
            <w:proofErr w:type="spellStart"/>
            <w:r w:rsidRPr="005975BB">
              <w:rPr>
                <w:b/>
              </w:rPr>
              <w:t>elektrárne</w:t>
            </w:r>
            <w:proofErr w:type="spellEnd"/>
            <w:r w:rsidR="002F6853">
              <w:rPr>
                <w:b/>
              </w:rPr>
              <w:t>,</w:t>
            </w:r>
            <w:r w:rsidRPr="005975BB">
              <w:rPr>
                <w:b/>
              </w:rPr>
              <w:t xml:space="preserve"> a.s.</w:t>
            </w:r>
          </w:p>
          <w:p w14:paraId="71E13136" w14:textId="77777777" w:rsidR="00901D9A" w:rsidRPr="005975BB" w:rsidRDefault="00901D9A" w:rsidP="00F64EE0">
            <w:pPr>
              <w:widowControl w:val="0"/>
              <w:overflowPunct w:val="0"/>
              <w:autoSpaceDE w:val="0"/>
              <w:autoSpaceDN w:val="0"/>
              <w:adjustRightInd w:val="0"/>
              <w:jc w:val="both"/>
              <w:textAlignment w:val="baseline"/>
              <w:rPr>
                <w:b/>
              </w:rPr>
            </w:pPr>
          </w:p>
          <w:p w14:paraId="6729EA36" w14:textId="77777777" w:rsidR="00901D9A" w:rsidRPr="005975BB" w:rsidRDefault="00901D9A" w:rsidP="00F64EE0">
            <w:pPr>
              <w:widowControl w:val="0"/>
              <w:overflowPunct w:val="0"/>
              <w:autoSpaceDE w:val="0"/>
              <w:autoSpaceDN w:val="0"/>
              <w:adjustRightInd w:val="0"/>
              <w:jc w:val="both"/>
              <w:textAlignment w:val="baseline"/>
              <w:rPr>
                <w:b/>
              </w:rPr>
            </w:pPr>
          </w:p>
          <w:p w14:paraId="4E0B14B9" w14:textId="77777777" w:rsidR="00901D9A" w:rsidRPr="005975BB" w:rsidRDefault="00901D9A" w:rsidP="00F64EE0">
            <w:pPr>
              <w:widowControl w:val="0"/>
              <w:overflowPunct w:val="0"/>
              <w:autoSpaceDE w:val="0"/>
              <w:autoSpaceDN w:val="0"/>
              <w:adjustRightInd w:val="0"/>
              <w:jc w:val="both"/>
              <w:textAlignment w:val="baseline"/>
              <w:rPr>
                <w:rFonts w:cs="Tahoma"/>
                <w:b/>
              </w:rPr>
            </w:pPr>
          </w:p>
        </w:tc>
      </w:tr>
      <w:tr w:rsidR="00901D9A" w:rsidRPr="00FA7A7B" w14:paraId="682B4EC7" w14:textId="77777777">
        <w:trPr>
          <w:trHeight w:val="399"/>
        </w:trPr>
        <w:tc>
          <w:tcPr>
            <w:tcW w:w="4077" w:type="dxa"/>
            <w:tcBorders>
              <w:top w:val="single" w:sz="4" w:space="0" w:color="auto"/>
            </w:tcBorders>
          </w:tcPr>
          <w:p w14:paraId="6195BC31" w14:textId="77777777" w:rsidR="00901D9A" w:rsidRPr="005975BB" w:rsidRDefault="00901D9A" w:rsidP="00777D80">
            <w:pPr>
              <w:widowControl w:val="0"/>
              <w:overflowPunct w:val="0"/>
              <w:autoSpaceDE w:val="0"/>
              <w:autoSpaceDN w:val="0"/>
              <w:adjustRightInd w:val="0"/>
              <w:jc w:val="both"/>
              <w:textAlignment w:val="baseline"/>
            </w:pPr>
          </w:p>
        </w:tc>
        <w:tc>
          <w:tcPr>
            <w:tcW w:w="709" w:type="dxa"/>
          </w:tcPr>
          <w:p w14:paraId="48617EEA" w14:textId="77777777" w:rsidR="00901D9A" w:rsidRPr="005975BB" w:rsidRDefault="00901D9A" w:rsidP="00F64EE0">
            <w:pPr>
              <w:widowControl w:val="0"/>
              <w:overflowPunct w:val="0"/>
              <w:autoSpaceDE w:val="0"/>
              <w:autoSpaceDN w:val="0"/>
              <w:adjustRightInd w:val="0"/>
              <w:jc w:val="both"/>
              <w:textAlignment w:val="baseline"/>
              <w:rPr>
                <w:rFonts w:cs="Tahoma"/>
              </w:rPr>
            </w:pPr>
          </w:p>
        </w:tc>
        <w:tc>
          <w:tcPr>
            <w:tcW w:w="4253" w:type="dxa"/>
            <w:tcBorders>
              <w:top w:val="single" w:sz="4" w:space="0" w:color="auto"/>
            </w:tcBorders>
          </w:tcPr>
          <w:p w14:paraId="5F4EAC0D" w14:textId="77777777" w:rsidR="005216A8" w:rsidRPr="005975BB" w:rsidRDefault="003B2C9A" w:rsidP="00F64EE0">
            <w:pPr>
              <w:widowControl w:val="0"/>
              <w:overflowPunct w:val="0"/>
              <w:autoSpaceDE w:val="0"/>
              <w:autoSpaceDN w:val="0"/>
              <w:adjustRightInd w:val="0"/>
              <w:jc w:val="both"/>
              <w:textAlignment w:val="baseline"/>
            </w:pPr>
            <w:r w:rsidRPr="003B2C9A">
              <w:t>Francisco Morejon, Project Director MO34</w:t>
            </w:r>
          </w:p>
        </w:tc>
      </w:tr>
      <w:tr w:rsidR="00323B37" w:rsidRPr="00FA7A7B" w14:paraId="5D8C6B20" w14:textId="77777777">
        <w:trPr>
          <w:trHeight w:val="738"/>
        </w:trPr>
        <w:tc>
          <w:tcPr>
            <w:tcW w:w="4077" w:type="dxa"/>
            <w:tcBorders>
              <w:bottom w:val="single" w:sz="4" w:space="0" w:color="auto"/>
            </w:tcBorders>
          </w:tcPr>
          <w:p w14:paraId="607A2340" w14:textId="77777777" w:rsidR="00323B37" w:rsidRPr="005975BB" w:rsidRDefault="00323B37" w:rsidP="00F64EE0">
            <w:pPr>
              <w:widowControl w:val="0"/>
              <w:overflowPunct w:val="0"/>
              <w:autoSpaceDE w:val="0"/>
              <w:autoSpaceDN w:val="0"/>
              <w:adjustRightInd w:val="0"/>
              <w:jc w:val="both"/>
              <w:textAlignment w:val="baseline"/>
              <w:rPr>
                <w:rFonts w:cs="Tahoma"/>
              </w:rPr>
            </w:pPr>
          </w:p>
        </w:tc>
        <w:tc>
          <w:tcPr>
            <w:tcW w:w="709" w:type="dxa"/>
          </w:tcPr>
          <w:p w14:paraId="48A72ADC" w14:textId="77777777" w:rsidR="00323B37" w:rsidRPr="005975BB" w:rsidRDefault="00323B37" w:rsidP="00F64EE0">
            <w:pPr>
              <w:widowControl w:val="0"/>
              <w:overflowPunct w:val="0"/>
              <w:autoSpaceDE w:val="0"/>
              <w:autoSpaceDN w:val="0"/>
              <w:adjustRightInd w:val="0"/>
              <w:jc w:val="both"/>
              <w:textAlignment w:val="baseline"/>
              <w:rPr>
                <w:rFonts w:cs="Tahoma"/>
              </w:rPr>
            </w:pPr>
          </w:p>
        </w:tc>
        <w:tc>
          <w:tcPr>
            <w:tcW w:w="4253" w:type="dxa"/>
            <w:tcBorders>
              <w:bottom w:val="single" w:sz="4" w:space="0" w:color="auto"/>
            </w:tcBorders>
          </w:tcPr>
          <w:p w14:paraId="5024273E" w14:textId="77777777" w:rsidR="00323B37" w:rsidRPr="005975BB" w:rsidRDefault="00323B37" w:rsidP="00F64EE0">
            <w:pPr>
              <w:widowControl w:val="0"/>
              <w:overflowPunct w:val="0"/>
              <w:autoSpaceDE w:val="0"/>
              <w:autoSpaceDN w:val="0"/>
              <w:adjustRightInd w:val="0"/>
              <w:jc w:val="both"/>
              <w:textAlignment w:val="baseline"/>
              <w:rPr>
                <w:rFonts w:cs="Tahoma"/>
              </w:rPr>
            </w:pPr>
          </w:p>
          <w:p w14:paraId="16024FE4" w14:textId="77777777" w:rsidR="00901D9A" w:rsidRPr="005975BB" w:rsidRDefault="00901D9A" w:rsidP="00F64EE0">
            <w:pPr>
              <w:widowControl w:val="0"/>
              <w:overflowPunct w:val="0"/>
              <w:autoSpaceDE w:val="0"/>
              <w:autoSpaceDN w:val="0"/>
              <w:adjustRightInd w:val="0"/>
              <w:jc w:val="both"/>
              <w:textAlignment w:val="baseline"/>
              <w:rPr>
                <w:rFonts w:cs="Tahoma"/>
              </w:rPr>
            </w:pPr>
          </w:p>
          <w:p w14:paraId="71BF938D" w14:textId="77777777" w:rsidR="00901D9A" w:rsidRPr="005975BB" w:rsidRDefault="00901D9A" w:rsidP="00F64EE0">
            <w:pPr>
              <w:widowControl w:val="0"/>
              <w:overflowPunct w:val="0"/>
              <w:autoSpaceDE w:val="0"/>
              <w:autoSpaceDN w:val="0"/>
              <w:adjustRightInd w:val="0"/>
              <w:jc w:val="both"/>
              <w:textAlignment w:val="baseline"/>
              <w:rPr>
                <w:rFonts w:cs="Tahoma"/>
              </w:rPr>
            </w:pPr>
          </w:p>
        </w:tc>
      </w:tr>
      <w:tr w:rsidR="00901D9A" w:rsidRPr="00FA7A7B" w14:paraId="7F8C1D7E" w14:textId="77777777">
        <w:trPr>
          <w:trHeight w:val="561"/>
        </w:trPr>
        <w:tc>
          <w:tcPr>
            <w:tcW w:w="4077" w:type="dxa"/>
            <w:tcBorders>
              <w:top w:val="single" w:sz="4" w:space="0" w:color="auto"/>
            </w:tcBorders>
          </w:tcPr>
          <w:p w14:paraId="6EF6A1D5" w14:textId="77777777" w:rsidR="00901D9A" w:rsidRPr="005975BB" w:rsidRDefault="00901D9A" w:rsidP="00F64EE0">
            <w:pPr>
              <w:widowControl w:val="0"/>
              <w:overflowPunct w:val="0"/>
              <w:autoSpaceDE w:val="0"/>
              <w:autoSpaceDN w:val="0"/>
              <w:adjustRightInd w:val="0"/>
              <w:jc w:val="both"/>
              <w:textAlignment w:val="baseline"/>
            </w:pPr>
          </w:p>
        </w:tc>
        <w:tc>
          <w:tcPr>
            <w:tcW w:w="709" w:type="dxa"/>
          </w:tcPr>
          <w:p w14:paraId="06AB6836" w14:textId="77777777" w:rsidR="00901D9A" w:rsidRPr="005975BB" w:rsidRDefault="00901D9A" w:rsidP="00F64EE0">
            <w:pPr>
              <w:widowControl w:val="0"/>
              <w:overflowPunct w:val="0"/>
              <w:autoSpaceDE w:val="0"/>
              <w:autoSpaceDN w:val="0"/>
              <w:adjustRightInd w:val="0"/>
              <w:jc w:val="both"/>
              <w:textAlignment w:val="baseline"/>
              <w:rPr>
                <w:rFonts w:cs="Tahoma"/>
              </w:rPr>
            </w:pPr>
          </w:p>
        </w:tc>
        <w:tc>
          <w:tcPr>
            <w:tcW w:w="4253" w:type="dxa"/>
            <w:tcBorders>
              <w:top w:val="single" w:sz="4" w:space="0" w:color="auto"/>
            </w:tcBorders>
          </w:tcPr>
          <w:p w14:paraId="78C98E72" w14:textId="77777777" w:rsidR="003B2C9A" w:rsidRDefault="003B2C9A" w:rsidP="00F64EE0">
            <w:pPr>
              <w:widowControl w:val="0"/>
              <w:overflowPunct w:val="0"/>
              <w:autoSpaceDE w:val="0"/>
              <w:autoSpaceDN w:val="0"/>
              <w:adjustRightInd w:val="0"/>
              <w:jc w:val="both"/>
              <w:textAlignment w:val="baseline"/>
            </w:pPr>
            <w:r>
              <w:t>Giorgio Tatta</w:t>
            </w:r>
          </w:p>
          <w:p w14:paraId="676A9968" w14:textId="77777777" w:rsidR="005975BB" w:rsidRPr="005975BB" w:rsidRDefault="003B2C9A" w:rsidP="00F64EE0">
            <w:pPr>
              <w:widowControl w:val="0"/>
              <w:overflowPunct w:val="0"/>
              <w:autoSpaceDE w:val="0"/>
              <w:autoSpaceDN w:val="0"/>
              <w:adjustRightInd w:val="0"/>
              <w:jc w:val="both"/>
              <w:textAlignment w:val="baseline"/>
            </w:pPr>
            <w:r>
              <w:t>Director of Procurement MO34</w:t>
            </w:r>
          </w:p>
        </w:tc>
      </w:tr>
    </w:tbl>
    <w:p w14:paraId="3D546E7F" w14:textId="77777777" w:rsidR="002030FC" w:rsidRPr="00FA7A7B" w:rsidRDefault="002030FC" w:rsidP="00F64EE0">
      <w:pPr>
        <w:pStyle w:val="seNormalalny4"/>
        <w:widowControl w:val="0"/>
        <w:ind w:left="0"/>
      </w:pPr>
    </w:p>
    <w:sectPr w:rsidR="002030FC" w:rsidRPr="00FA7A7B" w:rsidSect="00FF08A4">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276" w:left="1417" w:header="360"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B04FC" w14:textId="77777777" w:rsidR="00416DFB" w:rsidRDefault="00416DFB">
      <w:r>
        <w:separator/>
      </w:r>
    </w:p>
  </w:endnote>
  <w:endnote w:type="continuationSeparator" w:id="0">
    <w:p w14:paraId="5BACD071" w14:textId="77777777" w:rsidR="00416DFB" w:rsidRDefault="00416DFB">
      <w:r>
        <w:continuationSeparator/>
      </w:r>
    </w:p>
  </w:endnote>
  <w:endnote w:type="continuationNotice" w:id="1">
    <w:p w14:paraId="216E6ED0" w14:textId="77777777" w:rsidR="00416DFB" w:rsidRDefault="00416D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DE1EC" w14:textId="77777777" w:rsidR="00D51C21" w:rsidRDefault="00D51C2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D2C27" w14:textId="77777777" w:rsidR="00D51C21" w:rsidRDefault="00D51C21" w:rsidP="00323B37">
    <w:pPr>
      <w:pBdr>
        <w:bottom w:val="single" w:sz="4" w:space="0" w:color="auto"/>
      </w:pBdr>
      <w:jc w:val="center"/>
      <w:rPr>
        <w:sz w:val="16"/>
      </w:rPr>
    </w:pPr>
    <w:proofErr w:type="spellStart"/>
    <w:r>
      <w:rPr>
        <w:sz w:val="16"/>
      </w:rPr>
      <w:t>Slovenské</w:t>
    </w:r>
    <w:proofErr w:type="spellEnd"/>
    <w:r>
      <w:rPr>
        <w:sz w:val="16"/>
      </w:rPr>
      <w:t xml:space="preserve"> </w:t>
    </w:r>
    <w:proofErr w:type="spellStart"/>
    <w:r>
      <w:rPr>
        <w:sz w:val="16"/>
      </w:rPr>
      <w:t>elektrárne</w:t>
    </w:r>
    <w:proofErr w:type="spellEnd"/>
    <w:r>
      <w:rPr>
        <w:sz w:val="16"/>
      </w:rPr>
      <w:t xml:space="preserve">, a.s., </w:t>
    </w:r>
    <w:proofErr w:type="spellStart"/>
    <w:r>
      <w:rPr>
        <w:sz w:val="16"/>
      </w:rPr>
      <w:t>Mlynské</w:t>
    </w:r>
    <w:proofErr w:type="spellEnd"/>
    <w:r>
      <w:rPr>
        <w:sz w:val="16"/>
      </w:rPr>
      <w:t xml:space="preserve"> </w:t>
    </w:r>
    <w:proofErr w:type="spellStart"/>
    <w:r>
      <w:rPr>
        <w:sz w:val="16"/>
      </w:rPr>
      <w:t>nivy</w:t>
    </w:r>
    <w:proofErr w:type="spellEnd"/>
    <w:r>
      <w:rPr>
        <w:sz w:val="16"/>
      </w:rPr>
      <w:t xml:space="preserve"> 47, 821 09 Bratislava 2, Slovak Republic, Company ID No.: 35 829 052</w:t>
    </w:r>
  </w:p>
  <w:p w14:paraId="53738B17" w14:textId="77777777" w:rsidR="00D51C21" w:rsidRPr="00C3093D" w:rsidRDefault="00D51C21" w:rsidP="00323B37">
    <w:pPr>
      <w:pBdr>
        <w:bottom w:val="single" w:sz="4" w:space="0" w:color="auto"/>
      </w:pBdr>
      <w:jc w:val="center"/>
      <w:rPr>
        <w:sz w:val="16"/>
        <w:szCs w:val="16"/>
      </w:rPr>
    </w:pPr>
    <w:proofErr w:type="gramStart"/>
    <w:r>
      <w:rPr>
        <w:sz w:val="16"/>
      </w:rPr>
      <w:t>registered</w:t>
    </w:r>
    <w:proofErr w:type="gramEnd"/>
    <w:r>
      <w:rPr>
        <w:sz w:val="16"/>
      </w:rPr>
      <w:t xml:space="preserve"> in the Commercial Register of the District Court</w:t>
    </w:r>
    <w:r w:rsidRPr="008271D5">
      <w:rPr>
        <w:sz w:val="16"/>
      </w:rPr>
      <w:t xml:space="preserve"> </w:t>
    </w:r>
    <w:r>
      <w:rPr>
        <w:sz w:val="16"/>
      </w:rPr>
      <w:t>Bratislava I, Section: Sa, File No.: 2904/B</w:t>
    </w:r>
  </w:p>
  <w:p w14:paraId="12ABD0AB" w14:textId="0C1A86E4" w:rsidR="00D51C21" w:rsidRPr="00C3093D" w:rsidRDefault="00D51C21" w:rsidP="00323B37">
    <w:pPr>
      <w:jc w:val="center"/>
      <w:rPr>
        <w:rFonts w:cs="Tahoma"/>
        <w:sz w:val="16"/>
        <w:szCs w:val="16"/>
      </w:rPr>
    </w:pPr>
    <w:r>
      <w:rPr>
        <w:rStyle w:val="slostrany"/>
        <w:rFonts w:ascii="Tahoma" w:hAnsi="Tahoma"/>
        <w:sz w:val="16"/>
      </w:rPr>
      <w:t xml:space="preserve">Page </w:t>
    </w:r>
    <w:r w:rsidRPr="00C3093D">
      <w:rPr>
        <w:rStyle w:val="slostrany"/>
        <w:rFonts w:ascii="Tahoma" w:hAnsi="Tahoma" w:cs="Tahoma"/>
        <w:sz w:val="16"/>
        <w:szCs w:val="16"/>
      </w:rPr>
      <w:fldChar w:fldCharType="begin"/>
    </w:r>
    <w:r w:rsidRPr="00C3093D">
      <w:rPr>
        <w:rStyle w:val="slostrany"/>
        <w:rFonts w:ascii="Tahoma" w:hAnsi="Tahoma" w:cs="Tahoma"/>
        <w:sz w:val="16"/>
        <w:szCs w:val="16"/>
      </w:rPr>
      <w:instrText xml:space="preserve"> PAGE </w:instrText>
    </w:r>
    <w:r w:rsidRPr="00C3093D">
      <w:rPr>
        <w:rStyle w:val="slostrany"/>
        <w:rFonts w:ascii="Tahoma" w:hAnsi="Tahoma" w:cs="Tahoma"/>
        <w:sz w:val="16"/>
        <w:szCs w:val="16"/>
      </w:rPr>
      <w:fldChar w:fldCharType="separate"/>
    </w:r>
    <w:r w:rsidR="002552D6">
      <w:rPr>
        <w:rStyle w:val="slostrany"/>
        <w:rFonts w:ascii="Tahoma" w:hAnsi="Tahoma" w:cs="Tahoma"/>
        <w:noProof/>
        <w:sz w:val="16"/>
        <w:szCs w:val="16"/>
      </w:rPr>
      <w:t>18</w:t>
    </w:r>
    <w:r w:rsidRPr="00C3093D">
      <w:rPr>
        <w:rStyle w:val="slostrany"/>
        <w:rFonts w:ascii="Tahoma" w:hAnsi="Tahoma" w:cs="Tahoma"/>
        <w:sz w:val="16"/>
        <w:szCs w:val="16"/>
      </w:rPr>
      <w:fldChar w:fldCharType="end"/>
    </w:r>
    <w:r>
      <w:rPr>
        <w:rStyle w:val="slostrany"/>
        <w:rFonts w:ascii="Tahoma" w:hAnsi="Tahoma"/>
        <w:sz w:val="16"/>
      </w:rPr>
      <w:t xml:space="preserve"> of </w:t>
    </w:r>
    <w:r w:rsidRPr="00C3093D">
      <w:rPr>
        <w:rStyle w:val="slostrany"/>
        <w:rFonts w:ascii="Tahoma" w:hAnsi="Tahoma" w:cs="Tahoma"/>
        <w:sz w:val="16"/>
        <w:szCs w:val="16"/>
      </w:rPr>
      <w:fldChar w:fldCharType="begin"/>
    </w:r>
    <w:r w:rsidRPr="00C3093D">
      <w:rPr>
        <w:rStyle w:val="slostrany"/>
        <w:rFonts w:ascii="Tahoma" w:hAnsi="Tahoma" w:cs="Tahoma"/>
        <w:sz w:val="16"/>
        <w:szCs w:val="16"/>
      </w:rPr>
      <w:instrText xml:space="preserve"> NUMPAGES </w:instrText>
    </w:r>
    <w:r w:rsidRPr="00C3093D">
      <w:rPr>
        <w:rStyle w:val="slostrany"/>
        <w:rFonts w:ascii="Tahoma" w:hAnsi="Tahoma" w:cs="Tahoma"/>
        <w:sz w:val="16"/>
        <w:szCs w:val="16"/>
      </w:rPr>
      <w:fldChar w:fldCharType="separate"/>
    </w:r>
    <w:r w:rsidR="002552D6">
      <w:rPr>
        <w:rStyle w:val="slostrany"/>
        <w:rFonts w:ascii="Tahoma" w:hAnsi="Tahoma" w:cs="Tahoma"/>
        <w:noProof/>
        <w:sz w:val="16"/>
        <w:szCs w:val="16"/>
      </w:rPr>
      <w:t>19</w:t>
    </w:r>
    <w:r w:rsidRPr="00C3093D">
      <w:rPr>
        <w:rStyle w:val="slostrany"/>
        <w:rFonts w:ascii="Tahoma" w:hAnsi="Tahoma" w:cs="Tahoma"/>
        <w:sz w:val="16"/>
        <w:szCs w:val="16"/>
      </w:rPr>
      <w:fldChar w:fldCharType="end"/>
    </w:r>
  </w:p>
  <w:p w14:paraId="6470E565" w14:textId="77777777" w:rsidR="00D51C21" w:rsidRDefault="00D51C2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4DE77" w14:textId="77777777" w:rsidR="00D51C21" w:rsidRDefault="00D51C2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4D0" w14:textId="77777777" w:rsidR="00416DFB" w:rsidRDefault="00416DFB">
      <w:r>
        <w:separator/>
      </w:r>
    </w:p>
  </w:footnote>
  <w:footnote w:type="continuationSeparator" w:id="0">
    <w:p w14:paraId="63864E08" w14:textId="77777777" w:rsidR="00416DFB" w:rsidRDefault="00416DFB">
      <w:r>
        <w:continuationSeparator/>
      </w:r>
    </w:p>
  </w:footnote>
  <w:footnote w:type="continuationNotice" w:id="1">
    <w:p w14:paraId="0348C8BC" w14:textId="77777777" w:rsidR="00416DFB" w:rsidRDefault="00416DF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E469" w14:textId="77777777" w:rsidR="00D51C21" w:rsidRDefault="00D51C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5C02" w14:textId="77777777" w:rsidR="00D51C21" w:rsidRDefault="00D51C21" w:rsidP="005B5C5A">
    <w:pPr>
      <w:pStyle w:val="Hlavika"/>
      <w:rPr>
        <w:kern w:val="20"/>
      </w:rPr>
    </w:pPr>
    <w:r w:rsidRPr="005974F7">
      <w:rPr>
        <w:kern w:val="20"/>
      </w:rPr>
      <w:t>M</w:t>
    </w:r>
    <w:r>
      <w:rPr>
        <w:kern w:val="20"/>
      </w:rPr>
      <w:t>029B</w:t>
    </w:r>
    <w:r w:rsidRPr="005974F7">
      <w:rPr>
        <w:kern w:val="20"/>
      </w:rPr>
      <w:tab/>
    </w:r>
    <w:r w:rsidRPr="005974F7">
      <w:rPr>
        <w:kern w:val="20"/>
      </w:rPr>
      <w:tab/>
    </w:r>
    <w:r w:rsidRPr="005B5C5A">
      <w:rPr>
        <w:kern w:val="20"/>
        <w:highlight w:val="yellow"/>
      </w:rPr>
      <w:t xml:space="preserve">Contract Number </w:t>
    </w:r>
    <w:r>
      <w:rPr>
        <w:kern w:val="20"/>
        <w:highlight w:val="yellow"/>
      </w:rPr>
      <w:t>46000</w:t>
    </w:r>
    <w:r w:rsidRPr="005B5C5A">
      <w:rPr>
        <w:kern w:val="20"/>
        <w:highlight w:val="yellow"/>
      </w:rPr>
      <w:t>xx</w:t>
    </w:r>
    <w:r w:rsidRPr="004A17FC">
      <w:rPr>
        <w:kern w:val="20"/>
        <w:highlight w:val="yellow"/>
      </w:rPr>
      <w:t>xxx</w:t>
    </w:r>
  </w:p>
  <w:p w14:paraId="2D11C525" w14:textId="77777777" w:rsidR="00D51C21" w:rsidRPr="00BB1275" w:rsidRDefault="00D51C21" w:rsidP="00623A65">
    <w:pPr>
      <w:pStyle w:val="Body"/>
      <w:spacing w:after="12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2261" w14:textId="77777777" w:rsidR="00D51C21" w:rsidRDefault="00D51C2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725F"/>
    <w:multiLevelType w:val="multilevel"/>
    <w:tmpl w:val="F4B2EA06"/>
    <w:lvl w:ilvl="0">
      <w:start w:val="1"/>
      <w:numFmt w:val="upperRoman"/>
      <w:lvlText w:val="%1."/>
      <w:lvlJc w:val="left"/>
      <w:pPr>
        <w:tabs>
          <w:tab w:val="num" w:pos="1992"/>
        </w:tabs>
        <w:ind w:left="1992" w:hanging="432"/>
      </w:pPr>
      <w:rPr>
        <w:rFonts w:hint="default"/>
      </w:rPr>
    </w:lvl>
    <w:lvl w:ilvl="1">
      <w:start w:val="1"/>
      <w:numFmt w:val="decimal"/>
      <w:isLg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404D8C"/>
    <w:multiLevelType w:val="hybridMultilevel"/>
    <w:tmpl w:val="79C0213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nsid w:val="0F027A33"/>
    <w:multiLevelType w:val="hybridMultilevel"/>
    <w:tmpl w:val="B41E74B6"/>
    <w:lvl w:ilvl="0" w:tplc="D7D6CB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FBF3547"/>
    <w:multiLevelType w:val="hybridMultilevel"/>
    <w:tmpl w:val="2F78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407D6"/>
    <w:multiLevelType w:val="hybridMultilevel"/>
    <w:tmpl w:val="1EFABD12"/>
    <w:lvl w:ilvl="0" w:tplc="2C4A9E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2088459A"/>
    <w:multiLevelType w:val="hybridMultilevel"/>
    <w:tmpl w:val="D3BA247A"/>
    <w:lvl w:ilvl="0" w:tplc="041B0001">
      <w:start w:val="1"/>
      <w:numFmt w:val="bullet"/>
      <w:lvlText w:val=""/>
      <w:lvlJc w:val="left"/>
      <w:pPr>
        <w:ind w:left="776" w:hanging="360"/>
      </w:pPr>
      <w:rPr>
        <w:rFonts w:ascii="Symbol" w:hAnsi="Symbol" w:hint="default"/>
        <w:b/>
        <w:color w:val="auto"/>
      </w:rPr>
    </w:lvl>
    <w:lvl w:ilvl="1" w:tplc="041B0019" w:tentative="1">
      <w:start w:val="1"/>
      <w:numFmt w:val="lowerLetter"/>
      <w:lvlText w:val="%2."/>
      <w:lvlJc w:val="left"/>
      <w:pPr>
        <w:ind w:left="1496" w:hanging="360"/>
      </w:pPr>
    </w:lvl>
    <w:lvl w:ilvl="2" w:tplc="041B001B" w:tentative="1">
      <w:start w:val="1"/>
      <w:numFmt w:val="lowerRoman"/>
      <w:lvlText w:val="%3."/>
      <w:lvlJc w:val="right"/>
      <w:pPr>
        <w:ind w:left="2216" w:hanging="180"/>
      </w:pPr>
    </w:lvl>
    <w:lvl w:ilvl="3" w:tplc="041B000F" w:tentative="1">
      <w:start w:val="1"/>
      <w:numFmt w:val="decimal"/>
      <w:lvlText w:val="%4."/>
      <w:lvlJc w:val="left"/>
      <w:pPr>
        <w:ind w:left="2936" w:hanging="360"/>
      </w:pPr>
    </w:lvl>
    <w:lvl w:ilvl="4" w:tplc="041B0019" w:tentative="1">
      <w:start w:val="1"/>
      <w:numFmt w:val="lowerLetter"/>
      <w:lvlText w:val="%5."/>
      <w:lvlJc w:val="left"/>
      <w:pPr>
        <w:ind w:left="3656" w:hanging="360"/>
      </w:pPr>
    </w:lvl>
    <w:lvl w:ilvl="5" w:tplc="041B001B" w:tentative="1">
      <w:start w:val="1"/>
      <w:numFmt w:val="lowerRoman"/>
      <w:lvlText w:val="%6."/>
      <w:lvlJc w:val="right"/>
      <w:pPr>
        <w:ind w:left="4376" w:hanging="180"/>
      </w:pPr>
    </w:lvl>
    <w:lvl w:ilvl="6" w:tplc="041B000F" w:tentative="1">
      <w:start w:val="1"/>
      <w:numFmt w:val="decimal"/>
      <w:lvlText w:val="%7."/>
      <w:lvlJc w:val="left"/>
      <w:pPr>
        <w:ind w:left="5096" w:hanging="360"/>
      </w:pPr>
    </w:lvl>
    <w:lvl w:ilvl="7" w:tplc="041B0019" w:tentative="1">
      <w:start w:val="1"/>
      <w:numFmt w:val="lowerLetter"/>
      <w:lvlText w:val="%8."/>
      <w:lvlJc w:val="left"/>
      <w:pPr>
        <w:ind w:left="5816" w:hanging="360"/>
      </w:pPr>
    </w:lvl>
    <w:lvl w:ilvl="8" w:tplc="041B001B" w:tentative="1">
      <w:start w:val="1"/>
      <w:numFmt w:val="lowerRoman"/>
      <w:lvlText w:val="%9."/>
      <w:lvlJc w:val="right"/>
      <w:pPr>
        <w:ind w:left="6536" w:hanging="180"/>
      </w:pPr>
    </w:lvl>
  </w:abstractNum>
  <w:abstractNum w:abstractNumId="6">
    <w:nsid w:val="21160E48"/>
    <w:multiLevelType w:val="hybridMultilevel"/>
    <w:tmpl w:val="FFA88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7EB1D5E"/>
    <w:multiLevelType w:val="hybridMultilevel"/>
    <w:tmpl w:val="CC2C5CAA"/>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nsid w:val="31AE2109"/>
    <w:multiLevelType w:val="hybridMultilevel"/>
    <w:tmpl w:val="0C5222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DB32BE9"/>
    <w:multiLevelType w:val="multilevel"/>
    <w:tmpl w:val="909E7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9672FFC"/>
    <w:multiLevelType w:val="hybridMultilevel"/>
    <w:tmpl w:val="46FA3C28"/>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1">
    <w:nsid w:val="50DE267E"/>
    <w:multiLevelType w:val="hybridMultilevel"/>
    <w:tmpl w:val="FDC284BC"/>
    <w:lvl w:ilvl="0" w:tplc="727C7CC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A134352"/>
    <w:multiLevelType w:val="hybridMultilevel"/>
    <w:tmpl w:val="AC40BF1C"/>
    <w:lvl w:ilvl="0" w:tplc="4E86BC3C">
      <w:start w:val="1"/>
      <w:numFmt w:val="lowerLetter"/>
      <w:lvlText w:val="%1)"/>
      <w:lvlJc w:val="left"/>
      <w:pPr>
        <w:ind w:left="1776" w:hanging="360"/>
      </w:pPr>
      <w:rPr>
        <w:rFonts w:hint="default"/>
        <w:b w:val="0"/>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3">
    <w:nsid w:val="5B8F3C17"/>
    <w:multiLevelType w:val="hybridMultilevel"/>
    <w:tmpl w:val="0528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524CF6"/>
    <w:multiLevelType w:val="hybridMultilevel"/>
    <w:tmpl w:val="CC2C5CAA"/>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5">
    <w:nsid w:val="623601D8"/>
    <w:multiLevelType w:val="hybridMultilevel"/>
    <w:tmpl w:val="DA9E9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4F14351"/>
    <w:multiLevelType w:val="hybridMultilevel"/>
    <w:tmpl w:val="109C7110"/>
    <w:lvl w:ilvl="0" w:tplc="121ACF3E">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66312562"/>
    <w:multiLevelType w:val="hybridMultilevel"/>
    <w:tmpl w:val="C2142FAC"/>
    <w:lvl w:ilvl="0" w:tplc="527607DA">
      <w:start w:val="18"/>
      <w:numFmt w:val="bullet"/>
      <w:lvlText w:val="-"/>
      <w:lvlJc w:val="left"/>
      <w:pPr>
        <w:ind w:left="2138" w:hanging="360"/>
      </w:pPr>
      <w:rPr>
        <w:rFonts w:ascii="Times New Roman" w:eastAsia="Times New Roman" w:hAnsi="Times New Roman" w:cs="Times New Roman" w:hint="default"/>
        <w:color w:val="auto"/>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8">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
    <w:nsid w:val="6A370E6A"/>
    <w:multiLevelType w:val="hybridMultilevel"/>
    <w:tmpl w:val="FDC284BC"/>
    <w:lvl w:ilvl="0" w:tplc="727C7CC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B1D1232"/>
    <w:multiLevelType w:val="multilevel"/>
    <w:tmpl w:val="2F86B31E"/>
    <w:lvl w:ilvl="0">
      <w:start w:val="1"/>
      <w:numFmt w:val="decimal"/>
      <w:pStyle w:val="seLevel1"/>
      <w:lvlText w:val="%1"/>
      <w:lvlJc w:val="left"/>
      <w:pPr>
        <w:tabs>
          <w:tab w:val="num" w:pos="567"/>
        </w:tabs>
        <w:ind w:left="567" w:hanging="567"/>
      </w:pPr>
      <w:rPr>
        <w:rFonts w:hint="default"/>
        <w:b/>
        <w:i w:val="0"/>
        <w:sz w:val="22"/>
      </w:rPr>
    </w:lvl>
    <w:lvl w:ilvl="1">
      <w:start w:val="1"/>
      <w:numFmt w:val="decimal"/>
      <w:pStyle w:val="seLevel2"/>
      <w:lvlText w:val="%1.%2"/>
      <w:lvlJc w:val="left"/>
      <w:pPr>
        <w:tabs>
          <w:tab w:val="num" w:pos="680"/>
        </w:tabs>
        <w:ind w:left="680" w:hanging="68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eLevel3"/>
      <w:lvlText w:val="%1.%2.%3"/>
      <w:lvlJc w:val="left"/>
      <w:pPr>
        <w:tabs>
          <w:tab w:val="num" w:pos="794"/>
        </w:tabs>
        <w:ind w:left="794" w:hanging="7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1">
    <w:nsid w:val="70A37CF8"/>
    <w:multiLevelType w:val="hybridMultilevel"/>
    <w:tmpl w:val="FD96E696"/>
    <w:lvl w:ilvl="0" w:tplc="0410000F">
      <w:start w:val="1"/>
      <w:numFmt w:val="decimal"/>
      <w:lvlText w:val="%1."/>
      <w:lvlJc w:val="left"/>
      <w:pPr>
        <w:ind w:left="177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2E2216B"/>
    <w:multiLevelType w:val="hybridMultilevel"/>
    <w:tmpl w:val="93047B3E"/>
    <w:lvl w:ilvl="0" w:tplc="332EFB48">
      <w:start w:val="1"/>
      <w:numFmt w:val="decimal"/>
      <w:lvlText w:val="%1."/>
      <w:lvlJc w:val="left"/>
      <w:pPr>
        <w:ind w:left="1605" w:hanging="360"/>
      </w:pPr>
      <w:rPr>
        <w:rFonts w:hint="default"/>
      </w:rPr>
    </w:lvl>
    <w:lvl w:ilvl="1" w:tplc="041B0019" w:tentative="1">
      <w:start w:val="1"/>
      <w:numFmt w:val="lowerLetter"/>
      <w:lvlText w:val="%2."/>
      <w:lvlJc w:val="left"/>
      <w:pPr>
        <w:ind w:left="2325" w:hanging="360"/>
      </w:pPr>
    </w:lvl>
    <w:lvl w:ilvl="2" w:tplc="041B001B" w:tentative="1">
      <w:start w:val="1"/>
      <w:numFmt w:val="lowerRoman"/>
      <w:lvlText w:val="%3."/>
      <w:lvlJc w:val="right"/>
      <w:pPr>
        <w:ind w:left="3045" w:hanging="180"/>
      </w:pPr>
    </w:lvl>
    <w:lvl w:ilvl="3" w:tplc="041B000F" w:tentative="1">
      <w:start w:val="1"/>
      <w:numFmt w:val="decimal"/>
      <w:lvlText w:val="%4."/>
      <w:lvlJc w:val="left"/>
      <w:pPr>
        <w:ind w:left="3765" w:hanging="360"/>
      </w:pPr>
    </w:lvl>
    <w:lvl w:ilvl="4" w:tplc="041B0019" w:tentative="1">
      <w:start w:val="1"/>
      <w:numFmt w:val="lowerLetter"/>
      <w:lvlText w:val="%5."/>
      <w:lvlJc w:val="left"/>
      <w:pPr>
        <w:ind w:left="4485" w:hanging="360"/>
      </w:pPr>
    </w:lvl>
    <w:lvl w:ilvl="5" w:tplc="041B001B" w:tentative="1">
      <w:start w:val="1"/>
      <w:numFmt w:val="lowerRoman"/>
      <w:lvlText w:val="%6."/>
      <w:lvlJc w:val="right"/>
      <w:pPr>
        <w:ind w:left="5205" w:hanging="180"/>
      </w:pPr>
    </w:lvl>
    <w:lvl w:ilvl="6" w:tplc="041B000F" w:tentative="1">
      <w:start w:val="1"/>
      <w:numFmt w:val="decimal"/>
      <w:lvlText w:val="%7."/>
      <w:lvlJc w:val="left"/>
      <w:pPr>
        <w:ind w:left="5925" w:hanging="360"/>
      </w:pPr>
    </w:lvl>
    <w:lvl w:ilvl="7" w:tplc="041B0019" w:tentative="1">
      <w:start w:val="1"/>
      <w:numFmt w:val="lowerLetter"/>
      <w:lvlText w:val="%8."/>
      <w:lvlJc w:val="left"/>
      <w:pPr>
        <w:ind w:left="6645" w:hanging="360"/>
      </w:pPr>
    </w:lvl>
    <w:lvl w:ilvl="8" w:tplc="041B001B" w:tentative="1">
      <w:start w:val="1"/>
      <w:numFmt w:val="lowerRoman"/>
      <w:lvlText w:val="%9."/>
      <w:lvlJc w:val="right"/>
      <w:pPr>
        <w:ind w:left="7365" w:hanging="180"/>
      </w:pPr>
    </w:lvl>
  </w:abstractNum>
  <w:abstractNum w:abstractNumId="23">
    <w:nsid w:val="76B85412"/>
    <w:multiLevelType w:val="hybridMultilevel"/>
    <w:tmpl w:val="2E1EAA78"/>
    <w:lvl w:ilvl="0" w:tplc="041B0001">
      <w:start w:val="1"/>
      <w:numFmt w:val="bullet"/>
      <w:lvlText w:val=""/>
      <w:lvlJc w:val="left"/>
      <w:pPr>
        <w:ind w:left="2138" w:hanging="360"/>
      </w:pPr>
      <w:rPr>
        <w:rFonts w:ascii="Symbol" w:hAnsi="Symbol" w:hint="default"/>
      </w:rPr>
    </w:lvl>
    <w:lvl w:ilvl="1" w:tplc="55FE6D9E">
      <w:start w:val="3"/>
      <w:numFmt w:val="bullet"/>
      <w:lvlText w:val="-"/>
      <w:lvlJc w:val="left"/>
      <w:pPr>
        <w:tabs>
          <w:tab w:val="num" w:pos="2858"/>
        </w:tabs>
        <w:ind w:left="2858" w:hanging="360"/>
      </w:pPr>
      <w:rPr>
        <w:rFonts w:ascii="Tahoma" w:eastAsia="Times New Roman" w:hAnsi="Tahoma" w:cs="Tahoma" w:hint="default"/>
        <w:b/>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4">
    <w:nsid w:val="7DAC12A9"/>
    <w:multiLevelType w:val="hybridMultilevel"/>
    <w:tmpl w:val="3ADA4D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11"/>
  </w:num>
  <w:num w:numId="7">
    <w:abstractNumId w:val="14"/>
  </w:num>
  <w:num w:numId="8">
    <w:abstractNumId w:val="16"/>
  </w:num>
  <w:num w:numId="9">
    <w:abstractNumId w:val="24"/>
  </w:num>
  <w:num w:numId="10">
    <w:abstractNumId w:val="15"/>
  </w:num>
  <w:num w:numId="11">
    <w:abstractNumId w:val="1"/>
  </w:num>
  <w:num w:numId="12">
    <w:abstractNumId w:val="8"/>
  </w:num>
  <w:num w:numId="13">
    <w:abstractNumId w:val="23"/>
  </w:num>
  <w:num w:numId="14">
    <w:abstractNumId w:val="5"/>
  </w:num>
  <w:num w:numId="15">
    <w:abstractNumId w:val="10"/>
  </w:num>
  <w:num w:numId="16">
    <w:abstractNumId w:val="6"/>
  </w:num>
  <w:num w:numId="17">
    <w:abstractNumId w:val="0"/>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3"/>
  </w:num>
  <w:num w:numId="26">
    <w:abstractNumId w:val="2"/>
  </w:num>
  <w:num w:numId="27">
    <w:abstractNumId w:val="13"/>
  </w:num>
  <w:num w:numId="28">
    <w:abstractNumId w:val="22"/>
  </w:num>
  <w:num w:numId="29">
    <w:abstractNumId w:val="20"/>
    <w:lvlOverride w:ilvl="0">
      <w:startOverride w:val="1"/>
    </w:lvlOverride>
    <w:lvlOverride w:ilvl="1">
      <w:startOverride w:val="6"/>
    </w:lvlOverride>
  </w:num>
  <w:num w:numId="30">
    <w:abstractNumId w:val="4"/>
  </w:num>
  <w:num w:numId="31">
    <w:abstractNumId w:val="18"/>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75"/>
    <w:rsid w:val="000009E2"/>
    <w:rsid w:val="00000DA6"/>
    <w:rsid w:val="00001857"/>
    <w:rsid w:val="00003A12"/>
    <w:rsid w:val="00004E6D"/>
    <w:rsid w:val="00012281"/>
    <w:rsid w:val="00012877"/>
    <w:rsid w:val="000134AD"/>
    <w:rsid w:val="00013610"/>
    <w:rsid w:val="00015CCA"/>
    <w:rsid w:val="00020CB8"/>
    <w:rsid w:val="000219D5"/>
    <w:rsid w:val="000228D0"/>
    <w:rsid w:val="00023B8F"/>
    <w:rsid w:val="00023BEF"/>
    <w:rsid w:val="000244E9"/>
    <w:rsid w:val="00025AF0"/>
    <w:rsid w:val="00027929"/>
    <w:rsid w:val="0003002A"/>
    <w:rsid w:val="00031014"/>
    <w:rsid w:val="0003118B"/>
    <w:rsid w:val="00031415"/>
    <w:rsid w:val="0003507B"/>
    <w:rsid w:val="0003533A"/>
    <w:rsid w:val="000359E1"/>
    <w:rsid w:val="00037CD4"/>
    <w:rsid w:val="000406AB"/>
    <w:rsid w:val="00040A29"/>
    <w:rsid w:val="00044A73"/>
    <w:rsid w:val="000464A7"/>
    <w:rsid w:val="00047DB0"/>
    <w:rsid w:val="00050AE1"/>
    <w:rsid w:val="0005138D"/>
    <w:rsid w:val="000517C9"/>
    <w:rsid w:val="0005303A"/>
    <w:rsid w:val="0005418F"/>
    <w:rsid w:val="0005565C"/>
    <w:rsid w:val="000562FC"/>
    <w:rsid w:val="000579A7"/>
    <w:rsid w:val="00057E7F"/>
    <w:rsid w:val="00060E90"/>
    <w:rsid w:val="00060EE0"/>
    <w:rsid w:val="00061EF0"/>
    <w:rsid w:val="000625C2"/>
    <w:rsid w:val="00066F38"/>
    <w:rsid w:val="00071272"/>
    <w:rsid w:val="000744EB"/>
    <w:rsid w:val="000839ED"/>
    <w:rsid w:val="00085774"/>
    <w:rsid w:val="00085785"/>
    <w:rsid w:val="000860F2"/>
    <w:rsid w:val="00086247"/>
    <w:rsid w:val="00086EDA"/>
    <w:rsid w:val="0009189E"/>
    <w:rsid w:val="000939FC"/>
    <w:rsid w:val="0009550E"/>
    <w:rsid w:val="0009584B"/>
    <w:rsid w:val="00096B23"/>
    <w:rsid w:val="0009742F"/>
    <w:rsid w:val="000A1D7C"/>
    <w:rsid w:val="000A250A"/>
    <w:rsid w:val="000A3FE0"/>
    <w:rsid w:val="000A6522"/>
    <w:rsid w:val="000B031D"/>
    <w:rsid w:val="000B0D3D"/>
    <w:rsid w:val="000B29EA"/>
    <w:rsid w:val="000B44C8"/>
    <w:rsid w:val="000B4B97"/>
    <w:rsid w:val="000B4D07"/>
    <w:rsid w:val="000B6B65"/>
    <w:rsid w:val="000B735A"/>
    <w:rsid w:val="000B7570"/>
    <w:rsid w:val="000C2F37"/>
    <w:rsid w:val="000C4C43"/>
    <w:rsid w:val="000C6A7E"/>
    <w:rsid w:val="000C6DEA"/>
    <w:rsid w:val="000C7A43"/>
    <w:rsid w:val="000C7F4A"/>
    <w:rsid w:val="000D07EE"/>
    <w:rsid w:val="000D0F69"/>
    <w:rsid w:val="000D2FAD"/>
    <w:rsid w:val="000D39C0"/>
    <w:rsid w:val="000D4A94"/>
    <w:rsid w:val="000D4C8F"/>
    <w:rsid w:val="000D50E8"/>
    <w:rsid w:val="000D5A8F"/>
    <w:rsid w:val="000D64D4"/>
    <w:rsid w:val="000E0263"/>
    <w:rsid w:val="000E0308"/>
    <w:rsid w:val="000E0A1A"/>
    <w:rsid w:val="000E3219"/>
    <w:rsid w:val="000E48A1"/>
    <w:rsid w:val="000F0850"/>
    <w:rsid w:val="000F2A05"/>
    <w:rsid w:val="000F4C80"/>
    <w:rsid w:val="000F5BD1"/>
    <w:rsid w:val="00101117"/>
    <w:rsid w:val="001015BE"/>
    <w:rsid w:val="00102568"/>
    <w:rsid w:val="001039EA"/>
    <w:rsid w:val="00104C8E"/>
    <w:rsid w:val="00105AE2"/>
    <w:rsid w:val="0010638A"/>
    <w:rsid w:val="001070BB"/>
    <w:rsid w:val="00112116"/>
    <w:rsid w:val="00112280"/>
    <w:rsid w:val="00114D68"/>
    <w:rsid w:val="0011706B"/>
    <w:rsid w:val="00117233"/>
    <w:rsid w:val="00123724"/>
    <w:rsid w:val="00123BDF"/>
    <w:rsid w:val="00123D36"/>
    <w:rsid w:val="0012489D"/>
    <w:rsid w:val="00127E51"/>
    <w:rsid w:val="001338A5"/>
    <w:rsid w:val="0013458C"/>
    <w:rsid w:val="00136DD5"/>
    <w:rsid w:val="0013799A"/>
    <w:rsid w:val="00140A35"/>
    <w:rsid w:val="00142D05"/>
    <w:rsid w:val="00145A42"/>
    <w:rsid w:val="00145E18"/>
    <w:rsid w:val="001463B5"/>
    <w:rsid w:val="00146414"/>
    <w:rsid w:val="0014646E"/>
    <w:rsid w:val="001471C4"/>
    <w:rsid w:val="00152FFF"/>
    <w:rsid w:val="00153BD4"/>
    <w:rsid w:val="00153D61"/>
    <w:rsid w:val="001550DF"/>
    <w:rsid w:val="001559E2"/>
    <w:rsid w:val="00156A20"/>
    <w:rsid w:val="00156C97"/>
    <w:rsid w:val="00157584"/>
    <w:rsid w:val="0016077C"/>
    <w:rsid w:val="00160EFC"/>
    <w:rsid w:val="00162075"/>
    <w:rsid w:val="00163164"/>
    <w:rsid w:val="001646BA"/>
    <w:rsid w:val="00164F68"/>
    <w:rsid w:val="001674E4"/>
    <w:rsid w:val="00171DD1"/>
    <w:rsid w:val="00171E39"/>
    <w:rsid w:val="001720B5"/>
    <w:rsid w:val="00173098"/>
    <w:rsid w:val="00173188"/>
    <w:rsid w:val="00173642"/>
    <w:rsid w:val="00174666"/>
    <w:rsid w:val="00177482"/>
    <w:rsid w:val="0017782E"/>
    <w:rsid w:val="00180406"/>
    <w:rsid w:val="0018071F"/>
    <w:rsid w:val="00181598"/>
    <w:rsid w:val="001827A3"/>
    <w:rsid w:val="00182AF2"/>
    <w:rsid w:val="00182CC0"/>
    <w:rsid w:val="00183AD0"/>
    <w:rsid w:val="0018481B"/>
    <w:rsid w:val="001852CC"/>
    <w:rsid w:val="001871F5"/>
    <w:rsid w:val="00187779"/>
    <w:rsid w:val="00187FE8"/>
    <w:rsid w:val="00190494"/>
    <w:rsid w:val="00194545"/>
    <w:rsid w:val="001958D1"/>
    <w:rsid w:val="001A0301"/>
    <w:rsid w:val="001A1746"/>
    <w:rsid w:val="001A3523"/>
    <w:rsid w:val="001A3AAC"/>
    <w:rsid w:val="001A452E"/>
    <w:rsid w:val="001A4549"/>
    <w:rsid w:val="001A4850"/>
    <w:rsid w:val="001A7214"/>
    <w:rsid w:val="001A75DC"/>
    <w:rsid w:val="001B0E4A"/>
    <w:rsid w:val="001B1C1B"/>
    <w:rsid w:val="001B1D95"/>
    <w:rsid w:val="001B279D"/>
    <w:rsid w:val="001B27DD"/>
    <w:rsid w:val="001B3A73"/>
    <w:rsid w:val="001B45D7"/>
    <w:rsid w:val="001B471E"/>
    <w:rsid w:val="001B4761"/>
    <w:rsid w:val="001B69A2"/>
    <w:rsid w:val="001B6D17"/>
    <w:rsid w:val="001B7102"/>
    <w:rsid w:val="001C0C72"/>
    <w:rsid w:val="001C0D62"/>
    <w:rsid w:val="001C2255"/>
    <w:rsid w:val="001C2869"/>
    <w:rsid w:val="001C3E2E"/>
    <w:rsid w:val="001C62DB"/>
    <w:rsid w:val="001C66C8"/>
    <w:rsid w:val="001C71B3"/>
    <w:rsid w:val="001D4090"/>
    <w:rsid w:val="001D5162"/>
    <w:rsid w:val="001D57F8"/>
    <w:rsid w:val="001D5E2D"/>
    <w:rsid w:val="001D6672"/>
    <w:rsid w:val="001D6EAF"/>
    <w:rsid w:val="001E103B"/>
    <w:rsid w:val="001E16D5"/>
    <w:rsid w:val="001E1EF3"/>
    <w:rsid w:val="001E34AA"/>
    <w:rsid w:val="001E34E8"/>
    <w:rsid w:val="001E49D0"/>
    <w:rsid w:val="001E4C31"/>
    <w:rsid w:val="001E4CA3"/>
    <w:rsid w:val="001E54F7"/>
    <w:rsid w:val="001E5D10"/>
    <w:rsid w:val="001F0776"/>
    <w:rsid w:val="001F16D2"/>
    <w:rsid w:val="001F1996"/>
    <w:rsid w:val="001F2A6D"/>
    <w:rsid w:val="001F3ABF"/>
    <w:rsid w:val="001F47B0"/>
    <w:rsid w:val="001F4CD2"/>
    <w:rsid w:val="002030FC"/>
    <w:rsid w:val="00204A18"/>
    <w:rsid w:val="00204BDC"/>
    <w:rsid w:val="00205BA5"/>
    <w:rsid w:val="00206399"/>
    <w:rsid w:val="00206A33"/>
    <w:rsid w:val="00207A40"/>
    <w:rsid w:val="00212937"/>
    <w:rsid w:val="00215763"/>
    <w:rsid w:val="002205D9"/>
    <w:rsid w:val="00223CCF"/>
    <w:rsid w:val="00225EEB"/>
    <w:rsid w:val="00227B00"/>
    <w:rsid w:val="0023095D"/>
    <w:rsid w:val="0023200F"/>
    <w:rsid w:val="00232C0B"/>
    <w:rsid w:val="00234C3A"/>
    <w:rsid w:val="002352E6"/>
    <w:rsid w:val="00240009"/>
    <w:rsid w:val="00240296"/>
    <w:rsid w:val="002406A5"/>
    <w:rsid w:val="00241CC2"/>
    <w:rsid w:val="0024360E"/>
    <w:rsid w:val="00244528"/>
    <w:rsid w:val="002460F9"/>
    <w:rsid w:val="00246F40"/>
    <w:rsid w:val="00246FAD"/>
    <w:rsid w:val="00252BB5"/>
    <w:rsid w:val="00254065"/>
    <w:rsid w:val="002552D6"/>
    <w:rsid w:val="0025621C"/>
    <w:rsid w:val="00257EC0"/>
    <w:rsid w:val="0026065B"/>
    <w:rsid w:val="00260CFA"/>
    <w:rsid w:val="00264F95"/>
    <w:rsid w:val="00265438"/>
    <w:rsid w:val="002668B4"/>
    <w:rsid w:val="00267F56"/>
    <w:rsid w:val="002742B3"/>
    <w:rsid w:val="00276FD0"/>
    <w:rsid w:val="00280EDE"/>
    <w:rsid w:val="0028126E"/>
    <w:rsid w:val="00282A30"/>
    <w:rsid w:val="00283070"/>
    <w:rsid w:val="002854C3"/>
    <w:rsid w:val="00287119"/>
    <w:rsid w:val="002914DF"/>
    <w:rsid w:val="002919E1"/>
    <w:rsid w:val="00291A05"/>
    <w:rsid w:val="00295299"/>
    <w:rsid w:val="00295825"/>
    <w:rsid w:val="00295A42"/>
    <w:rsid w:val="002968BF"/>
    <w:rsid w:val="00296CCB"/>
    <w:rsid w:val="002A0926"/>
    <w:rsid w:val="002A10AA"/>
    <w:rsid w:val="002A1BB3"/>
    <w:rsid w:val="002A28B7"/>
    <w:rsid w:val="002A353F"/>
    <w:rsid w:val="002A4E5B"/>
    <w:rsid w:val="002A54F9"/>
    <w:rsid w:val="002A5BAE"/>
    <w:rsid w:val="002A737E"/>
    <w:rsid w:val="002A7A3D"/>
    <w:rsid w:val="002B1012"/>
    <w:rsid w:val="002B2714"/>
    <w:rsid w:val="002B3BE8"/>
    <w:rsid w:val="002B3FC7"/>
    <w:rsid w:val="002B423E"/>
    <w:rsid w:val="002B665B"/>
    <w:rsid w:val="002B738E"/>
    <w:rsid w:val="002C027A"/>
    <w:rsid w:val="002C05BF"/>
    <w:rsid w:val="002C2242"/>
    <w:rsid w:val="002C33B2"/>
    <w:rsid w:val="002D0DD0"/>
    <w:rsid w:val="002D11A5"/>
    <w:rsid w:val="002D1441"/>
    <w:rsid w:val="002D59F5"/>
    <w:rsid w:val="002D5AA9"/>
    <w:rsid w:val="002D5B42"/>
    <w:rsid w:val="002D6161"/>
    <w:rsid w:val="002D752F"/>
    <w:rsid w:val="002E0F4A"/>
    <w:rsid w:val="002E0FB2"/>
    <w:rsid w:val="002E1F7D"/>
    <w:rsid w:val="002E2455"/>
    <w:rsid w:val="002E2DF6"/>
    <w:rsid w:val="002E3330"/>
    <w:rsid w:val="002E3A8D"/>
    <w:rsid w:val="002E4403"/>
    <w:rsid w:val="002E4681"/>
    <w:rsid w:val="002F3FEB"/>
    <w:rsid w:val="002F65E4"/>
    <w:rsid w:val="002F66AD"/>
    <w:rsid w:val="002F6853"/>
    <w:rsid w:val="002F698A"/>
    <w:rsid w:val="002F6C1E"/>
    <w:rsid w:val="003014A8"/>
    <w:rsid w:val="00301686"/>
    <w:rsid w:val="003016A2"/>
    <w:rsid w:val="00301744"/>
    <w:rsid w:val="003107D9"/>
    <w:rsid w:val="00311977"/>
    <w:rsid w:val="00312611"/>
    <w:rsid w:val="00312F38"/>
    <w:rsid w:val="00315056"/>
    <w:rsid w:val="00316438"/>
    <w:rsid w:val="00317BCE"/>
    <w:rsid w:val="00320633"/>
    <w:rsid w:val="003207AE"/>
    <w:rsid w:val="00320834"/>
    <w:rsid w:val="00320DAF"/>
    <w:rsid w:val="00321759"/>
    <w:rsid w:val="0032268B"/>
    <w:rsid w:val="00322DAB"/>
    <w:rsid w:val="00323B37"/>
    <w:rsid w:val="003241E9"/>
    <w:rsid w:val="003243F0"/>
    <w:rsid w:val="003248FB"/>
    <w:rsid w:val="003257C4"/>
    <w:rsid w:val="00331152"/>
    <w:rsid w:val="00331388"/>
    <w:rsid w:val="00332109"/>
    <w:rsid w:val="00332356"/>
    <w:rsid w:val="00333972"/>
    <w:rsid w:val="0033666C"/>
    <w:rsid w:val="00340E17"/>
    <w:rsid w:val="00341150"/>
    <w:rsid w:val="00342EA1"/>
    <w:rsid w:val="003433ED"/>
    <w:rsid w:val="00344E49"/>
    <w:rsid w:val="00346D43"/>
    <w:rsid w:val="003517FE"/>
    <w:rsid w:val="003525A3"/>
    <w:rsid w:val="00354F92"/>
    <w:rsid w:val="003552BA"/>
    <w:rsid w:val="00356394"/>
    <w:rsid w:val="00361AE1"/>
    <w:rsid w:val="0036534C"/>
    <w:rsid w:val="0037023C"/>
    <w:rsid w:val="0037248B"/>
    <w:rsid w:val="003725FF"/>
    <w:rsid w:val="00373442"/>
    <w:rsid w:val="00373B12"/>
    <w:rsid w:val="0037590F"/>
    <w:rsid w:val="00375D22"/>
    <w:rsid w:val="0038048E"/>
    <w:rsid w:val="0038057B"/>
    <w:rsid w:val="003829AF"/>
    <w:rsid w:val="00386FA4"/>
    <w:rsid w:val="00395833"/>
    <w:rsid w:val="00395C9C"/>
    <w:rsid w:val="0039731C"/>
    <w:rsid w:val="003979DD"/>
    <w:rsid w:val="003A2BAD"/>
    <w:rsid w:val="003A32A2"/>
    <w:rsid w:val="003A4E7E"/>
    <w:rsid w:val="003A538A"/>
    <w:rsid w:val="003A5BBC"/>
    <w:rsid w:val="003A624A"/>
    <w:rsid w:val="003A723A"/>
    <w:rsid w:val="003B156E"/>
    <w:rsid w:val="003B26E3"/>
    <w:rsid w:val="003B2C9A"/>
    <w:rsid w:val="003B6760"/>
    <w:rsid w:val="003B68D2"/>
    <w:rsid w:val="003C0132"/>
    <w:rsid w:val="003C554C"/>
    <w:rsid w:val="003C61BF"/>
    <w:rsid w:val="003D0090"/>
    <w:rsid w:val="003D1845"/>
    <w:rsid w:val="003D1E31"/>
    <w:rsid w:val="003D1FC5"/>
    <w:rsid w:val="003D46E5"/>
    <w:rsid w:val="003D6222"/>
    <w:rsid w:val="003D6BE3"/>
    <w:rsid w:val="003D7BBC"/>
    <w:rsid w:val="003E028F"/>
    <w:rsid w:val="003E58AC"/>
    <w:rsid w:val="003E6FB8"/>
    <w:rsid w:val="003E740F"/>
    <w:rsid w:val="003F23DB"/>
    <w:rsid w:val="003F38FD"/>
    <w:rsid w:val="003F3978"/>
    <w:rsid w:val="003F4315"/>
    <w:rsid w:val="00400D02"/>
    <w:rsid w:val="00401280"/>
    <w:rsid w:val="004047B9"/>
    <w:rsid w:val="00404FA5"/>
    <w:rsid w:val="00410258"/>
    <w:rsid w:val="0041289A"/>
    <w:rsid w:val="0041357D"/>
    <w:rsid w:val="00414A8E"/>
    <w:rsid w:val="00414D85"/>
    <w:rsid w:val="004151F8"/>
    <w:rsid w:val="00416DFB"/>
    <w:rsid w:val="00421432"/>
    <w:rsid w:val="004218F9"/>
    <w:rsid w:val="00423020"/>
    <w:rsid w:val="00423B2F"/>
    <w:rsid w:val="00424E73"/>
    <w:rsid w:val="00425192"/>
    <w:rsid w:val="004253A5"/>
    <w:rsid w:val="00426746"/>
    <w:rsid w:val="0042708F"/>
    <w:rsid w:val="0042764B"/>
    <w:rsid w:val="00427BE5"/>
    <w:rsid w:val="00432BA0"/>
    <w:rsid w:val="00432D12"/>
    <w:rsid w:val="00433CB6"/>
    <w:rsid w:val="00433E47"/>
    <w:rsid w:val="00433ED8"/>
    <w:rsid w:val="00436C73"/>
    <w:rsid w:val="00437725"/>
    <w:rsid w:val="00440CC5"/>
    <w:rsid w:val="0044100A"/>
    <w:rsid w:val="00441C9F"/>
    <w:rsid w:val="00442706"/>
    <w:rsid w:val="004434EB"/>
    <w:rsid w:val="00443A0F"/>
    <w:rsid w:val="0044467C"/>
    <w:rsid w:val="00446361"/>
    <w:rsid w:val="00446D27"/>
    <w:rsid w:val="004473A2"/>
    <w:rsid w:val="00447E3C"/>
    <w:rsid w:val="00452BEF"/>
    <w:rsid w:val="004545E2"/>
    <w:rsid w:val="004569AD"/>
    <w:rsid w:val="004574FE"/>
    <w:rsid w:val="00457D4B"/>
    <w:rsid w:val="0046050B"/>
    <w:rsid w:val="0046353F"/>
    <w:rsid w:val="004675F4"/>
    <w:rsid w:val="0047154F"/>
    <w:rsid w:val="004727C7"/>
    <w:rsid w:val="00476379"/>
    <w:rsid w:val="004843C0"/>
    <w:rsid w:val="004904CE"/>
    <w:rsid w:val="004923E0"/>
    <w:rsid w:val="00492715"/>
    <w:rsid w:val="00492D9A"/>
    <w:rsid w:val="00493043"/>
    <w:rsid w:val="004936F6"/>
    <w:rsid w:val="00493B1A"/>
    <w:rsid w:val="00495AF0"/>
    <w:rsid w:val="004975D3"/>
    <w:rsid w:val="004A0377"/>
    <w:rsid w:val="004A17FC"/>
    <w:rsid w:val="004A2B2C"/>
    <w:rsid w:val="004A4DCE"/>
    <w:rsid w:val="004A5817"/>
    <w:rsid w:val="004A7FBA"/>
    <w:rsid w:val="004B3D97"/>
    <w:rsid w:val="004B4163"/>
    <w:rsid w:val="004B5FDF"/>
    <w:rsid w:val="004B6A68"/>
    <w:rsid w:val="004C010F"/>
    <w:rsid w:val="004C1D5C"/>
    <w:rsid w:val="004C2CBA"/>
    <w:rsid w:val="004C3D1C"/>
    <w:rsid w:val="004C55F0"/>
    <w:rsid w:val="004C5B08"/>
    <w:rsid w:val="004C77B4"/>
    <w:rsid w:val="004C7F57"/>
    <w:rsid w:val="004D1F52"/>
    <w:rsid w:val="004D383A"/>
    <w:rsid w:val="004D3ECD"/>
    <w:rsid w:val="004D485A"/>
    <w:rsid w:val="004D53DC"/>
    <w:rsid w:val="004D5FC2"/>
    <w:rsid w:val="004D68D2"/>
    <w:rsid w:val="004D7344"/>
    <w:rsid w:val="004D73DA"/>
    <w:rsid w:val="004E0FF9"/>
    <w:rsid w:val="004E46A9"/>
    <w:rsid w:val="004E499A"/>
    <w:rsid w:val="004E4D2B"/>
    <w:rsid w:val="004F1143"/>
    <w:rsid w:val="004F1930"/>
    <w:rsid w:val="004F23A2"/>
    <w:rsid w:val="004F2B3E"/>
    <w:rsid w:val="004F2D4B"/>
    <w:rsid w:val="004F3064"/>
    <w:rsid w:val="004F3404"/>
    <w:rsid w:val="004F3B36"/>
    <w:rsid w:val="004F5883"/>
    <w:rsid w:val="004F5D28"/>
    <w:rsid w:val="004F6B95"/>
    <w:rsid w:val="004F736C"/>
    <w:rsid w:val="004F7F13"/>
    <w:rsid w:val="005009AB"/>
    <w:rsid w:val="005013F9"/>
    <w:rsid w:val="00502AC5"/>
    <w:rsid w:val="005033DE"/>
    <w:rsid w:val="00504A28"/>
    <w:rsid w:val="00505B8B"/>
    <w:rsid w:val="00511290"/>
    <w:rsid w:val="005145C1"/>
    <w:rsid w:val="005148D6"/>
    <w:rsid w:val="00515BA5"/>
    <w:rsid w:val="00515F78"/>
    <w:rsid w:val="0051617E"/>
    <w:rsid w:val="005164C0"/>
    <w:rsid w:val="005177D3"/>
    <w:rsid w:val="0052089C"/>
    <w:rsid w:val="00521521"/>
    <w:rsid w:val="005216A8"/>
    <w:rsid w:val="00523846"/>
    <w:rsid w:val="00524663"/>
    <w:rsid w:val="00524674"/>
    <w:rsid w:val="00525A4F"/>
    <w:rsid w:val="00526749"/>
    <w:rsid w:val="005278DE"/>
    <w:rsid w:val="00530E7D"/>
    <w:rsid w:val="00531EEA"/>
    <w:rsid w:val="0053271F"/>
    <w:rsid w:val="005337D5"/>
    <w:rsid w:val="0053426F"/>
    <w:rsid w:val="00534519"/>
    <w:rsid w:val="00535A6F"/>
    <w:rsid w:val="005360F8"/>
    <w:rsid w:val="00537B8A"/>
    <w:rsid w:val="005405D4"/>
    <w:rsid w:val="0054266D"/>
    <w:rsid w:val="00544D91"/>
    <w:rsid w:val="00544EC4"/>
    <w:rsid w:val="005461D9"/>
    <w:rsid w:val="005504C5"/>
    <w:rsid w:val="0055254F"/>
    <w:rsid w:val="00552589"/>
    <w:rsid w:val="00552E68"/>
    <w:rsid w:val="00553748"/>
    <w:rsid w:val="00553850"/>
    <w:rsid w:val="00553DC0"/>
    <w:rsid w:val="00555FB1"/>
    <w:rsid w:val="00556414"/>
    <w:rsid w:val="00556889"/>
    <w:rsid w:val="005605C0"/>
    <w:rsid w:val="005613FA"/>
    <w:rsid w:val="00564EFB"/>
    <w:rsid w:val="00565006"/>
    <w:rsid w:val="00565D1B"/>
    <w:rsid w:val="0057056E"/>
    <w:rsid w:val="00571498"/>
    <w:rsid w:val="00571968"/>
    <w:rsid w:val="005736FF"/>
    <w:rsid w:val="005750A6"/>
    <w:rsid w:val="00575111"/>
    <w:rsid w:val="00576891"/>
    <w:rsid w:val="00581CA7"/>
    <w:rsid w:val="005825D2"/>
    <w:rsid w:val="00582D69"/>
    <w:rsid w:val="00583BA6"/>
    <w:rsid w:val="00585167"/>
    <w:rsid w:val="00586477"/>
    <w:rsid w:val="00591271"/>
    <w:rsid w:val="00592745"/>
    <w:rsid w:val="00593730"/>
    <w:rsid w:val="005963A2"/>
    <w:rsid w:val="0059668B"/>
    <w:rsid w:val="005974F7"/>
    <w:rsid w:val="005975BB"/>
    <w:rsid w:val="0059796B"/>
    <w:rsid w:val="005A0032"/>
    <w:rsid w:val="005A4DFD"/>
    <w:rsid w:val="005B1022"/>
    <w:rsid w:val="005B3897"/>
    <w:rsid w:val="005B3BAE"/>
    <w:rsid w:val="005B4B6E"/>
    <w:rsid w:val="005B4CF4"/>
    <w:rsid w:val="005B5C5A"/>
    <w:rsid w:val="005B6583"/>
    <w:rsid w:val="005B68BC"/>
    <w:rsid w:val="005B69B8"/>
    <w:rsid w:val="005B69E2"/>
    <w:rsid w:val="005C2AFE"/>
    <w:rsid w:val="005C54F5"/>
    <w:rsid w:val="005C6EA0"/>
    <w:rsid w:val="005C7D5F"/>
    <w:rsid w:val="005D383E"/>
    <w:rsid w:val="005D6B39"/>
    <w:rsid w:val="005D6DFD"/>
    <w:rsid w:val="005E03CF"/>
    <w:rsid w:val="005E0B4C"/>
    <w:rsid w:val="005E15FC"/>
    <w:rsid w:val="005E3954"/>
    <w:rsid w:val="005E39EA"/>
    <w:rsid w:val="005E3DB9"/>
    <w:rsid w:val="005E7196"/>
    <w:rsid w:val="005F0214"/>
    <w:rsid w:val="005F04E9"/>
    <w:rsid w:val="005F328A"/>
    <w:rsid w:val="005F34D6"/>
    <w:rsid w:val="005F46E1"/>
    <w:rsid w:val="005F5B5B"/>
    <w:rsid w:val="005F63CD"/>
    <w:rsid w:val="006004AD"/>
    <w:rsid w:val="00600545"/>
    <w:rsid w:val="0060094D"/>
    <w:rsid w:val="006019D1"/>
    <w:rsid w:val="00601DCD"/>
    <w:rsid w:val="006021AF"/>
    <w:rsid w:val="0060285B"/>
    <w:rsid w:val="0060753E"/>
    <w:rsid w:val="006076CA"/>
    <w:rsid w:val="00607DD8"/>
    <w:rsid w:val="00607E6D"/>
    <w:rsid w:val="00613E36"/>
    <w:rsid w:val="00613F99"/>
    <w:rsid w:val="00614C05"/>
    <w:rsid w:val="00615E19"/>
    <w:rsid w:val="0062061C"/>
    <w:rsid w:val="00620CD2"/>
    <w:rsid w:val="006221B5"/>
    <w:rsid w:val="00623A65"/>
    <w:rsid w:val="00626837"/>
    <w:rsid w:val="00627C09"/>
    <w:rsid w:val="00630C6B"/>
    <w:rsid w:val="00632BC8"/>
    <w:rsid w:val="00634459"/>
    <w:rsid w:val="00635459"/>
    <w:rsid w:val="006370AD"/>
    <w:rsid w:val="00640310"/>
    <w:rsid w:val="00640B08"/>
    <w:rsid w:val="00644489"/>
    <w:rsid w:val="00644677"/>
    <w:rsid w:val="00645BEF"/>
    <w:rsid w:val="006468F9"/>
    <w:rsid w:val="00646BC1"/>
    <w:rsid w:val="006506F7"/>
    <w:rsid w:val="00651543"/>
    <w:rsid w:val="0065198B"/>
    <w:rsid w:val="00652093"/>
    <w:rsid w:val="0065217E"/>
    <w:rsid w:val="00654780"/>
    <w:rsid w:val="006553A0"/>
    <w:rsid w:val="00656BFA"/>
    <w:rsid w:val="00656CE4"/>
    <w:rsid w:val="006614D1"/>
    <w:rsid w:val="00661A06"/>
    <w:rsid w:val="006620D5"/>
    <w:rsid w:val="00664021"/>
    <w:rsid w:val="006678AD"/>
    <w:rsid w:val="00671560"/>
    <w:rsid w:val="0067161C"/>
    <w:rsid w:val="00671DCF"/>
    <w:rsid w:val="006727D8"/>
    <w:rsid w:val="006739BF"/>
    <w:rsid w:val="006755CA"/>
    <w:rsid w:val="00675E6B"/>
    <w:rsid w:val="00677A10"/>
    <w:rsid w:val="00682E40"/>
    <w:rsid w:val="00683359"/>
    <w:rsid w:val="0068469F"/>
    <w:rsid w:val="00684B5E"/>
    <w:rsid w:val="00686229"/>
    <w:rsid w:val="00687DFC"/>
    <w:rsid w:val="006902A9"/>
    <w:rsid w:val="00690561"/>
    <w:rsid w:val="00692B60"/>
    <w:rsid w:val="00693721"/>
    <w:rsid w:val="00694A9C"/>
    <w:rsid w:val="006A0F94"/>
    <w:rsid w:val="006A17B2"/>
    <w:rsid w:val="006A238D"/>
    <w:rsid w:val="006A4C4D"/>
    <w:rsid w:val="006A54D7"/>
    <w:rsid w:val="006A6A2D"/>
    <w:rsid w:val="006B3EA0"/>
    <w:rsid w:val="006B7245"/>
    <w:rsid w:val="006C3399"/>
    <w:rsid w:val="006C436B"/>
    <w:rsid w:val="006C5436"/>
    <w:rsid w:val="006C5DCB"/>
    <w:rsid w:val="006C6818"/>
    <w:rsid w:val="006C7394"/>
    <w:rsid w:val="006D4138"/>
    <w:rsid w:val="006D43C1"/>
    <w:rsid w:val="006D5D15"/>
    <w:rsid w:val="006D614E"/>
    <w:rsid w:val="006D6600"/>
    <w:rsid w:val="006D789D"/>
    <w:rsid w:val="006D7EF6"/>
    <w:rsid w:val="006E07B0"/>
    <w:rsid w:val="006E11A5"/>
    <w:rsid w:val="006E1926"/>
    <w:rsid w:val="006E248C"/>
    <w:rsid w:val="006E36DA"/>
    <w:rsid w:val="006E5290"/>
    <w:rsid w:val="006E58FC"/>
    <w:rsid w:val="006E645B"/>
    <w:rsid w:val="006E72C2"/>
    <w:rsid w:val="006E738D"/>
    <w:rsid w:val="006F1721"/>
    <w:rsid w:val="006F21EF"/>
    <w:rsid w:val="006F5272"/>
    <w:rsid w:val="006F6024"/>
    <w:rsid w:val="0070005B"/>
    <w:rsid w:val="007007A8"/>
    <w:rsid w:val="007012CA"/>
    <w:rsid w:val="00701500"/>
    <w:rsid w:val="00705995"/>
    <w:rsid w:val="00705EEF"/>
    <w:rsid w:val="00705F66"/>
    <w:rsid w:val="00706166"/>
    <w:rsid w:val="00707865"/>
    <w:rsid w:val="00711FDB"/>
    <w:rsid w:val="00712231"/>
    <w:rsid w:val="007141B3"/>
    <w:rsid w:val="0071500A"/>
    <w:rsid w:val="00715297"/>
    <w:rsid w:val="0071675E"/>
    <w:rsid w:val="007212F1"/>
    <w:rsid w:val="0072189D"/>
    <w:rsid w:val="00721A83"/>
    <w:rsid w:val="00722AEE"/>
    <w:rsid w:val="007252F6"/>
    <w:rsid w:val="00725B48"/>
    <w:rsid w:val="00725EB7"/>
    <w:rsid w:val="007307FD"/>
    <w:rsid w:val="00731597"/>
    <w:rsid w:val="00731697"/>
    <w:rsid w:val="00734A2C"/>
    <w:rsid w:val="0073677A"/>
    <w:rsid w:val="00736D50"/>
    <w:rsid w:val="007374B4"/>
    <w:rsid w:val="007375A0"/>
    <w:rsid w:val="00740B08"/>
    <w:rsid w:val="00740B46"/>
    <w:rsid w:val="00740F4B"/>
    <w:rsid w:val="00741ADF"/>
    <w:rsid w:val="00741CD3"/>
    <w:rsid w:val="00742CD8"/>
    <w:rsid w:val="007449F2"/>
    <w:rsid w:val="00750342"/>
    <w:rsid w:val="00754CD4"/>
    <w:rsid w:val="00755B70"/>
    <w:rsid w:val="00755FAC"/>
    <w:rsid w:val="00757811"/>
    <w:rsid w:val="007631C1"/>
    <w:rsid w:val="0076659F"/>
    <w:rsid w:val="007715D1"/>
    <w:rsid w:val="00771663"/>
    <w:rsid w:val="007722E5"/>
    <w:rsid w:val="00773030"/>
    <w:rsid w:val="0077331C"/>
    <w:rsid w:val="00773602"/>
    <w:rsid w:val="007743ED"/>
    <w:rsid w:val="00775547"/>
    <w:rsid w:val="00775D56"/>
    <w:rsid w:val="007772B2"/>
    <w:rsid w:val="00777D80"/>
    <w:rsid w:val="00781320"/>
    <w:rsid w:val="00783CA0"/>
    <w:rsid w:val="007854A9"/>
    <w:rsid w:val="00786538"/>
    <w:rsid w:val="007919C3"/>
    <w:rsid w:val="00792038"/>
    <w:rsid w:val="007929B4"/>
    <w:rsid w:val="007931F6"/>
    <w:rsid w:val="007942F7"/>
    <w:rsid w:val="0079474F"/>
    <w:rsid w:val="007956EB"/>
    <w:rsid w:val="00795D5B"/>
    <w:rsid w:val="00796E8A"/>
    <w:rsid w:val="00797A12"/>
    <w:rsid w:val="007A20A4"/>
    <w:rsid w:val="007A4095"/>
    <w:rsid w:val="007A4396"/>
    <w:rsid w:val="007A5A2F"/>
    <w:rsid w:val="007A7F14"/>
    <w:rsid w:val="007B042D"/>
    <w:rsid w:val="007B0627"/>
    <w:rsid w:val="007B0BE7"/>
    <w:rsid w:val="007B29E3"/>
    <w:rsid w:val="007B2AA5"/>
    <w:rsid w:val="007B32B2"/>
    <w:rsid w:val="007B5A5D"/>
    <w:rsid w:val="007B5B80"/>
    <w:rsid w:val="007B7C25"/>
    <w:rsid w:val="007C2042"/>
    <w:rsid w:val="007C3C90"/>
    <w:rsid w:val="007C4311"/>
    <w:rsid w:val="007D090C"/>
    <w:rsid w:val="007D0EA2"/>
    <w:rsid w:val="007D164B"/>
    <w:rsid w:val="007D170A"/>
    <w:rsid w:val="007D23BD"/>
    <w:rsid w:val="007D37C6"/>
    <w:rsid w:val="007D3ED2"/>
    <w:rsid w:val="007D744E"/>
    <w:rsid w:val="007D7C7E"/>
    <w:rsid w:val="007E0F88"/>
    <w:rsid w:val="007E20EE"/>
    <w:rsid w:val="007E22E7"/>
    <w:rsid w:val="007E568F"/>
    <w:rsid w:val="007E7133"/>
    <w:rsid w:val="007E7556"/>
    <w:rsid w:val="007E7824"/>
    <w:rsid w:val="007F10C0"/>
    <w:rsid w:val="007F20F9"/>
    <w:rsid w:val="007F34B7"/>
    <w:rsid w:val="007F3E2C"/>
    <w:rsid w:val="007F696F"/>
    <w:rsid w:val="0080073C"/>
    <w:rsid w:val="00800D53"/>
    <w:rsid w:val="00802ECA"/>
    <w:rsid w:val="0080302A"/>
    <w:rsid w:val="00803C30"/>
    <w:rsid w:val="00805A16"/>
    <w:rsid w:val="00805EE7"/>
    <w:rsid w:val="0080763D"/>
    <w:rsid w:val="00811558"/>
    <w:rsid w:val="008133DF"/>
    <w:rsid w:val="00814071"/>
    <w:rsid w:val="00814752"/>
    <w:rsid w:val="00814D46"/>
    <w:rsid w:val="00816550"/>
    <w:rsid w:val="008202AD"/>
    <w:rsid w:val="008218CE"/>
    <w:rsid w:val="00822F6B"/>
    <w:rsid w:val="008238BC"/>
    <w:rsid w:val="008240E9"/>
    <w:rsid w:val="008271D5"/>
    <w:rsid w:val="008272E5"/>
    <w:rsid w:val="00827372"/>
    <w:rsid w:val="00830461"/>
    <w:rsid w:val="00832376"/>
    <w:rsid w:val="00832A23"/>
    <w:rsid w:val="00832BE6"/>
    <w:rsid w:val="00832D3B"/>
    <w:rsid w:val="0083546A"/>
    <w:rsid w:val="0083685A"/>
    <w:rsid w:val="0083693A"/>
    <w:rsid w:val="0084130D"/>
    <w:rsid w:val="00841415"/>
    <w:rsid w:val="00841627"/>
    <w:rsid w:val="00842447"/>
    <w:rsid w:val="00842EDC"/>
    <w:rsid w:val="00843751"/>
    <w:rsid w:val="00846FF6"/>
    <w:rsid w:val="00847291"/>
    <w:rsid w:val="00847FCF"/>
    <w:rsid w:val="00851135"/>
    <w:rsid w:val="0085128C"/>
    <w:rsid w:val="00852F90"/>
    <w:rsid w:val="008532DD"/>
    <w:rsid w:val="00854734"/>
    <w:rsid w:val="00854CA4"/>
    <w:rsid w:val="008552DF"/>
    <w:rsid w:val="00856AD7"/>
    <w:rsid w:val="00860F77"/>
    <w:rsid w:val="008614F4"/>
    <w:rsid w:val="00861EB0"/>
    <w:rsid w:val="008624FA"/>
    <w:rsid w:val="00863431"/>
    <w:rsid w:val="00864233"/>
    <w:rsid w:val="00864772"/>
    <w:rsid w:val="00864A7B"/>
    <w:rsid w:val="00864E66"/>
    <w:rsid w:val="00867356"/>
    <w:rsid w:val="00870F6F"/>
    <w:rsid w:val="00870FC1"/>
    <w:rsid w:val="0087105A"/>
    <w:rsid w:val="00871CEC"/>
    <w:rsid w:val="008723B3"/>
    <w:rsid w:val="00873069"/>
    <w:rsid w:val="008734A4"/>
    <w:rsid w:val="0087405A"/>
    <w:rsid w:val="0087460C"/>
    <w:rsid w:val="00874832"/>
    <w:rsid w:val="00875837"/>
    <w:rsid w:val="00877218"/>
    <w:rsid w:val="00882988"/>
    <w:rsid w:val="00883D04"/>
    <w:rsid w:val="00884F8C"/>
    <w:rsid w:val="008851B2"/>
    <w:rsid w:val="00885CF3"/>
    <w:rsid w:val="008860EE"/>
    <w:rsid w:val="00886F3B"/>
    <w:rsid w:val="00890618"/>
    <w:rsid w:val="00890B59"/>
    <w:rsid w:val="00891D1B"/>
    <w:rsid w:val="00892895"/>
    <w:rsid w:val="008929B7"/>
    <w:rsid w:val="008939EE"/>
    <w:rsid w:val="00893CCB"/>
    <w:rsid w:val="00893E40"/>
    <w:rsid w:val="00895310"/>
    <w:rsid w:val="008958A5"/>
    <w:rsid w:val="00895F95"/>
    <w:rsid w:val="008A0425"/>
    <w:rsid w:val="008A11AE"/>
    <w:rsid w:val="008A1A8B"/>
    <w:rsid w:val="008A2150"/>
    <w:rsid w:val="008A32BC"/>
    <w:rsid w:val="008A3D85"/>
    <w:rsid w:val="008A6BA0"/>
    <w:rsid w:val="008A6C11"/>
    <w:rsid w:val="008B3B98"/>
    <w:rsid w:val="008B3C94"/>
    <w:rsid w:val="008B4B90"/>
    <w:rsid w:val="008B7568"/>
    <w:rsid w:val="008C56E0"/>
    <w:rsid w:val="008C5886"/>
    <w:rsid w:val="008C681A"/>
    <w:rsid w:val="008D0D83"/>
    <w:rsid w:val="008D2CAF"/>
    <w:rsid w:val="008D337D"/>
    <w:rsid w:val="008D3AD3"/>
    <w:rsid w:val="008D5868"/>
    <w:rsid w:val="008D6B24"/>
    <w:rsid w:val="008D71F8"/>
    <w:rsid w:val="008D791D"/>
    <w:rsid w:val="008E08F7"/>
    <w:rsid w:val="008E0D33"/>
    <w:rsid w:val="008E1C4C"/>
    <w:rsid w:val="008E233D"/>
    <w:rsid w:val="008E36AC"/>
    <w:rsid w:val="008E7D18"/>
    <w:rsid w:val="008F1550"/>
    <w:rsid w:val="008F2478"/>
    <w:rsid w:val="008F4B1A"/>
    <w:rsid w:val="008F510B"/>
    <w:rsid w:val="008F5721"/>
    <w:rsid w:val="008F57F0"/>
    <w:rsid w:val="008F6C33"/>
    <w:rsid w:val="009008DB"/>
    <w:rsid w:val="00901D9A"/>
    <w:rsid w:val="00903296"/>
    <w:rsid w:val="00903C0D"/>
    <w:rsid w:val="00904D20"/>
    <w:rsid w:val="00904E42"/>
    <w:rsid w:val="0090571B"/>
    <w:rsid w:val="0090752B"/>
    <w:rsid w:val="0091435D"/>
    <w:rsid w:val="00914A01"/>
    <w:rsid w:val="00914C25"/>
    <w:rsid w:val="00923EBE"/>
    <w:rsid w:val="00924EC6"/>
    <w:rsid w:val="0092584B"/>
    <w:rsid w:val="009276EE"/>
    <w:rsid w:val="00931B6A"/>
    <w:rsid w:val="00932A93"/>
    <w:rsid w:val="00933075"/>
    <w:rsid w:val="00933B68"/>
    <w:rsid w:val="00933C6B"/>
    <w:rsid w:val="0093437B"/>
    <w:rsid w:val="00935568"/>
    <w:rsid w:val="00937128"/>
    <w:rsid w:val="00942371"/>
    <w:rsid w:val="00943B39"/>
    <w:rsid w:val="009449B3"/>
    <w:rsid w:val="00944BD1"/>
    <w:rsid w:val="009478BB"/>
    <w:rsid w:val="00952348"/>
    <w:rsid w:val="00952631"/>
    <w:rsid w:val="00953196"/>
    <w:rsid w:val="00955916"/>
    <w:rsid w:val="00955AC8"/>
    <w:rsid w:val="00956BF1"/>
    <w:rsid w:val="009600BD"/>
    <w:rsid w:val="00962B9C"/>
    <w:rsid w:val="00962FB4"/>
    <w:rsid w:val="00964E84"/>
    <w:rsid w:val="009657AA"/>
    <w:rsid w:val="009676C8"/>
    <w:rsid w:val="00967CDE"/>
    <w:rsid w:val="00967F9F"/>
    <w:rsid w:val="00972545"/>
    <w:rsid w:val="00973340"/>
    <w:rsid w:val="00973D79"/>
    <w:rsid w:val="00973D81"/>
    <w:rsid w:val="00977CB7"/>
    <w:rsid w:val="00980076"/>
    <w:rsid w:val="009819B9"/>
    <w:rsid w:val="00981CED"/>
    <w:rsid w:val="00985927"/>
    <w:rsid w:val="0098692F"/>
    <w:rsid w:val="00986D62"/>
    <w:rsid w:val="00987C95"/>
    <w:rsid w:val="00990AF1"/>
    <w:rsid w:val="00992781"/>
    <w:rsid w:val="00992B60"/>
    <w:rsid w:val="00992F0F"/>
    <w:rsid w:val="009933E7"/>
    <w:rsid w:val="009935EE"/>
    <w:rsid w:val="00993866"/>
    <w:rsid w:val="0099418B"/>
    <w:rsid w:val="0099504F"/>
    <w:rsid w:val="00995D70"/>
    <w:rsid w:val="00997476"/>
    <w:rsid w:val="009A3DFC"/>
    <w:rsid w:val="009A4949"/>
    <w:rsid w:val="009A55CA"/>
    <w:rsid w:val="009A5BB4"/>
    <w:rsid w:val="009A6F4A"/>
    <w:rsid w:val="009B4D56"/>
    <w:rsid w:val="009B7B3C"/>
    <w:rsid w:val="009C219D"/>
    <w:rsid w:val="009C5675"/>
    <w:rsid w:val="009C5C13"/>
    <w:rsid w:val="009C5F4F"/>
    <w:rsid w:val="009C7707"/>
    <w:rsid w:val="009D1002"/>
    <w:rsid w:val="009D1B18"/>
    <w:rsid w:val="009D617E"/>
    <w:rsid w:val="009D6376"/>
    <w:rsid w:val="009D71BF"/>
    <w:rsid w:val="009E15CA"/>
    <w:rsid w:val="009E1CD7"/>
    <w:rsid w:val="009E20DC"/>
    <w:rsid w:val="009E28D0"/>
    <w:rsid w:val="009E3310"/>
    <w:rsid w:val="009E39C8"/>
    <w:rsid w:val="009E405B"/>
    <w:rsid w:val="009E7156"/>
    <w:rsid w:val="009E7B18"/>
    <w:rsid w:val="009F014F"/>
    <w:rsid w:val="009F15DD"/>
    <w:rsid w:val="009F3101"/>
    <w:rsid w:val="009F570F"/>
    <w:rsid w:val="00A00ECE"/>
    <w:rsid w:val="00A01709"/>
    <w:rsid w:val="00A0188E"/>
    <w:rsid w:val="00A02690"/>
    <w:rsid w:val="00A0381A"/>
    <w:rsid w:val="00A06E32"/>
    <w:rsid w:val="00A1231B"/>
    <w:rsid w:val="00A124C1"/>
    <w:rsid w:val="00A1363D"/>
    <w:rsid w:val="00A13BF9"/>
    <w:rsid w:val="00A14342"/>
    <w:rsid w:val="00A158C7"/>
    <w:rsid w:val="00A20D32"/>
    <w:rsid w:val="00A2127C"/>
    <w:rsid w:val="00A22CF9"/>
    <w:rsid w:val="00A23C91"/>
    <w:rsid w:val="00A2419D"/>
    <w:rsid w:val="00A2569E"/>
    <w:rsid w:val="00A25D17"/>
    <w:rsid w:val="00A25F34"/>
    <w:rsid w:val="00A2667C"/>
    <w:rsid w:val="00A266D2"/>
    <w:rsid w:val="00A26FAD"/>
    <w:rsid w:val="00A30AC4"/>
    <w:rsid w:val="00A31545"/>
    <w:rsid w:val="00A3190F"/>
    <w:rsid w:val="00A350BA"/>
    <w:rsid w:val="00A35E93"/>
    <w:rsid w:val="00A36B3C"/>
    <w:rsid w:val="00A402A0"/>
    <w:rsid w:val="00A41BE0"/>
    <w:rsid w:val="00A42D20"/>
    <w:rsid w:val="00A42FE6"/>
    <w:rsid w:val="00A4351D"/>
    <w:rsid w:val="00A4481C"/>
    <w:rsid w:val="00A45C24"/>
    <w:rsid w:val="00A4786B"/>
    <w:rsid w:val="00A50871"/>
    <w:rsid w:val="00A50C50"/>
    <w:rsid w:val="00A51756"/>
    <w:rsid w:val="00A52EF2"/>
    <w:rsid w:val="00A53838"/>
    <w:rsid w:val="00A53ADC"/>
    <w:rsid w:val="00A554DA"/>
    <w:rsid w:val="00A55789"/>
    <w:rsid w:val="00A56F42"/>
    <w:rsid w:val="00A61EDD"/>
    <w:rsid w:val="00A62752"/>
    <w:rsid w:val="00A62E99"/>
    <w:rsid w:val="00A64CCC"/>
    <w:rsid w:val="00A6519F"/>
    <w:rsid w:val="00A65445"/>
    <w:rsid w:val="00A67DEF"/>
    <w:rsid w:val="00A700B4"/>
    <w:rsid w:val="00A708A3"/>
    <w:rsid w:val="00A71200"/>
    <w:rsid w:val="00A72538"/>
    <w:rsid w:val="00A725C1"/>
    <w:rsid w:val="00A7608B"/>
    <w:rsid w:val="00A76590"/>
    <w:rsid w:val="00A770D3"/>
    <w:rsid w:val="00A773D4"/>
    <w:rsid w:val="00A80182"/>
    <w:rsid w:val="00A816B8"/>
    <w:rsid w:val="00A82F24"/>
    <w:rsid w:val="00A860EC"/>
    <w:rsid w:val="00A86799"/>
    <w:rsid w:val="00A904CF"/>
    <w:rsid w:val="00A90578"/>
    <w:rsid w:val="00A90799"/>
    <w:rsid w:val="00A90CF8"/>
    <w:rsid w:val="00A9206B"/>
    <w:rsid w:val="00A9474F"/>
    <w:rsid w:val="00A95581"/>
    <w:rsid w:val="00A95A74"/>
    <w:rsid w:val="00A96056"/>
    <w:rsid w:val="00A972E4"/>
    <w:rsid w:val="00AA0C0A"/>
    <w:rsid w:val="00AA10D6"/>
    <w:rsid w:val="00AA11F4"/>
    <w:rsid w:val="00AA2F81"/>
    <w:rsid w:val="00AA380E"/>
    <w:rsid w:val="00AA5EAE"/>
    <w:rsid w:val="00AA6F9D"/>
    <w:rsid w:val="00AA7D34"/>
    <w:rsid w:val="00AB00D1"/>
    <w:rsid w:val="00AB0A45"/>
    <w:rsid w:val="00AB0C9F"/>
    <w:rsid w:val="00AB1DF7"/>
    <w:rsid w:val="00AB77B1"/>
    <w:rsid w:val="00AC050A"/>
    <w:rsid w:val="00AC0AD9"/>
    <w:rsid w:val="00AC1261"/>
    <w:rsid w:val="00AC13C2"/>
    <w:rsid w:val="00AC1813"/>
    <w:rsid w:val="00AC22D9"/>
    <w:rsid w:val="00AC271C"/>
    <w:rsid w:val="00AC5FD2"/>
    <w:rsid w:val="00AC76AF"/>
    <w:rsid w:val="00AC7EEA"/>
    <w:rsid w:val="00AD17B0"/>
    <w:rsid w:val="00AD1A35"/>
    <w:rsid w:val="00AD2E9A"/>
    <w:rsid w:val="00AD2FDC"/>
    <w:rsid w:val="00AD3553"/>
    <w:rsid w:val="00AD3A79"/>
    <w:rsid w:val="00AD58AD"/>
    <w:rsid w:val="00AD7BA5"/>
    <w:rsid w:val="00AD7D63"/>
    <w:rsid w:val="00AE0991"/>
    <w:rsid w:val="00AE22C6"/>
    <w:rsid w:val="00AE3961"/>
    <w:rsid w:val="00AE5927"/>
    <w:rsid w:val="00AE5A04"/>
    <w:rsid w:val="00AE60EB"/>
    <w:rsid w:val="00AE6802"/>
    <w:rsid w:val="00AF0D23"/>
    <w:rsid w:val="00AF4DB7"/>
    <w:rsid w:val="00AF6736"/>
    <w:rsid w:val="00AF6D7D"/>
    <w:rsid w:val="00B03E8B"/>
    <w:rsid w:val="00B05C9C"/>
    <w:rsid w:val="00B0735C"/>
    <w:rsid w:val="00B07361"/>
    <w:rsid w:val="00B07AAA"/>
    <w:rsid w:val="00B07C85"/>
    <w:rsid w:val="00B103B2"/>
    <w:rsid w:val="00B1101B"/>
    <w:rsid w:val="00B1259F"/>
    <w:rsid w:val="00B12747"/>
    <w:rsid w:val="00B151B6"/>
    <w:rsid w:val="00B15D27"/>
    <w:rsid w:val="00B16568"/>
    <w:rsid w:val="00B16EF0"/>
    <w:rsid w:val="00B178F6"/>
    <w:rsid w:val="00B17A17"/>
    <w:rsid w:val="00B17BA8"/>
    <w:rsid w:val="00B20733"/>
    <w:rsid w:val="00B212F2"/>
    <w:rsid w:val="00B221FF"/>
    <w:rsid w:val="00B2464D"/>
    <w:rsid w:val="00B24F73"/>
    <w:rsid w:val="00B27C70"/>
    <w:rsid w:val="00B33CB3"/>
    <w:rsid w:val="00B33F62"/>
    <w:rsid w:val="00B36FCB"/>
    <w:rsid w:val="00B3796B"/>
    <w:rsid w:val="00B40AE5"/>
    <w:rsid w:val="00B41732"/>
    <w:rsid w:val="00B41C12"/>
    <w:rsid w:val="00B4387A"/>
    <w:rsid w:val="00B455EF"/>
    <w:rsid w:val="00B50F00"/>
    <w:rsid w:val="00B51C07"/>
    <w:rsid w:val="00B53168"/>
    <w:rsid w:val="00B5376C"/>
    <w:rsid w:val="00B53C93"/>
    <w:rsid w:val="00B55486"/>
    <w:rsid w:val="00B56926"/>
    <w:rsid w:val="00B6019A"/>
    <w:rsid w:val="00B60796"/>
    <w:rsid w:val="00B607DC"/>
    <w:rsid w:val="00B629B6"/>
    <w:rsid w:val="00B66333"/>
    <w:rsid w:val="00B668A5"/>
    <w:rsid w:val="00B66AA2"/>
    <w:rsid w:val="00B66E12"/>
    <w:rsid w:val="00B70B9D"/>
    <w:rsid w:val="00B72257"/>
    <w:rsid w:val="00B735C4"/>
    <w:rsid w:val="00B77DB2"/>
    <w:rsid w:val="00B812AD"/>
    <w:rsid w:val="00B81DF8"/>
    <w:rsid w:val="00B8344C"/>
    <w:rsid w:val="00B84C20"/>
    <w:rsid w:val="00B84F81"/>
    <w:rsid w:val="00B854F7"/>
    <w:rsid w:val="00B92D12"/>
    <w:rsid w:val="00B93CC3"/>
    <w:rsid w:val="00B94130"/>
    <w:rsid w:val="00B94227"/>
    <w:rsid w:val="00B94303"/>
    <w:rsid w:val="00B9706E"/>
    <w:rsid w:val="00B97CCD"/>
    <w:rsid w:val="00BA06A0"/>
    <w:rsid w:val="00BA1D97"/>
    <w:rsid w:val="00BA28BC"/>
    <w:rsid w:val="00BA2F55"/>
    <w:rsid w:val="00BA750B"/>
    <w:rsid w:val="00BA7A1E"/>
    <w:rsid w:val="00BB1275"/>
    <w:rsid w:val="00BB2542"/>
    <w:rsid w:val="00BB2F0B"/>
    <w:rsid w:val="00BB751E"/>
    <w:rsid w:val="00BB7B34"/>
    <w:rsid w:val="00BC1BE4"/>
    <w:rsid w:val="00BC2007"/>
    <w:rsid w:val="00BC475A"/>
    <w:rsid w:val="00BC4A21"/>
    <w:rsid w:val="00BC4D23"/>
    <w:rsid w:val="00BC6022"/>
    <w:rsid w:val="00BC695E"/>
    <w:rsid w:val="00BD08A8"/>
    <w:rsid w:val="00BD31DB"/>
    <w:rsid w:val="00BD775D"/>
    <w:rsid w:val="00BE0AA0"/>
    <w:rsid w:val="00BE4E96"/>
    <w:rsid w:val="00BE6C64"/>
    <w:rsid w:val="00BE798A"/>
    <w:rsid w:val="00BF0177"/>
    <w:rsid w:val="00BF018B"/>
    <w:rsid w:val="00BF0B95"/>
    <w:rsid w:val="00BF1188"/>
    <w:rsid w:val="00BF3CC4"/>
    <w:rsid w:val="00BF5899"/>
    <w:rsid w:val="00BF62BE"/>
    <w:rsid w:val="00BF6C01"/>
    <w:rsid w:val="00BF7871"/>
    <w:rsid w:val="00C00547"/>
    <w:rsid w:val="00C00A37"/>
    <w:rsid w:val="00C00E4B"/>
    <w:rsid w:val="00C01191"/>
    <w:rsid w:val="00C06431"/>
    <w:rsid w:val="00C07212"/>
    <w:rsid w:val="00C10DDE"/>
    <w:rsid w:val="00C11355"/>
    <w:rsid w:val="00C14590"/>
    <w:rsid w:val="00C15E38"/>
    <w:rsid w:val="00C16E55"/>
    <w:rsid w:val="00C17AE7"/>
    <w:rsid w:val="00C20657"/>
    <w:rsid w:val="00C2231B"/>
    <w:rsid w:val="00C227A1"/>
    <w:rsid w:val="00C24D33"/>
    <w:rsid w:val="00C24FB4"/>
    <w:rsid w:val="00C251AB"/>
    <w:rsid w:val="00C274CD"/>
    <w:rsid w:val="00C27BBB"/>
    <w:rsid w:val="00C306B9"/>
    <w:rsid w:val="00C3093D"/>
    <w:rsid w:val="00C317F5"/>
    <w:rsid w:val="00C33B56"/>
    <w:rsid w:val="00C34984"/>
    <w:rsid w:val="00C34D37"/>
    <w:rsid w:val="00C378FF"/>
    <w:rsid w:val="00C37C9C"/>
    <w:rsid w:val="00C40B7D"/>
    <w:rsid w:val="00C40BBF"/>
    <w:rsid w:val="00C40F14"/>
    <w:rsid w:val="00C42442"/>
    <w:rsid w:val="00C426BF"/>
    <w:rsid w:val="00C43FE1"/>
    <w:rsid w:val="00C44061"/>
    <w:rsid w:val="00C44520"/>
    <w:rsid w:val="00C44C29"/>
    <w:rsid w:val="00C44F43"/>
    <w:rsid w:val="00C45639"/>
    <w:rsid w:val="00C50A00"/>
    <w:rsid w:val="00C51AF7"/>
    <w:rsid w:val="00C60CF6"/>
    <w:rsid w:val="00C61F84"/>
    <w:rsid w:val="00C6216B"/>
    <w:rsid w:val="00C628D3"/>
    <w:rsid w:val="00C63102"/>
    <w:rsid w:val="00C659D7"/>
    <w:rsid w:val="00C73E10"/>
    <w:rsid w:val="00C742A2"/>
    <w:rsid w:val="00C77227"/>
    <w:rsid w:val="00C821A0"/>
    <w:rsid w:val="00C839D8"/>
    <w:rsid w:val="00C83A77"/>
    <w:rsid w:val="00C83DB9"/>
    <w:rsid w:val="00C8572A"/>
    <w:rsid w:val="00C85A2A"/>
    <w:rsid w:val="00C85F9F"/>
    <w:rsid w:val="00C864BD"/>
    <w:rsid w:val="00C868DA"/>
    <w:rsid w:val="00C8728E"/>
    <w:rsid w:val="00C87DE7"/>
    <w:rsid w:val="00C914D7"/>
    <w:rsid w:val="00C929BD"/>
    <w:rsid w:val="00C9337A"/>
    <w:rsid w:val="00C94BDF"/>
    <w:rsid w:val="00C967BA"/>
    <w:rsid w:val="00CA0B38"/>
    <w:rsid w:val="00CA1C85"/>
    <w:rsid w:val="00CA1D6D"/>
    <w:rsid w:val="00CA3607"/>
    <w:rsid w:val="00CA4B73"/>
    <w:rsid w:val="00CA4E62"/>
    <w:rsid w:val="00CA5FC3"/>
    <w:rsid w:val="00CB0D5D"/>
    <w:rsid w:val="00CB1F01"/>
    <w:rsid w:val="00CB212F"/>
    <w:rsid w:val="00CB2472"/>
    <w:rsid w:val="00CB2581"/>
    <w:rsid w:val="00CB6269"/>
    <w:rsid w:val="00CB6384"/>
    <w:rsid w:val="00CB722F"/>
    <w:rsid w:val="00CC11DA"/>
    <w:rsid w:val="00CC3088"/>
    <w:rsid w:val="00CC40F2"/>
    <w:rsid w:val="00CC4DA4"/>
    <w:rsid w:val="00CC6E8D"/>
    <w:rsid w:val="00CD067D"/>
    <w:rsid w:val="00CD06ED"/>
    <w:rsid w:val="00CD0930"/>
    <w:rsid w:val="00CD0D38"/>
    <w:rsid w:val="00CD11FC"/>
    <w:rsid w:val="00CD4B70"/>
    <w:rsid w:val="00CD6F79"/>
    <w:rsid w:val="00CD75D6"/>
    <w:rsid w:val="00CD7BB0"/>
    <w:rsid w:val="00CE0987"/>
    <w:rsid w:val="00CE121D"/>
    <w:rsid w:val="00CE3C14"/>
    <w:rsid w:val="00CE43C2"/>
    <w:rsid w:val="00CE5645"/>
    <w:rsid w:val="00CE7175"/>
    <w:rsid w:val="00CF2B0E"/>
    <w:rsid w:val="00CF5962"/>
    <w:rsid w:val="00CF6EB8"/>
    <w:rsid w:val="00CF7AA8"/>
    <w:rsid w:val="00D0082B"/>
    <w:rsid w:val="00D00D1E"/>
    <w:rsid w:val="00D0155E"/>
    <w:rsid w:val="00D0157A"/>
    <w:rsid w:val="00D019F8"/>
    <w:rsid w:val="00D02994"/>
    <w:rsid w:val="00D03C58"/>
    <w:rsid w:val="00D05D55"/>
    <w:rsid w:val="00D05DAB"/>
    <w:rsid w:val="00D064B5"/>
    <w:rsid w:val="00D07ED6"/>
    <w:rsid w:val="00D104EE"/>
    <w:rsid w:val="00D115B6"/>
    <w:rsid w:val="00D119C7"/>
    <w:rsid w:val="00D11A6D"/>
    <w:rsid w:val="00D141F9"/>
    <w:rsid w:val="00D15263"/>
    <w:rsid w:val="00D154B3"/>
    <w:rsid w:val="00D15ED8"/>
    <w:rsid w:val="00D1611A"/>
    <w:rsid w:val="00D20339"/>
    <w:rsid w:val="00D20C7A"/>
    <w:rsid w:val="00D231EA"/>
    <w:rsid w:val="00D2766A"/>
    <w:rsid w:val="00D3017A"/>
    <w:rsid w:val="00D30A84"/>
    <w:rsid w:val="00D31140"/>
    <w:rsid w:val="00D3134A"/>
    <w:rsid w:val="00D316E4"/>
    <w:rsid w:val="00D33325"/>
    <w:rsid w:val="00D33FFC"/>
    <w:rsid w:val="00D3595F"/>
    <w:rsid w:val="00D37C3C"/>
    <w:rsid w:val="00D4068E"/>
    <w:rsid w:val="00D41333"/>
    <w:rsid w:val="00D41D01"/>
    <w:rsid w:val="00D420C1"/>
    <w:rsid w:val="00D429FE"/>
    <w:rsid w:val="00D42AC4"/>
    <w:rsid w:val="00D42DB2"/>
    <w:rsid w:val="00D438AC"/>
    <w:rsid w:val="00D47FA9"/>
    <w:rsid w:val="00D517BF"/>
    <w:rsid w:val="00D51914"/>
    <w:rsid w:val="00D51C21"/>
    <w:rsid w:val="00D532EB"/>
    <w:rsid w:val="00D56A50"/>
    <w:rsid w:val="00D570F4"/>
    <w:rsid w:val="00D66C16"/>
    <w:rsid w:val="00D70EB2"/>
    <w:rsid w:val="00D7222C"/>
    <w:rsid w:val="00D72579"/>
    <w:rsid w:val="00D75DBC"/>
    <w:rsid w:val="00D76121"/>
    <w:rsid w:val="00D76D20"/>
    <w:rsid w:val="00D80BBB"/>
    <w:rsid w:val="00D80C18"/>
    <w:rsid w:val="00D833F2"/>
    <w:rsid w:val="00D843E9"/>
    <w:rsid w:val="00D84A6E"/>
    <w:rsid w:val="00D85D58"/>
    <w:rsid w:val="00D91D22"/>
    <w:rsid w:val="00D93100"/>
    <w:rsid w:val="00D969B3"/>
    <w:rsid w:val="00D96A8A"/>
    <w:rsid w:val="00D96B06"/>
    <w:rsid w:val="00DA0C50"/>
    <w:rsid w:val="00DA26C0"/>
    <w:rsid w:val="00DA3C55"/>
    <w:rsid w:val="00DA5B08"/>
    <w:rsid w:val="00DA678A"/>
    <w:rsid w:val="00DB0A1C"/>
    <w:rsid w:val="00DB0BDE"/>
    <w:rsid w:val="00DB1B29"/>
    <w:rsid w:val="00DB4AA5"/>
    <w:rsid w:val="00DB5041"/>
    <w:rsid w:val="00DB5781"/>
    <w:rsid w:val="00DB67E5"/>
    <w:rsid w:val="00DC1A15"/>
    <w:rsid w:val="00DC265C"/>
    <w:rsid w:val="00DC29E5"/>
    <w:rsid w:val="00DC32FD"/>
    <w:rsid w:val="00DC42A6"/>
    <w:rsid w:val="00DC46DC"/>
    <w:rsid w:val="00DC69E6"/>
    <w:rsid w:val="00DC7CC0"/>
    <w:rsid w:val="00DD2403"/>
    <w:rsid w:val="00DD4DA4"/>
    <w:rsid w:val="00DE088A"/>
    <w:rsid w:val="00DE169F"/>
    <w:rsid w:val="00DE4518"/>
    <w:rsid w:val="00DE62C4"/>
    <w:rsid w:val="00DF0BCE"/>
    <w:rsid w:val="00DF1466"/>
    <w:rsid w:val="00DF1809"/>
    <w:rsid w:val="00DF5D97"/>
    <w:rsid w:val="00DF72FE"/>
    <w:rsid w:val="00DF79FE"/>
    <w:rsid w:val="00E0031C"/>
    <w:rsid w:val="00E013CC"/>
    <w:rsid w:val="00E05305"/>
    <w:rsid w:val="00E05A31"/>
    <w:rsid w:val="00E10B03"/>
    <w:rsid w:val="00E10D43"/>
    <w:rsid w:val="00E144F3"/>
    <w:rsid w:val="00E15ED4"/>
    <w:rsid w:val="00E21DE5"/>
    <w:rsid w:val="00E241E2"/>
    <w:rsid w:val="00E242FC"/>
    <w:rsid w:val="00E24E71"/>
    <w:rsid w:val="00E25EE8"/>
    <w:rsid w:val="00E26094"/>
    <w:rsid w:val="00E27823"/>
    <w:rsid w:val="00E30167"/>
    <w:rsid w:val="00E30D9A"/>
    <w:rsid w:val="00E31E30"/>
    <w:rsid w:val="00E35852"/>
    <w:rsid w:val="00E36D45"/>
    <w:rsid w:val="00E37F23"/>
    <w:rsid w:val="00E409FE"/>
    <w:rsid w:val="00E41689"/>
    <w:rsid w:val="00E424C5"/>
    <w:rsid w:val="00E42CDE"/>
    <w:rsid w:val="00E44685"/>
    <w:rsid w:val="00E459CE"/>
    <w:rsid w:val="00E46216"/>
    <w:rsid w:val="00E46347"/>
    <w:rsid w:val="00E472EB"/>
    <w:rsid w:val="00E47B64"/>
    <w:rsid w:val="00E501F0"/>
    <w:rsid w:val="00E50DFB"/>
    <w:rsid w:val="00E538E9"/>
    <w:rsid w:val="00E56F0C"/>
    <w:rsid w:val="00E5739E"/>
    <w:rsid w:val="00E57C66"/>
    <w:rsid w:val="00E60D33"/>
    <w:rsid w:val="00E60EDF"/>
    <w:rsid w:val="00E622D0"/>
    <w:rsid w:val="00E63778"/>
    <w:rsid w:val="00E650F2"/>
    <w:rsid w:val="00E65205"/>
    <w:rsid w:val="00E65A0B"/>
    <w:rsid w:val="00E668B2"/>
    <w:rsid w:val="00E66CDA"/>
    <w:rsid w:val="00E66F6B"/>
    <w:rsid w:val="00E7060E"/>
    <w:rsid w:val="00E70862"/>
    <w:rsid w:val="00E73592"/>
    <w:rsid w:val="00E73F30"/>
    <w:rsid w:val="00E744D0"/>
    <w:rsid w:val="00E74866"/>
    <w:rsid w:val="00E74E51"/>
    <w:rsid w:val="00E756F4"/>
    <w:rsid w:val="00E766F8"/>
    <w:rsid w:val="00E77D96"/>
    <w:rsid w:val="00E8074A"/>
    <w:rsid w:val="00E8098C"/>
    <w:rsid w:val="00E8142C"/>
    <w:rsid w:val="00E83551"/>
    <w:rsid w:val="00E83909"/>
    <w:rsid w:val="00E84347"/>
    <w:rsid w:val="00E84608"/>
    <w:rsid w:val="00E8580C"/>
    <w:rsid w:val="00E85C13"/>
    <w:rsid w:val="00E85F5C"/>
    <w:rsid w:val="00E85FE5"/>
    <w:rsid w:val="00E87287"/>
    <w:rsid w:val="00E87C47"/>
    <w:rsid w:val="00E93BEB"/>
    <w:rsid w:val="00EA05C8"/>
    <w:rsid w:val="00EA21E5"/>
    <w:rsid w:val="00EA2D09"/>
    <w:rsid w:val="00EB0BE6"/>
    <w:rsid w:val="00EB38DF"/>
    <w:rsid w:val="00EB53EB"/>
    <w:rsid w:val="00EB6162"/>
    <w:rsid w:val="00EB7028"/>
    <w:rsid w:val="00EB72EA"/>
    <w:rsid w:val="00EC29E2"/>
    <w:rsid w:val="00EC2DDD"/>
    <w:rsid w:val="00EC2E67"/>
    <w:rsid w:val="00EC469D"/>
    <w:rsid w:val="00EC5970"/>
    <w:rsid w:val="00EC7A63"/>
    <w:rsid w:val="00ED08EA"/>
    <w:rsid w:val="00ED1240"/>
    <w:rsid w:val="00ED52BF"/>
    <w:rsid w:val="00ED5966"/>
    <w:rsid w:val="00ED6B96"/>
    <w:rsid w:val="00ED6F1E"/>
    <w:rsid w:val="00ED741F"/>
    <w:rsid w:val="00ED7E5B"/>
    <w:rsid w:val="00EE0D9C"/>
    <w:rsid w:val="00EE2B10"/>
    <w:rsid w:val="00EE358D"/>
    <w:rsid w:val="00EE4455"/>
    <w:rsid w:val="00EE5163"/>
    <w:rsid w:val="00EE518D"/>
    <w:rsid w:val="00EE5493"/>
    <w:rsid w:val="00EE7071"/>
    <w:rsid w:val="00EF03AA"/>
    <w:rsid w:val="00EF03BA"/>
    <w:rsid w:val="00EF0B4F"/>
    <w:rsid w:val="00EF0F4A"/>
    <w:rsid w:val="00EF1E2E"/>
    <w:rsid w:val="00EF20AE"/>
    <w:rsid w:val="00EF3C88"/>
    <w:rsid w:val="00EF7222"/>
    <w:rsid w:val="00F002B1"/>
    <w:rsid w:val="00F008C2"/>
    <w:rsid w:val="00F00DFF"/>
    <w:rsid w:val="00F01849"/>
    <w:rsid w:val="00F01B83"/>
    <w:rsid w:val="00F02300"/>
    <w:rsid w:val="00F05D66"/>
    <w:rsid w:val="00F07F7C"/>
    <w:rsid w:val="00F115C5"/>
    <w:rsid w:val="00F11D5E"/>
    <w:rsid w:val="00F120EA"/>
    <w:rsid w:val="00F13FF5"/>
    <w:rsid w:val="00F143BD"/>
    <w:rsid w:val="00F160F9"/>
    <w:rsid w:val="00F17073"/>
    <w:rsid w:val="00F174C8"/>
    <w:rsid w:val="00F2172E"/>
    <w:rsid w:val="00F2234C"/>
    <w:rsid w:val="00F23B23"/>
    <w:rsid w:val="00F26618"/>
    <w:rsid w:val="00F267A3"/>
    <w:rsid w:val="00F279F9"/>
    <w:rsid w:val="00F3092F"/>
    <w:rsid w:val="00F33B22"/>
    <w:rsid w:val="00F3414D"/>
    <w:rsid w:val="00F34AD6"/>
    <w:rsid w:val="00F35085"/>
    <w:rsid w:val="00F35C03"/>
    <w:rsid w:val="00F35D9E"/>
    <w:rsid w:val="00F3619E"/>
    <w:rsid w:val="00F3622F"/>
    <w:rsid w:val="00F407C4"/>
    <w:rsid w:val="00F426EF"/>
    <w:rsid w:val="00F446E2"/>
    <w:rsid w:val="00F44945"/>
    <w:rsid w:val="00F45203"/>
    <w:rsid w:val="00F45B7B"/>
    <w:rsid w:val="00F46B6E"/>
    <w:rsid w:val="00F4779E"/>
    <w:rsid w:val="00F51B66"/>
    <w:rsid w:val="00F5242C"/>
    <w:rsid w:val="00F52DD0"/>
    <w:rsid w:val="00F53D5A"/>
    <w:rsid w:val="00F54298"/>
    <w:rsid w:val="00F55ADB"/>
    <w:rsid w:val="00F576E7"/>
    <w:rsid w:val="00F5770B"/>
    <w:rsid w:val="00F634D9"/>
    <w:rsid w:val="00F64EE0"/>
    <w:rsid w:val="00F65DD9"/>
    <w:rsid w:val="00F663DB"/>
    <w:rsid w:val="00F665EF"/>
    <w:rsid w:val="00F6685F"/>
    <w:rsid w:val="00F7103A"/>
    <w:rsid w:val="00F71639"/>
    <w:rsid w:val="00F71F21"/>
    <w:rsid w:val="00F720CD"/>
    <w:rsid w:val="00F72176"/>
    <w:rsid w:val="00F72A15"/>
    <w:rsid w:val="00F73EAA"/>
    <w:rsid w:val="00F7471E"/>
    <w:rsid w:val="00F74E58"/>
    <w:rsid w:val="00F75056"/>
    <w:rsid w:val="00F759A8"/>
    <w:rsid w:val="00F76076"/>
    <w:rsid w:val="00F763D7"/>
    <w:rsid w:val="00F7714C"/>
    <w:rsid w:val="00F82917"/>
    <w:rsid w:val="00F83B74"/>
    <w:rsid w:val="00F83CBE"/>
    <w:rsid w:val="00F84439"/>
    <w:rsid w:val="00F85347"/>
    <w:rsid w:val="00F855BA"/>
    <w:rsid w:val="00F86FAD"/>
    <w:rsid w:val="00F90174"/>
    <w:rsid w:val="00F92171"/>
    <w:rsid w:val="00F92D8F"/>
    <w:rsid w:val="00F95600"/>
    <w:rsid w:val="00F9644D"/>
    <w:rsid w:val="00F97719"/>
    <w:rsid w:val="00F977BB"/>
    <w:rsid w:val="00FA04CE"/>
    <w:rsid w:val="00FA264E"/>
    <w:rsid w:val="00FA3419"/>
    <w:rsid w:val="00FA5276"/>
    <w:rsid w:val="00FA5EC1"/>
    <w:rsid w:val="00FA6A48"/>
    <w:rsid w:val="00FA7A7B"/>
    <w:rsid w:val="00FB11B4"/>
    <w:rsid w:val="00FB3204"/>
    <w:rsid w:val="00FB3DE4"/>
    <w:rsid w:val="00FB4DEA"/>
    <w:rsid w:val="00FB6DC8"/>
    <w:rsid w:val="00FB7417"/>
    <w:rsid w:val="00FB7781"/>
    <w:rsid w:val="00FC431E"/>
    <w:rsid w:val="00FC5573"/>
    <w:rsid w:val="00FC72B3"/>
    <w:rsid w:val="00FD6E38"/>
    <w:rsid w:val="00FE1E36"/>
    <w:rsid w:val="00FE29AB"/>
    <w:rsid w:val="00FE3534"/>
    <w:rsid w:val="00FE40D9"/>
    <w:rsid w:val="00FE4905"/>
    <w:rsid w:val="00FE5136"/>
    <w:rsid w:val="00FE6590"/>
    <w:rsid w:val="00FE7593"/>
    <w:rsid w:val="00FF08A4"/>
    <w:rsid w:val="00FF1050"/>
    <w:rsid w:val="00FF11D6"/>
    <w:rsid w:val="00FF195A"/>
    <w:rsid w:val="00FF2167"/>
    <w:rsid w:val="00FF4057"/>
    <w:rsid w:val="00FF657D"/>
    <w:rsid w:val="00FF749B"/>
    <w:rsid w:val="00FF783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2442"/>
    <w:pPr>
      <w:spacing w:before="40" w:after="40"/>
    </w:pPr>
    <w:rPr>
      <w:rFonts w:ascii="Tahoma" w:hAnsi="Tahoma"/>
      <w:szCs w:val="24"/>
    </w:rPr>
  </w:style>
  <w:style w:type="paragraph" w:styleId="Nadpis1">
    <w:name w:val="heading 1"/>
    <w:aliases w:val="Kapitola"/>
    <w:basedOn w:val="Normlny"/>
    <w:next w:val="Normlny"/>
    <w:qFormat/>
    <w:rsid w:val="00C07212"/>
    <w:pPr>
      <w:keepNext/>
      <w:spacing w:before="0" w:after="120"/>
      <w:ind w:right="-369"/>
      <w:jc w:val="center"/>
      <w:outlineLvl w:val="0"/>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eTypZmluvy">
    <w:name w:val="seTypZmluvy"/>
    <w:basedOn w:val="Normlny"/>
    <w:rsid w:val="0028126E"/>
    <w:pPr>
      <w:overflowPunct w:val="0"/>
      <w:autoSpaceDE w:val="0"/>
      <w:autoSpaceDN w:val="0"/>
      <w:adjustRightInd w:val="0"/>
      <w:jc w:val="center"/>
      <w:textAlignment w:val="baseline"/>
    </w:pPr>
    <w:rPr>
      <w:b/>
      <w:caps/>
      <w:sz w:val="24"/>
      <w:szCs w:val="22"/>
    </w:rPr>
  </w:style>
  <w:style w:type="paragraph" w:customStyle="1" w:styleId="seLevel1">
    <w:name w:val="seLevel1"/>
    <w:basedOn w:val="Normlny"/>
    <w:link w:val="seLevel1Char"/>
    <w:rsid w:val="005B6583"/>
    <w:pPr>
      <w:keepNext/>
      <w:numPr>
        <w:numId w:val="1"/>
      </w:numPr>
      <w:overflowPunct w:val="0"/>
      <w:autoSpaceDE w:val="0"/>
      <w:autoSpaceDN w:val="0"/>
      <w:adjustRightInd w:val="0"/>
      <w:spacing w:before="240"/>
      <w:jc w:val="both"/>
      <w:textAlignment w:val="baseline"/>
    </w:pPr>
    <w:rPr>
      <w:b/>
      <w:caps/>
      <w:kern w:val="20"/>
      <w:sz w:val="22"/>
      <w:szCs w:val="28"/>
    </w:rPr>
  </w:style>
  <w:style w:type="paragraph" w:customStyle="1" w:styleId="seLevel2">
    <w:name w:val="seLevel2"/>
    <w:basedOn w:val="seLevel1"/>
    <w:link w:val="seLevel2Char"/>
    <w:rsid w:val="00DB5781"/>
    <w:pPr>
      <w:keepNext w:val="0"/>
      <w:numPr>
        <w:ilvl w:val="1"/>
      </w:numPr>
      <w:spacing w:before="120"/>
    </w:pPr>
    <w:rPr>
      <w:caps w:val="0"/>
      <w:sz w:val="20"/>
      <w:szCs w:val="20"/>
    </w:rPr>
  </w:style>
  <w:style w:type="paragraph" w:customStyle="1" w:styleId="seLevel3">
    <w:name w:val="seLevel3"/>
    <w:basedOn w:val="seLevel2"/>
    <w:link w:val="seLevel3Char1"/>
    <w:rsid w:val="00AB1DF7"/>
    <w:pPr>
      <w:numPr>
        <w:ilvl w:val="2"/>
      </w:numPr>
    </w:pPr>
    <w:rPr>
      <w:b w:val="0"/>
    </w:rPr>
  </w:style>
  <w:style w:type="paragraph" w:customStyle="1" w:styleId="seLevel4">
    <w:name w:val="seLevel4"/>
    <w:basedOn w:val="seLevel3"/>
    <w:link w:val="seLevel4Char"/>
    <w:rsid w:val="005B6583"/>
    <w:pPr>
      <w:numPr>
        <w:ilvl w:val="3"/>
      </w:numPr>
      <w:tabs>
        <w:tab w:val="left" w:pos="1985"/>
      </w:tabs>
    </w:pPr>
  </w:style>
  <w:style w:type="paragraph" w:customStyle="1" w:styleId="seNormalny2">
    <w:name w:val="seNormalny2"/>
    <w:basedOn w:val="Normlny"/>
    <w:link w:val="seNormalny2Char"/>
    <w:rsid w:val="00EC7A63"/>
    <w:pPr>
      <w:overflowPunct w:val="0"/>
      <w:autoSpaceDE w:val="0"/>
      <w:autoSpaceDN w:val="0"/>
      <w:adjustRightInd w:val="0"/>
      <w:spacing w:before="120"/>
      <w:ind w:left="1418"/>
      <w:jc w:val="both"/>
      <w:textAlignment w:val="baseline"/>
    </w:pPr>
    <w:rPr>
      <w:szCs w:val="20"/>
    </w:rPr>
  </w:style>
  <w:style w:type="paragraph" w:customStyle="1" w:styleId="seNormalny3">
    <w:name w:val="seNormalny3"/>
    <w:basedOn w:val="seNormalny2"/>
    <w:link w:val="seNormalny3Char"/>
    <w:rsid w:val="005B6583"/>
    <w:pPr>
      <w:ind w:left="1701"/>
    </w:pPr>
  </w:style>
  <w:style w:type="character" w:customStyle="1" w:styleId="seLevel1Char">
    <w:name w:val="seLevel1 Char"/>
    <w:link w:val="seLevel1"/>
    <w:rsid w:val="005B6583"/>
    <w:rPr>
      <w:rFonts w:ascii="Tahoma" w:hAnsi="Tahoma"/>
      <w:b/>
      <w:caps/>
      <w:kern w:val="20"/>
      <w:sz w:val="22"/>
      <w:szCs w:val="28"/>
    </w:rPr>
  </w:style>
  <w:style w:type="character" w:customStyle="1" w:styleId="seLevel2Char">
    <w:name w:val="seLevel2 Char"/>
    <w:link w:val="seLevel2"/>
    <w:rsid w:val="00DB5781"/>
    <w:rPr>
      <w:rFonts w:ascii="Tahoma" w:hAnsi="Tahoma"/>
      <w:b/>
      <w:kern w:val="20"/>
    </w:rPr>
  </w:style>
  <w:style w:type="paragraph" w:customStyle="1" w:styleId="seNormalalny4">
    <w:name w:val="seNormalalny4"/>
    <w:basedOn w:val="seNormalny3"/>
    <w:rsid w:val="005B6583"/>
    <w:pPr>
      <w:ind w:left="1985"/>
    </w:pPr>
  </w:style>
  <w:style w:type="paragraph" w:customStyle="1" w:styleId="Body1">
    <w:name w:val="Body 1"/>
    <w:basedOn w:val="Normlny"/>
    <w:rsid w:val="0028126E"/>
    <w:pPr>
      <w:spacing w:after="140" w:line="290" w:lineRule="auto"/>
      <w:ind w:left="567"/>
      <w:jc w:val="both"/>
    </w:pPr>
    <w:rPr>
      <w:rFonts w:ascii="Arial" w:hAnsi="Arial"/>
      <w:kern w:val="20"/>
    </w:rPr>
  </w:style>
  <w:style w:type="table" w:styleId="Mriekatabuky">
    <w:name w:val="Table Grid"/>
    <w:basedOn w:val="Normlnatabuka"/>
    <w:rsid w:val="005B6583"/>
    <w:pPr>
      <w:overflowPunct w:val="0"/>
      <w:autoSpaceDE w:val="0"/>
      <w:autoSpaceDN w:val="0"/>
      <w:adjustRightInd w:val="0"/>
      <w:jc w:val="both"/>
      <w:textAlignment w:val="baseline"/>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y"/>
    <w:next w:val="Normlny"/>
    <w:rsid w:val="005B6583"/>
    <w:pPr>
      <w:keepNext/>
      <w:tabs>
        <w:tab w:val="num" w:pos="567"/>
      </w:tabs>
      <w:spacing w:before="280" w:after="140" w:line="290" w:lineRule="auto"/>
      <w:ind w:left="567" w:hanging="567"/>
      <w:jc w:val="both"/>
      <w:outlineLvl w:val="0"/>
    </w:pPr>
    <w:rPr>
      <w:rFonts w:ascii="Arial" w:hAnsi="Arial"/>
      <w:b/>
      <w:kern w:val="20"/>
      <w:sz w:val="22"/>
    </w:rPr>
  </w:style>
  <w:style w:type="paragraph" w:customStyle="1" w:styleId="Level2">
    <w:name w:val="Level 2"/>
    <w:basedOn w:val="Normlny"/>
    <w:rsid w:val="005B6583"/>
    <w:pPr>
      <w:tabs>
        <w:tab w:val="num" w:pos="1940"/>
      </w:tabs>
      <w:spacing w:after="140" w:line="290" w:lineRule="auto"/>
      <w:ind w:left="1940" w:hanging="680"/>
      <w:jc w:val="both"/>
      <w:outlineLvl w:val="1"/>
    </w:pPr>
    <w:rPr>
      <w:rFonts w:ascii="Arial" w:hAnsi="Arial"/>
      <w:kern w:val="20"/>
    </w:rPr>
  </w:style>
  <w:style w:type="paragraph" w:customStyle="1" w:styleId="Level3">
    <w:name w:val="Level 3"/>
    <w:basedOn w:val="Normlny"/>
    <w:rsid w:val="005B6583"/>
    <w:pPr>
      <w:tabs>
        <w:tab w:val="num" w:pos="2041"/>
      </w:tabs>
      <w:spacing w:after="140" w:line="290" w:lineRule="auto"/>
      <w:ind w:left="2041" w:hanging="794"/>
      <w:jc w:val="both"/>
      <w:outlineLvl w:val="2"/>
    </w:pPr>
    <w:rPr>
      <w:rFonts w:ascii="Arial" w:hAnsi="Arial"/>
      <w:kern w:val="20"/>
    </w:rPr>
  </w:style>
  <w:style w:type="paragraph" w:customStyle="1" w:styleId="Level4">
    <w:name w:val="Level 4"/>
    <w:basedOn w:val="Normlny"/>
    <w:rsid w:val="005B6583"/>
    <w:pPr>
      <w:tabs>
        <w:tab w:val="num" w:pos="2722"/>
      </w:tabs>
      <w:spacing w:after="140" w:line="290" w:lineRule="auto"/>
      <w:ind w:left="2722" w:hanging="681"/>
      <w:jc w:val="both"/>
      <w:outlineLvl w:val="3"/>
    </w:pPr>
    <w:rPr>
      <w:rFonts w:ascii="Arial" w:hAnsi="Arial"/>
      <w:kern w:val="20"/>
    </w:rPr>
  </w:style>
  <w:style w:type="paragraph" w:customStyle="1" w:styleId="Level5">
    <w:name w:val="Level 5"/>
    <w:basedOn w:val="Normlny"/>
    <w:rsid w:val="005B6583"/>
    <w:pPr>
      <w:tabs>
        <w:tab w:val="num" w:pos="3289"/>
      </w:tabs>
      <w:spacing w:after="140" w:line="290" w:lineRule="auto"/>
      <w:ind w:left="3289" w:hanging="567"/>
      <w:jc w:val="both"/>
      <w:outlineLvl w:val="4"/>
    </w:pPr>
    <w:rPr>
      <w:rFonts w:ascii="Arial" w:hAnsi="Arial"/>
      <w:kern w:val="20"/>
    </w:rPr>
  </w:style>
  <w:style w:type="paragraph" w:customStyle="1" w:styleId="Level6">
    <w:name w:val="Level 6"/>
    <w:basedOn w:val="Normlny"/>
    <w:rsid w:val="005B6583"/>
    <w:pPr>
      <w:tabs>
        <w:tab w:val="num" w:pos="3969"/>
      </w:tabs>
      <w:spacing w:after="140" w:line="290" w:lineRule="auto"/>
      <w:ind w:left="3969" w:hanging="680"/>
      <w:jc w:val="both"/>
      <w:outlineLvl w:val="5"/>
    </w:pPr>
    <w:rPr>
      <w:rFonts w:ascii="Arial" w:hAnsi="Arial"/>
      <w:kern w:val="20"/>
    </w:rPr>
  </w:style>
  <w:style w:type="paragraph" w:customStyle="1" w:styleId="Level7">
    <w:name w:val="Level 7"/>
    <w:basedOn w:val="Normlny"/>
    <w:rsid w:val="005B6583"/>
    <w:pPr>
      <w:tabs>
        <w:tab w:val="num" w:pos="3969"/>
      </w:tabs>
      <w:spacing w:after="140" w:line="290" w:lineRule="auto"/>
      <w:ind w:left="3969" w:hanging="680"/>
      <w:jc w:val="both"/>
      <w:outlineLvl w:val="6"/>
    </w:pPr>
    <w:rPr>
      <w:rFonts w:ascii="Arial" w:hAnsi="Arial"/>
      <w:kern w:val="20"/>
    </w:rPr>
  </w:style>
  <w:style w:type="paragraph" w:customStyle="1" w:styleId="Level8">
    <w:name w:val="Level 8"/>
    <w:basedOn w:val="Normlny"/>
    <w:rsid w:val="005B6583"/>
    <w:pPr>
      <w:tabs>
        <w:tab w:val="num" w:pos="3969"/>
      </w:tabs>
      <w:spacing w:after="140" w:line="290" w:lineRule="auto"/>
      <w:ind w:left="3969" w:hanging="680"/>
      <w:jc w:val="both"/>
      <w:outlineLvl w:val="7"/>
    </w:pPr>
    <w:rPr>
      <w:rFonts w:ascii="Arial" w:hAnsi="Arial"/>
      <w:kern w:val="20"/>
    </w:rPr>
  </w:style>
  <w:style w:type="paragraph" w:customStyle="1" w:styleId="Level9">
    <w:name w:val="Level 9"/>
    <w:basedOn w:val="Normlny"/>
    <w:rsid w:val="005B6583"/>
    <w:pPr>
      <w:tabs>
        <w:tab w:val="num" w:pos="3969"/>
      </w:tabs>
      <w:spacing w:after="140" w:line="290" w:lineRule="auto"/>
      <w:ind w:left="3969" w:hanging="680"/>
      <w:jc w:val="both"/>
      <w:outlineLvl w:val="8"/>
    </w:pPr>
    <w:rPr>
      <w:rFonts w:ascii="Arial" w:hAnsi="Arial"/>
      <w:kern w:val="20"/>
    </w:rPr>
  </w:style>
  <w:style w:type="paragraph" w:customStyle="1" w:styleId="Body">
    <w:name w:val="Body"/>
    <w:basedOn w:val="Normlny"/>
    <w:rsid w:val="00323B37"/>
    <w:pPr>
      <w:spacing w:before="0" w:after="140" w:line="290" w:lineRule="auto"/>
      <w:jc w:val="both"/>
    </w:pPr>
    <w:rPr>
      <w:rFonts w:ascii="Arial" w:hAnsi="Arial"/>
      <w:kern w:val="20"/>
    </w:rPr>
  </w:style>
  <w:style w:type="paragraph" w:styleId="Hlavika">
    <w:name w:val="header"/>
    <w:basedOn w:val="Normlny"/>
    <w:link w:val="HlavikaChar"/>
    <w:uiPriority w:val="99"/>
    <w:rsid w:val="00323B37"/>
    <w:pPr>
      <w:tabs>
        <w:tab w:val="center" w:pos="4536"/>
        <w:tab w:val="right" w:pos="9072"/>
      </w:tabs>
    </w:pPr>
  </w:style>
  <w:style w:type="paragraph" w:styleId="Pta">
    <w:name w:val="footer"/>
    <w:basedOn w:val="Normlny"/>
    <w:link w:val="PtaChar"/>
    <w:uiPriority w:val="99"/>
    <w:rsid w:val="00323B37"/>
    <w:pPr>
      <w:tabs>
        <w:tab w:val="center" w:pos="4536"/>
        <w:tab w:val="right" w:pos="9072"/>
      </w:tabs>
    </w:pPr>
  </w:style>
  <w:style w:type="character" w:styleId="slostrany">
    <w:name w:val="page number"/>
    <w:rsid w:val="00323B37"/>
    <w:rPr>
      <w:rFonts w:ascii="Arial" w:hAnsi="Arial"/>
      <w:sz w:val="20"/>
    </w:rPr>
  </w:style>
  <w:style w:type="character" w:customStyle="1" w:styleId="seNormalny2Char">
    <w:name w:val="seNormalny2 Char"/>
    <w:link w:val="seNormalny2"/>
    <w:uiPriority w:val="99"/>
    <w:rsid w:val="007012CA"/>
    <w:rPr>
      <w:rFonts w:ascii="Tahoma" w:hAnsi="Tahoma"/>
      <w:lang w:val="en-GB" w:eastAsia="en-GB" w:bidi="en-GB"/>
    </w:rPr>
  </w:style>
  <w:style w:type="character" w:customStyle="1" w:styleId="seLevel3Char1">
    <w:name w:val="seLevel3 Char1"/>
    <w:link w:val="seLevel3"/>
    <w:locked/>
    <w:rsid w:val="00AB1DF7"/>
    <w:rPr>
      <w:rFonts w:ascii="Tahoma" w:hAnsi="Tahoma"/>
      <w:kern w:val="20"/>
    </w:rPr>
  </w:style>
  <w:style w:type="character" w:customStyle="1" w:styleId="seNormalny2Char1">
    <w:name w:val="seNormalny2 Char1"/>
    <w:locked/>
    <w:rsid w:val="00AC7EEA"/>
    <w:rPr>
      <w:rFonts w:ascii="Tahoma" w:hAnsi="Tahoma"/>
      <w:lang w:val="en-GB" w:eastAsia="en-GB" w:bidi="en-GB"/>
    </w:rPr>
  </w:style>
  <w:style w:type="paragraph" w:styleId="Textbubliny">
    <w:name w:val="Balloon Text"/>
    <w:basedOn w:val="Normlny"/>
    <w:semiHidden/>
    <w:rsid w:val="00D3595F"/>
    <w:rPr>
      <w:rFonts w:cs="Tahoma"/>
      <w:sz w:val="16"/>
      <w:szCs w:val="16"/>
    </w:rPr>
  </w:style>
  <w:style w:type="character" w:styleId="Hypertextovprepojenie">
    <w:name w:val="Hyperlink"/>
    <w:uiPriority w:val="99"/>
    <w:rsid w:val="00E26094"/>
    <w:rPr>
      <w:color w:val="AF005F"/>
      <w:u w:val="none"/>
    </w:rPr>
  </w:style>
  <w:style w:type="paragraph" w:customStyle="1" w:styleId="Body2">
    <w:name w:val="Body 2"/>
    <w:basedOn w:val="Normlny"/>
    <w:rsid w:val="002914DF"/>
    <w:pPr>
      <w:spacing w:before="0" w:after="140" w:line="290" w:lineRule="auto"/>
      <w:ind w:left="1247"/>
      <w:jc w:val="both"/>
    </w:pPr>
    <w:rPr>
      <w:rFonts w:ascii="Arial" w:hAnsi="Arial"/>
      <w:kern w:val="20"/>
    </w:rPr>
  </w:style>
  <w:style w:type="paragraph" w:styleId="Revzia">
    <w:name w:val="Revision"/>
    <w:hidden/>
    <w:uiPriority w:val="99"/>
    <w:semiHidden/>
    <w:rsid w:val="00423B2F"/>
    <w:rPr>
      <w:rFonts w:ascii="Tahoma" w:hAnsi="Tahoma"/>
      <w:szCs w:val="24"/>
    </w:rPr>
  </w:style>
  <w:style w:type="character" w:customStyle="1" w:styleId="seNormalny3Char">
    <w:name w:val="seNormalny3 Char"/>
    <w:link w:val="seNormalny3"/>
    <w:rsid w:val="001A0301"/>
    <w:rPr>
      <w:rFonts w:ascii="Tahoma" w:hAnsi="Tahoma"/>
      <w:lang w:val="en-GB" w:eastAsia="en-GB" w:bidi="en-GB"/>
    </w:rPr>
  </w:style>
  <w:style w:type="character" w:styleId="Odkaznakomentr">
    <w:name w:val="annotation reference"/>
    <w:uiPriority w:val="99"/>
    <w:rsid w:val="00ED1240"/>
    <w:rPr>
      <w:sz w:val="16"/>
      <w:szCs w:val="16"/>
    </w:rPr>
  </w:style>
  <w:style w:type="paragraph" w:styleId="Textkomentra">
    <w:name w:val="annotation text"/>
    <w:basedOn w:val="Normlny"/>
    <w:link w:val="TextkomentraChar"/>
    <w:uiPriority w:val="99"/>
    <w:rsid w:val="00BB1275"/>
    <w:rPr>
      <w:szCs w:val="20"/>
    </w:rPr>
  </w:style>
  <w:style w:type="paragraph" w:styleId="Predmetkomentra">
    <w:name w:val="annotation subject"/>
    <w:basedOn w:val="Textkomentra"/>
    <w:next w:val="Textkomentra"/>
    <w:semiHidden/>
    <w:rsid w:val="00ED1240"/>
    <w:rPr>
      <w:b/>
      <w:bCs/>
    </w:rPr>
  </w:style>
  <w:style w:type="character" w:customStyle="1" w:styleId="seLevel4Char">
    <w:name w:val="seLevel4 Char"/>
    <w:link w:val="seLevel4"/>
    <w:rsid w:val="00E66F6B"/>
    <w:rPr>
      <w:rFonts w:ascii="Tahoma" w:hAnsi="Tahoma"/>
      <w:kern w:val="20"/>
    </w:rPr>
  </w:style>
  <w:style w:type="character" w:customStyle="1" w:styleId="TextkomentraChar">
    <w:name w:val="Text komentára Char"/>
    <w:link w:val="Textkomentra"/>
    <w:uiPriority w:val="99"/>
    <w:rsid w:val="00CE0987"/>
    <w:rPr>
      <w:rFonts w:ascii="Tahoma" w:hAnsi="Tahoma"/>
    </w:rPr>
  </w:style>
  <w:style w:type="character" w:styleId="PouitHypertextovPrepojenie">
    <w:name w:val="FollowedHyperlink"/>
    <w:basedOn w:val="Predvolenpsmoodseku"/>
    <w:rsid w:val="00B77DB2"/>
    <w:rPr>
      <w:color w:val="800080" w:themeColor="followedHyperlink"/>
      <w:u w:val="single"/>
    </w:rPr>
  </w:style>
  <w:style w:type="character" w:customStyle="1" w:styleId="PtaChar">
    <w:name w:val="Päta Char"/>
    <w:link w:val="Pta"/>
    <w:uiPriority w:val="99"/>
    <w:locked/>
    <w:rsid w:val="004F3B36"/>
    <w:rPr>
      <w:rFonts w:ascii="Tahoma" w:hAnsi="Tahoma"/>
      <w:szCs w:val="24"/>
    </w:rPr>
  </w:style>
  <w:style w:type="character" w:customStyle="1" w:styleId="hps">
    <w:name w:val="hps"/>
    <w:basedOn w:val="Predvolenpsmoodseku"/>
    <w:rsid w:val="00FB7417"/>
  </w:style>
  <w:style w:type="character" w:customStyle="1" w:styleId="atn">
    <w:name w:val="atn"/>
    <w:basedOn w:val="Predvolenpsmoodseku"/>
    <w:rsid w:val="00FB7417"/>
  </w:style>
  <w:style w:type="paragraph" w:customStyle="1" w:styleId="vopLevel3">
    <w:name w:val="vopLevel3"/>
    <w:basedOn w:val="Normlny"/>
    <w:link w:val="vopLevel3Char"/>
    <w:rsid w:val="00182CC0"/>
    <w:pPr>
      <w:spacing w:before="120" w:after="120"/>
      <w:jc w:val="both"/>
    </w:pPr>
    <w:rPr>
      <w:sz w:val="16"/>
      <w:szCs w:val="16"/>
      <w:lang w:bidi="ar-SA"/>
    </w:rPr>
  </w:style>
  <w:style w:type="character" w:customStyle="1" w:styleId="vopLevel3Char">
    <w:name w:val="vopLevel3 Char"/>
    <w:link w:val="vopLevel3"/>
    <w:rsid w:val="00182CC0"/>
    <w:rPr>
      <w:rFonts w:ascii="Tahoma" w:hAnsi="Tahoma"/>
      <w:sz w:val="16"/>
      <w:szCs w:val="16"/>
      <w:lang w:bidi="ar-SA"/>
    </w:rPr>
  </w:style>
  <w:style w:type="paragraph" w:styleId="Odsekzoznamu">
    <w:name w:val="List Paragraph"/>
    <w:basedOn w:val="Normlny"/>
    <w:link w:val="OdsekzoznamuChar"/>
    <w:uiPriority w:val="34"/>
    <w:qFormat/>
    <w:rsid w:val="0005138D"/>
    <w:pPr>
      <w:spacing w:before="0" w:after="0"/>
      <w:ind w:left="720"/>
    </w:pPr>
    <w:rPr>
      <w:rFonts w:ascii="Calibri" w:eastAsia="Calibri" w:hAnsi="Calibri" w:cs="Calibri"/>
      <w:sz w:val="22"/>
      <w:szCs w:val="22"/>
      <w:lang w:bidi="ar-SA"/>
    </w:rPr>
  </w:style>
  <w:style w:type="character" w:customStyle="1" w:styleId="OdsekzoznamuChar">
    <w:name w:val="Odsek zoznamu Char"/>
    <w:link w:val="Odsekzoznamu"/>
    <w:uiPriority w:val="34"/>
    <w:rsid w:val="00535A6F"/>
    <w:rPr>
      <w:rFonts w:ascii="Calibri" w:eastAsia="Calibri" w:hAnsi="Calibri" w:cs="Calibri"/>
      <w:sz w:val="22"/>
      <w:szCs w:val="22"/>
      <w:lang w:bidi="ar-SA"/>
    </w:rPr>
  </w:style>
  <w:style w:type="character" w:customStyle="1" w:styleId="st1">
    <w:name w:val="st1"/>
    <w:basedOn w:val="Predvolenpsmoodseku"/>
    <w:rsid w:val="00740F4B"/>
  </w:style>
  <w:style w:type="character" w:customStyle="1" w:styleId="shorttext">
    <w:name w:val="short_text"/>
    <w:basedOn w:val="Predvolenpsmoodseku"/>
    <w:rsid w:val="00875837"/>
  </w:style>
  <w:style w:type="paragraph" w:styleId="Hlavikaobsahu">
    <w:name w:val="TOC Heading"/>
    <w:basedOn w:val="Nadpis1"/>
    <w:next w:val="Normlny"/>
    <w:uiPriority w:val="39"/>
    <w:unhideWhenUsed/>
    <w:qFormat/>
    <w:rsid w:val="00BB1275"/>
    <w:pPr>
      <w:keepLines/>
      <w:spacing w:before="480" w:after="0" w:line="276" w:lineRule="auto"/>
      <w:ind w:right="0"/>
      <w:jc w:val="left"/>
      <w:outlineLvl w:val="9"/>
    </w:pPr>
    <w:rPr>
      <w:rFonts w:asciiTheme="majorHAnsi" w:eastAsiaTheme="majorEastAsia" w:hAnsiTheme="majorHAnsi" w:cstheme="majorBidi"/>
      <w:b/>
      <w:bCs/>
      <w:color w:val="365F91" w:themeColor="accent1" w:themeShade="BF"/>
      <w:sz w:val="28"/>
      <w:szCs w:val="28"/>
      <w:lang w:val="en-US" w:eastAsia="ja-JP" w:bidi="ar-SA"/>
    </w:rPr>
  </w:style>
  <w:style w:type="paragraph" w:styleId="Obsah1">
    <w:name w:val="toc 1"/>
    <w:basedOn w:val="Normlny"/>
    <w:next w:val="Normlny"/>
    <w:autoRedefine/>
    <w:uiPriority w:val="39"/>
    <w:unhideWhenUsed/>
    <w:qFormat/>
    <w:rsid w:val="00BB1275"/>
    <w:pPr>
      <w:spacing w:after="100"/>
    </w:pPr>
  </w:style>
  <w:style w:type="paragraph" w:styleId="Obsah2">
    <w:name w:val="toc 2"/>
    <w:basedOn w:val="Normlny"/>
    <w:next w:val="Normlny"/>
    <w:autoRedefine/>
    <w:uiPriority w:val="39"/>
    <w:unhideWhenUsed/>
    <w:qFormat/>
    <w:rsid w:val="00BB1275"/>
    <w:pPr>
      <w:spacing w:after="100"/>
      <w:ind w:left="200"/>
    </w:pPr>
  </w:style>
  <w:style w:type="paragraph" w:styleId="Obsah3">
    <w:name w:val="toc 3"/>
    <w:basedOn w:val="Normlny"/>
    <w:next w:val="Normlny"/>
    <w:autoRedefine/>
    <w:uiPriority w:val="39"/>
    <w:unhideWhenUsed/>
    <w:qFormat/>
    <w:rsid w:val="00BB1275"/>
    <w:pPr>
      <w:spacing w:after="100"/>
      <w:ind w:left="400"/>
    </w:pPr>
  </w:style>
  <w:style w:type="paragraph" w:styleId="Textvysvetlivky">
    <w:name w:val="endnote text"/>
    <w:basedOn w:val="Normlny"/>
    <w:link w:val="TextvysvetlivkyChar"/>
    <w:semiHidden/>
    <w:unhideWhenUsed/>
    <w:rsid w:val="00BB1275"/>
    <w:pPr>
      <w:spacing w:before="0" w:after="0"/>
    </w:pPr>
    <w:rPr>
      <w:szCs w:val="20"/>
    </w:rPr>
  </w:style>
  <w:style w:type="character" w:customStyle="1" w:styleId="TextvysvetlivkyChar">
    <w:name w:val="Text vysvetlivky Char"/>
    <w:basedOn w:val="Predvolenpsmoodseku"/>
    <w:link w:val="Textvysvetlivky"/>
    <w:semiHidden/>
    <w:rsid w:val="00BB1275"/>
    <w:rPr>
      <w:rFonts w:ascii="Tahoma" w:hAnsi="Tahoma"/>
    </w:rPr>
  </w:style>
  <w:style w:type="character" w:styleId="Odkaznavysvetlivku">
    <w:name w:val="endnote reference"/>
    <w:basedOn w:val="Predvolenpsmoodseku"/>
    <w:semiHidden/>
    <w:unhideWhenUsed/>
    <w:rsid w:val="00BB1275"/>
    <w:rPr>
      <w:vertAlign w:val="superscript"/>
    </w:rPr>
  </w:style>
  <w:style w:type="character" w:customStyle="1" w:styleId="HlavikaChar">
    <w:name w:val="Hlavička Char"/>
    <w:basedOn w:val="Predvolenpsmoodseku"/>
    <w:link w:val="Hlavika"/>
    <w:uiPriority w:val="99"/>
    <w:rsid w:val="00BB1275"/>
    <w:rPr>
      <w:rFonts w:ascii="Tahoma" w:hAnsi="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2442"/>
    <w:pPr>
      <w:spacing w:before="40" w:after="40"/>
    </w:pPr>
    <w:rPr>
      <w:rFonts w:ascii="Tahoma" w:hAnsi="Tahoma"/>
      <w:szCs w:val="24"/>
    </w:rPr>
  </w:style>
  <w:style w:type="paragraph" w:styleId="Nadpis1">
    <w:name w:val="heading 1"/>
    <w:aliases w:val="Kapitola"/>
    <w:basedOn w:val="Normlny"/>
    <w:next w:val="Normlny"/>
    <w:qFormat/>
    <w:rsid w:val="00C07212"/>
    <w:pPr>
      <w:keepNext/>
      <w:spacing w:before="0" w:after="120"/>
      <w:ind w:right="-369"/>
      <w:jc w:val="center"/>
      <w:outlineLvl w:val="0"/>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eTypZmluvy">
    <w:name w:val="seTypZmluvy"/>
    <w:basedOn w:val="Normlny"/>
    <w:rsid w:val="0028126E"/>
    <w:pPr>
      <w:overflowPunct w:val="0"/>
      <w:autoSpaceDE w:val="0"/>
      <w:autoSpaceDN w:val="0"/>
      <w:adjustRightInd w:val="0"/>
      <w:jc w:val="center"/>
      <w:textAlignment w:val="baseline"/>
    </w:pPr>
    <w:rPr>
      <w:b/>
      <w:caps/>
      <w:sz w:val="24"/>
      <w:szCs w:val="22"/>
    </w:rPr>
  </w:style>
  <w:style w:type="paragraph" w:customStyle="1" w:styleId="seLevel1">
    <w:name w:val="seLevel1"/>
    <w:basedOn w:val="Normlny"/>
    <w:link w:val="seLevel1Char"/>
    <w:rsid w:val="005B6583"/>
    <w:pPr>
      <w:keepNext/>
      <w:numPr>
        <w:numId w:val="1"/>
      </w:numPr>
      <w:overflowPunct w:val="0"/>
      <w:autoSpaceDE w:val="0"/>
      <w:autoSpaceDN w:val="0"/>
      <w:adjustRightInd w:val="0"/>
      <w:spacing w:before="240"/>
      <w:jc w:val="both"/>
      <w:textAlignment w:val="baseline"/>
    </w:pPr>
    <w:rPr>
      <w:b/>
      <w:caps/>
      <w:kern w:val="20"/>
      <w:sz w:val="22"/>
      <w:szCs w:val="28"/>
    </w:rPr>
  </w:style>
  <w:style w:type="paragraph" w:customStyle="1" w:styleId="seLevel2">
    <w:name w:val="seLevel2"/>
    <w:basedOn w:val="seLevel1"/>
    <w:link w:val="seLevel2Char"/>
    <w:rsid w:val="00DB5781"/>
    <w:pPr>
      <w:keepNext w:val="0"/>
      <w:numPr>
        <w:ilvl w:val="1"/>
      </w:numPr>
      <w:spacing w:before="120"/>
    </w:pPr>
    <w:rPr>
      <w:caps w:val="0"/>
      <w:sz w:val="20"/>
      <w:szCs w:val="20"/>
    </w:rPr>
  </w:style>
  <w:style w:type="paragraph" w:customStyle="1" w:styleId="seLevel3">
    <w:name w:val="seLevel3"/>
    <w:basedOn w:val="seLevel2"/>
    <w:link w:val="seLevel3Char1"/>
    <w:rsid w:val="00AB1DF7"/>
    <w:pPr>
      <w:numPr>
        <w:ilvl w:val="2"/>
      </w:numPr>
    </w:pPr>
    <w:rPr>
      <w:b w:val="0"/>
    </w:rPr>
  </w:style>
  <w:style w:type="paragraph" w:customStyle="1" w:styleId="seLevel4">
    <w:name w:val="seLevel4"/>
    <w:basedOn w:val="seLevel3"/>
    <w:link w:val="seLevel4Char"/>
    <w:rsid w:val="005B6583"/>
    <w:pPr>
      <w:numPr>
        <w:ilvl w:val="3"/>
      </w:numPr>
      <w:tabs>
        <w:tab w:val="left" w:pos="1985"/>
      </w:tabs>
    </w:pPr>
  </w:style>
  <w:style w:type="paragraph" w:customStyle="1" w:styleId="seNormalny2">
    <w:name w:val="seNormalny2"/>
    <w:basedOn w:val="Normlny"/>
    <w:link w:val="seNormalny2Char"/>
    <w:rsid w:val="00EC7A63"/>
    <w:pPr>
      <w:overflowPunct w:val="0"/>
      <w:autoSpaceDE w:val="0"/>
      <w:autoSpaceDN w:val="0"/>
      <w:adjustRightInd w:val="0"/>
      <w:spacing w:before="120"/>
      <w:ind w:left="1418"/>
      <w:jc w:val="both"/>
      <w:textAlignment w:val="baseline"/>
    </w:pPr>
    <w:rPr>
      <w:szCs w:val="20"/>
    </w:rPr>
  </w:style>
  <w:style w:type="paragraph" w:customStyle="1" w:styleId="seNormalny3">
    <w:name w:val="seNormalny3"/>
    <w:basedOn w:val="seNormalny2"/>
    <w:link w:val="seNormalny3Char"/>
    <w:rsid w:val="005B6583"/>
    <w:pPr>
      <w:ind w:left="1701"/>
    </w:pPr>
  </w:style>
  <w:style w:type="character" w:customStyle="1" w:styleId="seLevel1Char">
    <w:name w:val="seLevel1 Char"/>
    <w:link w:val="seLevel1"/>
    <w:rsid w:val="005B6583"/>
    <w:rPr>
      <w:rFonts w:ascii="Tahoma" w:hAnsi="Tahoma"/>
      <w:b/>
      <w:caps/>
      <w:kern w:val="20"/>
      <w:sz w:val="22"/>
      <w:szCs w:val="28"/>
    </w:rPr>
  </w:style>
  <w:style w:type="character" w:customStyle="1" w:styleId="seLevel2Char">
    <w:name w:val="seLevel2 Char"/>
    <w:link w:val="seLevel2"/>
    <w:rsid w:val="00DB5781"/>
    <w:rPr>
      <w:rFonts w:ascii="Tahoma" w:hAnsi="Tahoma"/>
      <w:b/>
      <w:kern w:val="20"/>
    </w:rPr>
  </w:style>
  <w:style w:type="paragraph" w:customStyle="1" w:styleId="seNormalalny4">
    <w:name w:val="seNormalalny4"/>
    <w:basedOn w:val="seNormalny3"/>
    <w:rsid w:val="005B6583"/>
    <w:pPr>
      <w:ind w:left="1985"/>
    </w:pPr>
  </w:style>
  <w:style w:type="paragraph" w:customStyle="1" w:styleId="Body1">
    <w:name w:val="Body 1"/>
    <w:basedOn w:val="Normlny"/>
    <w:rsid w:val="0028126E"/>
    <w:pPr>
      <w:spacing w:after="140" w:line="290" w:lineRule="auto"/>
      <w:ind w:left="567"/>
      <w:jc w:val="both"/>
    </w:pPr>
    <w:rPr>
      <w:rFonts w:ascii="Arial" w:hAnsi="Arial"/>
      <w:kern w:val="20"/>
    </w:rPr>
  </w:style>
  <w:style w:type="table" w:styleId="Mriekatabuky">
    <w:name w:val="Table Grid"/>
    <w:basedOn w:val="Normlnatabuka"/>
    <w:rsid w:val="005B6583"/>
    <w:pPr>
      <w:overflowPunct w:val="0"/>
      <w:autoSpaceDE w:val="0"/>
      <w:autoSpaceDN w:val="0"/>
      <w:adjustRightInd w:val="0"/>
      <w:jc w:val="both"/>
      <w:textAlignment w:val="baseline"/>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y"/>
    <w:next w:val="Normlny"/>
    <w:rsid w:val="005B6583"/>
    <w:pPr>
      <w:keepNext/>
      <w:tabs>
        <w:tab w:val="num" w:pos="567"/>
      </w:tabs>
      <w:spacing w:before="280" w:after="140" w:line="290" w:lineRule="auto"/>
      <w:ind w:left="567" w:hanging="567"/>
      <w:jc w:val="both"/>
      <w:outlineLvl w:val="0"/>
    </w:pPr>
    <w:rPr>
      <w:rFonts w:ascii="Arial" w:hAnsi="Arial"/>
      <w:b/>
      <w:kern w:val="20"/>
      <w:sz w:val="22"/>
    </w:rPr>
  </w:style>
  <w:style w:type="paragraph" w:customStyle="1" w:styleId="Level2">
    <w:name w:val="Level 2"/>
    <w:basedOn w:val="Normlny"/>
    <w:rsid w:val="005B6583"/>
    <w:pPr>
      <w:tabs>
        <w:tab w:val="num" w:pos="1940"/>
      </w:tabs>
      <w:spacing w:after="140" w:line="290" w:lineRule="auto"/>
      <w:ind w:left="1940" w:hanging="680"/>
      <w:jc w:val="both"/>
      <w:outlineLvl w:val="1"/>
    </w:pPr>
    <w:rPr>
      <w:rFonts w:ascii="Arial" w:hAnsi="Arial"/>
      <w:kern w:val="20"/>
    </w:rPr>
  </w:style>
  <w:style w:type="paragraph" w:customStyle="1" w:styleId="Level3">
    <w:name w:val="Level 3"/>
    <w:basedOn w:val="Normlny"/>
    <w:rsid w:val="005B6583"/>
    <w:pPr>
      <w:tabs>
        <w:tab w:val="num" w:pos="2041"/>
      </w:tabs>
      <w:spacing w:after="140" w:line="290" w:lineRule="auto"/>
      <w:ind w:left="2041" w:hanging="794"/>
      <w:jc w:val="both"/>
      <w:outlineLvl w:val="2"/>
    </w:pPr>
    <w:rPr>
      <w:rFonts w:ascii="Arial" w:hAnsi="Arial"/>
      <w:kern w:val="20"/>
    </w:rPr>
  </w:style>
  <w:style w:type="paragraph" w:customStyle="1" w:styleId="Level4">
    <w:name w:val="Level 4"/>
    <w:basedOn w:val="Normlny"/>
    <w:rsid w:val="005B6583"/>
    <w:pPr>
      <w:tabs>
        <w:tab w:val="num" w:pos="2722"/>
      </w:tabs>
      <w:spacing w:after="140" w:line="290" w:lineRule="auto"/>
      <w:ind w:left="2722" w:hanging="681"/>
      <w:jc w:val="both"/>
      <w:outlineLvl w:val="3"/>
    </w:pPr>
    <w:rPr>
      <w:rFonts w:ascii="Arial" w:hAnsi="Arial"/>
      <w:kern w:val="20"/>
    </w:rPr>
  </w:style>
  <w:style w:type="paragraph" w:customStyle="1" w:styleId="Level5">
    <w:name w:val="Level 5"/>
    <w:basedOn w:val="Normlny"/>
    <w:rsid w:val="005B6583"/>
    <w:pPr>
      <w:tabs>
        <w:tab w:val="num" w:pos="3289"/>
      </w:tabs>
      <w:spacing w:after="140" w:line="290" w:lineRule="auto"/>
      <w:ind w:left="3289" w:hanging="567"/>
      <w:jc w:val="both"/>
      <w:outlineLvl w:val="4"/>
    </w:pPr>
    <w:rPr>
      <w:rFonts w:ascii="Arial" w:hAnsi="Arial"/>
      <w:kern w:val="20"/>
    </w:rPr>
  </w:style>
  <w:style w:type="paragraph" w:customStyle="1" w:styleId="Level6">
    <w:name w:val="Level 6"/>
    <w:basedOn w:val="Normlny"/>
    <w:rsid w:val="005B6583"/>
    <w:pPr>
      <w:tabs>
        <w:tab w:val="num" w:pos="3969"/>
      </w:tabs>
      <w:spacing w:after="140" w:line="290" w:lineRule="auto"/>
      <w:ind w:left="3969" w:hanging="680"/>
      <w:jc w:val="both"/>
      <w:outlineLvl w:val="5"/>
    </w:pPr>
    <w:rPr>
      <w:rFonts w:ascii="Arial" w:hAnsi="Arial"/>
      <w:kern w:val="20"/>
    </w:rPr>
  </w:style>
  <w:style w:type="paragraph" w:customStyle="1" w:styleId="Level7">
    <w:name w:val="Level 7"/>
    <w:basedOn w:val="Normlny"/>
    <w:rsid w:val="005B6583"/>
    <w:pPr>
      <w:tabs>
        <w:tab w:val="num" w:pos="3969"/>
      </w:tabs>
      <w:spacing w:after="140" w:line="290" w:lineRule="auto"/>
      <w:ind w:left="3969" w:hanging="680"/>
      <w:jc w:val="both"/>
      <w:outlineLvl w:val="6"/>
    </w:pPr>
    <w:rPr>
      <w:rFonts w:ascii="Arial" w:hAnsi="Arial"/>
      <w:kern w:val="20"/>
    </w:rPr>
  </w:style>
  <w:style w:type="paragraph" w:customStyle="1" w:styleId="Level8">
    <w:name w:val="Level 8"/>
    <w:basedOn w:val="Normlny"/>
    <w:rsid w:val="005B6583"/>
    <w:pPr>
      <w:tabs>
        <w:tab w:val="num" w:pos="3969"/>
      </w:tabs>
      <w:spacing w:after="140" w:line="290" w:lineRule="auto"/>
      <w:ind w:left="3969" w:hanging="680"/>
      <w:jc w:val="both"/>
      <w:outlineLvl w:val="7"/>
    </w:pPr>
    <w:rPr>
      <w:rFonts w:ascii="Arial" w:hAnsi="Arial"/>
      <w:kern w:val="20"/>
    </w:rPr>
  </w:style>
  <w:style w:type="paragraph" w:customStyle="1" w:styleId="Level9">
    <w:name w:val="Level 9"/>
    <w:basedOn w:val="Normlny"/>
    <w:rsid w:val="005B6583"/>
    <w:pPr>
      <w:tabs>
        <w:tab w:val="num" w:pos="3969"/>
      </w:tabs>
      <w:spacing w:after="140" w:line="290" w:lineRule="auto"/>
      <w:ind w:left="3969" w:hanging="680"/>
      <w:jc w:val="both"/>
      <w:outlineLvl w:val="8"/>
    </w:pPr>
    <w:rPr>
      <w:rFonts w:ascii="Arial" w:hAnsi="Arial"/>
      <w:kern w:val="20"/>
    </w:rPr>
  </w:style>
  <w:style w:type="paragraph" w:customStyle="1" w:styleId="Body">
    <w:name w:val="Body"/>
    <w:basedOn w:val="Normlny"/>
    <w:rsid w:val="00323B37"/>
    <w:pPr>
      <w:spacing w:before="0" w:after="140" w:line="290" w:lineRule="auto"/>
      <w:jc w:val="both"/>
    </w:pPr>
    <w:rPr>
      <w:rFonts w:ascii="Arial" w:hAnsi="Arial"/>
      <w:kern w:val="20"/>
    </w:rPr>
  </w:style>
  <w:style w:type="paragraph" w:styleId="Hlavika">
    <w:name w:val="header"/>
    <w:basedOn w:val="Normlny"/>
    <w:link w:val="HlavikaChar"/>
    <w:uiPriority w:val="99"/>
    <w:rsid w:val="00323B37"/>
    <w:pPr>
      <w:tabs>
        <w:tab w:val="center" w:pos="4536"/>
        <w:tab w:val="right" w:pos="9072"/>
      </w:tabs>
    </w:pPr>
  </w:style>
  <w:style w:type="paragraph" w:styleId="Pta">
    <w:name w:val="footer"/>
    <w:basedOn w:val="Normlny"/>
    <w:link w:val="PtaChar"/>
    <w:uiPriority w:val="99"/>
    <w:rsid w:val="00323B37"/>
    <w:pPr>
      <w:tabs>
        <w:tab w:val="center" w:pos="4536"/>
        <w:tab w:val="right" w:pos="9072"/>
      </w:tabs>
    </w:pPr>
  </w:style>
  <w:style w:type="character" w:styleId="slostrany">
    <w:name w:val="page number"/>
    <w:rsid w:val="00323B37"/>
    <w:rPr>
      <w:rFonts w:ascii="Arial" w:hAnsi="Arial"/>
      <w:sz w:val="20"/>
    </w:rPr>
  </w:style>
  <w:style w:type="character" w:customStyle="1" w:styleId="seNormalny2Char">
    <w:name w:val="seNormalny2 Char"/>
    <w:link w:val="seNormalny2"/>
    <w:uiPriority w:val="99"/>
    <w:rsid w:val="007012CA"/>
    <w:rPr>
      <w:rFonts w:ascii="Tahoma" w:hAnsi="Tahoma"/>
      <w:lang w:val="en-GB" w:eastAsia="en-GB" w:bidi="en-GB"/>
    </w:rPr>
  </w:style>
  <w:style w:type="character" w:customStyle="1" w:styleId="seLevel3Char1">
    <w:name w:val="seLevel3 Char1"/>
    <w:link w:val="seLevel3"/>
    <w:locked/>
    <w:rsid w:val="00AB1DF7"/>
    <w:rPr>
      <w:rFonts w:ascii="Tahoma" w:hAnsi="Tahoma"/>
      <w:kern w:val="20"/>
    </w:rPr>
  </w:style>
  <w:style w:type="character" w:customStyle="1" w:styleId="seNormalny2Char1">
    <w:name w:val="seNormalny2 Char1"/>
    <w:locked/>
    <w:rsid w:val="00AC7EEA"/>
    <w:rPr>
      <w:rFonts w:ascii="Tahoma" w:hAnsi="Tahoma"/>
      <w:lang w:val="en-GB" w:eastAsia="en-GB" w:bidi="en-GB"/>
    </w:rPr>
  </w:style>
  <w:style w:type="paragraph" w:styleId="Textbubliny">
    <w:name w:val="Balloon Text"/>
    <w:basedOn w:val="Normlny"/>
    <w:semiHidden/>
    <w:rsid w:val="00D3595F"/>
    <w:rPr>
      <w:rFonts w:cs="Tahoma"/>
      <w:sz w:val="16"/>
      <w:szCs w:val="16"/>
    </w:rPr>
  </w:style>
  <w:style w:type="character" w:styleId="Hypertextovprepojenie">
    <w:name w:val="Hyperlink"/>
    <w:uiPriority w:val="99"/>
    <w:rsid w:val="00E26094"/>
    <w:rPr>
      <w:color w:val="AF005F"/>
      <w:u w:val="none"/>
    </w:rPr>
  </w:style>
  <w:style w:type="paragraph" w:customStyle="1" w:styleId="Body2">
    <w:name w:val="Body 2"/>
    <w:basedOn w:val="Normlny"/>
    <w:rsid w:val="002914DF"/>
    <w:pPr>
      <w:spacing w:before="0" w:after="140" w:line="290" w:lineRule="auto"/>
      <w:ind w:left="1247"/>
      <w:jc w:val="both"/>
    </w:pPr>
    <w:rPr>
      <w:rFonts w:ascii="Arial" w:hAnsi="Arial"/>
      <w:kern w:val="20"/>
    </w:rPr>
  </w:style>
  <w:style w:type="paragraph" w:styleId="Revzia">
    <w:name w:val="Revision"/>
    <w:hidden/>
    <w:uiPriority w:val="99"/>
    <w:semiHidden/>
    <w:rsid w:val="00423B2F"/>
    <w:rPr>
      <w:rFonts w:ascii="Tahoma" w:hAnsi="Tahoma"/>
      <w:szCs w:val="24"/>
    </w:rPr>
  </w:style>
  <w:style w:type="character" w:customStyle="1" w:styleId="seNormalny3Char">
    <w:name w:val="seNormalny3 Char"/>
    <w:link w:val="seNormalny3"/>
    <w:rsid w:val="001A0301"/>
    <w:rPr>
      <w:rFonts w:ascii="Tahoma" w:hAnsi="Tahoma"/>
      <w:lang w:val="en-GB" w:eastAsia="en-GB" w:bidi="en-GB"/>
    </w:rPr>
  </w:style>
  <w:style w:type="character" w:styleId="Odkaznakomentr">
    <w:name w:val="annotation reference"/>
    <w:uiPriority w:val="99"/>
    <w:rsid w:val="00ED1240"/>
    <w:rPr>
      <w:sz w:val="16"/>
      <w:szCs w:val="16"/>
    </w:rPr>
  </w:style>
  <w:style w:type="paragraph" w:styleId="Textkomentra">
    <w:name w:val="annotation text"/>
    <w:basedOn w:val="Normlny"/>
    <w:link w:val="TextkomentraChar"/>
    <w:uiPriority w:val="99"/>
    <w:rsid w:val="00BB1275"/>
    <w:rPr>
      <w:szCs w:val="20"/>
    </w:rPr>
  </w:style>
  <w:style w:type="paragraph" w:styleId="Predmetkomentra">
    <w:name w:val="annotation subject"/>
    <w:basedOn w:val="Textkomentra"/>
    <w:next w:val="Textkomentra"/>
    <w:semiHidden/>
    <w:rsid w:val="00ED1240"/>
    <w:rPr>
      <w:b/>
      <w:bCs/>
    </w:rPr>
  </w:style>
  <w:style w:type="character" w:customStyle="1" w:styleId="seLevel4Char">
    <w:name w:val="seLevel4 Char"/>
    <w:link w:val="seLevel4"/>
    <w:rsid w:val="00E66F6B"/>
    <w:rPr>
      <w:rFonts w:ascii="Tahoma" w:hAnsi="Tahoma"/>
      <w:kern w:val="20"/>
    </w:rPr>
  </w:style>
  <w:style w:type="character" w:customStyle="1" w:styleId="TextkomentraChar">
    <w:name w:val="Text komentára Char"/>
    <w:link w:val="Textkomentra"/>
    <w:uiPriority w:val="99"/>
    <w:rsid w:val="00CE0987"/>
    <w:rPr>
      <w:rFonts w:ascii="Tahoma" w:hAnsi="Tahoma"/>
    </w:rPr>
  </w:style>
  <w:style w:type="character" w:styleId="PouitHypertextovPrepojenie">
    <w:name w:val="FollowedHyperlink"/>
    <w:basedOn w:val="Predvolenpsmoodseku"/>
    <w:rsid w:val="00B77DB2"/>
    <w:rPr>
      <w:color w:val="800080" w:themeColor="followedHyperlink"/>
      <w:u w:val="single"/>
    </w:rPr>
  </w:style>
  <w:style w:type="character" w:customStyle="1" w:styleId="PtaChar">
    <w:name w:val="Päta Char"/>
    <w:link w:val="Pta"/>
    <w:uiPriority w:val="99"/>
    <w:locked/>
    <w:rsid w:val="004F3B36"/>
    <w:rPr>
      <w:rFonts w:ascii="Tahoma" w:hAnsi="Tahoma"/>
      <w:szCs w:val="24"/>
    </w:rPr>
  </w:style>
  <w:style w:type="character" w:customStyle="1" w:styleId="hps">
    <w:name w:val="hps"/>
    <w:basedOn w:val="Predvolenpsmoodseku"/>
    <w:rsid w:val="00FB7417"/>
  </w:style>
  <w:style w:type="character" w:customStyle="1" w:styleId="atn">
    <w:name w:val="atn"/>
    <w:basedOn w:val="Predvolenpsmoodseku"/>
    <w:rsid w:val="00FB7417"/>
  </w:style>
  <w:style w:type="paragraph" w:customStyle="1" w:styleId="vopLevel3">
    <w:name w:val="vopLevel3"/>
    <w:basedOn w:val="Normlny"/>
    <w:link w:val="vopLevel3Char"/>
    <w:rsid w:val="00182CC0"/>
    <w:pPr>
      <w:spacing w:before="120" w:after="120"/>
      <w:jc w:val="both"/>
    </w:pPr>
    <w:rPr>
      <w:sz w:val="16"/>
      <w:szCs w:val="16"/>
      <w:lang w:bidi="ar-SA"/>
    </w:rPr>
  </w:style>
  <w:style w:type="character" w:customStyle="1" w:styleId="vopLevel3Char">
    <w:name w:val="vopLevel3 Char"/>
    <w:link w:val="vopLevel3"/>
    <w:rsid w:val="00182CC0"/>
    <w:rPr>
      <w:rFonts w:ascii="Tahoma" w:hAnsi="Tahoma"/>
      <w:sz w:val="16"/>
      <w:szCs w:val="16"/>
      <w:lang w:bidi="ar-SA"/>
    </w:rPr>
  </w:style>
  <w:style w:type="paragraph" w:styleId="Odsekzoznamu">
    <w:name w:val="List Paragraph"/>
    <w:basedOn w:val="Normlny"/>
    <w:link w:val="OdsekzoznamuChar"/>
    <w:uiPriority w:val="34"/>
    <w:qFormat/>
    <w:rsid w:val="0005138D"/>
    <w:pPr>
      <w:spacing w:before="0" w:after="0"/>
      <w:ind w:left="720"/>
    </w:pPr>
    <w:rPr>
      <w:rFonts w:ascii="Calibri" w:eastAsia="Calibri" w:hAnsi="Calibri" w:cs="Calibri"/>
      <w:sz w:val="22"/>
      <w:szCs w:val="22"/>
      <w:lang w:bidi="ar-SA"/>
    </w:rPr>
  </w:style>
  <w:style w:type="character" w:customStyle="1" w:styleId="OdsekzoznamuChar">
    <w:name w:val="Odsek zoznamu Char"/>
    <w:link w:val="Odsekzoznamu"/>
    <w:uiPriority w:val="34"/>
    <w:rsid w:val="00535A6F"/>
    <w:rPr>
      <w:rFonts w:ascii="Calibri" w:eastAsia="Calibri" w:hAnsi="Calibri" w:cs="Calibri"/>
      <w:sz w:val="22"/>
      <w:szCs w:val="22"/>
      <w:lang w:bidi="ar-SA"/>
    </w:rPr>
  </w:style>
  <w:style w:type="character" w:customStyle="1" w:styleId="st1">
    <w:name w:val="st1"/>
    <w:basedOn w:val="Predvolenpsmoodseku"/>
    <w:rsid w:val="00740F4B"/>
  </w:style>
  <w:style w:type="character" w:customStyle="1" w:styleId="shorttext">
    <w:name w:val="short_text"/>
    <w:basedOn w:val="Predvolenpsmoodseku"/>
    <w:rsid w:val="00875837"/>
  </w:style>
  <w:style w:type="paragraph" w:styleId="Hlavikaobsahu">
    <w:name w:val="TOC Heading"/>
    <w:basedOn w:val="Nadpis1"/>
    <w:next w:val="Normlny"/>
    <w:uiPriority w:val="39"/>
    <w:unhideWhenUsed/>
    <w:qFormat/>
    <w:rsid w:val="00BB1275"/>
    <w:pPr>
      <w:keepLines/>
      <w:spacing w:before="480" w:after="0" w:line="276" w:lineRule="auto"/>
      <w:ind w:right="0"/>
      <w:jc w:val="left"/>
      <w:outlineLvl w:val="9"/>
    </w:pPr>
    <w:rPr>
      <w:rFonts w:asciiTheme="majorHAnsi" w:eastAsiaTheme="majorEastAsia" w:hAnsiTheme="majorHAnsi" w:cstheme="majorBidi"/>
      <w:b/>
      <w:bCs/>
      <w:color w:val="365F91" w:themeColor="accent1" w:themeShade="BF"/>
      <w:sz w:val="28"/>
      <w:szCs w:val="28"/>
      <w:lang w:val="en-US" w:eastAsia="ja-JP" w:bidi="ar-SA"/>
    </w:rPr>
  </w:style>
  <w:style w:type="paragraph" w:styleId="Obsah1">
    <w:name w:val="toc 1"/>
    <w:basedOn w:val="Normlny"/>
    <w:next w:val="Normlny"/>
    <w:autoRedefine/>
    <w:uiPriority w:val="39"/>
    <w:unhideWhenUsed/>
    <w:qFormat/>
    <w:rsid w:val="00BB1275"/>
    <w:pPr>
      <w:spacing w:after="100"/>
    </w:pPr>
  </w:style>
  <w:style w:type="paragraph" w:styleId="Obsah2">
    <w:name w:val="toc 2"/>
    <w:basedOn w:val="Normlny"/>
    <w:next w:val="Normlny"/>
    <w:autoRedefine/>
    <w:uiPriority w:val="39"/>
    <w:unhideWhenUsed/>
    <w:qFormat/>
    <w:rsid w:val="00BB1275"/>
    <w:pPr>
      <w:spacing w:after="100"/>
      <w:ind w:left="200"/>
    </w:pPr>
  </w:style>
  <w:style w:type="paragraph" w:styleId="Obsah3">
    <w:name w:val="toc 3"/>
    <w:basedOn w:val="Normlny"/>
    <w:next w:val="Normlny"/>
    <w:autoRedefine/>
    <w:uiPriority w:val="39"/>
    <w:unhideWhenUsed/>
    <w:qFormat/>
    <w:rsid w:val="00BB1275"/>
    <w:pPr>
      <w:spacing w:after="100"/>
      <w:ind w:left="400"/>
    </w:pPr>
  </w:style>
  <w:style w:type="paragraph" w:styleId="Textvysvetlivky">
    <w:name w:val="endnote text"/>
    <w:basedOn w:val="Normlny"/>
    <w:link w:val="TextvysvetlivkyChar"/>
    <w:semiHidden/>
    <w:unhideWhenUsed/>
    <w:rsid w:val="00BB1275"/>
    <w:pPr>
      <w:spacing w:before="0" w:after="0"/>
    </w:pPr>
    <w:rPr>
      <w:szCs w:val="20"/>
    </w:rPr>
  </w:style>
  <w:style w:type="character" w:customStyle="1" w:styleId="TextvysvetlivkyChar">
    <w:name w:val="Text vysvetlivky Char"/>
    <w:basedOn w:val="Predvolenpsmoodseku"/>
    <w:link w:val="Textvysvetlivky"/>
    <w:semiHidden/>
    <w:rsid w:val="00BB1275"/>
    <w:rPr>
      <w:rFonts w:ascii="Tahoma" w:hAnsi="Tahoma"/>
    </w:rPr>
  </w:style>
  <w:style w:type="character" w:styleId="Odkaznavysvetlivku">
    <w:name w:val="endnote reference"/>
    <w:basedOn w:val="Predvolenpsmoodseku"/>
    <w:semiHidden/>
    <w:unhideWhenUsed/>
    <w:rsid w:val="00BB1275"/>
    <w:rPr>
      <w:vertAlign w:val="superscript"/>
    </w:rPr>
  </w:style>
  <w:style w:type="character" w:customStyle="1" w:styleId="HlavikaChar">
    <w:name w:val="Hlavička Char"/>
    <w:basedOn w:val="Predvolenpsmoodseku"/>
    <w:link w:val="Hlavika"/>
    <w:uiPriority w:val="99"/>
    <w:rsid w:val="00BB1275"/>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332">
      <w:bodyDiv w:val="1"/>
      <w:marLeft w:val="0"/>
      <w:marRight w:val="0"/>
      <w:marTop w:val="0"/>
      <w:marBottom w:val="0"/>
      <w:divBdr>
        <w:top w:val="none" w:sz="0" w:space="0" w:color="auto"/>
        <w:left w:val="none" w:sz="0" w:space="0" w:color="auto"/>
        <w:bottom w:val="none" w:sz="0" w:space="0" w:color="auto"/>
        <w:right w:val="none" w:sz="0" w:space="0" w:color="auto"/>
      </w:divBdr>
    </w:div>
    <w:div w:id="157304946">
      <w:bodyDiv w:val="1"/>
      <w:marLeft w:val="0"/>
      <w:marRight w:val="0"/>
      <w:marTop w:val="0"/>
      <w:marBottom w:val="0"/>
      <w:divBdr>
        <w:top w:val="none" w:sz="0" w:space="0" w:color="auto"/>
        <w:left w:val="none" w:sz="0" w:space="0" w:color="auto"/>
        <w:bottom w:val="none" w:sz="0" w:space="0" w:color="auto"/>
        <w:right w:val="none" w:sz="0" w:space="0" w:color="auto"/>
      </w:divBdr>
    </w:div>
    <w:div w:id="441075754">
      <w:bodyDiv w:val="1"/>
      <w:marLeft w:val="0"/>
      <w:marRight w:val="0"/>
      <w:marTop w:val="0"/>
      <w:marBottom w:val="0"/>
      <w:divBdr>
        <w:top w:val="none" w:sz="0" w:space="0" w:color="auto"/>
        <w:left w:val="none" w:sz="0" w:space="0" w:color="auto"/>
        <w:bottom w:val="none" w:sz="0" w:space="0" w:color="auto"/>
        <w:right w:val="none" w:sz="0" w:space="0" w:color="auto"/>
      </w:divBdr>
    </w:div>
    <w:div w:id="552622771">
      <w:bodyDiv w:val="1"/>
      <w:marLeft w:val="0"/>
      <w:marRight w:val="0"/>
      <w:marTop w:val="0"/>
      <w:marBottom w:val="0"/>
      <w:divBdr>
        <w:top w:val="none" w:sz="0" w:space="0" w:color="auto"/>
        <w:left w:val="none" w:sz="0" w:space="0" w:color="auto"/>
        <w:bottom w:val="none" w:sz="0" w:space="0" w:color="auto"/>
        <w:right w:val="none" w:sz="0" w:space="0" w:color="auto"/>
      </w:divBdr>
    </w:div>
    <w:div w:id="587080160">
      <w:bodyDiv w:val="1"/>
      <w:marLeft w:val="0"/>
      <w:marRight w:val="0"/>
      <w:marTop w:val="0"/>
      <w:marBottom w:val="0"/>
      <w:divBdr>
        <w:top w:val="none" w:sz="0" w:space="0" w:color="auto"/>
        <w:left w:val="none" w:sz="0" w:space="0" w:color="auto"/>
        <w:bottom w:val="none" w:sz="0" w:space="0" w:color="auto"/>
        <w:right w:val="none" w:sz="0" w:space="0" w:color="auto"/>
      </w:divBdr>
    </w:div>
    <w:div w:id="743263271">
      <w:bodyDiv w:val="1"/>
      <w:marLeft w:val="0"/>
      <w:marRight w:val="0"/>
      <w:marTop w:val="0"/>
      <w:marBottom w:val="0"/>
      <w:divBdr>
        <w:top w:val="none" w:sz="0" w:space="0" w:color="auto"/>
        <w:left w:val="none" w:sz="0" w:space="0" w:color="auto"/>
        <w:bottom w:val="none" w:sz="0" w:space="0" w:color="auto"/>
        <w:right w:val="none" w:sz="0" w:space="0" w:color="auto"/>
      </w:divBdr>
    </w:div>
    <w:div w:id="1680237292">
      <w:bodyDiv w:val="1"/>
      <w:marLeft w:val="0"/>
      <w:marRight w:val="0"/>
      <w:marTop w:val="0"/>
      <w:marBottom w:val="0"/>
      <w:divBdr>
        <w:top w:val="none" w:sz="0" w:space="0" w:color="auto"/>
        <w:left w:val="none" w:sz="0" w:space="0" w:color="auto"/>
        <w:bottom w:val="none" w:sz="0" w:space="0" w:color="auto"/>
        <w:right w:val="none" w:sz="0" w:space="0" w:color="auto"/>
      </w:divBdr>
    </w:div>
    <w:div w:id="1936552153">
      <w:bodyDiv w:val="1"/>
      <w:marLeft w:val="0"/>
      <w:marRight w:val="0"/>
      <w:marTop w:val="0"/>
      <w:marBottom w:val="0"/>
      <w:divBdr>
        <w:top w:val="none" w:sz="0" w:space="0" w:color="auto"/>
        <w:left w:val="none" w:sz="0" w:space="0" w:color="auto"/>
        <w:bottom w:val="none" w:sz="0" w:space="0" w:color="auto"/>
        <w:right w:val="none" w:sz="0" w:space="0" w:color="auto"/>
      </w:divBdr>
    </w:div>
    <w:div w:id="2004619304">
      <w:bodyDiv w:val="1"/>
      <w:marLeft w:val="0"/>
      <w:marRight w:val="0"/>
      <w:marTop w:val="0"/>
      <w:marBottom w:val="0"/>
      <w:divBdr>
        <w:top w:val="none" w:sz="0" w:space="0" w:color="auto"/>
        <w:left w:val="none" w:sz="0" w:space="0" w:color="auto"/>
        <w:bottom w:val="none" w:sz="0" w:space="0" w:color="auto"/>
        <w:right w:val="none" w:sz="0" w:space="0" w:color="auto"/>
      </w:divBdr>
    </w:div>
    <w:div w:id="2047633893">
      <w:bodyDiv w:val="1"/>
      <w:marLeft w:val="0"/>
      <w:marRight w:val="0"/>
      <w:marTop w:val="0"/>
      <w:marBottom w:val="0"/>
      <w:divBdr>
        <w:top w:val="none" w:sz="0" w:space="0" w:color="auto"/>
        <w:left w:val="none" w:sz="0" w:space="0" w:color="auto"/>
        <w:bottom w:val="none" w:sz="0" w:space="0" w:color="auto"/>
        <w:right w:val="none" w:sz="0" w:space="0" w:color="auto"/>
      </w:divBdr>
    </w:div>
    <w:div w:id="210884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as.sk/procurement"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DEA9-5BBF-4927-ACB7-FA3BE933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7975</Words>
  <Characters>45461</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53330</CharactersWithSpaces>
  <SharedDoc>false</SharedDoc>
  <HLinks>
    <vt:vector size="12" baseType="variant">
      <vt:variant>
        <vt:i4>2097265</vt:i4>
      </vt:variant>
      <vt:variant>
        <vt:i4>357</vt:i4>
      </vt:variant>
      <vt:variant>
        <vt:i4>0</vt:i4>
      </vt:variant>
      <vt:variant>
        <vt:i4>5</vt:i4>
      </vt:variant>
      <vt:variant>
        <vt:lpwstr>http://www.seas.sk/sk/</vt:lpwstr>
      </vt:variant>
      <vt:variant>
        <vt:lpwstr/>
      </vt:variant>
      <vt:variant>
        <vt:i4>2359358</vt:i4>
      </vt:variant>
      <vt:variant>
        <vt:i4>354</vt:i4>
      </vt:variant>
      <vt:variant>
        <vt:i4>0</vt:i4>
      </vt:variant>
      <vt:variant>
        <vt:i4>5</vt:i4>
      </vt:variant>
      <vt:variant>
        <vt:lpwstr>http://www.seas.sk/spolocnost/eticky-kodex/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2018-11-30T07:17:00Z</dcterms:created>
  <dcterms:modified xsi:type="dcterms:W3CDTF">2018-12-04T08:25:00Z</dcterms:modified>
</cp:coreProperties>
</file>