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p>
    <w:p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5E05AB">
        <w:rPr>
          <w:rFonts w:asciiTheme="minorHAnsi" w:hAnsiTheme="minorHAnsi" w:cs="Arial"/>
          <w:b/>
          <w:sz w:val="44"/>
          <w:szCs w:val="40"/>
        </w:rPr>
        <w:t>Zmluva o dielo</w:t>
      </w:r>
    </w:p>
    <w:p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uzatvorená podľa § 536 a </w:t>
      </w:r>
      <w:proofErr w:type="spellStart"/>
      <w:r w:rsidRPr="008978C1">
        <w:rPr>
          <w:rFonts w:asciiTheme="minorHAnsi" w:hAnsiTheme="minorHAnsi" w:cs="Arial"/>
          <w:sz w:val="22"/>
          <w:szCs w:val="20"/>
        </w:rPr>
        <w:t>nasl</w:t>
      </w:r>
      <w:proofErr w:type="spellEnd"/>
      <w:r w:rsidRPr="008978C1">
        <w:rPr>
          <w:rFonts w:asciiTheme="minorHAnsi" w:hAnsiTheme="minorHAnsi" w:cs="Arial"/>
          <w:sz w:val="22"/>
          <w:szCs w:val="20"/>
        </w:rPr>
        <w:t>. Obchodného zákonníka</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b/>
          <w:bCs/>
          <w:sz w:val="22"/>
          <w:szCs w:val="20"/>
        </w:rPr>
        <w:t xml:space="preserve">1. Objednávateľ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xml:space="preserve">: MESTO TRNAVA                                                        </w:t>
      </w: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JUDr. Peter Bročka, LL.M.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Ing. Dušan Béreš</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vykonávať technický dozor  investora</w:t>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3640F4">
        <w:rPr>
          <w:rFonts w:asciiTheme="minorHAnsi" w:hAnsiTheme="minorHAnsi" w:cs="Arial"/>
          <w:sz w:val="22"/>
          <w:szCs w:val="20"/>
        </w:rPr>
        <w:t>bude určený O</w:t>
      </w:r>
      <w:r w:rsidR="009D3E53" w:rsidRPr="008978C1">
        <w:rPr>
          <w:rFonts w:asciiTheme="minorHAnsi" w:hAnsiTheme="minorHAnsi" w:cs="Arial"/>
          <w:sz w:val="22"/>
          <w:szCs w:val="20"/>
        </w:rPr>
        <w:t>bjednávateľom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VÚB Trnava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SK59 0200 0000 0000 2692 5212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DIĆ</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033/3236134, 101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dusan.beres@trnava.sk</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033/3236400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rsidR="00701589" w:rsidRPr="008978C1" w:rsidRDefault="00701589"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701589" w:rsidRDefault="00701589"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p>
    <w:p w:rsidR="00030FEB" w:rsidRPr="008978C1" w:rsidRDefault="00030FEB"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PREDMET  ZMLUVY</w:t>
      </w:r>
    </w:p>
    <w:p w:rsidR="001910B7" w:rsidRPr="008978C1" w:rsidRDefault="001910B7"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p>
    <w:p w:rsidR="009968EE" w:rsidRPr="008978C1"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EE61D3">
        <w:rPr>
          <w:rFonts w:asciiTheme="minorHAnsi" w:hAnsiTheme="minorHAnsi" w:cs="Arial"/>
          <w:sz w:val="22"/>
          <w:szCs w:val="20"/>
        </w:rPr>
        <w:t xml:space="preserve">2.1.      </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realizácia stavby </w:t>
      </w:r>
      <w:r w:rsidR="00EE61D3" w:rsidRPr="00EE61D3">
        <w:rPr>
          <w:rFonts w:asciiTheme="minorHAnsi" w:hAnsiTheme="minorHAnsi" w:cs="Arial"/>
          <w:b/>
          <w:sz w:val="22"/>
          <w:szCs w:val="20"/>
        </w:rPr>
        <w:t>„</w:t>
      </w:r>
      <w:r w:rsidR="00F9312E" w:rsidRPr="00F9312E">
        <w:rPr>
          <w:rFonts w:asciiTheme="minorHAnsi" w:hAnsiTheme="minorHAnsi" w:cs="Arial"/>
          <w:b/>
          <w:bCs/>
          <w:sz w:val="22"/>
          <w:szCs w:val="20"/>
        </w:rPr>
        <w:t>Výmena okien a domurovanie medziokenných pilierov na pavilóne A bývalej ZŠ v Jame 3 v Trnave</w:t>
      </w:r>
      <w:r w:rsidRPr="00EE61D3">
        <w:rPr>
          <w:rFonts w:asciiTheme="minorHAnsi" w:hAnsiTheme="minorHAnsi" w:cs="Arial"/>
          <w:b/>
          <w:bCs/>
          <w:sz w:val="22"/>
          <w:szCs w:val="20"/>
        </w:rPr>
        <w:t>"</w:t>
      </w:r>
      <w:r w:rsidR="00EE61D3">
        <w:rPr>
          <w:rFonts w:asciiTheme="minorHAnsi" w:hAnsiTheme="minorHAnsi" w:cs="Arial"/>
          <w:bCs/>
          <w:sz w:val="22"/>
          <w:szCs w:val="20"/>
        </w:rPr>
        <w:t xml:space="preserve"> (ďalej len „Dielo“).</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 xml:space="preserve">.      </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66030C">
        <w:rPr>
          <w:rFonts w:asciiTheme="minorHAnsi" w:hAnsiTheme="minorHAnsi" w:cs="Arial"/>
          <w:sz w:val="22"/>
          <w:szCs w:val="20"/>
        </w:rPr>
        <w:t>o dielo (ďalej len „zmluva alebo „</w:t>
      </w:r>
      <w:proofErr w:type="spellStart"/>
      <w:r w:rsidR="0066030C">
        <w:rPr>
          <w:rFonts w:asciiTheme="minorHAnsi" w:hAnsiTheme="minorHAnsi" w:cs="Arial"/>
          <w:sz w:val="22"/>
          <w:szCs w:val="20"/>
        </w:rPr>
        <w:t>ZoD</w:t>
      </w:r>
      <w:proofErr w:type="spellEnd"/>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bjednávateľa, uvedenými v</w:t>
      </w:r>
      <w:r w:rsidR="0020227A">
        <w:rPr>
          <w:rFonts w:asciiTheme="minorHAnsi" w:hAnsiTheme="minorHAnsi" w:cs="Arial"/>
          <w:sz w:val="22"/>
          <w:szCs w:val="20"/>
        </w:rPr>
        <w:t>o</w:t>
      </w:r>
      <w:r w:rsidRPr="008978C1">
        <w:rPr>
          <w:rFonts w:asciiTheme="minorHAnsi" w:hAnsiTheme="minorHAnsi" w:cs="Arial"/>
          <w:sz w:val="22"/>
          <w:szCs w:val="20"/>
        </w:rPr>
        <w:t> </w:t>
      </w:r>
      <w:r w:rsidR="0020227A">
        <w:rPr>
          <w:rFonts w:asciiTheme="minorHAnsi" w:hAnsiTheme="minorHAnsi" w:cs="Arial"/>
          <w:sz w:val="22"/>
          <w:szCs w:val="20"/>
        </w:rPr>
        <w:t>výzve na predloženie ponuky k tejto zákazke</w:t>
      </w:r>
      <w:r w:rsidRPr="008978C1">
        <w:rPr>
          <w:rFonts w:asciiTheme="minorHAnsi" w:hAnsiTheme="minorHAnsi" w:cs="Arial"/>
          <w:sz w:val="22"/>
          <w:szCs w:val="20"/>
        </w:rPr>
        <w:t xml:space="preserve">,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Pr="008978C1">
        <w:rPr>
          <w:rFonts w:asciiTheme="minorHAnsi" w:hAnsiTheme="minorHAnsi" w:cs="Arial"/>
          <w:sz w:val="22"/>
          <w:szCs w:val="20"/>
        </w:rPr>
        <w:t xml:space="preserve">bjednávateľovi. </w:t>
      </w:r>
    </w:p>
    <w:p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 xml:space="preserve">.   </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zhotovené v súlade s touto zmluvou prevziať a zaplatiť dohodnutú cenu podľa platobných podmienok dohodnutých v tejto zmluve. </w:t>
      </w:r>
    </w:p>
    <w:p w:rsidR="009D579A" w:rsidRPr="009D579A" w:rsidRDefault="00030FEB" w:rsidP="009D579A">
      <w:pPr>
        <w:pStyle w:val="Bezriadkovania"/>
        <w:ind w:left="709" w:hanging="709"/>
        <w:jc w:val="both"/>
        <w:rPr>
          <w:rFonts w:ascii="Calibri" w:hAnsi="Calibri" w:cs="Arial"/>
          <w:sz w:val="22"/>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 xml:space="preserve"> </w:t>
      </w:r>
      <w:r w:rsidRPr="008978C1">
        <w:rPr>
          <w:rFonts w:asciiTheme="minorHAnsi" w:hAnsiTheme="minorHAnsi"/>
          <w:sz w:val="28"/>
        </w:rPr>
        <w:tab/>
      </w:r>
      <w:r w:rsidR="009D579A" w:rsidRPr="009D579A">
        <w:rPr>
          <w:rFonts w:ascii="Calibri" w:hAnsi="Calibri" w:cs="Arial"/>
          <w:sz w:val="22"/>
        </w:rPr>
        <w:t xml:space="preserve">Predmetom </w:t>
      </w:r>
      <w:r w:rsidR="008A0A69">
        <w:rPr>
          <w:rFonts w:ascii="Calibri" w:hAnsi="Calibri" w:cs="Arial"/>
          <w:sz w:val="22"/>
        </w:rPr>
        <w:t xml:space="preserve">zmluvy </w:t>
      </w:r>
      <w:r w:rsidR="009D579A" w:rsidRPr="009D579A">
        <w:rPr>
          <w:rFonts w:ascii="Calibri" w:hAnsi="Calibri" w:cs="Arial"/>
          <w:sz w:val="22"/>
        </w:rPr>
        <w:t>je výmena drevených okien za plastové okná  s domurovaním medziokenných pilierov na 2.NP a 3.NP na pavilóne A bývalej ZŠ v Jame 3 v Trnave.</w:t>
      </w:r>
    </w:p>
    <w:p w:rsidR="00491878" w:rsidRPr="009D579A" w:rsidRDefault="00491878" w:rsidP="00491878">
      <w:pPr>
        <w:numPr>
          <w:ilvl w:val="0"/>
          <w:numId w:val="28"/>
        </w:numPr>
        <w:ind w:left="993" w:hanging="283"/>
        <w:jc w:val="both"/>
        <w:rPr>
          <w:rFonts w:ascii="Calibri" w:hAnsi="Calibri" w:cs="Arial"/>
          <w:sz w:val="22"/>
        </w:rPr>
      </w:pPr>
      <w:r w:rsidRPr="009D579A">
        <w:rPr>
          <w:rFonts w:ascii="Calibri" w:hAnsi="Calibri" w:cs="Arial"/>
          <w:sz w:val="22"/>
        </w:rPr>
        <w:t>demontáž pôvodných drevených výplní otvorov na 2.NP a 3. NP v pavilóne A,</w:t>
      </w:r>
    </w:p>
    <w:p w:rsidR="00491878" w:rsidRPr="009D579A" w:rsidRDefault="00491878" w:rsidP="00491878">
      <w:pPr>
        <w:numPr>
          <w:ilvl w:val="0"/>
          <w:numId w:val="28"/>
        </w:numPr>
        <w:ind w:left="993" w:hanging="283"/>
        <w:jc w:val="both"/>
        <w:rPr>
          <w:rFonts w:ascii="Calibri" w:hAnsi="Calibri" w:cs="Arial"/>
          <w:sz w:val="22"/>
        </w:rPr>
      </w:pPr>
      <w:r w:rsidRPr="009D579A">
        <w:rPr>
          <w:rFonts w:ascii="Calibri" w:hAnsi="Calibri" w:cs="Arial"/>
          <w:sz w:val="22"/>
        </w:rPr>
        <w:t>demontáž vnútorných a vonkajších parapetov,</w:t>
      </w:r>
    </w:p>
    <w:p w:rsidR="00491878" w:rsidRPr="007B0190" w:rsidRDefault="00491878" w:rsidP="00491878">
      <w:pPr>
        <w:pStyle w:val="Bezriadkovania"/>
        <w:numPr>
          <w:ilvl w:val="0"/>
          <w:numId w:val="27"/>
        </w:numPr>
        <w:ind w:left="993" w:hanging="284"/>
        <w:jc w:val="both"/>
        <w:rPr>
          <w:rFonts w:ascii="Calibri" w:hAnsi="Calibri" w:cs="Arial"/>
          <w:sz w:val="22"/>
        </w:rPr>
      </w:pPr>
      <w:r>
        <w:rPr>
          <w:rFonts w:ascii="Calibri" w:hAnsi="Calibri" w:cs="Arial"/>
          <w:sz w:val="22"/>
        </w:rPr>
        <w:t xml:space="preserve">domurovanie medziokenných pilierov - </w:t>
      </w:r>
      <w:r w:rsidRPr="007B0190">
        <w:rPr>
          <w:rFonts w:ascii="Calibri" w:hAnsi="Calibri" w:cs="Arial"/>
          <w:sz w:val="22"/>
        </w:rPr>
        <w:t xml:space="preserve">medziokenné piliere budú v troch výškových rozmeroch, a to 850 mm, 2000 mm a 2350 mm a v dvoch šírkových rozmeroch cca 300 mm a cca 650 mm, vymurované z tehál alebo </w:t>
      </w:r>
      <w:proofErr w:type="spellStart"/>
      <w:r w:rsidRPr="007B0190">
        <w:rPr>
          <w:rFonts w:ascii="Calibri" w:hAnsi="Calibri" w:cs="Arial"/>
          <w:sz w:val="22"/>
        </w:rPr>
        <w:t>tehloblokov</w:t>
      </w:r>
      <w:proofErr w:type="spellEnd"/>
      <w:r w:rsidRPr="007B0190">
        <w:rPr>
          <w:rFonts w:ascii="Calibri" w:hAnsi="Calibri" w:cs="Arial"/>
          <w:sz w:val="22"/>
        </w:rPr>
        <w:t xml:space="preserve"> hrúbky 400 mm, vonkajšia omietka musí byť farebne prispôsobená okolitej farbe pôvodnej fasády, to isté platí pre vnútorné </w:t>
      </w:r>
      <w:proofErr w:type="spellStart"/>
      <w:r w:rsidRPr="007B0190">
        <w:rPr>
          <w:rFonts w:ascii="Calibri" w:hAnsi="Calibri" w:cs="Arial"/>
          <w:sz w:val="22"/>
        </w:rPr>
        <w:t>vyspravenie</w:t>
      </w:r>
      <w:proofErr w:type="spellEnd"/>
      <w:r w:rsidRPr="007B0190">
        <w:rPr>
          <w:rFonts w:ascii="Calibri" w:hAnsi="Calibri" w:cs="Arial"/>
          <w:sz w:val="22"/>
        </w:rPr>
        <w:t xml:space="preserve"> domurovaných častí.</w:t>
      </w:r>
    </w:p>
    <w:p w:rsidR="00491878" w:rsidRPr="007B0190" w:rsidRDefault="00491878" w:rsidP="00491878">
      <w:pPr>
        <w:pStyle w:val="Bezriadkovania"/>
        <w:ind w:left="993"/>
        <w:jc w:val="both"/>
        <w:rPr>
          <w:rFonts w:ascii="Calibri" w:hAnsi="Calibri" w:cs="Arial"/>
          <w:sz w:val="22"/>
        </w:rPr>
      </w:pPr>
      <w:r w:rsidRPr="007B0190">
        <w:rPr>
          <w:rFonts w:ascii="Calibri" w:hAnsi="Calibri" w:cs="Arial"/>
          <w:sz w:val="22"/>
        </w:rPr>
        <w:t>Rozmery a počet pilierov</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2000mm x 300mm x 400 mm.................... 3 ks</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2000mm x 650mm x 400 mm.................... 6 ks</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2350mm x 300mm x 400 mm.................... 4 ks</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2000mm x 650mm x 400 mm.................... 8 ks</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850mm x 650mm x 400 mm.................... 6 x ks</w:t>
      </w:r>
    </w:p>
    <w:p w:rsidR="00491878" w:rsidRPr="007B0190" w:rsidRDefault="00491878" w:rsidP="00491878">
      <w:pPr>
        <w:pStyle w:val="Bezriadkovania"/>
        <w:numPr>
          <w:ilvl w:val="2"/>
          <w:numId w:val="28"/>
        </w:numPr>
        <w:jc w:val="both"/>
        <w:rPr>
          <w:rFonts w:ascii="Calibri" w:hAnsi="Calibri" w:cs="Arial"/>
          <w:sz w:val="22"/>
        </w:rPr>
      </w:pPr>
      <w:r w:rsidRPr="007B0190">
        <w:rPr>
          <w:rFonts w:ascii="Calibri" w:hAnsi="Calibri" w:cs="Arial"/>
          <w:sz w:val="22"/>
        </w:rPr>
        <w:t>850mm x 300mm x 400 mm.................... 8 x ks</w:t>
      </w:r>
    </w:p>
    <w:p w:rsidR="009D579A" w:rsidRPr="009D579A" w:rsidRDefault="009D579A" w:rsidP="009D579A">
      <w:pPr>
        <w:numPr>
          <w:ilvl w:val="0"/>
          <w:numId w:val="28"/>
        </w:numPr>
        <w:ind w:left="993" w:hanging="283"/>
        <w:rPr>
          <w:rFonts w:ascii="Calibri" w:hAnsi="Calibri" w:cs="Arial"/>
          <w:sz w:val="22"/>
        </w:rPr>
      </w:pPr>
      <w:r w:rsidRPr="009D579A">
        <w:rPr>
          <w:rFonts w:ascii="Calibri" w:hAnsi="Calibri" w:cs="Arial"/>
          <w:sz w:val="22"/>
        </w:rPr>
        <w:t>súvisiace stavebné úpravy,</w:t>
      </w:r>
    </w:p>
    <w:p w:rsidR="009D579A" w:rsidRPr="009D579A" w:rsidRDefault="009D579A" w:rsidP="009D579A">
      <w:pPr>
        <w:numPr>
          <w:ilvl w:val="0"/>
          <w:numId w:val="28"/>
        </w:numPr>
        <w:ind w:left="993" w:hanging="283"/>
        <w:jc w:val="both"/>
        <w:rPr>
          <w:rFonts w:ascii="Calibri" w:hAnsi="Calibri" w:cs="Arial"/>
          <w:sz w:val="22"/>
        </w:rPr>
      </w:pPr>
      <w:r w:rsidRPr="009D579A">
        <w:rPr>
          <w:rFonts w:ascii="Calibri" w:hAnsi="Calibri" w:cs="Arial"/>
          <w:sz w:val="22"/>
        </w:rPr>
        <w:t>dodávka a montáž vnútorných plastových parapetov vo farebnom prevedení – farba biela a vonkajších parapetov z hliníkového plechu vo farebnom prevedení – farba biela,</w:t>
      </w:r>
    </w:p>
    <w:p w:rsidR="009D579A" w:rsidRPr="009D579A" w:rsidRDefault="009D579A" w:rsidP="00E706B9">
      <w:pPr>
        <w:numPr>
          <w:ilvl w:val="0"/>
          <w:numId w:val="28"/>
        </w:numPr>
        <w:ind w:left="993" w:hanging="283"/>
        <w:jc w:val="both"/>
        <w:rPr>
          <w:rFonts w:ascii="Calibri" w:hAnsi="Calibri" w:cs="Arial"/>
          <w:sz w:val="22"/>
        </w:rPr>
      </w:pPr>
      <w:r w:rsidRPr="009D579A">
        <w:rPr>
          <w:rFonts w:ascii="Calibri" w:hAnsi="Calibri" w:cs="Arial"/>
          <w:sz w:val="22"/>
        </w:rPr>
        <w:t xml:space="preserve">odvoz demontovaných okien a likvidácia pôvodných okien vrátane stavebnej </w:t>
      </w:r>
      <w:proofErr w:type="spellStart"/>
      <w:r w:rsidRPr="009D579A">
        <w:rPr>
          <w:rFonts w:ascii="Calibri" w:hAnsi="Calibri" w:cs="Arial"/>
          <w:sz w:val="22"/>
        </w:rPr>
        <w:t>sute</w:t>
      </w:r>
      <w:proofErr w:type="spellEnd"/>
      <w:r w:rsidRPr="009D579A">
        <w:rPr>
          <w:rFonts w:ascii="Calibri" w:hAnsi="Calibri" w:cs="Arial"/>
          <w:sz w:val="22"/>
        </w:rPr>
        <w:t xml:space="preserve"> na certifikovanú skládku </w:t>
      </w:r>
      <w:proofErr w:type="spellStart"/>
      <w:r w:rsidRPr="009D579A">
        <w:rPr>
          <w:rFonts w:ascii="Calibri" w:hAnsi="Calibri" w:cs="Arial"/>
          <w:sz w:val="22"/>
        </w:rPr>
        <w:t>skládku</w:t>
      </w:r>
      <w:proofErr w:type="spellEnd"/>
      <w:r w:rsidRPr="009D579A">
        <w:rPr>
          <w:rFonts w:ascii="Calibri" w:hAnsi="Calibri" w:cs="Arial"/>
          <w:sz w:val="22"/>
        </w:rPr>
        <w:t>.</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 xml:space="preserve">presné zameranie pred objednaním výplní do výroby,                           </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naloženie a odvoz vybúraných hmôt a </w:t>
      </w:r>
      <w:proofErr w:type="spellStart"/>
      <w:r w:rsidRPr="009D579A">
        <w:rPr>
          <w:rFonts w:ascii="Calibri" w:hAnsi="Calibri" w:cs="Arial"/>
          <w:sz w:val="22"/>
        </w:rPr>
        <w:t>sute</w:t>
      </w:r>
      <w:proofErr w:type="spellEnd"/>
      <w:r w:rsidRPr="009D579A">
        <w:rPr>
          <w:rFonts w:ascii="Calibri" w:hAnsi="Calibri" w:cs="Arial"/>
          <w:sz w:val="22"/>
        </w:rPr>
        <w:t xml:space="preserve"> na certifikovanú skládku,</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všetky náklady spojené s likvidáciou odpadu,</w:t>
      </w:r>
    </w:p>
    <w:p w:rsidR="009D579A" w:rsidRPr="009D579A" w:rsidRDefault="009D579A" w:rsidP="009D579A">
      <w:pPr>
        <w:numPr>
          <w:ilvl w:val="0"/>
          <w:numId w:val="27"/>
        </w:numPr>
        <w:ind w:left="993" w:hanging="283"/>
        <w:jc w:val="both"/>
        <w:rPr>
          <w:rFonts w:ascii="Calibri" w:hAnsi="Calibri" w:cs="Arial"/>
          <w:sz w:val="22"/>
        </w:rPr>
      </w:pPr>
      <w:r w:rsidRPr="009D579A">
        <w:rPr>
          <w:rFonts w:ascii="Calibri" w:hAnsi="Calibri" w:cs="Arial"/>
          <w:sz w:val="22"/>
        </w:rPr>
        <w:t xml:space="preserve">dodávka a montáž plastových okien vrátane vnútorných a vonkajších parapetov, </w:t>
      </w:r>
    </w:p>
    <w:p w:rsidR="009D579A" w:rsidRPr="009D579A" w:rsidRDefault="009D579A" w:rsidP="009D579A">
      <w:pPr>
        <w:numPr>
          <w:ilvl w:val="0"/>
          <w:numId w:val="27"/>
        </w:numPr>
        <w:ind w:left="993" w:hanging="283"/>
        <w:jc w:val="both"/>
        <w:rPr>
          <w:rFonts w:ascii="Calibri" w:hAnsi="Calibri" w:cs="Arial"/>
          <w:sz w:val="22"/>
        </w:rPr>
      </w:pPr>
      <w:r w:rsidRPr="009D579A">
        <w:rPr>
          <w:rFonts w:ascii="Calibri" w:hAnsi="Calibri" w:cs="Arial"/>
          <w:sz w:val="22"/>
        </w:rPr>
        <w:t>okná budú osádzane v sekciách po 2 alebo 4 ks, vyskladané v rôznych kombináciách v zmysle odporúčanej obhliadky a priloženej fotodokumentácie.</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 xml:space="preserve">montáž okien musí byť realizovaná v súlade s STN 73 31 34 platnej od 1.1.2010,                                          </w:t>
      </w:r>
    </w:p>
    <w:p w:rsidR="009D579A" w:rsidRPr="009D579A" w:rsidRDefault="009D579A" w:rsidP="009D579A">
      <w:pPr>
        <w:numPr>
          <w:ilvl w:val="0"/>
          <w:numId w:val="27"/>
        </w:numPr>
        <w:ind w:left="993" w:hanging="283"/>
        <w:jc w:val="both"/>
        <w:rPr>
          <w:rFonts w:ascii="Calibri" w:hAnsi="Calibri" w:cs="Arial"/>
          <w:sz w:val="22"/>
        </w:rPr>
      </w:pPr>
      <w:bookmarkStart w:id="0" w:name="OLE_LINK1"/>
      <w:r w:rsidRPr="009D579A">
        <w:rPr>
          <w:rFonts w:ascii="Calibri" w:hAnsi="Calibri" w:cs="Arial"/>
          <w:sz w:val="22"/>
        </w:rPr>
        <w:t xml:space="preserve">dôkladné </w:t>
      </w:r>
      <w:proofErr w:type="spellStart"/>
      <w:r w:rsidRPr="009D579A">
        <w:rPr>
          <w:rFonts w:ascii="Calibri" w:hAnsi="Calibri" w:cs="Arial"/>
          <w:sz w:val="22"/>
        </w:rPr>
        <w:t>vyspravenie</w:t>
      </w:r>
      <w:proofErr w:type="spellEnd"/>
      <w:r w:rsidRPr="009D579A">
        <w:rPr>
          <w:rFonts w:ascii="Calibri" w:hAnsi="Calibri" w:cs="Arial"/>
          <w:sz w:val="22"/>
        </w:rPr>
        <w:t xml:space="preserve"> okenných ostení, murárske práce, realizácia omietok z oboch strán vrátane </w:t>
      </w:r>
      <w:proofErr w:type="spellStart"/>
      <w:r w:rsidRPr="009D579A">
        <w:rPr>
          <w:rFonts w:ascii="Calibri" w:hAnsi="Calibri" w:cs="Arial"/>
          <w:sz w:val="22"/>
        </w:rPr>
        <w:t>pačokovania</w:t>
      </w:r>
      <w:proofErr w:type="spellEnd"/>
      <w:r w:rsidRPr="009D579A">
        <w:rPr>
          <w:rFonts w:ascii="Calibri" w:hAnsi="Calibri" w:cs="Arial"/>
          <w:sz w:val="22"/>
        </w:rPr>
        <w:t>, v priestoroch kde sa nachádza obklad je potrebné po osadení okien dolepiť obklad rovnakého formátu v príbuznej farbe k pôvodnému,</w:t>
      </w:r>
    </w:p>
    <w:p w:rsidR="009D579A" w:rsidRPr="009D579A" w:rsidRDefault="009D579A" w:rsidP="009D579A">
      <w:pPr>
        <w:numPr>
          <w:ilvl w:val="0"/>
          <w:numId w:val="27"/>
        </w:numPr>
        <w:ind w:left="993" w:hanging="283"/>
        <w:jc w:val="both"/>
        <w:rPr>
          <w:rFonts w:ascii="Calibri" w:hAnsi="Calibri" w:cs="Arial"/>
          <w:sz w:val="22"/>
        </w:rPr>
      </w:pPr>
      <w:r w:rsidRPr="009D579A">
        <w:rPr>
          <w:rFonts w:ascii="Calibri" w:hAnsi="Calibri" w:cs="Arial"/>
          <w:sz w:val="22"/>
        </w:rPr>
        <w:t>po realizácii výmeny okien sú potrebné murárske a maliarske práce, vnútorné povrchové úpravy a vonkajšie povrchové úpravy ostení (špaliet) vrátane maľovky. Farebnosť maľovky je potrebné prispôsobiť súčasnému odtieňu, či už vnútorných alebo vonkajších stien,</w:t>
      </w:r>
    </w:p>
    <w:p w:rsidR="009D579A" w:rsidRPr="009D579A" w:rsidRDefault="009D579A" w:rsidP="00E706B9">
      <w:pPr>
        <w:numPr>
          <w:ilvl w:val="0"/>
          <w:numId w:val="27"/>
        </w:numPr>
        <w:ind w:left="993" w:hanging="283"/>
        <w:jc w:val="both"/>
        <w:rPr>
          <w:rFonts w:ascii="Calibri" w:hAnsi="Calibri" w:cs="Arial"/>
          <w:sz w:val="22"/>
        </w:rPr>
      </w:pPr>
      <w:r w:rsidRPr="009D579A">
        <w:rPr>
          <w:rFonts w:ascii="Calibri" w:hAnsi="Calibri" w:cs="Arial"/>
          <w:sz w:val="22"/>
        </w:rPr>
        <w:t>maliarske práce vrátane materiálu z exteriéru a interiéru farebne prispôsobiť</w:t>
      </w:r>
      <w:bookmarkEnd w:id="0"/>
      <w:r w:rsidRPr="009D579A">
        <w:rPr>
          <w:rFonts w:ascii="Calibri" w:hAnsi="Calibri" w:cs="Arial"/>
          <w:sz w:val="22"/>
        </w:rPr>
        <w:t xml:space="preserve"> pôvodným farbám,</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vyčistenie priestorov dotknutých realizovanými prácami,</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všetky ostatné súvisiace práce vyplývajúce z predmetu zákazky,</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vypracovanie kontrolného a skúšobného plánu,</w:t>
      </w:r>
    </w:p>
    <w:p w:rsidR="009D579A" w:rsidRPr="009D579A" w:rsidRDefault="009D579A" w:rsidP="009D579A">
      <w:pPr>
        <w:numPr>
          <w:ilvl w:val="0"/>
          <w:numId w:val="27"/>
        </w:numPr>
        <w:ind w:left="993" w:hanging="283"/>
        <w:rPr>
          <w:rFonts w:ascii="Calibri" w:hAnsi="Calibri" w:cs="Arial"/>
          <w:sz w:val="22"/>
        </w:rPr>
      </w:pPr>
      <w:r w:rsidRPr="009D579A">
        <w:rPr>
          <w:rFonts w:ascii="Calibri" w:hAnsi="Calibri" w:cs="Arial"/>
          <w:sz w:val="22"/>
        </w:rPr>
        <w:t>vypracovanie manuálu užívania diela,</w:t>
      </w:r>
    </w:p>
    <w:p w:rsidR="009D579A" w:rsidRPr="009D579A" w:rsidRDefault="009D579A" w:rsidP="009D579A">
      <w:pPr>
        <w:numPr>
          <w:ilvl w:val="0"/>
          <w:numId w:val="27"/>
        </w:numPr>
        <w:ind w:left="993" w:hanging="283"/>
        <w:rPr>
          <w:rFonts w:ascii="Calibri" w:hAnsi="Calibri" w:cs="Arial"/>
          <w:sz w:val="22"/>
        </w:rPr>
      </w:pPr>
      <w:proofErr w:type="spellStart"/>
      <w:r w:rsidRPr="009D579A">
        <w:rPr>
          <w:rFonts w:ascii="Calibri" w:hAnsi="Calibri" w:cs="Arial"/>
          <w:sz w:val="22"/>
        </w:rPr>
        <w:t>rektifikácia</w:t>
      </w:r>
      <w:proofErr w:type="spellEnd"/>
      <w:r w:rsidRPr="009D579A">
        <w:rPr>
          <w:rFonts w:ascii="Calibri" w:hAnsi="Calibri" w:cs="Arial"/>
          <w:sz w:val="22"/>
        </w:rPr>
        <w:t xml:space="preserve"> okien po ½ ročnom užívaní,</w:t>
      </w:r>
    </w:p>
    <w:p w:rsidR="009D579A" w:rsidRPr="009D579A" w:rsidRDefault="009D579A" w:rsidP="009D579A">
      <w:pPr>
        <w:numPr>
          <w:ilvl w:val="0"/>
          <w:numId w:val="29"/>
        </w:numPr>
        <w:ind w:left="993" w:hanging="283"/>
        <w:rPr>
          <w:rFonts w:ascii="Calibri" w:hAnsi="Calibri" w:cs="Arial"/>
          <w:sz w:val="22"/>
        </w:rPr>
      </w:pPr>
      <w:r w:rsidRPr="009D579A">
        <w:rPr>
          <w:rFonts w:ascii="Calibri" w:hAnsi="Calibri" w:cs="Arial"/>
          <w:sz w:val="22"/>
        </w:rPr>
        <w:lastRenderedPageBreak/>
        <w:t>dodávka a montáž vnútorných plastových parapetov vo farebnom prevedení – farba biela,</w:t>
      </w:r>
    </w:p>
    <w:p w:rsidR="009D579A" w:rsidRPr="009D579A" w:rsidRDefault="009D579A" w:rsidP="009D579A">
      <w:pPr>
        <w:numPr>
          <w:ilvl w:val="0"/>
          <w:numId w:val="30"/>
        </w:numPr>
        <w:ind w:left="993" w:hanging="283"/>
        <w:rPr>
          <w:rFonts w:ascii="Calibri" w:hAnsi="Calibri" w:cs="Arial"/>
          <w:sz w:val="22"/>
        </w:rPr>
      </w:pPr>
      <w:r w:rsidRPr="009D579A">
        <w:rPr>
          <w:rFonts w:ascii="Calibri" w:hAnsi="Calibri" w:cs="Arial"/>
          <w:sz w:val="22"/>
        </w:rPr>
        <w:t>vonkajšie parapety z hliníkového plechu vo farebnom prevedení – farba biela ,</w:t>
      </w:r>
    </w:p>
    <w:p w:rsidR="009D579A" w:rsidRPr="009D579A" w:rsidRDefault="009D579A" w:rsidP="009D579A">
      <w:pPr>
        <w:numPr>
          <w:ilvl w:val="0"/>
          <w:numId w:val="30"/>
        </w:numPr>
        <w:ind w:left="993" w:hanging="283"/>
        <w:jc w:val="both"/>
        <w:rPr>
          <w:rFonts w:ascii="Calibri" w:hAnsi="Calibri" w:cs="Arial"/>
          <w:sz w:val="22"/>
        </w:rPr>
      </w:pPr>
      <w:r w:rsidRPr="009D579A">
        <w:rPr>
          <w:rFonts w:ascii="Calibri" w:hAnsi="Calibri" w:cs="Arial"/>
          <w:sz w:val="22"/>
        </w:rPr>
        <w:t>osadenie ľavých a pravých okien bude konkrétne definované až s víťazným uchádzačom po podpise zmluvy,</w:t>
      </w:r>
    </w:p>
    <w:p w:rsidR="009D579A" w:rsidRDefault="009D579A" w:rsidP="009D579A">
      <w:pPr>
        <w:numPr>
          <w:ilvl w:val="0"/>
          <w:numId w:val="33"/>
        </w:numPr>
        <w:ind w:left="993" w:hanging="283"/>
        <w:jc w:val="both"/>
        <w:rPr>
          <w:rFonts w:ascii="Calibri" w:hAnsi="Calibri" w:cs="Arial"/>
          <w:sz w:val="22"/>
        </w:rPr>
      </w:pPr>
      <w:r w:rsidRPr="009D579A">
        <w:rPr>
          <w:rFonts w:ascii="Calibri" w:hAnsi="Calibri" w:cs="Arial"/>
          <w:sz w:val="22"/>
        </w:rPr>
        <w:t xml:space="preserve">zhotoviteľ je povinný vypracovať kontrolný a skúšobný plán – do 5 dní po podpise </w:t>
      </w:r>
      <w:r w:rsidR="008A0A69">
        <w:rPr>
          <w:rFonts w:ascii="Calibri" w:hAnsi="Calibri" w:cs="Arial"/>
          <w:sz w:val="22"/>
        </w:rPr>
        <w:t>z</w:t>
      </w:r>
      <w:r w:rsidRPr="009D579A">
        <w:rPr>
          <w:rFonts w:ascii="Calibri" w:hAnsi="Calibri" w:cs="Arial"/>
          <w:sz w:val="22"/>
        </w:rPr>
        <w:t>mluvy</w:t>
      </w:r>
      <w:r w:rsidR="009823F8">
        <w:rPr>
          <w:rFonts w:ascii="Calibri" w:hAnsi="Calibri" w:cs="Arial"/>
          <w:sz w:val="22"/>
        </w:rPr>
        <w:t xml:space="preserve"> p</w:t>
      </w:r>
      <w:r w:rsidRPr="009D579A">
        <w:rPr>
          <w:rFonts w:ascii="Calibri" w:hAnsi="Calibri" w:cs="Arial"/>
          <w:sz w:val="22"/>
        </w:rPr>
        <w:t>lán užívania verejnej práce po zrealizovaní diela,</w:t>
      </w:r>
    </w:p>
    <w:p w:rsidR="009D579A" w:rsidRPr="009D579A" w:rsidRDefault="009D579A" w:rsidP="009D579A">
      <w:pPr>
        <w:numPr>
          <w:ilvl w:val="0"/>
          <w:numId w:val="33"/>
        </w:numPr>
        <w:ind w:left="993" w:hanging="283"/>
        <w:jc w:val="both"/>
        <w:rPr>
          <w:rFonts w:ascii="Calibri" w:hAnsi="Calibri" w:cs="Arial"/>
          <w:sz w:val="22"/>
        </w:rPr>
      </w:pPr>
      <w:r w:rsidRPr="009D579A">
        <w:rPr>
          <w:rFonts w:ascii="Calibri" w:hAnsi="Calibri" w:cs="Arial"/>
          <w:sz w:val="22"/>
        </w:rPr>
        <w:t>zhotoviteľ predloží presnú špecifikáciu navrhnutých a v prípade výberu použitých okien a to:</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 xml:space="preserve">súčiniteľ prechodu tepla rámu, skla, hodnoty Uf, </w:t>
      </w:r>
      <w:proofErr w:type="spellStart"/>
      <w:r w:rsidRPr="009D579A">
        <w:rPr>
          <w:rFonts w:ascii="Calibri" w:hAnsi="Calibri" w:cs="Arial"/>
          <w:sz w:val="22"/>
        </w:rPr>
        <w:t>Ug</w:t>
      </w:r>
      <w:proofErr w:type="spellEnd"/>
      <w:r w:rsidRPr="009D579A">
        <w:rPr>
          <w:rFonts w:ascii="Calibri" w:hAnsi="Calibri" w:cs="Arial"/>
          <w:sz w:val="22"/>
        </w:rPr>
        <w:t xml:space="preserve">, </w:t>
      </w:r>
      <w:proofErr w:type="spellStart"/>
      <w:r w:rsidRPr="009D579A">
        <w:rPr>
          <w:rFonts w:ascii="Calibri" w:hAnsi="Calibri" w:cs="Arial"/>
          <w:sz w:val="22"/>
        </w:rPr>
        <w:t>Uw</w:t>
      </w:r>
      <w:proofErr w:type="spellEnd"/>
      <w:r w:rsidRPr="009D579A">
        <w:rPr>
          <w:rFonts w:ascii="Calibri" w:hAnsi="Calibri" w:cs="Arial"/>
          <w:sz w:val="22"/>
        </w:rPr>
        <w:t>,</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počet komôr v ráme, počet komôr v krídle,</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stavebná šírka rámu a krídla,</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 xml:space="preserve">kovanie, poistka, </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hrúbku vonkajšej steny profilov,</w:t>
      </w:r>
    </w:p>
    <w:p w:rsidR="009D579A" w:rsidRPr="009D579A" w:rsidRDefault="009D579A" w:rsidP="009D579A">
      <w:pPr>
        <w:numPr>
          <w:ilvl w:val="0"/>
          <w:numId w:val="26"/>
        </w:numPr>
        <w:ind w:left="1276" w:hanging="283"/>
        <w:jc w:val="both"/>
        <w:rPr>
          <w:rFonts w:ascii="Calibri" w:hAnsi="Calibri" w:cs="Arial"/>
          <w:sz w:val="22"/>
        </w:rPr>
      </w:pPr>
      <w:r w:rsidRPr="009D579A">
        <w:rPr>
          <w:rFonts w:ascii="Calibri" w:hAnsi="Calibri" w:cs="Arial"/>
          <w:sz w:val="22"/>
        </w:rPr>
        <w:t xml:space="preserve">certifikát okien ISO 9001, TSÚS - Licencia na zabudovanie vonkajších otvorových konštrukcií do stavby </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použitý typ profilu jednoznačne definovať,</w:t>
      </w:r>
    </w:p>
    <w:p w:rsidR="009D579A" w:rsidRPr="009D579A" w:rsidRDefault="009D579A" w:rsidP="009D579A">
      <w:pPr>
        <w:numPr>
          <w:ilvl w:val="0"/>
          <w:numId w:val="26"/>
        </w:numPr>
        <w:ind w:left="1276" w:hanging="284"/>
        <w:rPr>
          <w:rFonts w:ascii="Calibri" w:hAnsi="Calibri" w:cs="Arial"/>
          <w:sz w:val="22"/>
        </w:rPr>
      </w:pPr>
      <w:r w:rsidRPr="009D579A">
        <w:rPr>
          <w:rFonts w:ascii="Calibri" w:hAnsi="Calibri" w:cs="Arial"/>
          <w:sz w:val="22"/>
        </w:rPr>
        <w:t>obchodný názov výrobcu profilov a skiel,</w:t>
      </w:r>
    </w:p>
    <w:p w:rsidR="009D579A" w:rsidRPr="009D579A" w:rsidRDefault="009D579A" w:rsidP="009D579A">
      <w:pPr>
        <w:numPr>
          <w:ilvl w:val="0"/>
          <w:numId w:val="34"/>
        </w:numPr>
        <w:ind w:left="993" w:hanging="284"/>
        <w:jc w:val="both"/>
        <w:rPr>
          <w:rFonts w:ascii="Calibri" w:hAnsi="Calibri" w:cs="Arial"/>
          <w:sz w:val="22"/>
        </w:rPr>
      </w:pPr>
      <w:r w:rsidRPr="009D579A">
        <w:rPr>
          <w:rFonts w:ascii="Calibri" w:hAnsi="Calibri" w:cs="Arial"/>
          <w:sz w:val="22"/>
        </w:rPr>
        <w:t xml:space="preserve">zhotoviteľ je po realizácii povinný vypracovať projekt skutočného vyhotovenia v počte 1 </w:t>
      </w:r>
      <w:proofErr w:type="spellStart"/>
      <w:r w:rsidRPr="009D579A">
        <w:rPr>
          <w:rFonts w:ascii="Calibri" w:hAnsi="Calibri" w:cs="Arial"/>
          <w:sz w:val="22"/>
        </w:rPr>
        <w:t>paré</w:t>
      </w:r>
      <w:proofErr w:type="spellEnd"/>
      <w:r w:rsidRPr="009D579A">
        <w:rPr>
          <w:rFonts w:ascii="Calibri" w:hAnsi="Calibri" w:cs="Arial"/>
          <w:sz w:val="22"/>
        </w:rPr>
        <w:t>, resp. detailný súpis osadených okien,</w:t>
      </w:r>
    </w:p>
    <w:p w:rsidR="009D579A" w:rsidRPr="009D579A" w:rsidRDefault="009D579A" w:rsidP="009D579A">
      <w:pPr>
        <w:numPr>
          <w:ilvl w:val="0"/>
          <w:numId w:val="34"/>
        </w:numPr>
        <w:ind w:left="993" w:hanging="284"/>
        <w:jc w:val="both"/>
        <w:rPr>
          <w:rFonts w:ascii="Calibri" w:hAnsi="Calibri" w:cs="Arial"/>
          <w:sz w:val="22"/>
        </w:rPr>
      </w:pPr>
      <w:r w:rsidRPr="009D579A">
        <w:rPr>
          <w:rFonts w:ascii="Calibri" w:hAnsi="Calibri" w:cs="Arial"/>
          <w:sz w:val="22"/>
        </w:rPr>
        <w:t xml:space="preserve">v cene </w:t>
      </w:r>
      <w:r w:rsidR="00100371">
        <w:rPr>
          <w:rFonts w:ascii="Calibri" w:hAnsi="Calibri" w:cs="Arial"/>
          <w:sz w:val="22"/>
        </w:rPr>
        <w:t>sú</w:t>
      </w:r>
      <w:r w:rsidRPr="009D579A">
        <w:rPr>
          <w:rFonts w:ascii="Calibri" w:hAnsi="Calibri" w:cs="Arial"/>
          <w:sz w:val="22"/>
        </w:rPr>
        <w:t xml:space="preserve"> zahrnuté i náklady na zariadenie staveniska a ostatné súvisiace náklady (napr. lešenie), zariadenie staveniska bude v uzatvorenom areáli školy,</w:t>
      </w:r>
    </w:p>
    <w:p w:rsidR="009D579A" w:rsidRPr="009D579A" w:rsidRDefault="009D579A" w:rsidP="009D579A">
      <w:pPr>
        <w:numPr>
          <w:ilvl w:val="0"/>
          <w:numId w:val="34"/>
        </w:numPr>
        <w:ind w:left="993" w:hanging="284"/>
        <w:jc w:val="both"/>
        <w:rPr>
          <w:rFonts w:ascii="Calibri" w:hAnsi="Calibri" w:cs="Arial"/>
          <w:sz w:val="22"/>
        </w:rPr>
      </w:pPr>
      <w:r w:rsidRPr="009D579A">
        <w:rPr>
          <w:rFonts w:ascii="Calibri" w:hAnsi="Calibri" w:cs="Arial"/>
          <w:sz w:val="22"/>
        </w:rPr>
        <w:t xml:space="preserve">v cene </w:t>
      </w:r>
      <w:r w:rsidR="00532708">
        <w:rPr>
          <w:rFonts w:ascii="Calibri" w:hAnsi="Calibri" w:cs="Arial"/>
          <w:sz w:val="22"/>
        </w:rPr>
        <w:t>sú</w:t>
      </w:r>
      <w:r w:rsidRPr="009D579A">
        <w:rPr>
          <w:rFonts w:ascii="Calibri" w:hAnsi="Calibri" w:cs="Arial"/>
          <w:sz w:val="22"/>
        </w:rPr>
        <w:t xml:space="preserve"> zahrnuté všetky priame i súvisiace náklady na realizáciu výmeny výplní otvorov, spätná úprava fasád i interiérov.</w:t>
      </w:r>
    </w:p>
    <w:p w:rsidR="009D579A" w:rsidRDefault="009D579A" w:rsidP="009D579A">
      <w:pPr>
        <w:ind w:left="284" w:firstLine="424"/>
        <w:rPr>
          <w:rFonts w:ascii="Calibri" w:hAnsi="Calibri" w:cs="Arial"/>
          <w:b/>
          <w:sz w:val="22"/>
        </w:rPr>
      </w:pPr>
      <w:r w:rsidRPr="009D579A">
        <w:rPr>
          <w:rFonts w:ascii="Calibri" w:hAnsi="Calibri" w:cs="Arial"/>
          <w:b/>
          <w:sz w:val="22"/>
        </w:rPr>
        <w:t xml:space="preserve">Počty okien: </w:t>
      </w:r>
    </w:p>
    <w:tbl>
      <w:tblPr>
        <w:tblW w:w="7870" w:type="dxa"/>
        <w:jc w:val="center"/>
        <w:tblCellMar>
          <w:left w:w="70" w:type="dxa"/>
          <w:right w:w="70" w:type="dxa"/>
        </w:tblCellMar>
        <w:tblLook w:val="04A0" w:firstRow="1" w:lastRow="0" w:firstColumn="1" w:lastColumn="0" w:noHBand="0" w:noVBand="1"/>
      </w:tblPr>
      <w:tblGrid>
        <w:gridCol w:w="1957"/>
        <w:gridCol w:w="4002"/>
        <w:gridCol w:w="1911"/>
      </w:tblGrid>
      <w:tr w:rsidR="009D579A" w:rsidRPr="009D579A" w:rsidTr="009D579A">
        <w:trPr>
          <w:trHeight w:val="540"/>
          <w:jc w:val="center"/>
        </w:trPr>
        <w:tc>
          <w:tcPr>
            <w:tcW w:w="1957" w:type="dxa"/>
            <w:tcBorders>
              <w:top w:val="single" w:sz="8" w:space="0" w:color="auto"/>
              <w:left w:val="single" w:sz="8" w:space="0" w:color="auto"/>
              <w:bottom w:val="single" w:sz="8" w:space="0" w:color="000000"/>
              <w:right w:val="single" w:sz="4" w:space="0" w:color="auto"/>
            </w:tcBorders>
            <w:shd w:val="clear" w:color="auto" w:fill="AEAAAA"/>
            <w:noWrap/>
            <w:vAlign w:val="center"/>
            <w:hideMark/>
          </w:tcPr>
          <w:p w:rsidR="009D579A" w:rsidRPr="009D579A" w:rsidRDefault="009D579A" w:rsidP="009D579A">
            <w:pPr>
              <w:jc w:val="both"/>
              <w:rPr>
                <w:rFonts w:ascii="Calibri" w:hAnsi="Calibri" w:cs="Arial"/>
                <w:b/>
                <w:sz w:val="22"/>
              </w:rPr>
            </w:pPr>
            <w:r w:rsidRPr="009D579A">
              <w:rPr>
                <w:rFonts w:ascii="Calibri" w:hAnsi="Calibri" w:cs="Arial"/>
                <w:b/>
                <w:sz w:val="22"/>
              </w:rPr>
              <w:t>POLOŽKA PLASTOVÉ OKNÁ</w:t>
            </w:r>
          </w:p>
        </w:tc>
        <w:tc>
          <w:tcPr>
            <w:tcW w:w="4002" w:type="dxa"/>
            <w:tcBorders>
              <w:top w:val="single" w:sz="8" w:space="0" w:color="auto"/>
              <w:left w:val="single" w:sz="4" w:space="0" w:color="auto"/>
              <w:bottom w:val="single" w:sz="8" w:space="0" w:color="000000"/>
              <w:right w:val="single" w:sz="4" w:space="0" w:color="auto"/>
            </w:tcBorders>
            <w:shd w:val="clear" w:color="auto" w:fill="AEAAAA"/>
            <w:vAlign w:val="center"/>
            <w:hideMark/>
          </w:tcPr>
          <w:p w:rsidR="009D579A" w:rsidRPr="009D579A" w:rsidRDefault="009D579A" w:rsidP="009D579A">
            <w:pPr>
              <w:ind w:left="284"/>
              <w:jc w:val="both"/>
              <w:rPr>
                <w:rFonts w:ascii="Calibri" w:hAnsi="Calibri" w:cs="Arial"/>
                <w:b/>
                <w:sz w:val="22"/>
              </w:rPr>
            </w:pPr>
            <w:r w:rsidRPr="009D579A">
              <w:rPr>
                <w:rFonts w:ascii="Calibri" w:hAnsi="Calibri" w:cs="Arial"/>
                <w:b/>
                <w:sz w:val="22"/>
              </w:rPr>
              <w:t>ORIENTAČNÝ ROZMER (mm)</w:t>
            </w:r>
          </w:p>
        </w:tc>
        <w:tc>
          <w:tcPr>
            <w:tcW w:w="1911" w:type="dxa"/>
            <w:tcBorders>
              <w:top w:val="single" w:sz="8" w:space="0" w:color="auto"/>
              <w:left w:val="single" w:sz="4" w:space="0" w:color="auto"/>
              <w:bottom w:val="single" w:sz="8" w:space="0" w:color="000000"/>
              <w:right w:val="single" w:sz="8" w:space="0" w:color="auto"/>
            </w:tcBorders>
            <w:shd w:val="clear" w:color="auto" w:fill="AEAAAA"/>
            <w:noWrap/>
            <w:vAlign w:val="center"/>
            <w:hideMark/>
          </w:tcPr>
          <w:p w:rsidR="009D579A" w:rsidRPr="009D579A" w:rsidRDefault="009D579A" w:rsidP="009D579A">
            <w:pPr>
              <w:ind w:left="284"/>
              <w:jc w:val="both"/>
              <w:rPr>
                <w:rFonts w:ascii="Calibri" w:hAnsi="Calibri" w:cs="Arial"/>
                <w:b/>
                <w:sz w:val="22"/>
              </w:rPr>
            </w:pPr>
            <w:r w:rsidRPr="009D579A">
              <w:rPr>
                <w:rFonts w:ascii="Calibri" w:hAnsi="Calibri" w:cs="Arial"/>
                <w:b/>
                <w:sz w:val="22"/>
              </w:rPr>
              <w:t>POČET KUSOV</w:t>
            </w:r>
          </w:p>
        </w:tc>
      </w:tr>
      <w:tr w:rsidR="009D579A" w:rsidRPr="009D579A" w:rsidTr="009D579A">
        <w:trPr>
          <w:trHeight w:val="266"/>
          <w:jc w:val="center"/>
        </w:trPr>
        <w:tc>
          <w:tcPr>
            <w:tcW w:w="1957" w:type="dxa"/>
            <w:tcBorders>
              <w:top w:val="nil"/>
              <w:left w:val="single" w:sz="8" w:space="0" w:color="auto"/>
              <w:bottom w:val="single" w:sz="4" w:space="0" w:color="auto"/>
              <w:right w:val="single" w:sz="4" w:space="0" w:color="auto"/>
            </w:tcBorders>
            <w:shd w:val="clear" w:color="auto" w:fill="D0CECE"/>
            <w:noWrap/>
            <w:vAlign w:val="center"/>
            <w:hideMark/>
          </w:tcPr>
          <w:p w:rsidR="009D579A" w:rsidRPr="009D579A" w:rsidRDefault="009D579A" w:rsidP="009D579A">
            <w:pPr>
              <w:ind w:left="284"/>
              <w:jc w:val="both"/>
              <w:rPr>
                <w:rFonts w:ascii="Calibri" w:hAnsi="Calibri" w:cs="Arial"/>
                <w:sz w:val="22"/>
              </w:rPr>
            </w:pPr>
            <w:r w:rsidRPr="009D579A">
              <w:rPr>
                <w:rFonts w:ascii="Calibri" w:hAnsi="Calibri" w:cs="Arial"/>
                <w:sz w:val="22"/>
              </w:rPr>
              <w:t>O1</w:t>
            </w:r>
          </w:p>
        </w:tc>
        <w:tc>
          <w:tcPr>
            <w:tcW w:w="4002" w:type="dxa"/>
            <w:tcBorders>
              <w:top w:val="nil"/>
              <w:left w:val="nil"/>
              <w:bottom w:val="single" w:sz="4" w:space="0" w:color="auto"/>
              <w:right w:val="single" w:sz="4" w:space="0" w:color="auto"/>
            </w:tcBorders>
            <w:shd w:val="clear" w:color="auto" w:fill="D0CECE"/>
            <w:noWrap/>
            <w:vAlign w:val="center"/>
            <w:hideMark/>
          </w:tcPr>
          <w:p w:rsidR="009D579A" w:rsidRPr="009D579A" w:rsidRDefault="009D579A" w:rsidP="009D579A">
            <w:pPr>
              <w:ind w:left="284"/>
              <w:jc w:val="both"/>
              <w:rPr>
                <w:rFonts w:ascii="Calibri" w:hAnsi="Calibri" w:cs="Arial"/>
                <w:sz w:val="22"/>
              </w:rPr>
            </w:pPr>
            <w:r w:rsidRPr="009D579A">
              <w:rPr>
                <w:rFonts w:ascii="Calibri" w:hAnsi="Calibri" w:cs="Arial"/>
                <w:sz w:val="22"/>
              </w:rPr>
              <w:t>1200 x 850</w:t>
            </w:r>
          </w:p>
        </w:tc>
        <w:tc>
          <w:tcPr>
            <w:tcW w:w="1911" w:type="dxa"/>
            <w:tcBorders>
              <w:top w:val="nil"/>
              <w:left w:val="nil"/>
              <w:bottom w:val="single" w:sz="4" w:space="0" w:color="auto"/>
              <w:right w:val="single" w:sz="8" w:space="0" w:color="auto"/>
            </w:tcBorders>
            <w:shd w:val="clear" w:color="auto" w:fill="D0CECE"/>
            <w:vAlign w:val="center"/>
            <w:hideMark/>
          </w:tcPr>
          <w:p w:rsidR="009D579A" w:rsidRPr="009D579A" w:rsidRDefault="009D579A" w:rsidP="009D579A">
            <w:pPr>
              <w:ind w:left="284"/>
              <w:jc w:val="both"/>
              <w:rPr>
                <w:rFonts w:ascii="Calibri" w:hAnsi="Calibri" w:cs="Arial"/>
                <w:sz w:val="22"/>
              </w:rPr>
            </w:pPr>
            <w:r w:rsidRPr="009D579A">
              <w:rPr>
                <w:rFonts w:ascii="Calibri" w:hAnsi="Calibri" w:cs="Arial"/>
                <w:sz w:val="22"/>
              </w:rPr>
              <w:t>4</w:t>
            </w:r>
          </w:p>
        </w:tc>
      </w:tr>
      <w:tr w:rsidR="009D579A" w:rsidRPr="009D579A" w:rsidTr="009D579A">
        <w:trPr>
          <w:trHeight w:val="266"/>
          <w:jc w:val="center"/>
        </w:trPr>
        <w:tc>
          <w:tcPr>
            <w:tcW w:w="1957" w:type="dxa"/>
            <w:tcBorders>
              <w:top w:val="single" w:sz="4" w:space="0" w:color="auto"/>
              <w:left w:val="single" w:sz="8" w:space="0" w:color="auto"/>
              <w:bottom w:val="single" w:sz="4" w:space="0" w:color="auto"/>
              <w:right w:val="single" w:sz="4" w:space="0" w:color="auto"/>
            </w:tcBorders>
            <w:shd w:val="clear" w:color="auto" w:fill="D0CECE"/>
            <w:noWrap/>
            <w:vAlign w:val="center"/>
            <w:hideMark/>
          </w:tcPr>
          <w:p w:rsidR="009D579A" w:rsidRPr="009D579A" w:rsidRDefault="009D579A" w:rsidP="009D579A">
            <w:pPr>
              <w:ind w:left="284"/>
              <w:jc w:val="both"/>
              <w:rPr>
                <w:rFonts w:ascii="Calibri" w:hAnsi="Calibri" w:cs="Arial"/>
                <w:sz w:val="22"/>
              </w:rPr>
            </w:pPr>
            <w:r w:rsidRPr="009D579A">
              <w:rPr>
                <w:rFonts w:ascii="Calibri" w:hAnsi="Calibri" w:cs="Arial"/>
                <w:sz w:val="22"/>
              </w:rPr>
              <w:t>O2</w:t>
            </w:r>
          </w:p>
        </w:tc>
        <w:tc>
          <w:tcPr>
            <w:tcW w:w="4002" w:type="dxa"/>
            <w:tcBorders>
              <w:top w:val="single" w:sz="4" w:space="0" w:color="auto"/>
              <w:left w:val="nil"/>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1770 x 850</w:t>
            </w:r>
          </w:p>
        </w:tc>
        <w:tc>
          <w:tcPr>
            <w:tcW w:w="1911" w:type="dxa"/>
            <w:tcBorders>
              <w:top w:val="single" w:sz="4" w:space="0" w:color="auto"/>
              <w:left w:val="nil"/>
              <w:bottom w:val="single" w:sz="4" w:space="0" w:color="auto"/>
              <w:right w:val="single" w:sz="8"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8</w:t>
            </w:r>
          </w:p>
        </w:tc>
      </w:tr>
      <w:tr w:rsidR="009D579A" w:rsidRPr="009D579A" w:rsidTr="009D579A">
        <w:trPr>
          <w:trHeight w:val="284"/>
          <w:jc w:val="center"/>
        </w:trPr>
        <w:tc>
          <w:tcPr>
            <w:tcW w:w="1957" w:type="dxa"/>
            <w:tcBorders>
              <w:top w:val="single" w:sz="4" w:space="0" w:color="auto"/>
              <w:left w:val="single" w:sz="8" w:space="0" w:color="auto"/>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O3</w:t>
            </w:r>
          </w:p>
        </w:tc>
        <w:tc>
          <w:tcPr>
            <w:tcW w:w="4002" w:type="dxa"/>
            <w:tcBorders>
              <w:top w:val="single" w:sz="4" w:space="0" w:color="auto"/>
              <w:left w:val="nil"/>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1250 x 2350</w:t>
            </w:r>
          </w:p>
        </w:tc>
        <w:tc>
          <w:tcPr>
            <w:tcW w:w="1911" w:type="dxa"/>
            <w:tcBorders>
              <w:top w:val="single" w:sz="4" w:space="0" w:color="auto"/>
              <w:left w:val="nil"/>
              <w:bottom w:val="single" w:sz="4" w:space="0" w:color="auto"/>
              <w:right w:val="single" w:sz="8"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28</w:t>
            </w:r>
          </w:p>
        </w:tc>
      </w:tr>
      <w:tr w:rsidR="009D579A" w:rsidRPr="009D579A" w:rsidTr="009D579A">
        <w:trPr>
          <w:trHeight w:val="274"/>
          <w:jc w:val="center"/>
        </w:trPr>
        <w:tc>
          <w:tcPr>
            <w:tcW w:w="1957" w:type="dxa"/>
            <w:tcBorders>
              <w:top w:val="single" w:sz="4" w:space="0" w:color="auto"/>
              <w:left w:val="single" w:sz="8" w:space="0" w:color="auto"/>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O4</w:t>
            </w:r>
          </w:p>
        </w:tc>
        <w:tc>
          <w:tcPr>
            <w:tcW w:w="4002" w:type="dxa"/>
            <w:tcBorders>
              <w:top w:val="single" w:sz="4" w:space="0" w:color="auto"/>
              <w:left w:val="nil"/>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1420 x 2350</w:t>
            </w:r>
          </w:p>
        </w:tc>
        <w:tc>
          <w:tcPr>
            <w:tcW w:w="1911" w:type="dxa"/>
            <w:tcBorders>
              <w:top w:val="single" w:sz="4" w:space="0" w:color="auto"/>
              <w:left w:val="nil"/>
              <w:bottom w:val="single" w:sz="4" w:space="0" w:color="auto"/>
              <w:right w:val="single" w:sz="8"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12</w:t>
            </w:r>
          </w:p>
        </w:tc>
      </w:tr>
      <w:tr w:rsidR="009D579A" w:rsidRPr="009D579A" w:rsidTr="009D579A">
        <w:trPr>
          <w:trHeight w:val="278"/>
          <w:jc w:val="center"/>
        </w:trPr>
        <w:tc>
          <w:tcPr>
            <w:tcW w:w="1957" w:type="dxa"/>
            <w:tcBorders>
              <w:top w:val="single" w:sz="4" w:space="0" w:color="auto"/>
              <w:left w:val="single" w:sz="8" w:space="0" w:color="auto"/>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O5</w:t>
            </w:r>
          </w:p>
        </w:tc>
        <w:tc>
          <w:tcPr>
            <w:tcW w:w="4002" w:type="dxa"/>
            <w:tcBorders>
              <w:top w:val="single" w:sz="4" w:space="0" w:color="auto"/>
              <w:left w:val="nil"/>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1250 x 2000</w:t>
            </w:r>
          </w:p>
        </w:tc>
        <w:tc>
          <w:tcPr>
            <w:tcW w:w="1911" w:type="dxa"/>
            <w:tcBorders>
              <w:top w:val="single" w:sz="4" w:space="0" w:color="auto"/>
              <w:left w:val="nil"/>
              <w:bottom w:val="single" w:sz="4" w:space="0" w:color="auto"/>
              <w:right w:val="single" w:sz="8"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12</w:t>
            </w:r>
          </w:p>
        </w:tc>
      </w:tr>
      <w:tr w:rsidR="009D579A" w:rsidRPr="009D579A" w:rsidTr="009D579A">
        <w:trPr>
          <w:trHeight w:val="278"/>
          <w:jc w:val="center"/>
        </w:trPr>
        <w:tc>
          <w:tcPr>
            <w:tcW w:w="1957" w:type="dxa"/>
            <w:tcBorders>
              <w:top w:val="single" w:sz="4" w:space="0" w:color="auto"/>
              <w:left w:val="single" w:sz="8" w:space="0" w:color="auto"/>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O6</w:t>
            </w:r>
          </w:p>
        </w:tc>
        <w:tc>
          <w:tcPr>
            <w:tcW w:w="4002" w:type="dxa"/>
            <w:tcBorders>
              <w:top w:val="single" w:sz="4" w:space="0" w:color="auto"/>
              <w:left w:val="nil"/>
              <w:bottom w:val="single" w:sz="4" w:space="0" w:color="auto"/>
              <w:right w:val="single" w:sz="4"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1420 x 2000</w:t>
            </w:r>
          </w:p>
        </w:tc>
        <w:tc>
          <w:tcPr>
            <w:tcW w:w="1911" w:type="dxa"/>
            <w:tcBorders>
              <w:top w:val="single" w:sz="4" w:space="0" w:color="auto"/>
              <w:left w:val="nil"/>
              <w:bottom w:val="single" w:sz="4" w:space="0" w:color="auto"/>
              <w:right w:val="single" w:sz="8" w:space="0" w:color="auto"/>
            </w:tcBorders>
            <w:shd w:val="clear" w:color="auto" w:fill="D0CECE"/>
            <w:noWrap/>
            <w:vAlign w:val="center"/>
          </w:tcPr>
          <w:p w:rsidR="009D579A" w:rsidRPr="009D579A" w:rsidRDefault="009D579A" w:rsidP="009D579A">
            <w:pPr>
              <w:ind w:left="284"/>
              <w:jc w:val="both"/>
              <w:rPr>
                <w:rFonts w:ascii="Calibri" w:hAnsi="Calibri" w:cs="Arial"/>
                <w:sz w:val="22"/>
              </w:rPr>
            </w:pPr>
            <w:r w:rsidRPr="009D579A">
              <w:rPr>
                <w:rFonts w:ascii="Calibri" w:hAnsi="Calibri" w:cs="Arial"/>
                <w:sz w:val="22"/>
              </w:rPr>
              <w:t>18</w:t>
            </w:r>
          </w:p>
        </w:tc>
      </w:tr>
    </w:tbl>
    <w:p w:rsidR="009D579A" w:rsidRDefault="009D579A" w:rsidP="009D579A">
      <w:pPr>
        <w:ind w:left="284"/>
        <w:rPr>
          <w:rFonts w:ascii="Calibri" w:hAnsi="Calibri" w:cs="Arial"/>
          <w:b/>
          <w:sz w:val="22"/>
          <w:u w:val="single"/>
        </w:rPr>
      </w:pPr>
    </w:p>
    <w:p w:rsidR="009D579A" w:rsidRPr="009D579A" w:rsidRDefault="009D579A" w:rsidP="009D579A">
      <w:pPr>
        <w:ind w:left="284" w:firstLine="424"/>
        <w:rPr>
          <w:rFonts w:ascii="Calibri" w:hAnsi="Calibri" w:cs="Arial"/>
          <w:b/>
          <w:sz w:val="22"/>
          <w:u w:val="single"/>
        </w:rPr>
      </w:pPr>
      <w:r w:rsidRPr="009D579A">
        <w:rPr>
          <w:rFonts w:ascii="Calibri" w:hAnsi="Calibri" w:cs="Arial"/>
          <w:b/>
          <w:sz w:val="22"/>
          <w:u w:val="single"/>
        </w:rPr>
        <w:t>PLASTOVÉ OKNÁ</w:t>
      </w:r>
    </w:p>
    <w:p w:rsidR="00491878" w:rsidRPr="00F822C5" w:rsidRDefault="00491878" w:rsidP="00491878">
      <w:pPr>
        <w:ind w:left="284" w:firstLine="424"/>
        <w:rPr>
          <w:rFonts w:ascii="Calibri" w:hAnsi="Calibri" w:cs="Arial"/>
          <w:b/>
          <w:sz w:val="22"/>
        </w:rPr>
      </w:pPr>
      <w:r w:rsidRPr="00F822C5">
        <w:rPr>
          <w:rFonts w:ascii="Calibri" w:hAnsi="Calibri" w:cs="Arial"/>
          <w:b/>
          <w:sz w:val="22"/>
        </w:rPr>
        <w:t>Pol. č. O1 – 4 ks</w:t>
      </w:r>
    </w:p>
    <w:p w:rsidR="00491878" w:rsidRPr="00F822C5" w:rsidRDefault="00491878" w:rsidP="00491878">
      <w:pPr>
        <w:ind w:left="708"/>
        <w:jc w:val="both"/>
        <w:rPr>
          <w:rFonts w:ascii="Calibri" w:hAnsi="Calibri" w:cs="Arial"/>
          <w:sz w:val="22"/>
        </w:rPr>
      </w:pPr>
      <w:bookmarkStart w:id="1" w:name="_Hlk528912018"/>
      <w:r w:rsidRPr="00F822C5">
        <w:rPr>
          <w:rFonts w:ascii="Calibri" w:hAnsi="Calibri" w:cs="Arial"/>
          <w:sz w:val="22"/>
        </w:rPr>
        <w:t>Jedná sa o plastové </w:t>
      </w:r>
      <w:proofErr w:type="spellStart"/>
      <w:r w:rsidRPr="00F822C5">
        <w:rPr>
          <w:rFonts w:ascii="Calibri" w:hAnsi="Calibri" w:cs="Arial"/>
          <w:sz w:val="22"/>
        </w:rPr>
        <w:t>otváravo</w:t>
      </w:r>
      <w:proofErr w:type="spellEnd"/>
      <w:r w:rsidRPr="00F822C5">
        <w:rPr>
          <w:rFonts w:ascii="Calibri" w:hAnsi="Calibri" w:cs="Arial"/>
          <w:sz w:val="22"/>
        </w:rPr>
        <w:t xml:space="preserve">-sklopné okno rozmerov cca 1200 x 850 mm. Sklenená výplň bude z nepriehľadného skla – dubová kôra. </w:t>
      </w:r>
    </w:p>
    <w:bookmarkEnd w:id="1"/>
    <w:p w:rsidR="00491878" w:rsidRPr="00F822C5" w:rsidRDefault="00491878" w:rsidP="00491878">
      <w:pPr>
        <w:ind w:left="284" w:firstLine="424"/>
        <w:rPr>
          <w:rFonts w:ascii="Calibri" w:hAnsi="Calibri" w:cs="Arial"/>
          <w:b/>
          <w:sz w:val="22"/>
        </w:rPr>
      </w:pPr>
      <w:r w:rsidRPr="00F822C5">
        <w:rPr>
          <w:rFonts w:ascii="Calibri" w:hAnsi="Calibri" w:cs="Arial"/>
          <w:b/>
          <w:sz w:val="22"/>
        </w:rPr>
        <w:t>Pol. č. O2 – 8 ks</w:t>
      </w:r>
    </w:p>
    <w:p w:rsidR="00491878" w:rsidRPr="00F822C5" w:rsidRDefault="00491878" w:rsidP="00491878">
      <w:pPr>
        <w:ind w:left="708"/>
        <w:jc w:val="both"/>
        <w:rPr>
          <w:rFonts w:ascii="Calibri" w:hAnsi="Calibri" w:cs="Arial"/>
          <w:sz w:val="22"/>
        </w:rPr>
      </w:pPr>
      <w:bookmarkStart w:id="2" w:name="_Hlk528912029"/>
      <w:r w:rsidRPr="00F822C5">
        <w:rPr>
          <w:rFonts w:ascii="Calibri" w:hAnsi="Calibri" w:cs="Arial"/>
          <w:sz w:val="22"/>
        </w:rPr>
        <w:t>Jedná sa o plastové </w:t>
      </w:r>
      <w:proofErr w:type="spellStart"/>
      <w:r w:rsidRPr="00F822C5">
        <w:rPr>
          <w:rFonts w:ascii="Calibri" w:hAnsi="Calibri" w:cs="Arial"/>
          <w:sz w:val="22"/>
        </w:rPr>
        <w:t>otvárovo</w:t>
      </w:r>
      <w:proofErr w:type="spellEnd"/>
      <w:r w:rsidRPr="00F822C5">
        <w:rPr>
          <w:rFonts w:ascii="Calibri" w:hAnsi="Calibri" w:cs="Arial"/>
          <w:sz w:val="22"/>
        </w:rPr>
        <w:t xml:space="preserve">-sklopné združené okno vertikálne delené na polovicu rozmerov cca 1770 x 850 mm. Sklenená výplň bude z nepriehľadného skla – dubová kôra. </w:t>
      </w:r>
    </w:p>
    <w:bookmarkEnd w:id="2"/>
    <w:p w:rsidR="00491878" w:rsidRPr="00F822C5" w:rsidRDefault="00491878" w:rsidP="00491878">
      <w:pPr>
        <w:ind w:left="284" w:firstLine="424"/>
        <w:rPr>
          <w:rFonts w:ascii="Calibri" w:hAnsi="Calibri" w:cs="Arial"/>
          <w:b/>
          <w:sz w:val="22"/>
        </w:rPr>
      </w:pPr>
      <w:r w:rsidRPr="00F822C5">
        <w:rPr>
          <w:rFonts w:ascii="Calibri" w:hAnsi="Calibri" w:cs="Arial"/>
          <w:b/>
          <w:sz w:val="22"/>
        </w:rPr>
        <w:t>Pol. č. O3 – 28 ks</w:t>
      </w:r>
    </w:p>
    <w:p w:rsidR="00491878" w:rsidRPr="00F822C5" w:rsidRDefault="00491878" w:rsidP="00491878">
      <w:pPr>
        <w:ind w:left="708"/>
        <w:jc w:val="both"/>
        <w:rPr>
          <w:rFonts w:ascii="Calibri" w:hAnsi="Calibri" w:cs="Arial"/>
          <w:sz w:val="22"/>
        </w:rPr>
      </w:pPr>
      <w:bookmarkStart w:id="3" w:name="_Hlk528912040"/>
      <w:r w:rsidRPr="00F822C5">
        <w:rPr>
          <w:rFonts w:ascii="Calibri" w:hAnsi="Calibri" w:cs="Arial"/>
          <w:sz w:val="22"/>
        </w:rPr>
        <w:t xml:space="preserve">Jedná sa o plastové okno rozmerov cca 1250 x 2350 mm horizontálne rozdelené na 2 sekcie. Z toho horná časť je </w:t>
      </w:r>
      <w:proofErr w:type="spellStart"/>
      <w:r w:rsidRPr="00F822C5">
        <w:rPr>
          <w:rFonts w:ascii="Calibri" w:hAnsi="Calibri" w:cs="Arial"/>
          <w:sz w:val="22"/>
        </w:rPr>
        <w:t>otváravá</w:t>
      </w:r>
      <w:proofErr w:type="spellEnd"/>
      <w:r w:rsidRPr="00F822C5">
        <w:rPr>
          <w:rFonts w:ascii="Calibri" w:hAnsi="Calibri" w:cs="Arial"/>
          <w:sz w:val="22"/>
        </w:rPr>
        <w:t xml:space="preserve"> a spodná časť sklopná. Sklenená výplň bude z priehľadného skla. </w:t>
      </w:r>
    </w:p>
    <w:bookmarkEnd w:id="3"/>
    <w:p w:rsidR="00491878" w:rsidRPr="00F822C5" w:rsidRDefault="00491878" w:rsidP="00491878">
      <w:pPr>
        <w:ind w:left="284" w:firstLine="424"/>
        <w:rPr>
          <w:rFonts w:ascii="Calibri" w:hAnsi="Calibri" w:cs="Arial"/>
          <w:b/>
          <w:sz w:val="22"/>
        </w:rPr>
      </w:pPr>
      <w:r w:rsidRPr="00F822C5">
        <w:rPr>
          <w:rFonts w:ascii="Calibri" w:hAnsi="Calibri" w:cs="Arial"/>
          <w:b/>
          <w:sz w:val="22"/>
        </w:rPr>
        <w:t>Pol. č. O4 – 12 ks</w:t>
      </w:r>
    </w:p>
    <w:p w:rsidR="00491878" w:rsidRDefault="00491878" w:rsidP="00491878">
      <w:pPr>
        <w:ind w:left="708"/>
        <w:jc w:val="both"/>
        <w:rPr>
          <w:rFonts w:ascii="Calibri" w:hAnsi="Calibri" w:cs="Arial"/>
          <w:sz w:val="22"/>
        </w:rPr>
      </w:pPr>
      <w:bookmarkStart w:id="4" w:name="_Hlk528912051"/>
      <w:r w:rsidRPr="00F822C5">
        <w:rPr>
          <w:rFonts w:ascii="Calibri" w:hAnsi="Calibri" w:cs="Arial"/>
          <w:sz w:val="22"/>
        </w:rPr>
        <w:t xml:space="preserve">Jedná sa o plastové okno rozmerov cca 1420 x 2350 mm horizontálne rozdelené na 2 sekcie. Z toho horná časť je </w:t>
      </w:r>
      <w:proofErr w:type="spellStart"/>
      <w:r w:rsidRPr="00F822C5">
        <w:rPr>
          <w:rFonts w:ascii="Calibri" w:hAnsi="Calibri" w:cs="Arial"/>
          <w:sz w:val="22"/>
        </w:rPr>
        <w:t>otváravá</w:t>
      </w:r>
      <w:proofErr w:type="spellEnd"/>
      <w:r w:rsidRPr="00F822C5">
        <w:rPr>
          <w:rFonts w:ascii="Calibri" w:hAnsi="Calibri" w:cs="Arial"/>
          <w:sz w:val="22"/>
        </w:rPr>
        <w:t xml:space="preserve"> a spodná časť sklopná. Sklenená výplň bude z priehľadného skla. </w:t>
      </w:r>
    </w:p>
    <w:bookmarkEnd w:id="4"/>
    <w:p w:rsidR="00491878" w:rsidRPr="00F822C5" w:rsidRDefault="00491878" w:rsidP="00491878">
      <w:pPr>
        <w:ind w:left="284" w:firstLine="424"/>
        <w:rPr>
          <w:rFonts w:ascii="Calibri" w:hAnsi="Calibri" w:cs="Arial"/>
          <w:b/>
          <w:sz w:val="22"/>
        </w:rPr>
      </w:pPr>
      <w:r w:rsidRPr="00F822C5">
        <w:rPr>
          <w:rFonts w:ascii="Calibri" w:hAnsi="Calibri" w:cs="Arial"/>
          <w:b/>
          <w:sz w:val="22"/>
        </w:rPr>
        <w:t>Pol. č. O5 – 12 ks</w:t>
      </w:r>
    </w:p>
    <w:p w:rsidR="00491878" w:rsidRPr="00F822C5" w:rsidRDefault="00491878" w:rsidP="00491878">
      <w:pPr>
        <w:ind w:left="708"/>
        <w:jc w:val="both"/>
        <w:rPr>
          <w:rFonts w:ascii="Calibri" w:hAnsi="Calibri" w:cs="Arial"/>
          <w:sz w:val="22"/>
        </w:rPr>
      </w:pPr>
      <w:bookmarkStart w:id="5" w:name="_Hlk528912062"/>
      <w:r w:rsidRPr="00F822C5">
        <w:rPr>
          <w:rFonts w:ascii="Calibri" w:hAnsi="Calibri" w:cs="Arial"/>
          <w:sz w:val="22"/>
        </w:rPr>
        <w:t xml:space="preserve">Jedná sa o plastové okno rozmerov cca 1250 x 2000 mm horizontálne rozdelené na 2 sekcie. Z toho horná časť je </w:t>
      </w:r>
      <w:proofErr w:type="spellStart"/>
      <w:r w:rsidRPr="00F822C5">
        <w:rPr>
          <w:rFonts w:ascii="Calibri" w:hAnsi="Calibri" w:cs="Arial"/>
          <w:sz w:val="22"/>
        </w:rPr>
        <w:t>otváravá</w:t>
      </w:r>
      <w:proofErr w:type="spellEnd"/>
      <w:r w:rsidRPr="00F822C5">
        <w:rPr>
          <w:rFonts w:ascii="Calibri" w:hAnsi="Calibri" w:cs="Arial"/>
          <w:sz w:val="22"/>
        </w:rPr>
        <w:t xml:space="preserve"> a spodná časť sklopná. Sklenená výplň bude z priehľadného skla. </w:t>
      </w:r>
    </w:p>
    <w:bookmarkEnd w:id="5"/>
    <w:p w:rsidR="00491878" w:rsidRPr="00F822C5" w:rsidRDefault="00491878" w:rsidP="00491878">
      <w:pPr>
        <w:ind w:left="284" w:firstLine="424"/>
        <w:rPr>
          <w:rFonts w:ascii="Calibri" w:hAnsi="Calibri" w:cs="Arial"/>
          <w:b/>
          <w:sz w:val="22"/>
        </w:rPr>
      </w:pPr>
      <w:r w:rsidRPr="00F822C5">
        <w:rPr>
          <w:rFonts w:ascii="Calibri" w:hAnsi="Calibri" w:cs="Arial"/>
          <w:b/>
          <w:sz w:val="22"/>
        </w:rPr>
        <w:t>Pol. č. O6 – 18 ks</w:t>
      </w:r>
    </w:p>
    <w:p w:rsidR="00491878" w:rsidRPr="00F822C5" w:rsidRDefault="00491878" w:rsidP="00491878">
      <w:pPr>
        <w:ind w:left="708"/>
        <w:jc w:val="both"/>
        <w:rPr>
          <w:rFonts w:ascii="Calibri" w:hAnsi="Calibri" w:cs="Arial"/>
          <w:sz w:val="22"/>
        </w:rPr>
      </w:pPr>
      <w:bookmarkStart w:id="6" w:name="_Hlk528912140"/>
      <w:bookmarkStart w:id="7" w:name="_Hlk528912079"/>
      <w:r w:rsidRPr="00F822C5">
        <w:rPr>
          <w:rFonts w:ascii="Calibri" w:hAnsi="Calibri" w:cs="Arial"/>
          <w:sz w:val="22"/>
        </w:rPr>
        <w:t xml:space="preserve">Jedná sa o plastové okno rozmerov cca 1420 x 2350 mm horizontálne rozdelené na 2 sekcie. Z toho horná časť je </w:t>
      </w:r>
      <w:proofErr w:type="spellStart"/>
      <w:r w:rsidRPr="00F822C5">
        <w:rPr>
          <w:rFonts w:ascii="Calibri" w:hAnsi="Calibri" w:cs="Arial"/>
          <w:sz w:val="22"/>
        </w:rPr>
        <w:t>otváravá</w:t>
      </w:r>
      <w:proofErr w:type="spellEnd"/>
      <w:r w:rsidRPr="00F822C5">
        <w:rPr>
          <w:rFonts w:ascii="Calibri" w:hAnsi="Calibri" w:cs="Arial"/>
          <w:sz w:val="22"/>
        </w:rPr>
        <w:t xml:space="preserve"> a spodná časť sklopná. Sklenená výplň bude z priehľadného skla. </w:t>
      </w:r>
      <w:bookmarkEnd w:id="6"/>
    </w:p>
    <w:bookmarkEnd w:id="7"/>
    <w:p w:rsidR="007C61D1" w:rsidRDefault="007C61D1" w:rsidP="009D579A">
      <w:pPr>
        <w:ind w:left="284" w:firstLine="424"/>
        <w:rPr>
          <w:rFonts w:ascii="Calibri" w:hAnsi="Calibri" w:cs="Arial"/>
          <w:b/>
          <w:sz w:val="22"/>
        </w:rPr>
      </w:pPr>
    </w:p>
    <w:p w:rsidR="009D579A" w:rsidRPr="009D579A" w:rsidRDefault="009D579A" w:rsidP="009D579A">
      <w:pPr>
        <w:ind w:left="284" w:firstLine="424"/>
        <w:rPr>
          <w:rFonts w:ascii="Calibri" w:hAnsi="Calibri" w:cs="Arial"/>
          <w:b/>
          <w:sz w:val="22"/>
        </w:rPr>
      </w:pPr>
      <w:r w:rsidRPr="009D579A">
        <w:rPr>
          <w:rFonts w:ascii="Calibri" w:hAnsi="Calibri" w:cs="Arial"/>
          <w:b/>
          <w:sz w:val="22"/>
        </w:rPr>
        <w:lastRenderedPageBreak/>
        <w:t>Technické požiadavky na výplne:</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plastový profil: minimálne 5-komorový,</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stavebná hĺbka: min. 80 mm,</w:t>
      </w:r>
    </w:p>
    <w:p w:rsidR="009D579A" w:rsidRPr="009D579A" w:rsidRDefault="009D579A" w:rsidP="009D579A">
      <w:pPr>
        <w:numPr>
          <w:ilvl w:val="0"/>
          <w:numId w:val="31"/>
        </w:numPr>
        <w:ind w:left="993" w:hanging="284"/>
        <w:jc w:val="both"/>
        <w:rPr>
          <w:rFonts w:ascii="Calibri" w:hAnsi="Calibri" w:cs="Arial"/>
          <w:sz w:val="22"/>
        </w:rPr>
      </w:pPr>
      <w:r w:rsidRPr="009D579A">
        <w:rPr>
          <w:rFonts w:ascii="Calibri" w:hAnsi="Calibri" w:cs="Arial"/>
          <w:sz w:val="22"/>
        </w:rPr>
        <w:t xml:space="preserve">zasklenie: min. 4-12-4-12-4, izolačné </w:t>
      </w:r>
      <w:proofErr w:type="spellStart"/>
      <w:r w:rsidRPr="009D579A">
        <w:rPr>
          <w:rFonts w:ascii="Calibri" w:hAnsi="Calibri" w:cs="Arial"/>
          <w:sz w:val="22"/>
        </w:rPr>
        <w:t>trojsklo</w:t>
      </w:r>
      <w:proofErr w:type="spellEnd"/>
      <w:r w:rsidRPr="009D579A">
        <w:rPr>
          <w:rFonts w:ascii="Calibri" w:hAnsi="Calibri" w:cs="Arial"/>
          <w:sz w:val="22"/>
        </w:rPr>
        <w:t xml:space="preserve">, </w:t>
      </w:r>
      <w:proofErr w:type="spellStart"/>
      <w:r w:rsidRPr="009D579A">
        <w:rPr>
          <w:rFonts w:ascii="Calibri" w:hAnsi="Calibri" w:cs="Arial"/>
          <w:sz w:val="22"/>
        </w:rPr>
        <w:t>Ug</w:t>
      </w:r>
      <w:proofErr w:type="spellEnd"/>
      <w:r w:rsidRPr="009D579A">
        <w:rPr>
          <w:rFonts w:ascii="Calibri" w:hAnsi="Calibri" w:cs="Arial"/>
          <w:sz w:val="22"/>
        </w:rPr>
        <w:t xml:space="preserve"> = 0,8 W/m2K, výplň Argón, max. </w:t>
      </w:r>
      <w:proofErr w:type="spellStart"/>
      <w:r w:rsidRPr="009D579A">
        <w:rPr>
          <w:rFonts w:ascii="Calibri" w:hAnsi="Calibri" w:cs="Arial"/>
          <w:sz w:val="22"/>
        </w:rPr>
        <w:t>Uw</w:t>
      </w:r>
      <w:proofErr w:type="spellEnd"/>
      <w:r w:rsidRPr="009D579A">
        <w:rPr>
          <w:rFonts w:ascii="Calibri" w:hAnsi="Calibri" w:cs="Arial"/>
          <w:sz w:val="22"/>
        </w:rPr>
        <w:t xml:space="preserve"> = 1,0 W/m2K, </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hrúbka vonkajšej steny plastového profilu viac ako 2,8 mm,</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dištančný rámik teplý,</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celoobvodové kovanie, poistka proti chybnej manipulácii,</w:t>
      </w:r>
    </w:p>
    <w:p w:rsidR="009D579A" w:rsidRPr="009D579A" w:rsidRDefault="009D579A" w:rsidP="009D579A">
      <w:pPr>
        <w:numPr>
          <w:ilvl w:val="0"/>
          <w:numId w:val="31"/>
        </w:numPr>
        <w:ind w:left="993" w:hanging="284"/>
        <w:rPr>
          <w:rFonts w:ascii="Calibri" w:hAnsi="Calibri" w:cs="Arial"/>
          <w:sz w:val="22"/>
        </w:rPr>
      </w:pPr>
      <w:r w:rsidRPr="009D579A">
        <w:rPr>
          <w:rFonts w:ascii="Calibri" w:hAnsi="Calibri" w:cs="Arial"/>
          <w:sz w:val="22"/>
        </w:rPr>
        <w:t xml:space="preserve">osadenie difúznych </w:t>
      </w:r>
      <w:proofErr w:type="spellStart"/>
      <w:r w:rsidRPr="009D579A">
        <w:rPr>
          <w:rFonts w:ascii="Calibri" w:hAnsi="Calibri" w:cs="Arial"/>
          <w:sz w:val="22"/>
        </w:rPr>
        <w:t>pásiek</w:t>
      </w:r>
      <w:proofErr w:type="spellEnd"/>
      <w:r w:rsidRPr="009D579A">
        <w:rPr>
          <w:rFonts w:ascii="Calibri" w:hAnsi="Calibri" w:cs="Arial"/>
          <w:sz w:val="22"/>
        </w:rPr>
        <w:t xml:space="preserve"> z oboch strán podľa normy STN 73 3134,</w:t>
      </w:r>
    </w:p>
    <w:p w:rsidR="009D579A" w:rsidRPr="009D579A" w:rsidRDefault="009D579A" w:rsidP="009D579A">
      <w:pPr>
        <w:numPr>
          <w:ilvl w:val="0"/>
          <w:numId w:val="31"/>
        </w:numPr>
        <w:ind w:left="993" w:hanging="284"/>
        <w:jc w:val="both"/>
        <w:rPr>
          <w:rFonts w:ascii="Calibri" w:hAnsi="Calibri" w:cs="Arial"/>
          <w:sz w:val="22"/>
        </w:rPr>
      </w:pPr>
      <w:r w:rsidRPr="009D579A">
        <w:rPr>
          <w:rFonts w:ascii="Calibri" w:hAnsi="Calibri" w:cs="Arial"/>
          <w:sz w:val="22"/>
        </w:rPr>
        <w:t xml:space="preserve">pri osádzaní okien je potrebné dbať na dodržanie povolených tolerancií výplne otvoru, </w:t>
      </w:r>
      <w:proofErr w:type="spellStart"/>
      <w:r w:rsidRPr="009D579A">
        <w:rPr>
          <w:rFonts w:ascii="Calibri" w:hAnsi="Calibri" w:cs="Arial"/>
          <w:sz w:val="22"/>
        </w:rPr>
        <w:t>t.j</w:t>
      </w:r>
      <w:proofErr w:type="spellEnd"/>
      <w:r w:rsidRPr="009D579A">
        <w:rPr>
          <w:rFonts w:ascii="Calibri" w:hAnsi="Calibri" w:cs="Arial"/>
          <w:sz w:val="22"/>
        </w:rPr>
        <w:t>. max. 15 mm špára medzi ostením a rámom okna. Tento priestor je potrebné v celej šírke a hĺbke vypeniť polyuretánovou penou,</w:t>
      </w:r>
    </w:p>
    <w:p w:rsidR="009D579A" w:rsidRPr="009D579A" w:rsidRDefault="009D579A" w:rsidP="009D579A">
      <w:pPr>
        <w:ind w:left="284" w:firstLine="424"/>
        <w:rPr>
          <w:rFonts w:ascii="Calibri" w:hAnsi="Calibri" w:cs="Arial"/>
          <w:b/>
          <w:sz w:val="22"/>
        </w:rPr>
      </w:pPr>
      <w:r w:rsidRPr="009D579A">
        <w:rPr>
          <w:rFonts w:ascii="Calibri" w:hAnsi="Calibri" w:cs="Arial"/>
          <w:b/>
          <w:sz w:val="22"/>
        </w:rPr>
        <w:t>Predmet zákazky musí byť zrealizovaný v súlade so:</w:t>
      </w:r>
    </w:p>
    <w:p w:rsidR="00E30A27" w:rsidRPr="00E30A27" w:rsidRDefault="009D579A" w:rsidP="00E30A27">
      <w:pPr>
        <w:numPr>
          <w:ilvl w:val="0"/>
          <w:numId w:val="32"/>
        </w:numPr>
        <w:ind w:left="993" w:hanging="283"/>
        <w:jc w:val="both"/>
        <w:rPr>
          <w:rFonts w:ascii="Calibri" w:hAnsi="Calibri" w:cs="Arial"/>
          <w:sz w:val="22"/>
        </w:rPr>
      </w:pPr>
      <w:r w:rsidRPr="009D579A">
        <w:rPr>
          <w:rFonts w:ascii="Calibri" w:hAnsi="Calibri" w:cs="Arial"/>
          <w:sz w:val="22"/>
        </w:rPr>
        <w:t xml:space="preserve">Zákonom č. 50/76 Zb. </w:t>
      </w:r>
      <w:r w:rsidR="00E30A27" w:rsidRPr="00E30A27">
        <w:rPr>
          <w:rFonts w:ascii="Calibri" w:hAnsi="Calibri" w:cs="Arial"/>
          <w:sz w:val="22"/>
        </w:rPr>
        <w:t>o územnom plánovaní a stavebnom poriadku (stavebný zákon) v platnom znení,</w:t>
      </w:r>
    </w:p>
    <w:p w:rsidR="00E30A27" w:rsidRDefault="00E30A27" w:rsidP="00E30A27">
      <w:pPr>
        <w:numPr>
          <w:ilvl w:val="0"/>
          <w:numId w:val="32"/>
        </w:numPr>
        <w:ind w:left="993" w:hanging="284"/>
        <w:jc w:val="both"/>
        <w:rPr>
          <w:rFonts w:ascii="Calibri" w:hAnsi="Calibri" w:cs="Arial"/>
          <w:sz w:val="22"/>
        </w:rPr>
      </w:pPr>
      <w:r>
        <w:rPr>
          <w:rFonts w:ascii="Calibri" w:hAnsi="Calibri" w:cs="Arial"/>
          <w:sz w:val="22"/>
        </w:rPr>
        <w:t>V</w:t>
      </w:r>
      <w:r w:rsidRPr="00E30A27">
        <w:rPr>
          <w:rFonts w:ascii="Calibri" w:hAnsi="Calibri" w:cs="Arial"/>
          <w:sz w:val="22"/>
        </w:rPr>
        <w:t>yhláškou Ministerstva životného prostredia Slovenskej republiky č. 453/2000 Z. z., ktorou sa vykonávajú niektoré ustanovenia stavebného zákona v platnom znení,</w:t>
      </w:r>
    </w:p>
    <w:p w:rsidR="00E30A27" w:rsidRDefault="00E30A27" w:rsidP="00E30A27">
      <w:pPr>
        <w:numPr>
          <w:ilvl w:val="0"/>
          <w:numId w:val="32"/>
        </w:numPr>
        <w:ind w:left="993" w:hanging="284"/>
        <w:jc w:val="both"/>
        <w:rPr>
          <w:rFonts w:ascii="Calibri" w:hAnsi="Calibri" w:cs="Arial"/>
          <w:sz w:val="22"/>
        </w:rPr>
      </w:pPr>
      <w:r>
        <w:rPr>
          <w:rFonts w:ascii="Calibri" w:hAnsi="Calibri" w:cs="Arial"/>
          <w:sz w:val="22"/>
        </w:rPr>
        <w:t>V</w:t>
      </w:r>
      <w:r w:rsidRPr="00E30A27">
        <w:rPr>
          <w:rFonts w:ascii="Calibri" w:hAnsi="Calibri" w:cs="Arial"/>
          <w:sz w:val="22"/>
        </w:rPr>
        <w:t xml:space="preserve">yhláškou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w:t>
      </w:r>
    </w:p>
    <w:p w:rsidR="00E30A27" w:rsidRPr="00E30A27" w:rsidRDefault="00E30A27" w:rsidP="00E30A27">
      <w:pPr>
        <w:pStyle w:val="Odsekzoznamu"/>
        <w:numPr>
          <w:ilvl w:val="0"/>
          <w:numId w:val="32"/>
        </w:numPr>
        <w:ind w:left="993" w:right="40" w:hanging="284"/>
        <w:jc w:val="both"/>
        <w:rPr>
          <w:rFonts w:asciiTheme="minorHAnsi" w:eastAsia="Arial Unicode MS" w:hAnsiTheme="minorHAnsi" w:cstheme="minorHAnsi"/>
          <w:sz w:val="22"/>
          <w:szCs w:val="22"/>
        </w:rPr>
      </w:pPr>
      <w:r w:rsidRPr="00E30A27">
        <w:rPr>
          <w:rFonts w:ascii="Calibri" w:hAnsi="Calibri"/>
          <w:sz w:val="22"/>
          <w:szCs w:val="22"/>
        </w:rPr>
        <w:t>s ostatnými príslušnými všeobecne záväznými právnymi predpismi vzťahujúcimi sa na plnenie</w:t>
      </w:r>
      <w:r w:rsidRPr="00E30A27">
        <w:rPr>
          <w:rFonts w:asciiTheme="minorHAnsi" w:eastAsia="Arial Unicode MS" w:hAnsiTheme="minorHAnsi" w:cstheme="minorHAnsi"/>
          <w:sz w:val="22"/>
          <w:szCs w:val="22"/>
        </w:rPr>
        <w:t>.</w:t>
      </w:r>
    </w:p>
    <w:p w:rsidR="00030FEB" w:rsidRPr="008978C1" w:rsidRDefault="00030FEB" w:rsidP="007235FF">
      <w:pPr>
        <w:pStyle w:val="Bezriadkovania"/>
        <w:ind w:left="709" w:hanging="709"/>
        <w:jc w:val="both"/>
        <w:rPr>
          <w:rFonts w:asciiTheme="minorHAnsi" w:hAnsiTheme="minorHAnsi" w:cs="Arial"/>
          <w:sz w:val="22"/>
          <w:szCs w:val="20"/>
        </w:rPr>
      </w:pPr>
      <w:r w:rsidRPr="008978C1">
        <w:rPr>
          <w:rFonts w:asciiTheme="minorHAnsi" w:hAnsiTheme="minorHAnsi" w:cs="Arial"/>
          <w:sz w:val="22"/>
          <w:szCs w:val="20"/>
        </w:rPr>
        <w:t xml:space="preserve">2.5.   </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00655905">
        <w:rPr>
          <w:rFonts w:asciiTheme="minorHAnsi" w:hAnsiTheme="minorHAnsi" w:cs="Arial"/>
          <w:sz w:val="22"/>
          <w:szCs w:val="20"/>
        </w:rPr>
        <w:t xml:space="preserve">     </w:t>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potrebné. </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KVALITA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3.1.    </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xml:space="preserve">., nesmie mať žiadne vady a nedostatky brániace jeho riadnemu užívaniu. </w:t>
      </w:r>
    </w:p>
    <w:p w:rsidR="00030FEB" w:rsidRPr="008978C1" w:rsidRDefault="00030FEB" w:rsidP="00030FEB">
      <w:pPr>
        <w:keepLine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color w:val="000000"/>
          <w:sz w:val="22"/>
          <w:szCs w:val="20"/>
        </w:rPr>
        <w:t xml:space="preserve">3.2.    </w:t>
      </w:r>
      <w:r w:rsidR="00883199">
        <w:rPr>
          <w:rFonts w:asciiTheme="minorHAnsi" w:hAnsiTheme="minorHAnsi" w:cs="Arial"/>
          <w:color w:val="000000"/>
          <w:sz w:val="22"/>
          <w:szCs w:val="20"/>
        </w:rPr>
        <w:tab/>
      </w:r>
      <w:r w:rsidRPr="008978C1">
        <w:rPr>
          <w:rFonts w:asciiTheme="minorHAnsi" w:hAnsiTheme="minorHAnsi" w:cs="Arial"/>
          <w:color w:val="000000"/>
          <w:sz w:val="22"/>
          <w:szCs w:val="20"/>
        </w:rPr>
        <w:t xml:space="preserve">Zhotoviteľ sa zaväzuje odovzdať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 xml:space="preserve">ielo </w:t>
      </w:r>
      <w:r w:rsidRPr="008978C1">
        <w:rPr>
          <w:rFonts w:asciiTheme="minorHAnsi" w:hAnsiTheme="minorHAnsi" w:cs="Arial"/>
          <w:sz w:val="22"/>
          <w:szCs w:val="20"/>
        </w:rPr>
        <w:t>v celku.</w:t>
      </w:r>
    </w:p>
    <w:p w:rsidR="00030FEB" w:rsidRPr="008978C1"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3.3.     </w:t>
      </w:r>
      <w:r w:rsidR="00BB07D7">
        <w:rPr>
          <w:rFonts w:asciiTheme="minorHAnsi" w:hAnsiTheme="minorHAnsi" w:cs="Arial"/>
          <w:sz w:val="22"/>
          <w:szCs w:val="20"/>
        </w:rPr>
        <w:tab/>
      </w:r>
      <w:r w:rsidRPr="008978C1">
        <w:rPr>
          <w:rFonts w:asciiTheme="minorHAnsi" w:hAnsiTheme="minorHAnsi" w:cs="Arial"/>
          <w:sz w:val="22"/>
          <w:szCs w:val="20"/>
        </w:rPr>
        <w:t xml:space="preserve">Zhotoviteľ realizujúci zmluvne dohodnuté práce je povinný dokladovať kvalitu vykonaných prác od začiatku po ukončenie </w:t>
      </w:r>
      <w:r w:rsidR="00604C21" w:rsidRPr="008978C1">
        <w:rPr>
          <w:rFonts w:asciiTheme="minorHAnsi" w:hAnsiTheme="minorHAnsi" w:cs="Arial"/>
          <w:sz w:val="22"/>
          <w:szCs w:val="20"/>
        </w:rPr>
        <w:t>D</w:t>
      </w:r>
      <w:r w:rsidRPr="008978C1">
        <w:rPr>
          <w:rFonts w:asciiTheme="minorHAnsi" w:hAnsiTheme="minorHAnsi" w:cs="Arial"/>
          <w:sz w:val="22"/>
          <w:szCs w:val="20"/>
        </w:rPr>
        <w:t>iela dokumentmi</w:t>
      </w:r>
      <w:r w:rsidR="0020227A">
        <w:rPr>
          <w:rFonts w:asciiTheme="minorHAnsi" w:hAnsiTheme="minorHAnsi" w:cs="Arial"/>
          <w:sz w:val="22"/>
          <w:szCs w:val="20"/>
        </w:rPr>
        <w:t>, ktoré s</w:t>
      </w:r>
      <w:r w:rsidRPr="008978C1">
        <w:rPr>
          <w:rFonts w:asciiTheme="minorHAnsi" w:hAnsiTheme="minorHAnsi" w:cs="Arial"/>
          <w:snapToGrid w:val="0"/>
          <w:sz w:val="22"/>
          <w:szCs w:val="20"/>
        </w:rPr>
        <w:t xml:space="preserve">účasne s odovzdaním </w:t>
      </w:r>
      <w:r w:rsidR="00604C21" w:rsidRPr="008978C1">
        <w:rPr>
          <w:rFonts w:asciiTheme="minorHAnsi" w:hAnsiTheme="minorHAnsi" w:cs="Arial"/>
          <w:snapToGrid w:val="0"/>
          <w:sz w:val="22"/>
          <w:szCs w:val="20"/>
        </w:rPr>
        <w:t>D</w:t>
      </w:r>
      <w:r w:rsidRPr="008978C1">
        <w:rPr>
          <w:rFonts w:asciiTheme="minorHAnsi" w:hAnsiTheme="minorHAnsi" w:cs="Arial"/>
          <w:snapToGrid w:val="0"/>
          <w:sz w:val="22"/>
          <w:szCs w:val="20"/>
        </w:rPr>
        <w:t xml:space="preserve">iela v zmluvne v stanovených termínoch, odovzdá </w:t>
      </w:r>
      <w:r w:rsidR="00BB07D7">
        <w:rPr>
          <w:rFonts w:asciiTheme="minorHAnsi" w:hAnsiTheme="minorHAnsi" w:cs="Arial"/>
          <w:snapToGrid w:val="0"/>
          <w:sz w:val="22"/>
          <w:szCs w:val="20"/>
        </w:rPr>
        <w:t>O</w:t>
      </w:r>
      <w:r w:rsidRPr="008978C1">
        <w:rPr>
          <w:rFonts w:asciiTheme="minorHAnsi" w:hAnsiTheme="minorHAnsi" w:cs="Arial"/>
          <w:snapToGrid w:val="0"/>
          <w:sz w:val="22"/>
          <w:szCs w:val="20"/>
        </w:rPr>
        <w:t xml:space="preserve">bjednávateľovi: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a)</w:t>
      </w:r>
      <w:r w:rsidRPr="008978C1">
        <w:rPr>
          <w:rFonts w:asciiTheme="minorHAnsi" w:hAnsiTheme="minorHAnsi" w:cs="Arial"/>
          <w:snapToGrid w:val="0"/>
          <w:sz w:val="22"/>
          <w:szCs w:val="20"/>
        </w:rPr>
        <w:tab/>
        <w:t>správu o vykonaní prác s prípadným opisom vykonaných zmien a odchýlok,</w:t>
      </w:r>
    </w:p>
    <w:p w:rsidR="0053270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b)</w:t>
      </w:r>
      <w:r w:rsidRPr="008978C1">
        <w:rPr>
          <w:rFonts w:asciiTheme="minorHAnsi" w:hAnsiTheme="minorHAnsi" w:cs="Arial"/>
          <w:snapToGrid w:val="0"/>
          <w:sz w:val="22"/>
          <w:szCs w:val="20"/>
        </w:rPr>
        <w:tab/>
      </w:r>
      <w:bookmarkStart w:id="8" w:name="_Hlk528587467"/>
      <w:r w:rsidR="004778A3" w:rsidRPr="008978C1">
        <w:rPr>
          <w:rFonts w:asciiTheme="minorHAnsi" w:hAnsiTheme="minorHAnsi" w:cs="Arial"/>
          <w:snapToGrid w:val="0"/>
          <w:sz w:val="22"/>
          <w:szCs w:val="20"/>
        </w:rPr>
        <w:t>projekt skutočného vyhotovenia</w:t>
      </w:r>
      <w:r w:rsidR="004778A3">
        <w:rPr>
          <w:rFonts w:asciiTheme="minorHAnsi" w:hAnsiTheme="minorHAnsi" w:cs="Arial"/>
          <w:snapToGrid w:val="0"/>
          <w:sz w:val="22"/>
          <w:szCs w:val="20"/>
        </w:rPr>
        <w:t xml:space="preserve"> </w:t>
      </w:r>
      <w:r w:rsidR="00532708" w:rsidRPr="00532708">
        <w:rPr>
          <w:rFonts w:asciiTheme="minorHAnsi" w:hAnsiTheme="minorHAnsi" w:cs="Arial"/>
          <w:snapToGrid w:val="0"/>
          <w:sz w:val="22"/>
          <w:szCs w:val="20"/>
        </w:rPr>
        <w:t>resp. detailný súpis osadených okien</w:t>
      </w:r>
      <w:bookmarkEnd w:id="8"/>
      <w:r w:rsidR="00532708" w:rsidRPr="00532708">
        <w:rPr>
          <w:rFonts w:asciiTheme="minorHAnsi" w:hAnsiTheme="minorHAnsi" w:cs="Arial"/>
          <w:snapToGrid w:val="0"/>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c)</w:t>
      </w:r>
      <w:r w:rsidRPr="008978C1">
        <w:rPr>
          <w:rFonts w:asciiTheme="minorHAnsi" w:hAnsiTheme="minorHAnsi" w:cs="Arial"/>
          <w:snapToGrid w:val="0"/>
          <w:sz w:val="22"/>
          <w:szCs w:val="20"/>
        </w:rPr>
        <w:tab/>
        <w:t xml:space="preserve">zápisy, protokoly a osvedčenia o vykonaných skúškach použitých materiálov a technológií (overovacie kontrolné skúšky, protokoly, správy o kvalite konštrukcií a zabudovaných materiáloch, zaťažovacie skúšky a i.),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d)</w:t>
      </w:r>
      <w:r w:rsidRPr="008978C1">
        <w:rPr>
          <w:rFonts w:asciiTheme="minorHAnsi" w:hAnsiTheme="minorHAnsi" w:cs="Arial"/>
          <w:snapToGrid w:val="0"/>
          <w:sz w:val="22"/>
          <w:szCs w:val="20"/>
        </w:rPr>
        <w:tab/>
        <w:t>osvedčenia o akosti použitých materiálov, certifikáty,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e)</w:t>
      </w:r>
      <w:r w:rsidRPr="008978C1">
        <w:rPr>
          <w:rFonts w:asciiTheme="minorHAnsi" w:hAnsiTheme="minorHAnsi" w:cs="Arial"/>
          <w:snapToGrid w:val="0"/>
          <w:sz w:val="22"/>
          <w:szCs w:val="20"/>
        </w:rPr>
        <w:tab/>
        <w:t>kópie zo stavebného denníka,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f)</w:t>
      </w:r>
      <w:r w:rsidRPr="008978C1">
        <w:rPr>
          <w:rFonts w:asciiTheme="minorHAnsi" w:hAnsiTheme="minorHAnsi" w:cs="Arial"/>
          <w:snapToGrid w:val="0"/>
          <w:sz w:val="22"/>
          <w:szCs w:val="20"/>
        </w:rPr>
        <w:tab/>
        <w:t>vyplnený skúšob</w:t>
      </w:r>
      <w:r w:rsidR="003640F4">
        <w:rPr>
          <w:rFonts w:asciiTheme="minorHAnsi" w:hAnsiTheme="minorHAnsi" w:cs="Arial"/>
          <w:snapToGrid w:val="0"/>
          <w:sz w:val="22"/>
          <w:szCs w:val="20"/>
        </w:rPr>
        <w:t>ný a kontrolný plán, potvrdený Z</w:t>
      </w:r>
      <w:r w:rsidRPr="008978C1">
        <w:rPr>
          <w:rFonts w:asciiTheme="minorHAnsi" w:hAnsiTheme="minorHAnsi" w:cs="Arial"/>
          <w:snapToGrid w:val="0"/>
          <w:sz w:val="22"/>
          <w:szCs w:val="20"/>
        </w:rPr>
        <w:t xml:space="preserve">hotoviteľom, podľa § 13.  Zákona 254/98 </w:t>
      </w:r>
      <w:r w:rsidR="00DE3F16">
        <w:rPr>
          <w:rFonts w:asciiTheme="minorHAnsi" w:hAnsiTheme="minorHAnsi" w:cs="Arial"/>
          <w:snapToGrid w:val="0"/>
          <w:sz w:val="22"/>
          <w:szCs w:val="20"/>
        </w:rPr>
        <w:t xml:space="preserve">     </w:t>
      </w:r>
      <w:r w:rsidRPr="008978C1">
        <w:rPr>
          <w:rFonts w:asciiTheme="minorHAnsi" w:hAnsiTheme="minorHAnsi" w:cs="Arial"/>
          <w:snapToGrid w:val="0"/>
          <w:sz w:val="22"/>
          <w:szCs w:val="20"/>
        </w:rPr>
        <w:t>Z. z. s potvrdením o vykonaných skúškach a kontrolách,</w:t>
      </w:r>
    </w:p>
    <w:p w:rsidR="00030FEB" w:rsidRPr="008978C1" w:rsidRDefault="00030FEB"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g)</w:t>
      </w:r>
      <w:r w:rsidRPr="008978C1">
        <w:rPr>
          <w:rFonts w:asciiTheme="minorHAnsi" w:hAnsiTheme="minorHAnsi" w:cs="Arial"/>
          <w:snapToGrid w:val="0"/>
          <w:sz w:val="22"/>
          <w:szCs w:val="20"/>
        </w:rPr>
        <w:tab/>
        <w:t xml:space="preserve">doklady o preukázaní zhody, atesty, certifikáty použitých výrobkov na zhotovenom </w:t>
      </w:r>
      <w:r w:rsidR="00BB07D7">
        <w:rPr>
          <w:rFonts w:asciiTheme="minorHAnsi" w:hAnsiTheme="minorHAnsi" w:cs="Arial"/>
          <w:snapToGrid w:val="0"/>
          <w:sz w:val="22"/>
          <w:szCs w:val="20"/>
        </w:rPr>
        <w:t>D</w:t>
      </w:r>
      <w:r w:rsidRPr="008978C1">
        <w:rPr>
          <w:rFonts w:asciiTheme="minorHAnsi" w:hAnsiTheme="minorHAnsi" w:cs="Arial"/>
          <w:snapToGrid w:val="0"/>
          <w:sz w:val="22"/>
          <w:szCs w:val="20"/>
        </w:rPr>
        <w:t>iele,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h)</w:t>
      </w:r>
      <w:r w:rsidRPr="008978C1">
        <w:rPr>
          <w:rFonts w:asciiTheme="minorHAnsi" w:hAnsiTheme="minorHAnsi" w:cs="Arial"/>
          <w:snapToGrid w:val="0"/>
          <w:sz w:val="22"/>
          <w:szCs w:val="20"/>
        </w:rPr>
        <w:tab/>
        <w:t xml:space="preserve">potvrdenie správcu skládky </w:t>
      </w:r>
      <w:r w:rsidR="001E1A73" w:rsidRPr="008978C1">
        <w:rPr>
          <w:rFonts w:asciiTheme="minorHAnsi" w:hAnsiTheme="minorHAnsi" w:cs="Arial"/>
          <w:snapToGrid w:val="0"/>
          <w:sz w:val="22"/>
          <w:szCs w:val="20"/>
        </w:rPr>
        <w:t>o prijatí stavebných odpadov</w:t>
      </w:r>
      <w:r w:rsidRPr="008978C1">
        <w:rPr>
          <w:rFonts w:asciiTheme="minorHAnsi" w:hAnsiTheme="minorHAnsi" w:cs="Arial"/>
          <w:snapToGrid w:val="0"/>
          <w:sz w:val="22"/>
          <w:szCs w:val="20"/>
        </w:rPr>
        <w:t xml:space="preserve"> vo fakturovanom množstve</w:t>
      </w:r>
      <w:r w:rsidR="00B50E71">
        <w:rPr>
          <w:rFonts w:asciiTheme="minorHAnsi" w:hAnsiTheme="minorHAnsi" w:cs="Arial"/>
          <w:snapToGrid w:val="0"/>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i)</w:t>
      </w:r>
      <w:r w:rsidRPr="008978C1">
        <w:rPr>
          <w:rFonts w:asciiTheme="minorHAnsi" w:hAnsiTheme="minorHAnsi" w:cs="Arial"/>
          <w:snapToGrid w:val="0"/>
          <w:sz w:val="22"/>
          <w:szCs w:val="20"/>
        </w:rPr>
        <w:tab/>
        <w:t>potvrdenie o odstránení vád a nedorobkov (v prípade ak boli zistené),</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j)</w:t>
      </w:r>
      <w:r w:rsidRPr="008978C1">
        <w:rPr>
          <w:rFonts w:asciiTheme="minorHAnsi" w:hAnsiTheme="minorHAnsi" w:cs="Arial"/>
          <w:snapToGrid w:val="0"/>
          <w:sz w:val="22"/>
          <w:szCs w:val="20"/>
        </w:rPr>
        <w:tab/>
        <w:t>preberací protokol o odovzdaní a prevzatí ukončenej verejnej práce,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k)</w:t>
      </w:r>
      <w:r w:rsidRPr="008978C1">
        <w:rPr>
          <w:rFonts w:asciiTheme="minorHAnsi" w:hAnsiTheme="minorHAnsi" w:cs="Arial"/>
          <w:snapToGrid w:val="0"/>
          <w:sz w:val="22"/>
          <w:szCs w:val="20"/>
        </w:rPr>
        <w:tab/>
        <w:t xml:space="preserve">plán užívania verejnej práce podľa § 14. Zákona č. 254/98 Z. z., v ktorom musia byť obsiahnuté aj pravidlá technických prehliadok formou harmonogramu s uvedením </w:t>
      </w:r>
      <w:r w:rsidRPr="008978C1">
        <w:rPr>
          <w:rFonts w:asciiTheme="minorHAnsi" w:hAnsiTheme="minorHAnsi" w:cs="Arial"/>
          <w:snapToGrid w:val="0"/>
          <w:sz w:val="22"/>
          <w:szCs w:val="20"/>
        </w:rPr>
        <w:lastRenderedPageBreak/>
        <w:t>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686039" w:rsidRDefault="003349F2" w:rsidP="003349F2">
      <w:pPr>
        <w:widowControl w:val="0"/>
        <w:tabs>
          <w:tab w:val="left" w:pos="709"/>
          <w:tab w:val="left" w:pos="3456"/>
          <w:tab w:val="left" w:pos="4608"/>
          <w:tab w:val="left" w:pos="5760"/>
          <w:tab w:val="left" w:pos="6912"/>
          <w:tab w:val="left" w:pos="8064"/>
        </w:tabs>
        <w:autoSpaceDE w:val="0"/>
        <w:autoSpaceDN w:val="0"/>
        <w:jc w:val="both"/>
        <w:rPr>
          <w:rFonts w:asciiTheme="minorHAnsi" w:hAnsiTheme="minorHAnsi" w:cs="Arial"/>
          <w:b/>
          <w:snapToGrid w:val="0"/>
          <w:sz w:val="22"/>
          <w:szCs w:val="20"/>
        </w:rPr>
      </w:pPr>
      <w:r w:rsidRPr="008978C1">
        <w:rPr>
          <w:rFonts w:asciiTheme="minorHAnsi" w:hAnsiTheme="minorHAnsi" w:cs="Arial"/>
          <w:b/>
          <w:snapToGrid w:val="0"/>
          <w:sz w:val="22"/>
          <w:szCs w:val="20"/>
        </w:rPr>
        <w:tab/>
      </w:r>
    </w:p>
    <w:p w:rsidR="00030FEB" w:rsidRPr="008978C1" w:rsidRDefault="00A73983" w:rsidP="003349F2">
      <w:pPr>
        <w:widowControl w:val="0"/>
        <w:tabs>
          <w:tab w:val="left" w:pos="709"/>
          <w:tab w:val="left" w:pos="3456"/>
          <w:tab w:val="left" w:pos="4608"/>
          <w:tab w:val="left" w:pos="5760"/>
          <w:tab w:val="left" w:pos="6912"/>
          <w:tab w:val="left" w:pos="8064"/>
        </w:tabs>
        <w:autoSpaceDE w:val="0"/>
        <w:autoSpaceDN w:val="0"/>
        <w:jc w:val="both"/>
        <w:rPr>
          <w:rFonts w:asciiTheme="minorHAnsi" w:hAnsiTheme="minorHAnsi" w:cs="Arial"/>
          <w:b/>
          <w:bCs/>
          <w:sz w:val="22"/>
          <w:szCs w:val="20"/>
        </w:rPr>
      </w:pPr>
      <w:r w:rsidRPr="008978C1">
        <w:rPr>
          <w:rFonts w:asciiTheme="minorHAnsi" w:hAnsiTheme="minorHAnsi" w:cs="Arial"/>
          <w:b/>
          <w:snapToGrid w:val="0"/>
          <w:sz w:val="22"/>
          <w:szCs w:val="20"/>
        </w:rPr>
        <w:t>Nesplnenie týchto požiadaviek predstav</w:t>
      </w:r>
      <w:r w:rsidR="003640F4">
        <w:rPr>
          <w:rFonts w:asciiTheme="minorHAnsi" w:hAnsiTheme="minorHAnsi" w:cs="Arial"/>
          <w:b/>
          <w:snapToGrid w:val="0"/>
          <w:sz w:val="22"/>
          <w:szCs w:val="20"/>
        </w:rPr>
        <w:t>uje vady D</w:t>
      </w:r>
      <w:r w:rsidRPr="008978C1">
        <w:rPr>
          <w:rFonts w:asciiTheme="minorHAnsi" w:hAnsiTheme="minorHAnsi" w:cs="Arial"/>
          <w:b/>
          <w:snapToGrid w:val="0"/>
          <w:sz w:val="22"/>
          <w:szCs w:val="20"/>
        </w:rPr>
        <w:t>iela.</w:t>
      </w:r>
    </w:p>
    <w:p w:rsidR="001910B7" w:rsidRDefault="001910B7"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CENA  DIELA</w:t>
      </w:r>
      <w:r w:rsidR="001910B7">
        <w:rPr>
          <w:rFonts w:asciiTheme="minorHAnsi" w:hAnsiTheme="minorHAnsi" w:cs="Arial"/>
          <w:b/>
          <w:bCs/>
          <w:sz w:val="22"/>
          <w:szCs w:val="20"/>
        </w:rPr>
        <w:t xml:space="preserve"> </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3349F2" w:rsidRPr="008978C1"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sidRPr="008978C1">
        <w:rPr>
          <w:rFonts w:asciiTheme="minorHAnsi" w:hAnsiTheme="minorHAnsi" w:cs="Arial"/>
          <w:sz w:val="22"/>
          <w:szCs w:val="20"/>
        </w:rPr>
        <w:t xml:space="preserve">4.1 </w:t>
      </w:r>
      <w:r w:rsidRPr="008978C1">
        <w:rPr>
          <w:rFonts w:asciiTheme="minorHAnsi" w:hAnsiTheme="minorHAnsi" w:cs="Arial"/>
          <w:color w:val="FF0000"/>
          <w:sz w:val="22"/>
          <w:szCs w:val="20"/>
        </w:rPr>
        <w:t xml:space="preserve">      </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 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podľa zákona č. 18/1996 Z. z.</w:t>
      </w:r>
      <w:r w:rsidR="008C6609" w:rsidRPr="008978C1">
        <w:rPr>
          <w:rFonts w:asciiTheme="minorHAnsi" w:hAnsiTheme="minorHAnsi" w:cs="Arial"/>
          <w:sz w:val="22"/>
          <w:szCs w:val="20"/>
        </w:rPr>
        <w:t xml:space="preserve"> </w:t>
      </w:r>
      <w:r w:rsidR="00A175C7">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rsidR="003349F2" w:rsidRPr="008978C1" w:rsidRDefault="003349F2"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A175C7">
        <w:rPr>
          <w:rFonts w:asciiTheme="minorHAnsi" w:hAnsiTheme="minorHAnsi" w:cs="Arial"/>
          <w:sz w:val="22"/>
          <w:szCs w:val="20"/>
        </w:rPr>
        <w:tab/>
      </w:r>
      <w:r w:rsidRPr="008978C1">
        <w:rPr>
          <w:rFonts w:asciiTheme="minorHAnsi" w:hAnsiTheme="minorHAnsi" w:cs="Arial"/>
          <w:sz w:val="22"/>
          <w:szCs w:val="20"/>
        </w:rPr>
        <w:t xml:space="preserve">Cena Diela vo výške .................... eur vrátane DPH, slovom ....................................... eur </w:t>
      </w:r>
    </w:p>
    <w:p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 xml:space="preserve">4.2.   </w:t>
      </w:r>
      <w:r w:rsidR="00B07617" w:rsidRPr="008978C1">
        <w:rPr>
          <w:rFonts w:asciiTheme="minorHAnsi" w:hAnsiTheme="minorHAnsi" w:cs="Arial"/>
          <w:sz w:val="22"/>
          <w:szCs w:val="20"/>
        </w:rPr>
        <w:t xml:space="preserve"> </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 xml:space="preserve">iela s vymedzením kvalitatívnych a dodacích podmienok je uvedená v prílohe č. 1 tejto zmluvy </w:t>
      </w:r>
      <w:r w:rsidR="004F7820">
        <w:rPr>
          <w:rFonts w:asciiTheme="minorHAnsi" w:hAnsiTheme="minorHAnsi" w:cs="Arial"/>
          <w:sz w:val="22"/>
          <w:szCs w:val="20"/>
        </w:rPr>
        <w:t>–</w:t>
      </w:r>
      <w:r w:rsidRPr="008978C1">
        <w:rPr>
          <w:rFonts w:asciiTheme="minorHAnsi" w:hAnsiTheme="minorHAnsi" w:cs="Arial"/>
          <w:sz w:val="22"/>
          <w:szCs w:val="20"/>
        </w:rPr>
        <w:t xml:space="preserve"> ponukový</w:t>
      </w:r>
      <w:r w:rsidR="004F7820">
        <w:rPr>
          <w:rFonts w:asciiTheme="minorHAnsi" w:hAnsiTheme="minorHAnsi" w:cs="Arial"/>
          <w:sz w:val="22"/>
          <w:szCs w:val="20"/>
        </w:rPr>
        <w:t xml:space="preserve"> </w:t>
      </w:r>
      <w:r w:rsidRPr="008978C1">
        <w:rPr>
          <w:rFonts w:asciiTheme="minorHAnsi" w:hAnsiTheme="minorHAnsi" w:cs="Arial"/>
          <w:sz w:val="22"/>
          <w:szCs w:val="20"/>
        </w:rPr>
        <w:t xml:space="preserve">rozpočet.  </w:t>
      </w:r>
    </w:p>
    <w:p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4.3.      </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vykázané a ocenené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odborné posudky, revízie, vyjadrenia, skúšky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 xml:space="preserve">a činnosti, ktoré budú potrebné pri realizácii Diela, na odovzdanie a prevzatie Diela (napr. preberacie protokoly </w:t>
      </w:r>
      <w:r w:rsidR="00655905">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i.), alebo k jeho odovzdaniu do užívania.</w:t>
      </w:r>
    </w:p>
    <w:p w:rsidR="00030FEB" w:rsidRPr="008978C1" w:rsidRDefault="00030FEB" w:rsidP="00030FEB">
      <w:pPr>
        <w:keepLines/>
        <w:tabs>
          <w:tab w:val="left" w:pos="54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sz w:val="22"/>
          <w:szCs w:val="20"/>
        </w:rPr>
        <w:t xml:space="preserve">4.4.  </w:t>
      </w:r>
      <w:r w:rsidR="00A175C7">
        <w:rPr>
          <w:rFonts w:asciiTheme="minorHAnsi" w:hAnsiTheme="minorHAnsi" w:cs="Arial"/>
          <w:sz w:val="22"/>
          <w:szCs w:val="20"/>
        </w:rPr>
        <w:tab/>
      </w:r>
      <w:r w:rsidR="00A175C7">
        <w:rPr>
          <w:rFonts w:asciiTheme="minorHAnsi" w:hAnsiTheme="minorHAnsi" w:cs="Arial"/>
          <w:sz w:val="22"/>
          <w:szCs w:val="20"/>
        </w:rPr>
        <w:tab/>
      </w:r>
      <w:r w:rsidRPr="008978C1">
        <w:rPr>
          <w:rFonts w:asciiTheme="minorHAnsi" w:hAnsiTheme="minorHAnsi" w:cs="Arial"/>
          <w:color w:val="000000"/>
          <w:sz w:val="22"/>
          <w:szCs w:val="20"/>
        </w:rPr>
        <w:t xml:space="preserve">Cena dohodnutá v čl. 4.1 kryje </w:t>
      </w:r>
      <w:r w:rsidR="00B50E71">
        <w:rPr>
          <w:rFonts w:asciiTheme="minorHAnsi" w:hAnsiTheme="minorHAnsi" w:cs="Arial"/>
          <w:color w:val="000000"/>
          <w:sz w:val="22"/>
          <w:szCs w:val="20"/>
        </w:rPr>
        <w:t xml:space="preserve">všetky </w:t>
      </w:r>
      <w:r w:rsidRPr="008978C1">
        <w:rPr>
          <w:rFonts w:asciiTheme="minorHAnsi" w:hAnsiTheme="minorHAnsi" w:cs="Arial"/>
          <w:color w:val="000000"/>
          <w:sz w:val="22"/>
          <w:szCs w:val="20"/>
        </w:rPr>
        <w:t>náklady potrebné na dodržanie zmluvne dohodnutých kvalitatívnych, dodacích a platobných podmienok podľa tejto zmluvy</w:t>
      </w:r>
      <w:r w:rsidR="00B92EBC">
        <w:rPr>
          <w:rFonts w:asciiTheme="minorHAnsi" w:hAnsiTheme="minorHAnsi" w:cs="Arial"/>
          <w:color w:val="000000"/>
          <w:sz w:val="22"/>
          <w:szCs w:val="20"/>
        </w:rPr>
        <w:t>:</w:t>
      </w:r>
    </w:p>
    <w:p w:rsidR="00030FEB" w:rsidRPr="008978C1" w:rsidRDefault="00030FEB" w:rsidP="00030FEB">
      <w:pPr>
        <w:keepLine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w:t>
      </w:r>
      <w:r w:rsidR="00A175C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technicko-kvalitatívnych parametrov uvedených v:</w:t>
      </w:r>
    </w:p>
    <w:p w:rsidR="00030FEB" w:rsidRPr="008978C1" w:rsidRDefault="00030FEB"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technických normách a predpisoch, platných na území Slovenskej republiky</w:t>
      </w:r>
      <w:r w:rsidR="001B2117" w:rsidRPr="001B2117">
        <w:t xml:space="preserve"> </w:t>
      </w:r>
      <w:r w:rsidR="001B2117" w:rsidRPr="001B2117">
        <w:rPr>
          <w:rFonts w:asciiTheme="minorHAnsi" w:hAnsiTheme="minorHAnsi" w:cs="Arial"/>
          <w:color w:val="000000"/>
          <w:sz w:val="22"/>
          <w:szCs w:val="20"/>
        </w:rPr>
        <w:t>a</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v</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Európskej</w:t>
      </w:r>
      <w:r w:rsidR="001B2117">
        <w:rPr>
          <w:rFonts w:asciiTheme="minorHAnsi" w:hAnsiTheme="minorHAnsi" w:cs="Arial"/>
          <w:color w:val="000000"/>
          <w:sz w:val="22"/>
          <w:szCs w:val="20"/>
        </w:rPr>
        <w:t xml:space="preserve"> ú</w:t>
      </w:r>
      <w:r w:rsidR="001B2117" w:rsidRPr="001B2117">
        <w:rPr>
          <w:rFonts w:asciiTheme="minorHAnsi" w:hAnsiTheme="minorHAnsi" w:cs="Arial"/>
          <w:color w:val="000000"/>
          <w:sz w:val="22"/>
          <w:szCs w:val="20"/>
        </w:rPr>
        <w:t>nii (i doporučených, súvisiacich s predmetom Diela),</w:t>
      </w:r>
    </w:p>
    <w:p w:rsidR="00030FEB" w:rsidRPr="008978C1" w:rsidRDefault="00030FEB"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normách a technických podmienkach, uvedených v</w:t>
      </w:r>
      <w:r w:rsidR="00B92447">
        <w:rPr>
          <w:rFonts w:asciiTheme="minorHAnsi" w:hAnsiTheme="minorHAnsi" w:cs="Arial"/>
          <w:color w:val="000000"/>
          <w:sz w:val="22"/>
          <w:szCs w:val="20"/>
        </w:rPr>
        <w:t>o výzve na predloženie ponuky</w:t>
      </w:r>
      <w:r w:rsidRPr="008978C1">
        <w:rPr>
          <w:rFonts w:asciiTheme="minorHAnsi" w:hAnsiTheme="minorHAnsi" w:cs="Arial"/>
          <w:color w:val="000000"/>
          <w:sz w:val="22"/>
          <w:szCs w:val="20"/>
        </w:rPr>
        <w:t xml:space="preserve">, </w:t>
      </w:r>
    </w:p>
    <w:p w:rsidR="00030FEB" w:rsidRPr="008978C1" w:rsidRDefault="00030FEB" w:rsidP="00030FEB">
      <w:pPr>
        <w:keepLines/>
        <w:tabs>
          <w:tab w:val="left" w:pos="54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b) </w:t>
      </w:r>
      <w:r w:rsidR="001B211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 xml:space="preserve">podmienok realizácie </w:t>
      </w:r>
      <w:r w:rsidR="00604C21"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vykonanie kontrolných a preukazných skúšok materiálov, prvkov, strojov, zariadení</w:t>
      </w:r>
    </w:p>
    <w:p w:rsidR="003349F2" w:rsidRPr="008978C1" w:rsidRDefault="001B2117" w:rsidP="001B2117">
      <w:pPr>
        <w:keepLines/>
        <w:autoSpaceDE w:val="0"/>
        <w:autoSpaceDN w:val="0"/>
        <w:adjustRightInd w:val="0"/>
        <w:ind w:left="1418" w:hanging="284"/>
        <w:jc w:val="both"/>
        <w:rPr>
          <w:rFonts w:asciiTheme="minorHAnsi" w:hAnsiTheme="minorHAnsi" w:cs="Arial"/>
          <w:color w:val="000000"/>
          <w:sz w:val="22"/>
          <w:szCs w:val="20"/>
        </w:rPr>
      </w:pPr>
      <w:r>
        <w:rPr>
          <w:rFonts w:asciiTheme="minorHAnsi" w:hAnsiTheme="minorHAnsi" w:cs="Arial"/>
          <w:color w:val="000000"/>
          <w:sz w:val="22"/>
          <w:szCs w:val="20"/>
        </w:rPr>
        <w:tab/>
      </w:r>
      <w:r w:rsidR="003349F2" w:rsidRPr="008978C1">
        <w:rPr>
          <w:rFonts w:asciiTheme="minorHAnsi" w:hAnsiTheme="minorHAnsi" w:cs="Arial"/>
          <w:color w:val="000000"/>
          <w:sz w:val="22"/>
          <w:szCs w:val="20"/>
        </w:rPr>
        <w:t>a konštrukcií,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spotrebovaných energií počas realizácie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vodného a stočného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vyložen</w:t>
      </w:r>
      <w:r w:rsidR="00782FFD" w:rsidRPr="008978C1">
        <w:rPr>
          <w:rFonts w:asciiTheme="minorHAnsi" w:hAnsiTheme="minorHAnsi" w:cs="Arial"/>
          <w:color w:val="000000"/>
          <w:sz w:val="22"/>
          <w:szCs w:val="20"/>
        </w:rPr>
        <w:t>ie, skladovanie materiálov</w:t>
      </w:r>
      <w:r w:rsidR="001B2117">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osadenie informačných tabúl po dobu odo dňa prevzatia staveniska v</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súlade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so zmluvou až do dokončenia Diela a jej následnú likvidáciu. Informačná tabuľa bude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obsahovať text s názvom stavby, meno Objednávateľa, meno projektanta,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obchodné meno Zhotoviteľa, termíny začatia a dokončenia Diela, meno zodpovedného</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stavbyvedúceho ako aj prípadné ďalšie informácie požadované všeobecne záväznými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právnymi predpismi;</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odvoz a poplatky za uloženie prebytočného stavebného odpadu 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 xml:space="preserve">, preukázané dokladmi o odvoze a likvidácii 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odvoz prebytočného materiálu,</w:t>
      </w:r>
    </w:p>
    <w:p w:rsidR="003349F2"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všetky mzdové a vedľajšie mzdové náklady Zhotoviteľa,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pracovníkov, dane, odvody, náklady na nadčasy, odmeny, cestovné a iné vedľajšie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výdavky výlučne na strane Zhotoviteľa,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0052328B">
        <w:rPr>
          <w:rFonts w:asciiTheme="minorHAnsi" w:hAnsiTheme="minorHAnsi" w:cs="Arial"/>
          <w:color w:val="000000"/>
          <w:sz w:val="22"/>
          <w:szCs w:val="20"/>
        </w:rPr>
        <w:t xml:space="preserve">náklady na </w:t>
      </w:r>
      <w:r w:rsidR="0052328B" w:rsidRPr="0052328B">
        <w:rPr>
          <w:rFonts w:asciiTheme="minorHAnsi" w:hAnsiTheme="minorHAnsi" w:cs="Arial"/>
          <w:color w:val="000000"/>
          <w:sz w:val="22"/>
          <w:szCs w:val="20"/>
        </w:rPr>
        <w:t>projekt skutočného vyhotovenia resp. detailný súpis osadených okien</w:t>
      </w:r>
      <w:r w:rsidR="0052328B">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 xml:space="preserve">náklady spojené s dovozom materiálov a výrobkov zo zahraničia, (vrátane colných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iných poplatkov), dopravných nákladov, certifikácie výrobkov a materiálov;</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vykonanie všetkých skúšok potrebných k realizácií, prevádzke a</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odovzdaniu</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bezpečnosťou a ochranou zdravia pri práci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zaistenie bezpečnosti technických zariadení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vynaložené na požiarnu ochranu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poistenie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lastRenderedPageBreak/>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vlastnú vodorovnú a zvislú dopravu,</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zabezpečenie vykonávania stavebných prác v neobvyklých podmienkach</w:t>
      </w:r>
      <w:r w:rsidR="00782FFD"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 v nepriaznivom počasí,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práce, dodávky a činnosti týkajúce sa POV,</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užívaním verejných plôch a s osobitným užívaním verejných</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komunikácií,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udržiavanie čistoty a poriadku na stavenisku a v jeho bezprostrednom okolí,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spracovanie kontrolného a skúšobného plánu, plánu užívania verejnej práce,</w:t>
      </w:r>
      <w:r w:rsidR="00782FFD" w:rsidRPr="008978C1">
        <w:rPr>
          <w:rFonts w:asciiTheme="minorHAnsi" w:hAnsiTheme="minorHAnsi" w:cs="Arial"/>
          <w:color w:val="000000"/>
          <w:sz w:val="22"/>
          <w:szCs w:val="20"/>
        </w:rPr>
        <w:t xml:space="preserve"> </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vypracovanie plánu bezpečnosti a ochrany zdravia pri práci v zmysle nariadenia vlády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SR č. 396/2006,</w:t>
      </w:r>
    </w:p>
    <w:p w:rsidR="00782FFD" w:rsidRPr="008978C1" w:rsidRDefault="003349F2" w:rsidP="00D0575C">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akékoľvek iné náklady, ktoré vzniknú Zhotoviteľovi pri realizácii Diela podľa tejto zmluvy.</w:t>
      </w:r>
    </w:p>
    <w:p w:rsidR="00030FEB" w:rsidRPr="008978C1" w:rsidRDefault="00030FEB" w:rsidP="00030FEB">
      <w:pPr>
        <w:keepLines/>
        <w:tabs>
          <w:tab w:val="left" w:pos="72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4.5.       Zhotoviteľ sa nemôže dovolávať a uplatňovať nároky na zvýšenie ceny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 v prípadoch:</w:t>
      </w:r>
    </w:p>
    <w:p w:rsidR="00030FEB" w:rsidRPr="008978C1" w:rsidRDefault="00030FEB" w:rsidP="00030FEB">
      <w:pPr>
        <w:keepLines/>
        <w:tabs>
          <w:tab w:val="left" w:pos="540"/>
          <w:tab w:val="left" w:pos="99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vlastných chýb,</w:t>
      </w:r>
    </w:p>
    <w:p w:rsidR="00030FEB" w:rsidRPr="008978C1" w:rsidRDefault="00030FEB" w:rsidP="00030FEB">
      <w:pPr>
        <w:keepLines/>
        <w:autoSpaceDE w:val="0"/>
        <w:autoSpaceDN w:val="0"/>
        <w:adjustRightInd w:val="0"/>
        <w:ind w:left="1260" w:hanging="540"/>
        <w:rPr>
          <w:rFonts w:asciiTheme="minorHAnsi" w:hAnsiTheme="minorHAnsi" w:cs="Arial"/>
          <w:sz w:val="22"/>
          <w:szCs w:val="20"/>
        </w:rPr>
      </w:pPr>
      <w:r w:rsidRPr="008978C1">
        <w:rPr>
          <w:rFonts w:asciiTheme="minorHAnsi" w:hAnsiTheme="minorHAnsi" w:cs="Arial"/>
          <w:color w:val="000000"/>
          <w:sz w:val="22"/>
          <w:szCs w:val="20"/>
        </w:rPr>
        <w:t xml:space="preserve">    b)  </w:t>
      </w:r>
      <w:r w:rsidRPr="008978C1">
        <w:rPr>
          <w:rFonts w:asciiTheme="minorHAnsi" w:hAnsiTheme="minorHAnsi" w:cs="Arial"/>
          <w:sz w:val="22"/>
          <w:szCs w:val="20"/>
        </w:rPr>
        <w:t xml:space="preserve">nepochopenia </w:t>
      </w:r>
      <w:r w:rsidR="00354D7E">
        <w:rPr>
          <w:rFonts w:asciiTheme="minorHAnsi" w:hAnsiTheme="minorHAnsi" w:cs="Arial"/>
          <w:sz w:val="22"/>
          <w:szCs w:val="20"/>
        </w:rPr>
        <w:t>výzv</w:t>
      </w:r>
      <w:r w:rsidR="003A02D1">
        <w:rPr>
          <w:rFonts w:asciiTheme="minorHAnsi" w:hAnsiTheme="minorHAnsi" w:cs="Arial"/>
          <w:sz w:val="22"/>
          <w:szCs w:val="20"/>
        </w:rPr>
        <w:t>y</w:t>
      </w:r>
      <w:r w:rsidR="00354D7E">
        <w:rPr>
          <w:rFonts w:asciiTheme="minorHAnsi" w:hAnsiTheme="minorHAnsi" w:cs="Arial"/>
          <w:sz w:val="22"/>
          <w:szCs w:val="20"/>
        </w:rPr>
        <w:t xml:space="preserve"> na predloženie ponuky a jej príloh</w:t>
      </w:r>
      <w:r w:rsidR="00616E2D">
        <w:rPr>
          <w:rFonts w:asciiTheme="minorHAnsi" w:hAnsiTheme="minorHAnsi" w:cs="Arial"/>
          <w:sz w:val="22"/>
          <w:szCs w:val="20"/>
        </w:rPr>
        <w:t xml:space="preserve"> </w:t>
      </w:r>
      <w:r w:rsidR="00616E2D">
        <w:rPr>
          <w:rFonts w:asciiTheme="minorHAnsi" w:hAnsiTheme="minorHAnsi"/>
          <w:sz w:val="22"/>
          <w:szCs w:val="22"/>
        </w:rPr>
        <w:t>z verejného obstarávania</w:t>
      </w:r>
      <w:r w:rsidRPr="008978C1">
        <w:rPr>
          <w:rFonts w:asciiTheme="minorHAnsi" w:hAnsiTheme="minorHAnsi" w:cs="Arial"/>
          <w:sz w:val="22"/>
          <w:szCs w:val="20"/>
        </w:rPr>
        <w:t>,</w:t>
      </w:r>
    </w:p>
    <w:p w:rsidR="00030FEB" w:rsidRPr="008978C1" w:rsidRDefault="00030FEB" w:rsidP="00030FEB">
      <w:pPr>
        <w:keepLines/>
        <w:autoSpaceDE w:val="0"/>
        <w:autoSpaceDN w:val="0"/>
        <w:adjustRightInd w:val="0"/>
        <w:ind w:left="1260" w:hanging="540"/>
        <w:rPr>
          <w:rFonts w:asciiTheme="minorHAnsi" w:hAnsiTheme="minorHAnsi" w:cs="Arial"/>
          <w:color w:val="000000"/>
          <w:sz w:val="22"/>
          <w:szCs w:val="20"/>
        </w:rPr>
      </w:pPr>
      <w:r w:rsidRPr="008978C1">
        <w:rPr>
          <w:rFonts w:asciiTheme="minorHAnsi" w:hAnsiTheme="minorHAnsi" w:cs="Arial"/>
          <w:color w:val="000000"/>
          <w:sz w:val="22"/>
          <w:szCs w:val="20"/>
        </w:rPr>
        <w:t xml:space="preserve">    c)  nedostatkov riadenia a koordinácie činností pri príprave a realizácii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030FEB" w:rsidRPr="008978C1" w:rsidRDefault="00030FEB" w:rsidP="00030FEB">
      <w:pPr>
        <w:keepLines/>
        <w:tabs>
          <w:tab w:val="left" w:pos="900"/>
          <w:tab w:val="left" w:pos="990"/>
        </w:tabs>
        <w:autoSpaceDE w:val="0"/>
        <w:autoSpaceDN w:val="0"/>
        <w:adjustRightInd w:val="0"/>
        <w:ind w:left="720" w:hanging="360"/>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d)  zvýšenia cien dodávok a prác pre stavbu.</w:t>
      </w:r>
    </w:p>
    <w:p w:rsidR="00030FEB" w:rsidRPr="008978C1"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4.6.  </w:t>
      </w:r>
      <w:r w:rsidR="001B2117">
        <w:rPr>
          <w:rFonts w:asciiTheme="minorHAnsi" w:hAnsiTheme="minorHAnsi" w:cs="Arial"/>
          <w:sz w:val="22"/>
          <w:szCs w:val="20"/>
        </w:rPr>
        <w:tab/>
      </w:r>
      <w:r w:rsidRPr="008978C1">
        <w:rPr>
          <w:rFonts w:asciiTheme="minorHAnsi" w:hAnsiTheme="minorHAnsi" w:cs="Arial"/>
          <w:snapToGrid w:val="0"/>
          <w:sz w:val="22"/>
          <w:szCs w:val="20"/>
        </w:rPr>
        <w:t xml:space="preserve">Ako podklad pre ocenenie </w:t>
      </w:r>
      <w:r w:rsidR="008E5F92" w:rsidRPr="008978C1">
        <w:rPr>
          <w:rFonts w:asciiTheme="minorHAnsi" w:hAnsiTheme="minorHAnsi" w:cs="Arial"/>
          <w:snapToGrid w:val="0"/>
          <w:sz w:val="22"/>
          <w:szCs w:val="20"/>
        </w:rPr>
        <w:t>D</w:t>
      </w:r>
      <w:r w:rsidRPr="008978C1">
        <w:rPr>
          <w:rFonts w:asciiTheme="minorHAnsi" w:hAnsiTheme="minorHAnsi" w:cs="Arial"/>
          <w:snapToGrid w:val="0"/>
          <w:sz w:val="22"/>
          <w:szCs w:val="20"/>
        </w:rPr>
        <w:t>iela, z ktorých vyplýva kvalitatívny, kvantitatívny, konštrukčný, materiálový rozsah prác a charakteristické špeci</w:t>
      </w:r>
      <w:r w:rsidR="00152E3F" w:rsidRPr="008978C1">
        <w:rPr>
          <w:rFonts w:asciiTheme="minorHAnsi" w:hAnsiTheme="minorHAnsi" w:cs="Arial"/>
          <w:snapToGrid w:val="0"/>
          <w:sz w:val="22"/>
          <w:szCs w:val="20"/>
        </w:rPr>
        <w:t>fikácie dodávok bol</w:t>
      </w:r>
      <w:r w:rsidR="00354D7E">
        <w:rPr>
          <w:rFonts w:asciiTheme="minorHAnsi" w:hAnsiTheme="minorHAnsi" w:cs="Arial"/>
          <w:snapToGrid w:val="0"/>
          <w:sz w:val="22"/>
          <w:szCs w:val="20"/>
        </w:rPr>
        <w:t>a</w:t>
      </w:r>
      <w:r w:rsidR="00152E3F" w:rsidRPr="008978C1">
        <w:rPr>
          <w:rFonts w:asciiTheme="minorHAnsi" w:hAnsiTheme="minorHAnsi" w:cs="Arial"/>
          <w:snapToGrid w:val="0"/>
          <w:sz w:val="22"/>
          <w:szCs w:val="20"/>
        </w:rPr>
        <w:t xml:space="preserve"> predložen</w:t>
      </w:r>
      <w:r w:rsidR="00354D7E">
        <w:rPr>
          <w:rFonts w:asciiTheme="minorHAnsi" w:hAnsiTheme="minorHAnsi" w:cs="Arial"/>
          <w:snapToGrid w:val="0"/>
          <w:sz w:val="22"/>
          <w:szCs w:val="20"/>
        </w:rPr>
        <w:t>á</w:t>
      </w:r>
      <w:r w:rsidR="00152E3F" w:rsidRPr="008978C1">
        <w:rPr>
          <w:rFonts w:asciiTheme="minorHAnsi" w:hAnsiTheme="minorHAnsi" w:cs="Arial"/>
          <w:snapToGrid w:val="0"/>
          <w:sz w:val="22"/>
          <w:szCs w:val="20"/>
        </w:rPr>
        <w:t xml:space="preserve"> </w:t>
      </w:r>
      <w:r w:rsidR="00354D7E" w:rsidRPr="00354D7E">
        <w:rPr>
          <w:rFonts w:asciiTheme="minorHAnsi" w:hAnsiTheme="minorHAnsi" w:cs="Arial"/>
          <w:snapToGrid w:val="0"/>
          <w:sz w:val="22"/>
          <w:szCs w:val="20"/>
        </w:rPr>
        <w:t xml:space="preserve">výzva na predloženie ponuky </w:t>
      </w:r>
      <w:r w:rsidR="00152E3F" w:rsidRPr="008978C1">
        <w:rPr>
          <w:rFonts w:asciiTheme="minorHAnsi" w:hAnsiTheme="minorHAnsi" w:cs="Arial"/>
          <w:snapToGrid w:val="0"/>
          <w:sz w:val="22"/>
          <w:szCs w:val="20"/>
        </w:rPr>
        <w:t>s prílohami.</w:t>
      </w:r>
    </w:p>
    <w:p w:rsidR="00701589" w:rsidRDefault="00782FFD" w:rsidP="0052328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4.</w:t>
      </w:r>
      <w:r w:rsidR="0052328B">
        <w:rPr>
          <w:rFonts w:asciiTheme="minorHAnsi" w:hAnsiTheme="minorHAnsi" w:cs="Arial"/>
          <w:sz w:val="22"/>
          <w:szCs w:val="20"/>
        </w:rPr>
        <w:t>7</w:t>
      </w:r>
      <w:r w:rsidRPr="008978C1">
        <w:rPr>
          <w:rFonts w:asciiTheme="minorHAnsi" w:hAnsiTheme="minorHAnsi" w:cs="Arial"/>
          <w:sz w:val="22"/>
          <w:szCs w:val="20"/>
        </w:rPr>
        <w:t xml:space="preserve">.    </w:t>
      </w:r>
      <w:r w:rsidR="001B2117">
        <w:rPr>
          <w:rFonts w:asciiTheme="minorHAnsi" w:hAnsiTheme="minorHAnsi" w:cs="Arial"/>
          <w:sz w:val="22"/>
          <w:szCs w:val="20"/>
        </w:rPr>
        <w:tab/>
      </w:r>
      <w:r w:rsidR="0052328B" w:rsidRPr="0052328B">
        <w:rPr>
          <w:rFonts w:asciiTheme="minorHAnsi" w:hAnsiTheme="minorHAnsi" w:cs="Arial"/>
          <w:sz w:val="22"/>
          <w:szCs w:val="20"/>
        </w:rPr>
        <w:t>Zhotoviteľ zodpovedá za to, že pri realizácii Diela nepoužije materiál, o ktorom je v čase jeho zabudovania do stavby známe, že je škodlivý, resp. je po záručnej dobe, alebo vykazuje iné vady a nedostatky. Zámenu materiálov a výrobkov musí potvrdiť za objednávateľa osoby uvedené       v čl. 1., bode 1.1., písm. b) tejto zmluvy, a to písomne zápisom do stavebného denníka.</w:t>
      </w:r>
    </w:p>
    <w:p w:rsidR="0052328B" w:rsidRDefault="0052328B" w:rsidP="0052328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p>
    <w:p w:rsidR="00686039" w:rsidRDefault="00686039" w:rsidP="0052328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ČAS  PLNENIA</w:t>
      </w:r>
    </w:p>
    <w:p w:rsidR="00701589" w:rsidRPr="008978C1"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5.1.    </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ielo v</w:t>
      </w:r>
      <w:r w:rsidR="0002695A">
        <w:rPr>
          <w:rFonts w:asciiTheme="minorHAnsi" w:hAnsiTheme="minorHAnsi" w:cs="Arial"/>
          <w:sz w:val="22"/>
          <w:szCs w:val="20"/>
        </w:rPr>
        <w:t> nasledovných lehotách:</w:t>
      </w:r>
    </w:p>
    <w:p w:rsidR="0002695A" w:rsidRPr="009F5955" w:rsidRDefault="00030FEB" w:rsidP="0002695A">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ab/>
      </w:r>
      <w:r w:rsidR="0002695A" w:rsidRPr="0002695A">
        <w:rPr>
          <w:rFonts w:asciiTheme="minorHAnsi" w:hAnsiTheme="minorHAnsi" w:cs="Arial"/>
          <w:sz w:val="22"/>
          <w:szCs w:val="20"/>
        </w:rPr>
        <w:t xml:space="preserve">Začatie prác: </w:t>
      </w:r>
      <w:r w:rsidR="00A87142">
        <w:rPr>
          <w:rFonts w:ascii="Calibri" w:hAnsi="Calibri" w:cs="Arial"/>
          <w:sz w:val="22"/>
          <w:szCs w:val="20"/>
        </w:rPr>
        <w:t xml:space="preserve">po protokolárnom odovzdaní staveniska </w:t>
      </w:r>
      <w:r w:rsidR="00A87142" w:rsidRPr="009F5955">
        <w:rPr>
          <w:rFonts w:ascii="Calibri" w:hAnsi="Calibri" w:cs="Arial"/>
          <w:b/>
          <w:sz w:val="22"/>
          <w:szCs w:val="20"/>
        </w:rPr>
        <w:t>(predpoklad 04/2019)</w:t>
      </w:r>
    </w:p>
    <w:p w:rsidR="0002695A" w:rsidRDefault="0002695A" w:rsidP="0002695A">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02695A">
        <w:rPr>
          <w:rFonts w:asciiTheme="minorHAnsi" w:hAnsiTheme="minorHAnsi" w:cs="Arial"/>
          <w:sz w:val="22"/>
          <w:szCs w:val="20"/>
        </w:rPr>
        <w:tab/>
        <w:t xml:space="preserve">Ukončenie prác vrátane vypratania staveniska: </w:t>
      </w:r>
      <w:r w:rsidR="00A87142" w:rsidRPr="00A87142">
        <w:rPr>
          <w:rFonts w:asciiTheme="minorHAnsi" w:hAnsiTheme="minorHAnsi" w:cs="Arial"/>
          <w:sz w:val="22"/>
          <w:szCs w:val="20"/>
        </w:rPr>
        <w:t xml:space="preserve">najviac </w:t>
      </w:r>
      <w:r w:rsidR="00A87142" w:rsidRPr="009F5955">
        <w:rPr>
          <w:rFonts w:asciiTheme="minorHAnsi" w:hAnsiTheme="minorHAnsi" w:cs="Arial"/>
          <w:b/>
          <w:color w:val="FF0000"/>
          <w:sz w:val="22"/>
          <w:szCs w:val="20"/>
        </w:rPr>
        <w:t xml:space="preserve">do </w:t>
      </w:r>
      <w:r w:rsidR="009F5955">
        <w:rPr>
          <w:rFonts w:asciiTheme="minorHAnsi" w:hAnsiTheme="minorHAnsi" w:cs="Arial"/>
          <w:b/>
          <w:color w:val="FF0000"/>
          <w:sz w:val="22"/>
          <w:szCs w:val="20"/>
        </w:rPr>
        <w:t>9</w:t>
      </w:r>
      <w:r w:rsidR="00A87142" w:rsidRPr="009F5955">
        <w:rPr>
          <w:rFonts w:asciiTheme="minorHAnsi" w:hAnsiTheme="minorHAnsi" w:cs="Arial"/>
          <w:b/>
          <w:color w:val="FF0000"/>
          <w:sz w:val="22"/>
          <w:szCs w:val="20"/>
        </w:rPr>
        <w:t xml:space="preserve"> týždňov</w:t>
      </w:r>
      <w:r w:rsidR="00A87142" w:rsidRPr="009F5955">
        <w:rPr>
          <w:rFonts w:asciiTheme="minorHAnsi" w:hAnsiTheme="minorHAnsi" w:cs="Arial"/>
          <w:color w:val="FF0000"/>
          <w:sz w:val="22"/>
          <w:szCs w:val="20"/>
        </w:rPr>
        <w:t xml:space="preserve"> </w:t>
      </w:r>
      <w:r w:rsidR="00A87142" w:rsidRPr="00A87142">
        <w:rPr>
          <w:rFonts w:asciiTheme="minorHAnsi" w:hAnsiTheme="minorHAnsi" w:cs="Arial"/>
          <w:sz w:val="22"/>
          <w:szCs w:val="20"/>
        </w:rPr>
        <w:t>od začatia vrátane výroby okien</w:t>
      </w:r>
    </w:p>
    <w:p w:rsidR="008D302F" w:rsidRPr="008D302F" w:rsidRDefault="00030FEB" w:rsidP="0002695A">
      <w:pPr>
        <w:widowControl w:val="0"/>
        <w:tabs>
          <w:tab w:val="left" w:pos="2304"/>
          <w:tab w:val="left" w:pos="3456"/>
          <w:tab w:val="left" w:pos="4608"/>
          <w:tab w:val="left" w:pos="5760"/>
          <w:tab w:val="left" w:pos="6912"/>
          <w:tab w:val="left" w:pos="8064"/>
        </w:tabs>
        <w:ind w:left="720" w:hanging="720"/>
        <w:jc w:val="both"/>
        <w:rPr>
          <w:rFonts w:asciiTheme="minorHAnsi" w:hAnsiTheme="minorHAnsi"/>
        </w:rPr>
      </w:pPr>
      <w:r w:rsidRPr="008D302F">
        <w:rPr>
          <w:rFonts w:asciiTheme="minorHAnsi" w:hAnsiTheme="minorHAnsi"/>
          <w:sz w:val="22"/>
        </w:rPr>
        <w:t xml:space="preserve">5.2.  </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 alebo sťažuje realizáciu Diela </w:t>
      </w:r>
      <w:r w:rsidR="008D302F" w:rsidRPr="008D302F">
        <w:rPr>
          <w:rFonts w:asciiTheme="minorHAnsi" w:hAnsiTheme="minorHAnsi"/>
          <w:sz w:val="22"/>
        </w:rPr>
        <w:t xml:space="preserve">v </w:t>
      </w:r>
      <w:r w:rsidR="00E624D7" w:rsidRPr="008D302F">
        <w:rPr>
          <w:rFonts w:asciiTheme="minorHAnsi" w:hAnsiTheme="minorHAnsi"/>
          <w:sz w:val="22"/>
        </w:rPr>
        <w:t>dôsledk</w:t>
      </w:r>
      <w:r w:rsidR="008D302F" w:rsidRPr="008D302F">
        <w:rPr>
          <w:rFonts w:asciiTheme="minorHAnsi" w:hAnsiTheme="minorHAnsi"/>
          <w:sz w:val="22"/>
        </w:rPr>
        <w:t>u</w:t>
      </w:r>
      <w:r w:rsidR="00E624D7" w:rsidRPr="008D302F">
        <w:rPr>
          <w:rFonts w:asciiTheme="minorHAnsi" w:hAnsiTheme="minorHAnsi"/>
          <w:sz w:val="22"/>
        </w:rPr>
        <w:t xml:space="preserve"> omeškani</w:t>
      </w:r>
      <w:r w:rsidR="008D302F" w:rsidRPr="008D302F">
        <w:rPr>
          <w:rFonts w:asciiTheme="minorHAnsi" w:hAnsiTheme="minorHAnsi"/>
          <w:sz w:val="22"/>
        </w:rPr>
        <w:t>a</w:t>
      </w:r>
      <w:r w:rsidR="00E624D7" w:rsidRPr="008D302F">
        <w:rPr>
          <w:rFonts w:asciiTheme="minorHAnsi" w:hAnsiTheme="minorHAnsi"/>
          <w:sz w:val="22"/>
        </w:rPr>
        <w:t xml:space="preserve"> s plnením Harmonogramu alebo predĺženi</w:t>
      </w:r>
      <w:r w:rsidR="008D302F" w:rsidRPr="008D302F">
        <w:rPr>
          <w:rFonts w:asciiTheme="minorHAnsi" w:hAnsiTheme="minorHAnsi"/>
          <w:sz w:val="22"/>
        </w:rPr>
        <w:t>a</w:t>
      </w:r>
      <w:r w:rsidR="00E624D7" w:rsidRPr="008D302F">
        <w:rPr>
          <w:rFonts w:asciiTheme="minorHAnsi" w:hAnsiTheme="minorHAnsi"/>
          <w:sz w:val="22"/>
        </w:rPr>
        <w:t xml:space="preserve"> času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r w:rsidR="008D302F" w:rsidRPr="008D302F">
        <w:rPr>
          <w:rFonts w:asciiTheme="minorHAnsi" w:hAnsiTheme="minorHAnsi"/>
          <w:sz w:val="22"/>
        </w:rPr>
        <w:t xml:space="preserve">                                     </w:t>
      </w:r>
    </w:p>
    <w:p w:rsidR="00E624D7" w:rsidRPr="008D302F" w:rsidRDefault="00E624D7" w:rsidP="008D302F">
      <w:pPr>
        <w:pStyle w:val="Bezriadkovania"/>
        <w:ind w:left="709" w:hanging="709"/>
        <w:jc w:val="both"/>
        <w:rPr>
          <w:rFonts w:asciiTheme="minorHAnsi" w:hAnsiTheme="minorHAnsi"/>
          <w:sz w:val="22"/>
        </w:rPr>
      </w:pPr>
      <w:r w:rsidRPr="008D302F">
        <w:rPr>
          <w:rFonts w:asciiTheme="minorHAnsi" w:hAnsiTheme="minorHAnsi"/>
          <w:sz w:val="22"/>
        </w:rPr>
        <w:t xml:space="preserve">5.3.   </w:t>
      </w:r>
      <w:r w:rsidRPr="008D302F">
        <w:rPr>
          <w:rFonts w:asciiTheme="minorHAnsi" w:hAnsiTheme="minorHAnsi"/>
          <w:sz w:val="22"/>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podstatné poru</w:t>
      </w:r>
      <w:bookmarkStart w:id="9" w:name="_GoBack"/>
      <w:bookmarkEnd w:id="9"/>
      <w:r w:rsidRPr="008D302F">
        <w:rPr>
          <w:rFonts w:asciiTheme="minorHAnsi" w:hAnsiTheme="minorHAnsi"/>
          <w:sz w:val="22"/>
        </w:rPr>
        <w:t xml:space="preserve">šenie tejto zmluvy. </w:t>
      </w:r>
    </w:p>
    <w:p w:rsidR="001A180D"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5.4.  </w:t>
      </w:r>
      <w:r w:rsidRPr="001A180D">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Pr>
          <w:rFonts w:asciiTheme="minorHAnsi" w:hAnsiTheme="minorHAnsi"/>
          <w:sz w:val="22"/>
        </w:rPr>
        <w:t>1</w:t>
      </w:r>
      <w:r w:rsidRPr="001A180D">
        <w:rPr>
          <w:rFonts w:asciiTheme="minorHAnsi" w:hAnsiTheme="minorHAnsi"/>
          <w:sz w:val="22"/>
        </w:rPr>
        <w:t>., bode 1.1, písm. b) tejto zmluvy zápisom v stavebnom denníku.</w:t>
      </w:r>
      <w:r w:rsidR="008C6609" w:rsidRPr="001A180D">
        <w:rPr>
          <w:rFonts w:asciiTheme="minorHAnsi" w:hAnsiTheme="minorHAnsi"/>
          <w:sz w:val="22"/>
        </w:rPr>
        <w:t xml:space="preserve"> Uvedie sa aj presný dôvod prerušenia vykonávania </w:t>
      </w:r>
      <w:r w:rsidR="003640F4">
        <w:rPr>
          <w:rFonts w:asciiTheme="minorHAnsi" w:hAnsiTheme="minorHAnsi"/>
          <w:sz w:val="22"/>
        </w:rPr>
        <w:t>D</w:t>
      </w:r>
      <w:r w:rsidR="008C6609" w:rsidRPr="001A180D">
        <w:rPr>
          <w:rFonts w:asciiTheme="minorHAnsi" w:hAnsiTheme="minorHAnsi"/>
          <w:sz w:val="22"/>
        </w:rPr>
        <w:t>iela.</w:t>
      </w:r>
    </w:p>
    <w:p w:rsidR="00377887"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5.5.      </w:t>
      </w:r>
      <w:r w:rsidRPr="001A180D">
        <w:rPr>
          <w:rFonts w:asciiTheme="minorHAnsi" w:hAnsiTheme="minorHAnsi"/>
          <w:sz w:val="22"/>
        </w:rPr>
        <w:tab/>
        <w:t xml:space="preserve">V prípade, že Zhotoviteľ mešká so zhotovením Diela podľa  bodu 5.1. tohto článku, Objednávateľ určí Zhotoviteľovi (zápisom do stavebného denníka) primeraný dodatočný čas plnenia zmluvy </w:t>
      </w:r>
      <w:r w:rsidR="001A180D" w:rsidRPr="001A180D">
        <w:rPr>
          <w:rFonts w:asciiTheme="minorHAnsi" w:hAnsiTheme="minorHAnsi"/>
          <w:sz w:val="22"/>
        </w:rPr>
        <w:t xml:space="preserve">      </w:t>
      </w:r>
      <w:r w:rsidRPr="001A180D">
        <w:rPr>
          <w:rFonts w:asciiTheme="minorHAnsi" w:hAnsiTheme="minorHAnsi"/>
          <w:sz w:val="22"/>
        </w:rPr>
        <w:t xml:space="preserve">a po prípadnom bezvýslednom uplynutí tejto lehoty uplatní </w:t>
      </w:r>
      <w:r w:rsidRPr="009823F8">
        <w:rPr>
          <w:rFonts w:asciiTheme="minorHAnsi" w:hAnsiTheme="minorHAnsi"/>
          <w:sz w:val="22"/>
        </w:rPr>
        <w:t xml:space="preserve">sankcie podľa čl. </w:t>
      </w:r>
      <w:r w:rsidR="005B2F21" w:rsidRPr="009823F8">
        <w:rPr>
          <w:rFonts w:asciiTheme="minorHAnsi" w:hAnsiTheme="minorHAnsi"/>
          <w:sz w:val="22"/>
        </w:rPr>
        <w:t>10</w:t>
      </w:r>
      <w:r w:rsidRPr="001A180D">
        <w:rPr>
          <w:rFonts w:asciiTheme="minorHAnsi" w:hAnsiTheme="minorHAnsi"/>
          <w:sz w:val="22"/>
        </w:rPr>
        <w:t xml:space="preserve"> tejto zmluvy alebo ak pôjde o podstatné porušenie zmluvy, odstúp</w:t>
      </w:r>
      <w:r w:rsidR="008C6609" w:rsidRPr="001A180D">
        <w:rPr>
          <w:rFonts w:asciiTheme="minorHAnsi" w:hAnsiTheme="minorHAnsi"/>
          <w:sz w:val="22"/>
        </w:rPr>
        <w:t>i</w:t>
      </w:r>
      <w:r w:rsidRPr="001A180D">
        <w:rPr>
          <w:rFonts w:asciiTheme="minorHAnsi" w:hAnsiTheme="minorHAnsi"/>
          <w:sz w:val="22"/>
        </w:rPr>
        <w:t xml:space="preserve"> od zmluvy. </w:t>
      </w:r>
      <w:r w:rsidR="00377887" w:rsidRPr="001A180D">
        <w:rPr>
          <w:rFonts w:asciiTheme="minorHAnsi" w:hAnsiTheme="minorHAnsi"/>
          <w:sz w:val="22"/>
        </w:rPr>
        <w:t xml:space="preserve">V prípade, že prekážky v práci vzniknú </w:t>
      </w:r>
      <w:r w:rsidR="001A180D" w:rsidRPr="001A180D">
        <w:rPr>
          <w:rFonts w:asciiTheme="minorHAnsi" w:hAnsiTheme="minorHAnsi"/>
          <w:sz w:val="22"/>
        </w:rPr>
        <w:t>na základe podnetu tretích osôb</w:t>
      </w:r>
      <w:r w:rsidR="00616E2D">
        <w:rPr>
          <w:rFonts w:asciiTheme="minorHAnsi" w:hAnsiTheme="minorHAnsi"/>
          <w:sz w:val="22"/>
        </w:rPr>
        <w:t xml:space="preserve"> </w:t>
      </w:r>
      <w:r w:rsidR="00616E2D" w:rsidRPr="00616E2D">
        <w:rPr>
          <w:rFonts w:asciiTheme="minorHAnsi" w:hAnsiTheme="minorHAnsi"/>
          <w:sz w:val="22"/>
        </w:rPr>
        <w:t>(napr. orgány štátnej správy, správcovia sietí)</w:t>
      </w:r>
      <w:r w:rsidR="007A11F6" w:rsidRPr="001A180D">
        <w:rPr>
          <w:rFonts w:asciiTheme="minorHAnsi" w:hAnsiTheme="minorHAnsi"/>
          <w:sz w:val="22"/>
        </w:rPr>
        <w:t>, čas plnenia bude adekvátne upravený dodatkom k zmluve.</w:t>
      </w:r>
    </w:p>
    <w:p w:rsidR="00701589" w:rsidRPr="001910B7" w:rsidRDefault="0024689E" w:rsidP="00616E2D">
      <w:pPr>
        <w:pStyle w:val="Bezriadkovania"/>
        <w:ind w:left="705" w:hanging="705"/>
        <w:jc w:val="both"/>
        <w:rPr>
          <w:rFonts w:asciiTheme="minorHAnsi" w:hAnsiTheme="minorHAnsi"/>
          <w:sz w:val="22"/>
        </w:rPr>
      </w:pPr>
      <w:r w:rsidRPr="001910B7">
        <w:rPr>
          <w:rFonts w:asciiTheme="minorHAnsi" w:hAnsiTheme="minorHAnsi"/>
          <w:sz w:val="22"/>
        </w:rPr>
        <w:lastRenderedPageBreak/>
        <w:t xml:space="preserve">5.6  </w:t>
      </w:r>
      <w:r w:rsidR="001A180D" w:rsidRPr="001910B7">
        <w:rPr>
          <w:rFonts w:asciiTheme="minorHAnsi" w:hAnsiTheme="minorHAnsi"/>
          <w:sz w:val="22"/>
        </w:rPr>
        <w:tab/>
      </w:r>
      <w:r w:rsidRPr="001910B7">
        <w:rPr>
          <w:rFonts w:asciiTheme="minorHAnsi" w:hAnsiTheme="minorHAnsi"/>
          <w:sz w:val="22"/>
        </w:rPr>
        <w:t xml:space="preserve">Zmluvné strany sa dohodli na možnosti predĺženia termínu realizácie v prípade objektívnych </w:t>
      </w:r>
      <w:r w:rsidR="001910B7">
        <w:rPr>
          <w:rFonts w:asciiTheme="minorHAnsi" w:hAnsiTheme="minorHAnsi"/>
          <w:sz w:val="22"/>
        </w:rPr>
        <w:tab/>
      </w:r>
      <w:r w:rsidR="001A180D" w:rsidRPr="001910B7">
        <w:rPr>
          <w:rFonts w:asciiTheme="minorHAnsi" w:hAnsiTheme="minorHAnsi"/>
          <w:sz w:val="22"/>
        </w:rPr>
        <w:t xml:space="preserve">nepredvídateľných </w:t>
      </w:r>
      <w:r w:rsidRPr="001910B7">
        <w:rPr>
          <w:rFonts w:asciiTheme="minorHAnsi" w:hAnsiTheme="minorHAnsi"/>
          <w:sz w:val="22"/>
        </w:rPr>
        <w:t xml:space="preserve">skutočností </w:t>
      </w:r>
      <w:r w:rsidR="00A463F3" w:rsidRPr="001910B7">
        <w:rPr>
          <w:rFonts w:asciiTheme="minorHAnsi" w:hAnsiTheme="minorHAnsi"/>
          <w:sz w:val="22"/>
        </w:rPr>
        <w:t xml:space="preserve">(napr. nepriaznivé počasie vylučujúce výkon prác, živelná </w:t>
      </w:r>
      <w:r w:rsidR="001910B7">
        <w:rPr>
          <w:rFonts w:asciiTheme="minorHAnsi" w:hAnsiTheme="minorHAnsi"/>
          <w:sz w:val="22"/>
        </w:rPr>
        <w:tab/>
      </w:r>
      <w:r w:rsidR="00A463F3" w:rsidRPr="001910B7">
        <w:rPr>
          <w:rFonts w:asciiTheme="minorHAnsi" w:hAnsiTheme="minorHAnsi"/>
          <w:sz w:val="22"/>
        </w:rPr>
        <w:t xml:space="preserve">pohroma) </w:t>
      </w:r>
      <w:r w:rsidRPr="001910B7">
        <w:rPr>
          <w:rFonts w:asciiTheme="minorHAnsi" w:hAnsiTheme="minorHAnsi"/>
          <w:sz w:val="22"/>
        </w:rPr>
        <w:t>v dodatku k zmluve na zmenu termínu.</w:t>
      </w:r>
      <w:r w:rsidR="00616E2D" w:rsidRPr="00616E2D">
        <w:t xml:space="preserve"> </w:t>
      </w:r>
      <w:r w:rsidR="00616E2D" w:rsidRPr="00616E2D">
        <w:rPr>
          <w:rFonts w:asciiTheme="minorHAnsi" w:hAnsiTheme="minorHAnsi"/>
          <w:sz w:val="22"/>
        </w:rPr>
        <w:t>Zmena zmluvy sa vykoná v súlade so zákonom o verejnom obstarávaní.</w:t>
      </w:r>
    </w:p>
    <w:p w:rsidR="007C61D1" w:rsidRDefault="007C61D1"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7C61D1" w:rsidRDefault="007C61D1"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037D00">
        <w:rPr>
          <w:rFonts w:asciiTheme="minorHAnsi" w:hAnsiTheme="minorHAnsi" w:cs="Arial"/>
          <w:b/>
          <w:bCs/>
          <w:sz w:val="22"/>
          <w:szCs w:val="20"/>
        </w:rPr>
        <w:t>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F0C72">
        <w:rPr>
          <w:rFonts w:asciiTheme="minorHAnsi" w:hAnsiTheme="minorHAnsi" w:cs="Arial"/>
          <w:b/>
          <w:bCs/>
          <w:sz w:val="22"/>
          <w:szCs w:val="20"/>
        </w:rPr>
        <w:t>PLATOBNÉ  PODMIENKY</w:t>
      </w:r>
    </w:p>
    <w:p w:rsidR="00701589" w:rsidRPr="008978C1"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6.1.   </w:t>
      </w:r>
      <w:r w:rsidRPr="000F0C72">
        <w:rPr>
          <w:rFonts w:asciiTheme="minorHAnsi" w:hAnsiTheme="minorHAnsi" w:cs="Arial"/>
          <w:sz w:val="22"/>
          <w:szCs w:val="20"/>
          <w:lang w:eastAsia="cs-CZ"/>
        </w:rPr>
        <w:tab/>
        <w:t xml:space="preserve">Zhotoviteľ zostaví súpis vykonaných prác a dodávok, ktoré ocení podľa položiek uvedených </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v ponukovej cene, podľa prílohy č. 1. K súpisu vykonaných prác a dodávok sa vyjadrí do 5 </w:t>
      </w:r>
      <w:r>
        <w:rPr>
          <w:rFonts w:asciiTheme="minorHAnsi" w:hAnsiTheme="minorHAnsi" w:cs="Arial"/>
          <w:sz w:val="22"/>
          <w:szCs w:val="20"/>
          <w:lang w:eastAsia="cs-CZ"/>
        </w:rPr>
        <w:t>pracovných dní technický dozor O</w:t>
      </w:r>
      <w:r w:rsidRPr="000F0C72">
        <w:rPr>
          <w:rFonts w:asciiTheme="minorHAnsi" w:hAnsiTheme="minorHAnsi" w:cs="Arial"/>
          <w:sz w:val="22"/>
          <w:szCs w:val="20"/>
          <w:lang w:eastAsia="cs-CZ"/>
        </w:rPr>
        <w:t>bjednávate</w:t>
      </w:r>
      <w:r>
        <w:rPr>
          <w:rFonts w:asciiTheme="minorHAnsi" w:hAnsiTheme="minorHAnsi" w:cs="Arial"/>
          <w:sz w:val="22"/>
          <w:szCs w:val="20"/>
          <w:lang w:eastAsia="cs-CZ"/>
        </w:rPr>
        <w:t>ľa. Ak má súpis vady, vráti ho Z</w:t>
      </w:r>
      <w:r w:rsidRPr="000F0C72">
        <w:rPr>
          <w:rFonts w:asciiTheme="minorHAnsi" w:hAnsiTheme="minorHAnsi" w:cs="Arial"/>
          <w:sz w:val="22"/>
          <w:szCs w:val="20"/>
          <w:lang w:eastAsia="cs-CZ"/>
        </w:rPr>
        <w:t>hotoviteľovi na prepracovanie. Na základe potvrdeného súpisu tec</w:t>
      </w:r>
      <w:r>
        <w:rPr>
          <w:rFonts w:asciiTheme="minorHAnsi" w:hAnsiTheme="minorHAnsi" w:cs="Arial"/>
          <w:sz w:val="22"/>
          <w:szCs w:val="20"/>
          <w:lang w:eastAsia="cs-CZ"/>
        </w:rPr>
        <w:t xml:space="preserve">hnického dozoru </w:t>
      </w:r>
      <w:r w:rsidR="00685162">
        <w:rPr>
          <w:rFonts w:asciiTheme="minorHAnsi" w:hAnsiTheme="minorHAnsi" w:cs="Arial"/>
          <w:sz w:val="22"/>
          <w:szCs w:val="20"/>
          <w:lang w:eastAsia="cs-CZ"/>
        </w:rPr>
        <w:t>Objednávateľa</w:t>
      </w:r>
      <w:r>
        <w:rPr>
          <w:rFonts w:asciiTheme="minorHAnsi" w:hAnsiTheme="minorHAnsi" w:cs="Arial"/>
          <w:sz w:val="22"/>
          <w:szCs w:val="20"/>
          <w:lang w:eastAsia="cs-CZ"/>
        </w:rPr>
        <w:t xml:space="preserve"> môže Z</w:t>
      </w:r>
      <w:r w:rsidRPr="000F0C72">
        <w:rPr>
          <w:rFonts w:asciiTheme="minorHAnsi" w:hAnsiTheme="minorHAnsi" w:cs="Arial"/>
          <w:sz w:val="22"/>
          <w:szCs w:val="20"/>
          <w:lang w:eastAsia="cs-CZ"/>
        </w:rPr>
        <w:t>hotoviteľ vystaviť faktúru</w:t>
      </w:r>
      <w:r w:rsidR="003F1205" w:rsidRPr="003F1205">
        <w:t xml:space="preserve"> </w:t>
      </w:r>
      <w:r w:rsidR="003F1205" w:rsidRPr="003F1205">
        <w:rPr>
          <w:rFonts w:asciiTheme="minorHAnsi" w:hAnsiTheme="minorHAnsi" w:cs="Arial"/>
          <w:sz w:val="22"/>
          <w:szCs w:val="20"/>
          <w:lang w:eastAsia="cs-CZ"/>
        </w:rPr>
        <w:t xml:space="preserve">so splatnosťou 14 dní. </w:t>
      </w:r>
      <w:r w:rsidRPr="000F0C72">
        <w:rPr>
          <w:rFonts w:asciiTheme="minorHAnsi" w:hAnsiTheme="minorHAnsi" w:cs="Arial"/>
          <w:sz w:val="22"/>
          <w:szCs w:val="20"/>
          <w:lang w:eastAsia="cs-CZ"/>
        </w:rPr>
        <w:t xml:space="preserve">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6.2.      </w:t>
      </w:r>
      <w:r>
        <w:rPr>
          <w:rFonts w:asciiTheme="minorHAnsi" w:hAnsiTheme="minorHAnsi" w:cs="Arial"/>
          <w:sz w:val="22"/>
          <w:szCs w:val="20"/>
          <w:lang w:eastAsia="cs-CZ"/>
        </w:rPr>
        <w:tab/>
      </w:r>
      <w:r w:rsidRPr="000F0C72">
        <w:rPr>
          <w:rFonts w:asciiTheme="minorHAnsi" w:hAnsiTheme="minorHAnsi" w:cs="Arial"/>
          <w:sz w:val="22"/>
          <w:szCs w:val="20"/>
          <w:lang w:eastAsia="cs-CZ"/>
        </w:rPr>
        <w:t>Zhotoviteľ sa zaväzuje, že bude svoje práce vyúčtovávať overiteľným spôsobom, faktúr</w:t>
      </w:r>
      <w:r w:rsidR="00DC7B99">
        <w:rPr>
          <w:rFonts w:asciiTheme="minorHAnsi" w:hAnsiTheme="minorHAnsi" w:cs="Arial"/>
          <w:sz w:val="22"/>
          <w:szCs w:val="20"/>
          <w:lang w:eastAsia="cs-CZ"/>
        </w:rPr>
        <w:t>a</w:t>
      </w:r>
      <w:r w:rsidRPr="000F0C72">
        <w:rPr>
          <w:rFonts w:asciiTheme="minorHAnsi" w:hAnsiTheme="minorHAnsi" w:cs="Arial"/>
          <w:sz w:val="22"/>
          <w:szCs w:val="20"/>
          <w:lang w:eastAsia="cs-CZ"/>
        </w:rPr>
        <w:t xml:space="preserve"> bud</w:t>
      </w:r>
      <w:r w:rsidR="00DC7B99">
        <w:rPr>
          <w:rFonts w:asciiTheme="minorHAnsi" w:hAnsiTheme="minorHAnsi" w:cs="Arial"/>
          <w:sz w:val="22"/>
          <w:szCs w:val="20"/>
          <w:lang w:eastAsia="cs-CZ"/>
        </w:rPr>
        <w:t>e</w:t>
      </w:r>
      <w:r w:rsidRPr="000F0C72">
        <w:rPr>
          <w:rFonts w:asciiTheme="minorHAnsi" w:hAnsiTheme="minorHAnsi" w:cs="Arial"/>
          <w:sz w:val="22"/>
          <w:szCs w:val="20"/>
          <w:lang w:eastAsia="cs-CZ"/>
        </w:rPr>
        <w:t xml:space="preserve"> zostaven</w:t>
      </w:r>
      <w:r w:rsidR="00DC7B99">
        <w:rPr>
          <w:rFonts w:asciiTheme="minorHAnsi" w:hAnsiTheme="minorHAnsi" w:cs="Arial"/>
          <w:sz w:val="22"/>
          <w:szCs w:val="20"/>
          <w:lang w:eastAsia="cs-CZ"/>
        </w:rPr>
        <w:t>á</w:t>
      </w:r>
      <w:r w:rsidRPr="000F0C72">
        <w:rPr>
          <w:rFonts w:asciiTheme="minorHAnsi" w:hAnsiTheme="minorHAnsi" w:cs="Arial"/>
          <w:sz w:val="22"/>
          <w:szCs w:val="20"/>
          <w:lang w:eastAsia="cs-CZ"/>
        </w:rPr>
        <w:t xml:space="preserve"> prehľadne na základe súpisov vykonaných prác, písomne potvrdených technickým dozorom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bjednávateľa. Objednávateľ si vyhradzuje právo uhradiť iba skutočne zrealizované </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 písomne odsúhlasené stavebné práce, výkony a dodávky.</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6.3.   </w:t>
      </w:r>
      <w:r w:rsidRPr="000F0C72">
        <w:rPr>
          <w:rFonts w:asciiTheme="minorHAnsi" w:hAnsiTheme="minorHAnsi" w:cs="Arial"/>
          <w:sz w:val="22"/>
          <w:szCs w:val="20"/>
          <w:lang w:eastAsia="cs-CZ"/>
        </w:rPr>
        <w:tab/>
        <w:t>Objednávateľ si uplatňuje inštitút zád</w:t>
      </w:r>
      <w:r>
        <w:rPr>
          <w:rFonts w:asciiTheme="minorHAnsi" w:hAnsiTheme="minorHAnsi" w:cs="Arial"/>
          <w:sz w:val="22"/>
          <w:szCs w:val="20"/>
          <w:lang w:eastAsia="cs-CZ"/>
        </w:rPr>
        <w:t>ržného, ktoré tvorí 10% z ceny D</w:t>
      </w:r>
      <w:r w:rsidRPr="000F0C72">
        <w:rPr>
          <w:rFonts w:asciiTheme="minorHAnsi" w:hAnsiTheme="minorHAnsi" w:cs="Arial"/>
          <w:sz w:val="22"/>
          <w:szCs w:val="20"/>
          <w:lang w:eastAsia="cs-CZ"/>
        </w:rPr>
        <w:t xml:space="preserve">iela bez DPH a bude uhradené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po odovzdaní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bez vád a nedorobkov. Zádržné bude vyplatené </w:t>
      </w:r>
      <w:r w:rsidR="00DE3F16">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v lehote splatnosti 14 dní, plynúcej odo dňa podpisu protokolu o odovzdaní a prevzatí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na základe doručenia písomnej žiadosti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hotoviteľa (listom, e-mailom)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bjednávateľovi.</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w:t>
      </w:r>
      <w:r w:rsidRPr="000F0C72">
        <w:rPr>
          <w:rFonts w:asciiTheme="minorHAnsi" w:hAnsiTheme="minorHAnsi" w:cs="Arial"/>
          <w:sz w:val="22"/>
          <w:szCs w:val="20"/>
          <w:lang w:eastAsia="cs-CZ"/>
        </w:rPr>
        <w:tab/>
        <w:t>Objednávateľ si vyhradzuje právo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 xml:space="preserve">.1. </w:t>
      </w:r>
      <w:r w:rsidRPr="000F0C72">
        <w:rPr>
          <w:rFonts w:asciiTheme="minorHAnsi" w:hAnsiTheme="minorHAnsi" w:cs="Arial"/>
          <w:sz w:val="22"/>
          <w:szCs w:val="20"/>
          <w:lang w:eastAsia="cs-CZ"/>
        </w:rPr>
        <w:tab/>
        <w:t xml:space="preserve">odúčtovať z fakturácie všetky zmluvné pokuty, ktoré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vzniknú prípadným nedodržaním  zmluvných podmienok tejto zmluvy,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 xml:space="preserve">.2. </w:t>
      </w:r>
      <w:r w:rsidRPr="000F0C72">
        <w:rPr>
          <w:rFonts w:asciiTheme="minorHAnsi" w:hAnsiTheme="minorHAnsi" w:cs="Arial"/>
          <w:sz w:val="22"/>
          <w:szCs w:val="20"/>
          <w:lang w:eastAsia="cs-CZ"/>
        </w:rPr>
        <w:tab/>
        <w:t>znížiť úhradu faktúry o zádržné pri dodržaní podmienok uvedených v bode 6.</w:t>
      </w:r>
      <w:r w:rsidR="00DC7B99">
        <w:rPr>
          <w:rFonts w:asciiTheme="minorHAnsi" w:hAnsiTheme="minorHAnsi" w:cs="Arial"/>
          <w:sz w:val="22"/>
          <w:szCs w:val="20"/>
          <w:lang w:eastAsia="cs-CZ"/>
        </w:rPr>
        <w:t>3</w:t>
      </w:r>
      <w:r w:rsidRPr="000F0C72">
        <w:rPr>
          <w:rFonts w:asciiTheme="minorHAnsi" w:hAnsiTheme="minorHAnsi" w:cs="Arial"/>
          <w:sz w:val="22"/>
          <w:szCs w:val="20"/>
          <w:lang w:eastAsia="cs-CZ"/>
        </w:rPr>
        <w:t>.,</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5</w:t>
      </w:r>
      <w:r w:rsidRPr="000F0C72">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b/>
        <w:t>Neoddeliteľnou súčasťou faktúr</w:t>
      </w:r>
      <w:r w:rsidR="00DC7B99">
        <w:rPr>
          <w:rFonts w:asciiTheme="minorHAnsi" w:hAnsiTheme="minorHAnsi" w:cs="Arial"/>
          <w:sz w:val="22"/>
          <w:szCs w:val="20"/>
          <w:lang w:eastAsia="cs-CZ"/>
        </w:rPr>
        <w:t>y</w:t>
      </w:r>
      <w:r w:rsidRPr="000F0C72">
        <w:rPr>
          <w:rFonts w:asciiTheme="minorHAnsi" w:hAnsiTheme="minorHAnsi" w:cs="Arial"/>
          <w:sz w:val="22"/>
          <w:szCs w:val="20"/>
          <w:lang w:eastAsia="cs-CZ"/>
        </w:rPr>
        <w:t xml:space="preserve"> bude súpis vykonaných prác, ktorý musí byť v</w:t>
      </w:r>
      <w:r w:rsidR="00DC7B99">
        <w:rPr>
          <w:rFonts w:asciiTheme="minorHAnsi" w:hAnsiTheme="minorHAnsi" w:cs="Arial"/>
          <w:sz w:val="22"/>
          <w:szCs w:val="20"/>
          <w:lang w:eastAsia="cs-CZ"/>
        </w:rPr>
        <w:t> </w:t>
      </w:r>
      <w:r w:rsidRPr="000F0C72">
        <w:rPr>
          <w:rFonts w:asciiTheme="minorHAnsi" w:hAnsiTheme="minorHAnsi" w:cs="Arial"/>
          <w:sz w:val="22"/>
          <w:szCs w:val="20"/>
          <w:lang w:eastAsia="cs-CZ"/>
        </w:rPr>
        <w:t>súlade</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s položkami prác uvedenými v</w:t>
      </w:r>
      <w:r w:rsidR="00EA21A4">
        <w:rPr>
          <w:rFonts w:asciiTheme="minorHAnsi" w:hAnsiTheme="minorHAnsi" w:cs="Arial"/>
          <w:sz w:val="22"/>
          <w:szCs w:val="20"/>
          <w:lang w:eastAsia="cs-CZ"/>
        </w:rPr>
        <w:t> ponukovom rozpočte</w:t>
      </w:r>
      <w:r w:rsidRPr="000F0C72">
        <w:rPr>
          <w:rFonts w:asciiTheme="minorHAnsi" w:hAnsiTheme="minorHAnsi" w:cs="Arial"/>
          <w:sz w:val="22"/>
          <w:szCs w:val="20"/>
          <w:lang w:eastAsia="cs-CZ"/>
        </w:rPr>
        <w:t xml:space="preserve">, ktorý je súčasťou </w:t>
      </w:r>
      <w:r>
        <w:rPr>
          <w:rFonts w:asciiTheme="minorHAnsi" w:hAnsiTheme="minorHAnsi" w:cs="Arial"/>
          <w:sz w:val="22"/>
          <w:szCs w:val="20"/>
          <w:lang w:eastAsia="cs-CZ"/>
        </w:rPr>
        <w:t>z</w:t>
      </w:r>
      <w:r w:rsidRPr="000F0C72">
        <w:rPr>
          <w:rFonts w:asciiTheme="minorHAnsi" w:hAnsiTheme="minorHAnsi" w:cs="Arial"/>
          <w:sz w:val="22"/>
          <w:szCs w:val="20"/>
          <w:lang w:eastAsia="cs-CZ"/>
        </w:rPr>
        <w:t>mluvy a ktorý musí byť potvrdený technickým dozorom Objednávateľa v súlade s bodom 6.2 tohto článku.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bCs/>
          <w:sz w:val="22"/>
          <w:szCs w:val="20"/>
          <w:lang w:eastAsia="cs-CZ"/>
        </w:rPr>
        <w:t>6.</w:t>
      </w:r>
      <w:r w:rsidR="00DC7B99">
        <w:rPr>
          <w:rFonts w:asciiTheme="minorHAnsi" w:hAnsiTheme="minorHAnsi" w:cs="Arial"/>
          <w:bCs/>
          <w:sz w:val="22"/>
          <w:szCs w:val="20"/>
          <w:lang w:eastAsia="cs-CZ"/>
        </w:rPr>
        <w:t>6</w:t>
      </w:r>
      <w:r w:rsidRPr="000F0C72">
        <w:rPr>
          <w:rFonts w:asciiTheme="minorHAnsi" w:hAnsiTheme="minorHAnsi" w:cs="Arial"/>
          <w:bCs/>
          <w:sz w:val="22"/>
          <w:szCs w:val="20"/>
          <w:lang w:eastAsia="cs-CZ"/>
        </w:rPr>
        <w:t xml:space="preserve">.     </w:t>
      </w:r>
      <w:r>
        <w:rPr>
          <w:rFonts w:asciiTheme="minorHAnsi" w:hAnsiTheme="minorHAnsi" w:cs="Arial"/>
          <w:bCs/>
          <w:sz w:val="22"/>
          <w:szCs w:val="20"/>
          <w:lang w:eastAsia="cs-CZ"/>
        </w:rPr>
        <w:tab/>
      </w:r>
      <w:r w:rsidRPr="000F0C72">
        <w:rPr>
          <w:rFonts w:asciiTheme="minorHAnsi" w:hAnsiTheme="minorHAnsi" w:cs="Arial"/>
          <w:sz w:val="22"/>
          <w:szCs w:val="20"/>
          <w:lang w:eastAsia="cs-CZ"/>
        </w:rPr>
        <w:t xml:space="preserve">Faktúra musí obsahovať povinné náležitosti daňového dokladu v zmysle zákona č. 222/2004 Z. z. o dani z pridanej hodnoty v znení neskorších predpisov: označenie faktúry a jej číslo, názov </w:t>
      </w:r>
      <w:r>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a sídlo zmluvných strán, IČO, DIČ, IČ DPH, číslo zmluvy, opis vykonaného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a deň odovzdania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deň vystavenia a odoslania faktúry, deň splatnosti faktúry, označenie bankového spojenia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hotoviteľa a číslo účtu, množstvo a cenu tovaru, fakturovanú čiastku, pečiatku a podpis oprávnenej osoby.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FF134A">
        <w:rPr>
          <w:rFonts w:asciiTheme="minorHAnsi" w:hAnsiTheme="minorHAnsi" w:cs="Arial"/>
          <w:sz w:val="22"/>
          <w:szCs w:val="20"/>
          <w:lang w:eastAsia="cs-CZ"/>
        </w:rPr>
        <w:t>7</w:t>
      </w:r>
      <w:r w:rsidRPr="000F0C72">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b/>
        <w:t xml:space="preserve">Objednávateľ je oprávnený faktúru do dátumu jej splatnosti vrátiť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 prípade, že neobsahuje všetky vyššie uvedené náležitosti daňového dokladu za účelom jej doplnenia alebo opravy. V takom prípade nová lehota začne plynúť doručením opravenej faktúry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bjednávateľovi. Ak v stanovenej lehote splatnosti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 faktúru nevráti, považuje sa faktúra za vystavenú bez chýb.</w:t>
      </w:r>
    </w:p>
    <w:p w:rsidR="00686039" w:rsidRPr="000F0C72" w:rsidRDefault="00686039"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p>
    <w:p w:rsidR="009F7DB2" w:rsidRPr="008978C1" w:rsidRDefault="009F7DB2"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PODMIENKY  ZHOTOVENIA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Odovzdanie staveniska </w:t>
      </w:r>
    </w:p>
    <w:p w:rsidR="00030FEB" w:rsidRPr="00F57E67" w:rsidRDefault="00F57E67" w:rsidP="00F57E67">
      <w:pPr>
        <w:pStyle w:val="Bezriadkovania"/>
        <w:ind w:left="709" w:hanging="709"/>
        <w:jc w:val="both"/>
        <w:rPr>
          <w:rFonts w:asciiTheme="minorHAnsi" w:hAnsiTheme="minorHAnsi"/>
          <w:sz w:val="22"/>
        </w:rPr>
      </w:pPr>
      <w:r w:rsidRPr="00F57E67">
        <w:rPr>
          <w:rFonts w:asciiTheme="minorHAnsi" w:hAnsiTheme="minorHAnsi"/>
          <w:sz w:val="22"/>
        </w:rPr>
        <w:t xml:space="preserve">7.1.1 </w:t>
      </w:r>
      <w:r>
        <w:rPr>
          <w:rFonts w:asciiTheme="minorHAnsi" w:hAnsiTheme="minorHAnsi"/>
          <w:sz w:val="22"/>
        </w:rPr>
        <w:tab/>
      </w:r>
      <w:r w:rsidR="00030FEB" w:rsidRPr="00F57E67">
        <w:rPr>
          <w:rFonts w:asciiTheme="minorHAnsi" w:hAnsiTheme="minorHAnsi"/>
          <w:sz w:val="22"/>
        </w:rPr>
        <w:t>Obj</w:t>
      </w:r>
      <w:r w:rsidR="003640F4">
        <w:rPr>
          <w:rFonts w:asciiTheme="minorHAnsi" w:hAnsiTheme="minorHAnsi"/>
          <w:sz w:val="22"/>
        </w:rPr>
        <w:t>ednávateľ odovzdá protokolárne Z</w:t>
      </w:r>
      <w:r w:rsidR="00030FEB" w:rsidRPr="00F57E67">
        <w:rPr>
          <w:rFonts w:asciiTheme="minorHAnsi" w:hAnsiTheme="minorHAnsi"/>
          <w:sz w:val="22"/>
        </w:rPr>
        <w:t>hotoviteľovi stavenisko s</w:t>
      </w:r>
      <w:r w:rsidR="001F3BAC">
        <w:rPr>
          <w:rFonts w:asciiTheme="minorHAnsi" w:hAnsiTheme="minorHAnsi"/>
          <w:sz w:val="22"/>
        </w:rPr>
        <w:t> </w:t>
      </w:r>
      <w:r w:rsidR="00030FEB" w:rsidRPr="002121B6">
        <w:rPr>
          <w:rFonts w:asciiTheme="minorHAnsi" w:hAnsiTheme="minorHAnsi"/>
          <w:sz w:val="22"/>
        </w:rPr>
        <w:t>príslušným</w:t>
      </w:r>
      <w:r w:rsidR="001F3BAC" w:rsidRPr="002121B6">
        <w:rPr>
          <w:rFonts w:asciiTheme="minorHAnsi" w:hAnsiTheme="minorHAnsi"/>
          <w:sz w:val="22"/>
        </w:rPr>
        <w:t xml:space="preserve"> </w:t>
      </w:r>
      <w:r w:rsidR="00030FEB" w:rsidRPr="002121B6">
        <w:rPr>
          <w:rFonts w:asciiTheme="minorHAnsi" w:hAnsiTheme="minorHAnsi"/>
          <w:sz w:val="22"/>
        </w:rPr>
        <w:t>povolen</w:t>
      </w:r>
      <w:r w:rsidR="00C424FE">
        <w:rPr>
          <w:rFonts w:asciiTheme="minorHAnsi" w:hAnsiTheme="minorHAnsi"/>
          <w:sz w:val="22"/>
        </w:rPr>
        <w:t>ím</w:t>
      </w:r>
      <w:r w:rsidR="001F3BAC" w:rsidRPr="002121B6">
        <w:rPr>
          <w:rFonts w:asciiTheme="minorHAnsi" w:hAnsiTheme="minorHAnsi"/>
          <w:sz w:val="22"/>
        </w:rPr>
        <w:t xml:space="preserve"> </w:t>
      </w:r>
      <w:r w:rsidR="00030FEB" w:rsidRPr="002121B6">
        <w:rPr>
          <w:rFonts w:asciiTheme="minorHAnsi" w:hAnsiTheme="minorHAnsi"/>
          <w:sz w:val="22"/>
        </w:rPr>
        <w:t>stav</w:t>
      </w:r>
      <w:r w:rsidR="00C424FE">
        <w:rPr>
          <w:rFonts w:asciiTheme="minorHAnsi" w:hAnsiTheme="minorHAnsi"/>
          <w:sz w:val="22"/>
        </w:rPr>
        <w:t>ebného úradu</w:t>
      </w:r>
      <w:r w:rsidR="001F3BAC" w:rsidRPr="002121B6">
        <w:rPr>
          <w:rFonts w:asciiTheme="minorHAnsi" w:hAnsiTheme="minorHAnsi"/>
          <w:sz w:val="22"/>
        </w:rPr>
        <w:t>.</w:t>
      </w:r>
      <w:r w:rsidR="00030FEB" w:rsidRPr="00F57E67">
        <w:rPr>
          <w:rFonts w:asciiTheme="minorHAnsi" w:hAnsiTheme="minorHAnsi"/>
          <w:sz w:val="22"/>
        </w:rPr>
        <w:t xml:space="preserve"> Túto skutočnosť zaznamenajú zmluvné strany  zápisom v stavebnom denníku. </w:t>
      </w:r>
    </w:p>
    <w:p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Pr="008978C1">
        <w:rPr>
          <w:rFonts w:asciiTheme="minorHAnsi" w:hAnsiTheme="minorHAnsi"/>
          <w:sz w:val="28"/>
        </w:rPr>
        <w:t xml:space="preserve"> </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8978C1">
        <w:rPr>
          <w:rFonts w:asciiTheme="minorHAnsi" w:hAnsiTheme="minorHAnsi" w:cs="Arial"/>
          <w:color w:val="FF0000"/>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 xml:space="preserve">(vrátane podružného merania).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lastRenderedPageBreak/>
        <w:t xml:space="preserve">7.1.3.  </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 xml:space="preserve">hotoviteľom sa považuje za podstatné porušenie tejto zmluvy. </w:t>
      </w:r>
    </w:p>
    <w:p w:rsidR="00E624D7" w:rsidRPr="008978C1"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7.1.4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rsidR="00E624D7" w:rsidRPr="008978C1"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7.1.5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rsidR="00030FEB" w:rsidRPr="008978C1" w:rsidRDefault="003640F4" w:rsidP="001F34DF">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Povinnosti a spolupôsobenie O</w:t>
      </w:r>
      <w:r w:rsidR="00030FEB" w:rsidRPr="008978C1">
        <w:rPr>
          <w:rFonts w:asciiTheme="minorHAnsi" w:hAnsiTheme="minorHAnsi" w:cs="Arial"/>
          <w:b/>
          <w:bCs/>
          <w:sz w:val="22"/>
          <w:szCs w:val="20"/>
        </w:rPr>
        <w:t xml:space="preserve">bjednávateľa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7.2.1. </w:t>
      </w:r>
      <w:r w:rsidR="00F57E67">
        <w:rPr>
          <w:rFonts w:asciiTheme="minorHAnsi" w:hAnsiTheme="minorHAnsi" w:cs="Arial"/>
          <w:sz w:val="22"/>
          <w:szCs w:val="20"/>
        </w:rPr>
        <w:tab/>
      </w:r>
      <w:r w:rsidR="00EA21A4" w:rsidRPr="00EA21A4">
        <w:rPr>
          <w:rFonts w:asciiTheme="minorHAnsi" w:eastAsia="Calibri" w:hAnsiTheme="minorHAnsi" w:cs="Arial"/>
          <w:sz w:val="22"/>
          <w:szCs w:val="20"/>
          <w:lang w:eastAsia="en-US"/>
        </w:rPr>
        <w:t>Objednávateľ odovzdá Zhotoviteľovi všetky potrebné rozhodnutia príslušných orgánov potrebné na zhotovenie Diela.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7.2.2</w:t>
      </w:r>
      <w:r w:rsidRPr="008978C1">
        <w:rPr>
          <w:rFonts w:asciiTheme="minorHAnsi" w:hAnsiTheme="minorHAnsi" w:cs="Arial"/>
          <w:sz w:val="22"/>
          <w:szCs w:val="20"/>
        </w:rPr>
        <w:tab/>
      </w:r>
      <w:r w:rsidR="00E624D7" w:rsidRPr="008978C1">
        <w:rPr>
          <w:rFonts w:asciiTheme="minorHAnsi" w:hAnsiTheme="minorHAnsi" w:cs="Arial"/>
          <w:sz w:val="22"/>
          <w:szCs w:val="20"/>
        </w:rPr>
        <w:t>Objednávateľ z</w:t>
      </w:r>
      <w:r w:rsidRPr="008978C1">
        <w:rPr>
          <w:rFonts w:asciiTheme="minorHAnsi" w:hAnsiTheme="minorHAnsi" w:cs="Arial"/>
          <w:sz w:val="22"/>
          <w:szCs w:val="20"/>
        </w:rPr>
        <w:t xml:space="preserve">voláva a riadi min. každé 2 týždne kontrolný deň stavby, z ktorého za účasti poverených zástupcov </w:t>
      </w:r>
      <w:r w:rsidR="00F57E67">
        <w:rPr>
          <w:rFonts w:asciiTheme="minorHAnsi" w:hAnsiTheme="minorHAnsi" w:cs="Arial"/>
          <w:sz w:val="22"/>
          <w:szCs w:val="20"/>
        </w:rPr>
        <w:t>O</w:t>
      </w:r>
      <w:r w:rsidRPr="008978C1">
        <w:rPr>
          <w:rFonts w:asciiTheme="minorHAnsi" w:hAnsiTheme="minorHAnsi" w:cs="Arial"/>
          <w:sz w:val="22"/>
          <w:szCs w:val="20"/>
        </w:rPr>
        <w:t xml:space="preserve">bjednávateľa, projektanta a </w:t>
      </w:r>
      <w:r w:rsidR="00F57E67">
        <w:rPr>
          <w:rFonts w:asciiTheme="minorHAnsi" w:hAnsiTheme="minorHAnsi" w:cs="Arial"/>
          <w:sz w:val="22"/>
          <w:szCs w:val="20"/>
        </w:rPr>
        <w:t>Z</w:t>
      </w:r>
      <w:r w:rsidRPr="008978C1">
        <w:rPr>
          <w:rFonts w:asciiTheme="minorHAnsi" w:hAnsiTheme="minorHAnsi" w:cs="Arial"/>
          <w:sz w:val="22"/>
          <w:szCs w:val="20"/>
        </w:rPr>
        <w:t>hotoviteľa technický dozor investora vyhotoví záznam, ktorý doručí všetkým účastníkom.</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7.2.3.  </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 xml:space="preserve">e povinný sledovať prostredníctvom svojho technického dozoru obsah stavebného denníka a k zápisom v ňom uvedeným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7.2.4.   </w:t>
      </w:r>
      <w:r w:rsidR="00F57E67">
        <w:rPr>
          <w:rFonts w:asciiTheme="minorHAnsi" w:hAnsiTheme="minorHAnsi" w:cs="Arial"/>
          <w:sz w:val="22"/>
          <w:szCs w:val="20"/>
        </w:rPr>
        <w:tab/>
      </w:r>
      <w:r w:rsidRPr="008978C1">
        <w:rPr>
          <w:rFonts w:asciiTheme="minorHAnsi" w:eastAsia="Calibri" w:hAnsiTheme="minorHAnsi" w:cs="Arial"/>
          <w:sz w:val="22"/>
          <w:szCs w:val="20"/>
          <w:lang w:eastAsia="en-US"/>
        </w:rPr>
        <w:t xml:space="preserve">Objednávateľ uvedený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je oprávnený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vady vzniknuté </w:t>
      </w:r>
      <w:proofErr w:type="spellStart"/>
      <w:r w:rsidRPr="008978C1">
        <w:rPr>
          <w:rFonts w:asciiTheme="minorHAnsi" w:eastAsia="Calibri" w:hAnsiTheme="minorHAnsi" w:cs="Arial"/>
          <w:sz w:val="22"/>
          <w:szCs w:val="20"/>
          <w:lang w:eastAsia="en-US"/>
        </w:rPr>
        <w:t>vadným</w:t>
      </w:r>
      <w:proofErr w:type="spellEnd"/>
      <w:r w:rsidRPr="008978C1">
        <w:rPr>
          <w:rFonts w:asciiTheme="minorHAnsi" w:eastAsia="Calibri" w:hAnsiTheme="minorHAnsi" w:cs="Arial"/>
          <w:sz w:val="22"/>
          <w:szCs w:val="20"/>
          <w:lang w:eastAsia="en-US"/>
        </w:rPr>
        <w:t xml:space="preserve">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rsidR="00E624D7" w:rsidRPr="001910B7" w:rsidRDefault="00E624D7" w:rsidP="002D7452">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F57E67">
        <w:rPr>
          <w:rFonts w:asciiTheme="minorHAnsi" w:hAnsiTheme="minorHAnsi" w:cs="Arial"/>
          <w:sz w:val="22"/>
          <w:szCs w:val="20"/>
        </w:rPr>
        <w:t xml:space="preserve">Objednávateľ je oprávnený kontrolovať priebeh stavebných prác, dodávateľský systém </w:t>
      </w:r>
      <w:r w:rsidR="00F57E67" w:rsidRPr="00F57E67">
        <w:rPr>
          <w:rFonts w:asciiTheme="minorHAnsi" w:hAnsiTheme="minorHAnsi" w:cs="Arial"/>
          <w:sz w:val="22"/>
          <w:szCs w:val="20"/>
        </w:rPr>
        <w:t xml:space="preserve">                 </w:t>
      </w:r>
      <w:r w:rsidRPr="00F57E67">
        <w:rPr>
          <w:rFonts w:asciiTheme="minorHAnsi" w:hAnsiTheme="minorHAnsi" w:cs="Arial"/>
          <w:sz w:val="22"/>
          <w:szCs w:val="20"/>
        </w:rPr>
        <w:t xml:space="preserve">i dodržiavanie všeobecných pravidiel bezpečnosti práce. </w:t>
      </w:r>
    </w:p>
    <w:p w:rsidR="00030FEB" w:rsidRPr="008978C1" w:rsidRDefault="00030FEB" w:rsidP="001F34DF">
      <w:pPr>
        <w:pStyle w:val="Odsekzoznamu"/>
        <w:widowControl w:val="0"/>
        <w:numPr>
          <w:ilvl w:val="1"/>
          <w:numId w:val="23"/>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Povinnosti zhotoviteľa </w:t>
      </w:r>
    </w:p>
    <w:p w:rsidR="00030FEB" w:rsidRPr="008978C1"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8978C1">
        <w:rPr>
          <w:rFonts w:asciiTheme="minorHAnsi" w:hAnsiTheme="minorHAnsi" w:cs="Arial"/>
          <w:sz w:val="22"/>
          <w:szCs w:val="20"/>
        </w:rPr>
        <w:t xml:space="preserve">7.3.1.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 xml:space="preserve">ný denník technickému </w:t>
      </w:r>
      <w:proofErr w:type="spellStart"/>
      <w:r w:rsidR="003640F4">
        <w:rPr>
          <w:rFonts w:asciiTheme="minorHAnsi" w:hAnsiTheme="minorHAnsi" w:cs="Arial"/>
          <w:sz w:val="22"/>
          <w:szCs w:val="20"/>
        </w:rPr>
        <w:t>dozorovi</w:t>
      </w:r>
      <w:proofErr w:type="spellEnd"/>
      <w:r w:rsidR="003640F4">
        <w:rPr>
          <w:rFonts w:asciiTheme="minorHAnsi" w:hAnsiTheme="minorHAnsi" w:cs="Arial"/>
          <w:sz w:val="22"/>
          <w:szCs w:val="20"/>
        </w:rPr>
        <w:t xml:space="preserve"> O</w:t>
      </w:r>
      <w:r w:rsidR="00030FEB" w:rsidRPr="008978C1">
        <w:rPr>
          <w:rFonts w:asciiTheme="minorHAnsi" w:hAnsiTheme="minorHAnsi" w:cs="Arial"/>
          <w:sz w:val="22"/>
          <w:szCs w:val="20"/>
        </w:rPr>
        <w:t>bjednávateľa denne.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 Zhotoviteľ je povinný zabezpečiť osadenie orientačnej tabule s identifikačnými údajmi o stavbe v zmysle zákona č. 50/1976 Z. z.</w:t>
      </w:r>
      <w:r w:rsidR="00030FEB" w:rsidRPr="008978C1">
        <w:rPr>
          <w:rFonts w:asciiTheme="minorHAnsi" w:hAnsiTheme="minorHAnsi" w:cs="Arial"/>
          <w:snapToGrid w:val="0"/>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7.3.2.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7.3.3.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sledovať obsah stavebného denníka a k zápisom v ňom uvedených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7.3.4.  </w:t>
      </w:r>
      <w:r w:rsidR="00A036BF">
        <w:rPr>
          <w:rFonts w:asciiTheme="minorHAnsi" w:hAnsiTheme="minorHAnsi" w:cs="Arial"/>
          <w:sz w:val="22"/>
          <w:szCs w:val="20"/>
        </w:rPr>
        <w:tab/>
      </w:r>
      <w:r w:rsidRPr="008978C1">
        <w:rPr>
          <w:rFonts w:asciiTheme="minorHAnsi" w:hAnsiTheme="minorHAnsi" w:cs="Arial"/>
          <w:sz w:val="22"/>
          <w:szCs w:val="20"/>
        </w:rPr>
        <w:t xml:space="preserve">Zhotoviteľ je povinný mať riadne vypísaný stavebný denník v zmysle § 46d zákona č. 50/1976 </w:t>
      </w:r>
      <w:r w:rsidR="00DE3F16">
        <w:rPr>
          <w:rFonts w:asciiTheme="minorHAnsi" w:hAnsiTheme="minorHAnsi" w:cs="Arial"/>
          <w:sz w:val="22"/>
          <w:szCs w:val="20"/>
        </w:rPr>
        <w:t xml:space="preserve">    </w:t>
      </w:r>
      <w:r w:rsidRPr="008978C1">
        <w:rPr>
          <w:rFonts w:asciiTheme="minorHAnsi" w:hAnsiTheme="minorHAnsi" w:cs="Arial"/>
          <w:sz w:val="22"/>
          <w:szCs w:val="20"/>
        </w:rPr>
        <w:t xml:space="preserve">Z. z., v opačnom prípade to bude považované za podstatné porušenie zmluvy.  </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7.3.5.  </w:t>
      </w:r>
      <w:r w:rsidR="00A036BF">
        <w:rPr>
          <w:rFonts w:asciiTheme="minorHAnsi" w:hAnsiTheme="minorHAnsi" w:cs="Arial"/>
          <w:sz w:val="22"/>
          <w:szCs w:val="20"/>
        </w:rPr>
        <w:tab/>
      </w:r>
      <w:r w:rsidRPr="008978C1">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rsidR="00030FEB" w:rsidRPr="008978C1"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7.3.6.  </w:t>
      </w:r>
      <w:r w:rsidR="004E1201">
        <w:rPr>
          <w:rFonts w:asciiTheme="minorHAnsi" w:hAnsiTheme="minorHAnsi" w:cs="Arial"/>
          <w:sz w:val="22"/>
          <w:szCs w:val="20"/>
        </w:rPr>
        <w:tab/>
      </w:r>
      <w:r w:rsidRPr="008978C1">
        <w:rPr>
          <w:rFonts w:asciiTheme="minorHAnsi" w:hAnsiTheme="minorHAnsi" w:cs="Arial"/>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rsidR="00030FEB" w:rsidRPr="008978C1"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7.3.7. </w:t>
      </w:r>
      <w:r w:rsidR="004E1201">
        <w:rPr>
          <w:rFonts w:asciiTheme="minorHAnsi" w:hAnsiTheme="minorHAnsi" w:cs="Arial"/>
          <w:sz w:val="22"/>
          <w:szCs w:val="20"/>
        </w:rPr>
        <w:tab/>
      </w:r>
      <w:r w:rsidRPr="008978C1">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7.3.8.  </w:t>
      </w:r>
      <w:r w:rsidR="004E1201">
        <w:rPr>
          <w:rFonts w:asciiTheme="minorHAnsi" w:hAnsiTheme="minorHAnsi" w:cs="Arial"/>
          <w:sz w:val="22"/>
          <w:szCs w:val="20"/>
        </w:rPr>
        <w:tab/>
      </w:r>
      <w:r w:rsidRPr="008978C1">
        <w:rPr>
          <w:rFonts w:asciiTheme="minorHAnsi" w:hAnsiTheme="minorHAnsi" w:cs="Arial"/>
          <w:sz w:val="22"/>
          <w:szCs w:val="20"/>
        </w:rPr>
        <w:t>Ak</w:t>
      </w:r>
      <w:r w:rsidR="004E1201">
        <w:rPr>
          <w:rFonts w:asciiTheme="minorHAnsi" w:hAnsiTheme="minorHAnsi" w:cs="Arial"/>
          <w:sz w:val="22"/>
          <w:szCs w:val="20"/>
        </w:rPr>
        <w:t xml:space="preserve"> Zhotoviteľ</w:t>
      </w:r>
      <w:r w:rsidRPr="008978C1">
        <w:rPr>
          <w:rFonts w:asciiTheme="minorHAnsi" w:hAnsiTheme="minorHAnsi" w:cs="Arial"/>
          <w:sz w:val="22"/>
          <w:szCs w:val="20"/>
        </w:rPr>
        <w:t xml:space="preserve"> zistí skryté prekážky na mieste kde má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zhotoviť a ktoré mu bránia zhotoviť </w:t>
      </w:r>
      <w:r w:rsidR="008E5F92" w:rsidRPr="008978C1">
        <w:rPr>
          <w:rFonts w:asciiTheme="minorHAnsi" w:hAnsiTheme="minorHAnsi" w:cs="Arial"/>
          <w:sz w:val="22"/>
          <w:szCs w:val="20"/>
        </w:rPr>
        <w:t>D</w:t>
      </w:r>
      <w:r w:rsidRPr="008978C1">
        <w:rPr>
          <w:rFonts w:asciiTheme="minorHAnsi" w:hAnsiTheme="minorHAnsi" w:cs="Arial"/>
          <w:sz w:val="22"/>
          <w:szCs w:val="20"/>
        </w:rPr>
        <w:t>ielo riadne, je povinný</w:t>
      </w:r>
      <w:r w:rsidR="004E1201">
        <w:rPr>
          <w:rFonts w:asciiTheme="minorHAnsi" w:hAnsiTheme="minorHAnsi" w:cs="Arial"/>
          <w:sz w:val="22"/>
          <w:szCs w:val="20"/>
        </w:rPr>
        <w:t xml:space="preserve"> ihneď takéto prekážky oznámiť O</w:t>
      </w:r>
      <w:r w:rsidRPr="008978C1">
        <w:rPr>
          <w:rFonts w:asciiTheme="minorHAnsi" w:hAnsiTheme="minorHAnsi" w:cs="Arial"/>
          <w:sz w:val="22"/>
          <w:szCs w:val="20"/>
        </w:rPr>
        <w:t>bjednávateľovi a ak</w:t>
      </w:r>
      <w:r w:rsidR="004E1201">
        <w:rPr>
          <w:rFonts w:asciiTheme="minorHAnsi" w:hAnsiTheme="minorHAnsi" w:cs="Arial"/>
          <w:sz w:val="22"/>
          <w:szCs w:val="20"/>
        </w:rPr>
        <w:t xml:space="preserve"> sa nedajú odstrániť, navrhnúť O</w:t>
      </w:r>
      <w:r w:rsidRPr="008978C1">
        <w:rPr>
          <w:rFonts w:asciiTheme="minorHAnsi" w:hAnsiTheme="minorHAnsi" w:cs="Arial"/>
          <w:sz w:val="22"/>
          <w:szCs w:val="20"/>
        </w:rPr>
        <w:t xml:space="preserve">bjednávateľovi zmenu </w:t>
      </w:r>
      <w:r w:rsidR="00037D00">
        <w:rPr>
          <w:rFonts w:asciiTheme="minorHAnsi" w:hAnsiTheme="minorHAnsi" w:cs="Arial"/>
          <w:sz w:val="22"/>
          <w:szCs w:val="20"/>
        </w:rPr>
        <w:t>zmluvy</w:t>
      </w:r>
      <w:r w:rsidRPr="008978C1">
        <w:rPr>
          <w:rFonts w:asciiTheme="minorHAnsi" w:hAnsiTheme="minorHAnsi" w:cs="Arial"/>
          <w:sz w:val="22"/>
          <w:szCs w:val="20"/>
        </w:rPr>
        <w:t xml:space="preserve">. </w:t>
      </w:r>
    </w:p>
    <w:p w:rsidR="004E1201" w:rsidRPr="00C577C1" w:rsidRDefault="00030FEB" w:rsidP="00C577C1">
      <w:pPr>
        <w:pStyle w:val="Bezriadkovania"/>
        <w:ind w:left="709" w:hanging="709"/>
        <w:jc w:val="both"/>
        <w:rPr>
          <w:rFonts w:asciiTheme="minorHAnsi" w:hAnsiTheme="minorHAnsi"/>
          <w:sz w:val="22"/>
        </w:rPr>
      </w:pPr>
      <w:r w:rsidRPr="00C577C1">
        <w:rPr>
          <w:rFonts w:asciiTheme="minorHAnsi" w:hAnsiTheme="minorHAnsi"/>
          <w:sz w:val="22"/>
        </w:rPr>
        <w:t xml:space="preserve">7.3.9. </w:t>
      </w:r>
      <w:r w:rsidR="004E1201" w:rsidRPr="00C577C1">
        <w:rPr>
          <w:rFonts w:asciiTheme="minorHAnsi" w:hAnsiTheme="minorHAnsi"/>
          <w:sz w:val="22"/>
        </w:rPr>
        <w:tab/>
      </w:r>
      <w:r w:rsidRPr="00C577C1">
        <w:rPr>
          <w:rFonts w:asciiTheme="minorHAnsi" w:hAnsiTheme="minorHAnsi"/>
          <w:sz w:val="22"/>
        </w:rPr>
        <w:t xml:space="preserve">Zhotoviteľ je povinný zabezpečiť </w:t>
      </w:r>
      <w:r w:rsidR="008E5F92" w:rsidRPr="00C577C1">
        <w:rPr>
          <w:rFonts w:asciiTheme="minorHAnsi" w:hAnsiTheme="minorHAnsi"/>
          <w:sz w:val="22"/>
        </w:rPr>
        <w:t>D</w:t>
      </w:r>
      <w:r w:rsidRPr="00C577C1">
        <w:rPr>
          <w:rFonts w:asciiTheme="minorHAnsi" w:hAnsiTheme="minorHAnsi"/>
          <w:sz w:val="22"/>
        </w:rPr>
        <w:t xml:space="preserve">ielo proti krádeži a poškodeniu. Zhotoviteľ znáša nebezpečenstvo škody na zhotovovanom diele do doby písomného odovzdania </w:t>
      </w:r>
      <w:r w:rsidR="00604C21" w:rsidRPr="00C577C1">
        <w:rPr>
          <w:rFonts w:asciiTheme="minorHAnsi" w:hAnsiTheme="minorHAnsi"/>
          <w:sz w:val="22"/>
        </w:rPr>
        <w:t>D</w:t>
      </w:r>
      <w:r w:rsidR="003640F4">
        <w:rPr>
          <w:rFonts w:asciiTheme="minorHAnsi" w:hAnsiTheme="minorHAnsi"/>
          <w:sz w:val="22"/>
        </w:rPr>
        <w:t xml:space="preserve">iela </w:t>
      </w:r>
      <w:r w:rsidR="003640F4">
        <w:rPr>
          <w:rFonts w:asciiTheme="minorHAnsi" w:hAnsiTheme="minorHAnsi"/>
          <w:sz w:val="22"/>
        </w:rPr>
        <w:lastRenderedPageBreak/>
        <w:t>O</w:t>
      </w:r>
      <w:r w:rsidRPr="00C577C1">
        <w:rPr>
          <w:rFonts w:asciiTheme="minorHAnsi" w:hAnsiTheme="minorHAnsi"/>
          <w:sz w:val="22"/>
        </w:rPr>
        <w:t xml:space="preserve">bjednávateľovi. Počas realizácie </w:t>
      </w:r>
      <w:r w:rsidR="00604C21" w:rsidRPr="00C577C1">
        <w:rPr>
          <w:rFonts w:asciiTheme="minorHAnsi" w:hAnsiTheme="minorHAnsi"/>
          <w:sz w:val="22"/>
        </w:rPr>
        <w:t>D</w:t>
      </w:r>
      <w:r w:rsidR="003640F4">
        <w:rPr>
          <w:rFonts w:asciiTheme="minorHAnsi" w:hAnsiTheme="minorHAnsi"/>
          <w:sz w:val="22"/>
        </w:rPr>
        <w:t>iela Z</w:t>
      </w:r>
      <w:r w:rsidRPr="00C577C1">
        <w:rPr>
          <w:rFonts w:asciiTheme="minorHAnsi" w:hAnsiTheme="minorHAnsi"/>
          <w:sz w:val="22"/>
        </w:rPr>
        <w:t xml:space="preserve">hotoviteľ zabezpečí čistotu priľahlých </w:t>
      </w:r>
      <w:r w:rsidR="004E1201" w:rsidRPr="00C577C1">
        <w:rPr>
          <w:rFonts w:asciiTheme="minorHAnsi" w:hAnsiTheme="minorHAnsi"/>
          <w:sz w:val="22"/>
        </w:rPr>
        <w:t xml:space="preserve">priestorov               a </w:t>
      </w:r>
      <w:r w:rsidRPr="00C577C1">
        <w:rPr>
          <w:rFonts w:asciiTheme="minorHAnsi" w:hAnsiTheme="minorHAnsi"/>
          <w:sz w:val="22"/>
        </w:rPr>
        <w:t>komunikácií. V prípade znečistenia priľahlých miestnych komunikácií pri uskutočňovaní st</w:t>
      </w:r>
      <w:r w:rsidR="003640F4">
        <w:rPr>
          <w:rFonts w:asciiTheme="minorHAnsi" w:hAnsiTheme="minorHAnsi"/>
          <w:sz w:val="22"/>
        </w:rPr>
        <w:t>avebných prác Z</w:t>
      </w:r>
      <w:r w:rsidRPr="00C577C1">
        <w:rPr>
          <w:rFonts w:asciiTheme="minorHAnsi" w:hAnsiTheme="minorHAnsi"/>
          <w:sz w:val="22"/>
        </w:rPr>
        <w:t>hotoviteľ zabezpečí ich pravidelné a bezod</w:t>
      </w:r>
      <w:r w:rsidR="00861614" w:rsidRPr="00C577C1">
        <w:rPr>
          <w:rFonts w:asciiTheme="minorHAnsi" w:hAnsiTheme="minorHAnsi"/>
          <w:sz w:val="22"/>
        </w:rPr>
        <w:t>kladné čistenie a z</w:t>
      </w:r>
      <w:r w:rsidRPr="00C577C1">
        <w:rPr>
          <w:rFonts w:asciiTheme="minorHAnsi" w:hAnsiTheme="minorHAnsi"/>
          <w:sz w:val="22"/>
        </w:rPr>
        <w:t xml:space="preserve">ároveň zabezpečí osvetlenie staveniska počas výstavby, čo je zahrnuté v cene </w:t>
      </w:r>
      <w:r w:rsidR="003640F4">
        <w:rPr>
          <w:rFonts w:asciiTheme="minorHAnsi" w:hAnsiTheme="minorHAnsi"/>
          <w:sz w:val="22"/>
        </w:rPr>
        <w:t>D</w:t>
      </w:r>
      <w:r w:rsidRPr="00C577C1">
        <w:rPr>
          <w:rFonts w:asciiTheme="minorHAnsi" w:hAnsiTheme="minorHAnsi"/>
          <w:sz w:val="22"/>
        </w:rPr>
        <w:t xml:space="preserve">iela. Zhotoviteľ je povinný zabezpečiť i </w:t>
      </w:r>
      <w:r w:rsidRPr="00C577C1">
        <w:rPr>
          <w:rFonts w:asciiTheme="minorHAnsi" w:hAnsiTheme="minorHAnsi"/>
          <w:b/>
          <w:sz w:val="22"/>
        </w:rPr>
        <w:t xml:space="preserve">poistenie </w:t>
      </w:r>
      <w:r w:rsidR="008D136E" w:rsidRPr="00C577C1">
        <w:rPr>
          <w:rFonts w:asciiTheme="minorHAnsi" w:hAnsiTheme="minorHAnsi"/>
          <w:b/>
          <w:sz w:val="22"/>
        </w:rPr>
        <w:t>všeobecnej zodpovednosti za škodu spôsobenú pri výkone činností</w:t>
      </w:r>
      <w:r w:rsidRPr="00C577C1">
        <w:rPr>
          <w:rFonts w:asciiTheme="minorHAnsi" w:hAnsiTheme="minorHAnsi"/>
          <w:sz w:val="22"/>
        </w:rPr>
        <w:t xml:space="preserve"> na dobu realizácie stavebného </w:t>
      </w:r>
      <w:r w:rsidR="00604C21" w:rsidRPr="00C577C1">
        <w:rPr>
          <w:rFonts w:asciiTheme="minorHAnsi" w:hAnsiTheme="minorHAnsi"/>
          <w:sz w:val="22"/>
        </w:rPr>
        <w:t>D</w:t>
      </w:r>
      <w:r w:rsidRPr="00C577C1">
        <w:rPr>
          <w:rFonts w:asciiTheme="minorHAnsi" w:hAnsiTheme="minorHAnsi"/>
          <w:sz w:val="22"/>
        </w:rPr>
        <w:t>iela.</w:t>
      </w:r>
      <w:r w:rsidR="007A11F6" w:rsidRPr="00C577C1">
        <w:rPr>
          <w:rFonts w:asciiTheme="minorHAnsi" w:hAnsiTheme="minorHAnsi"/>
          <w:sz w:val="22"/>
        </w:rPr>
        <w:t xml:space="preserve"> </w:t>
      </w:r>
    </w:p>
    <w:p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t>7.3.10.</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 xml:space="preserve">hotoviteľ v plnom rozsahu zodpovedá za bezpečnosť a ochranu zdravia všetkých osôb </w:t>
      </w:r>
      <w:r w:rsidR="009B2BB1" w:rsidRPr="009B2BB1">
        <w:rPr>
          <w:rFonts w:asciiTheme="minorHAnsi" w:hAnsiTheme="minorHAnsi"/>
          <w:sz w:val="22"/>
        </w:rPr>
        <w:t xml:space="preserve">                  </w:t>
      </w:r>
      <w:r w:rsidRPr="009B2BB1">
        <w:rPr>
          <w:rFonts w:asciiTheme="minorHAnsi" w:hAnsiTheme="minorHAnsi"/>
          <w:sz w:val="22"/>
        </w:rPr>
        <w:t>v priestore staveniska a</w:t>
      </w:r>
      <w:r w:rsidRPr="009B2BB1">
        <w:rPr>
          <w:rFonts w:asciiTheme="minorHAnsi" w:hAnsiTheme="minorHAnsi"/>
          <w:snapToGrid w:val="0"/>
          <w:sz w:val="22"/>
        </w:rPr>
        <w:t xml:space="preserve"> ochrannej zóne staveniska na verejnom priestranstve, vykoná také bezpečnostné opatrenia, aby nedošlo k ohrozeniu osôb v okolí staveniska. </w:t>
      </w:r>
    </w:p>
    <w:p w:rsid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7.3.11.</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Odborné práce musia byť vykonané len pracovníkmi Zhotoviteľa,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 xml:space="preserve">Zhotoviteľ je povinný zabezpečiť, aby všetci pracovníci na stavbe boli riadne a preukázateľne zaškolení v oblasti bezpečnosti a ochrany zdravia pri práci podľa príslušných osobitných predpisov (ďalej len „BOZP“) a dodržiavali predpisy, pokyny, zásady </w:t>
      </w:r>
      <w:r w:rsidR="008C554C">
        <w:rPr>
          <w:rFonts w:asciiTheme="minorHAnsi" w:hAnsiTheme="minorHAnsi"/>
          <w:sz w:val="22"/>
        </w:rPr>
        <w:t xml:space="preserve">          </w:t>
      </w:r>
      <w:r w:rsidR="00FD7BD8" w:rsidRPr="009B2BB1">
        <w:rPr>
          <w:rFonts w:asciiTheme="minorHAnsi" w:hAnsiTheme="minorHAnsi"/>
          <w:sz w:val="22"/>
        </w:rPr>
        <w:t>a pracovné postupy na zaistenie BOZP počas výstavby.</w:t>
      </w:r>
    </w:p>
    <w:p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9B2BB1" w:rsidRPr="009B2BB1">
        <w:rPr>
          <w:rFonts w:asciiTheme="minorHAnsi" w:hAnsiTheme="minorHAnsi"/>
          <w:sz w:val="22"/>
        </w:rPr>
        <w:t>2</w:t>
      </w:r>
      <w:r w:rsidRPr="009B2BB1">
        <w:rPr>
          <w:rFonts w:asciiTheme="minorHAnsi" w:hAnsiTheme="minorHAnsi"/>
          <w:sz w:val="22"/>
        </w:rPr>
        <w:t xml:space="preserve">. Zhotoviteľ nesmie počas výstavby znížiť štandard, rozsah, kvalitu, životnosť a akosť dodávok stavebných materiálov, dodávok a postupov, či iných dodaných výrobkov, ktoré budú tvoriť súčasť stavby a ktoré boli definované </w:t>
      </w:r>
      <w:r w:rsidR="00595B41" w:rsidRPr="00595B41">
        <w:rPr>
          <w:rFonts w:asciiTheme="minorHAnsi" w:hAnsiTheme="minorHAnsi"/>
          <w:sz w:val="22"/>
        </w:rPr>
        <w:t>vo výzve na predloženie ponuky a jej prílohách</w:t>
      </w:r>
      <w:r w:rsidR="00595B41">
        <w:rPr>
          <w:rFonts w:asciiTheme="minorHAnsi" w:hAnsiTheme="minorHAnsi"/>
          <w:sz w:val="22"/>
        </w:rPr>
        <w:t>.</w:t>
      </w:r>
    </w:p>
    <w:p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3</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 xml:space="preserve">Zhotoviteľ je povinný počas realizácie plne rešpektovať všeobecné technické požiadavky </w:t>
      </w:r>
      <w:r w:rsidR="009B2BB1">
        <w:rPr>
          <w:rFonts w:asciiTheme="minorHAnsi" w:hAnsiTheme="minorHAnsi" w:cs="Arial"/>
          <w:sz w:val="22"/>
          <w:szCs w:val="20"/>
        </w:rPr>
        <w:t xml:space="preserve">               </w:t>
      </w:r>
      <w:r w:rsidRPr="008978C1">
        <w:rPr>
          <w:rFonts w:asciiTheme="minorHAnsi" w:hAnsiTheme="minorHAnsi" w:cs="Arial"/>
          <w:sz w:val="22"/>
          <w:szCs w:val="20"/>
        </w:rPr>
        <w:t xml:space="preserve">a obchodné podmienky stavebných prác a zhotoviť stavbu i jednotlivé práce a postupy v súlade </w:t>
      </w:r>
      <w:r w:rsidR="009B2BB1">
        <w:rPr>
          <w:rFonts w:asciiTheme="minorHAnsi" w:hAnsiTheme="minorHAnsi" w:cs="Arial"/>
          <w:sz w:val="22"/>
          <w:szCs w:val="20"/>
        </w:rPr>
        <w:t xml:space="preserve">   </w:t>
      </w:r>
      <w:r w:rsidRPr="008978C1">
        <w:rPr>
          <w:rFonts w:asciiTheme="minorHAnsi" w:hAnsiTheme="minorHAnsi" w:cs="Arial"/>
          <w:sz w:val="22"/>
          <w:szCs w:val="20"/>
        </w:rPr>
        <w:t>s nimi. Zhotoviteľ je viazaný akceptovať záväznosť všetkých</w:t>
      </w:r>
      <w:r w:rsidR="00595B41">
        <w:rPr>
          <w:rFonts w:asciiTheme="minorHAnsi" w:hAnsiTheme="minorHAnsi" w:cs="Arial"/>
          <w:sz w:val="22"/>
          <w:szCs w:val="20"/>
        </w:rPr>
        <w:t xml:space="preserve"> </w:t>
      </w:r>
      <w:r w:rsidRPr="008978C1">
        <w:rPr>
          <w:rFonts w:asciiTheme="minorHAnsi" w:hAnsiTheme="minorHAnsi" w:cs="Arial"/>
          <w:sz w:val="22"/>
          <w:szCs w:val="20"/>
        </w:rPr>
        <w:t>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w:t>
      </w:r>
      <w:r w:rsidR="009823F8">
        <w:rPr>
          <w:rFonts w:asciiTheme="minorHAnsi" w:hAnsiTheme="minorHAnsi" w:cs="Arial"/>
          <w:sz w:val="22"/>
          <w:szCs w:val="20"/>
        </w:rPr>
        <w:t xml:space="preserve">             </w:t>
      </w:r>
      <w:r w:rsidRPr="008978C1">
        <w:rPr>
          <w:rFonts w:asciiTheme="minorHAnsi" w:hAnsiTheme="minorHAnsi" w:cs="Arial"/>
          <w:sz w:val="22"/>
          <w:szCs w:val="20"/>
        </w:rPr>
        <w:t xml:space="preserve">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4</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w:t>
      </w:r>
      <w:r w:rsidR="00595B41">
        <w:rPr>
          <w:rFonts w:asciiTheme="minorHAnsi" w:hAnsiTheme="minorHAnsi" w:cs="Arial"/>
          <w:sz w:val="22"/>
          <w:szCs w:val="20"/>
        </w:rPr>
        <w:t>Diela</w:t>
      </w:r>
      <w:r w:rsidRPr="008978C1">
        <w:rPr>
          <w:rFonts w:asciiTheme="minorHAnsi" w:hAnsiTheme="minorHAnsi" w:cs="Arial"/>
          <w:sz w:val="22"/>
          <w:szCs w:val="20"/>
        </w:rPr>
        <w:t xml:space="preserve">, v náležitom technickom stave, bude udržovať poriadok na mieste realizácie </w:t>
      </w:r>
      <w:r w:rsidR="00595B41">
        <w:rPr>
          <w:rFonts w:asciiTheme="minorHAnsi" w:hAnsiTheme="minorHAnsi" w:cs="Arial"/>
          <w:sz w:val="22"/>
          <w:szCs w:val="20"/>
        </w:rPr>
        <w:t>Diela a zabezpečí koordináciu svojich subdodávateľov</w:t>
      </w:r>
      <w:r w:rsidR="00DA5170">
        <w:rPr>
          <w:rFonts w:asciiTheme="minorHAnsi" w:hAnsiTheme="minorHAnsi" w:cs="Arial"/>
          <w:sz w:val="22"/>
          <w:szCs w:val="20"/>
        </w:rPr>
        <w:t xml:space="preserve"> (ak ich využije).</w:t>
      </w:r>
      <w:r w:rsidRPr="008978C1">
        <w:rPr>
          <w:rFonts w:asciiTheme="minorHAnsi" w:hAnsiTheme="minorHAnsi" w:cs="Arial"/>
          <w:sz w:val="22"/>
          <w:szCs w:val="20"/>
        </w:rPr>
        <w:t xml:space="preserve"> </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8978C1">
        <w:rPr>
          <w:rFonts w:asciiTheme="minorHAnsi" w:hAnsiTheme="minorHAnsi" w:cs="Arial"/>
          <w:sz w:val="22"/>
          <w:szCs w:val="20"/>
        </w:rPr>
        <w:t>7.3.1</w:t>
      </w:r>
      <w:r w:rsidR="009B2BB1">
        <w:rPr>
          <w:rFonts w:asciiTheme="minorHAnsi" w:hAnsiTheme="minorHAnsi" w:cs="Arial"/>
          <w:sz w:val="22"/>
          <w:szCs w:val="20"/>
        </w:rPr>
        <w:t>5</w:t>
      </w:r>
      <w:r w:rsidRPr="008978C1">
        <w:rPr>
          <w:rFonts w:asciiTheme="minorHAnsi" w:hAnsiTheme="minorHAnsi" w:cs="Arial"/>
          <w:sz w:val="22"/>
          <w:szCs w:val="20"/>
        </w:rPr>
        <w:t>.</w:t>
      </w:r>
      <w:r w:rsidRPr="008978C1">
        <w:rPr>
          <w:rFonts w:asciiTheme="minorHAnsi" w:hAnsiTheme="minorHAnsi" w:cs="Arial"/>
          <w:color w:val="000000"/>
          <w:sz w:val="22"/>
          <w:szCs w:val="20"/>
        </w:rPr>
        <w:t xml:space="preserve">  Ak </w:t>
      </w:r>
      <w:r w:rsidR="009B2BB1">
        <w:rPr>
          <w:rFonts w:asciiTheme="minorHAnsi" w:hAnsiTheme="minorHAnsi" w:cs="Arial"/>
          <w:color w:val="000000"/>
          <w:sz w:val="22"/>
          <w:szCs w:val="20"/>
        </w:rPr>
        <w:t>Z</w:t>
      </w:r>
      <w:r w:rsidRPr="008978C1">
        <w:rPr>
          <w:rFonts w:asciiTheme="minorHAnsi" w:hAnsiTheme="minorHAnsi" w:cs="Arial"/>
          <w:color w:val="000000"/>
          <w:sz w:val="22"/>
          <w:szCs w:val="20"/>
        </w:rPr>
        <w:t xml:space="preserve">hotoviteľ poruší </w:t>
      </w:r>
      <w:r w:rsidR="00BC2F29" w:rsidRPr="008978C1">
        <w:rPr>
          <w:rFonts w:asciiTheme="minorHAnsi" w:hAnsiTheme="minorHAnsi" w:cs="Arial"/>
          <w:sz w:val="22"/>
          <w:szCs w:val="20"/>
        </w:rPr>
        <w:t>povinnosti</w:t>
      </w:r>
      <w:r w:rsidRPr="008978C1">
        <w:rPr>
          <w:rFonts w:asciiTheme="minorHAnsi" w:hAnsiTheme="minorHAnsi" w:cs="Arial"/>
          <w:sz w:val="22"/>
          <w:szCs w:val="20"/>
        </w:rPr>
        <w:t xml:space="preserve"> </w:t>
      </w:r>
      <w:r w:rsidRPr="008978C1">
        <w:rPr>
          <w:rFonts w:asciiTheme="minorHAnsi" w:hAnsiTheme="minorHAnsi" w:cs="Arial"/>
          <w:color w:val="000000"/>
          <w:sz w:val="22"/>
          <w:szCs w:val="20"/>
        </w:rPr>
        <w:t>tejto zmluvy, znáša všetky dôsledky vyplývajúce</w:t>
      </w:r>
      <w:r w:rsidR="007A11F6" w:rsidRPr="008978C1">
        <w:rPr>
          <w:rFonts w:asciiTheme="minorHAnsi" w:hAnsiTheme="minorHAnsi" w:cs="Arial"/>
          <w:color w:val="000000"/>
          <w:sz w:val="22"/>
          <w:szCs w:val="20"/>
        </w:rPr>
        <w:t xml:space="preserve"> z tejto zmluvy</w:t>
      </w:r>
      <w:r w:rsidRPr="008978C1">
        <w:rPr>
          <w:rFonts w:asciiTheme="minorHAnsi" w:hAnsiTheme="minorHAnsi" w:cs="Arial"/>
          <w:color w:val="000000"/>
          <w:sz w:val="22"/>
          <w:szCs w:val="20"/>
        </w:rPr>
        <w:t>.</w:t>
      </w:r>
    </w:p>
    <w:p w:rsidR="00030FE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8978C1">
        <w:rPr>
          <w:rFonts w:asciiTheme="minorHAnsi" w:hAnsiTheme="minorHAnsi" w:cs="Arial"/>
          <w:color w:val="000000"/>
          <w:sz w:val="22"/>
          <w:szCs w:val="20"/>
        </w:rPr>
        <w:t>7.3.</w:t>
      </w:r>
      <w:r w:rsidR="009B2BB1">
        <w:rPr>
          <w:rFonts w:asciiTheme="minorHAnsi" w:hAnsiTheme="minorHAnsi" w:cs="Arial"/>
          <w:color w:val="000000"/>
          <w:sz w:val="22"/>
          <w:szCs w:val="20"/>
        </w:rPr>
        <w:t>1</w:t>
      </w:r>
      <w:r w:rsidR="008C554C">
        <w:rPr>
          <w:rFonts w:asciiTheme="minorHAnsi" w:hAnsiTheme="minorHAnsi" w:cs="Arial"/>
          <w:color w:val="000000"/>
          <w:sz w:val="22"/>
          <w:szCs w:val="20"/>
        </w:rPr>
        <w:t>6</w:t>
      </w:r>
      <w:r w:rsidRPr="008978C1">
        <w:rPr>
          <w:rFonts w:asciiTheme="minorHAnsi" w:hAnsiTheme="minorHAnsi" w:cs="Arial"/>
          <w:color w:val="000000"/>
          <w:sz w:val="22"/>
          <w:szCs w:val="20"/>
        </w:rPr>
        <w:t>.</w:t>
      </w:r>
      <w:r w:rsidR="008C554C">
        <w:rPr>
          <w:rFonts w:asciiTheme="minorHAnsi" w:hAnsiTheme="minorHAnsi" w:cs="Arial"/>
          <w:color w:val="000000"/>
          <w:sz w:val="22"/>
          <w:szCs w:val="20"/>
        </w:rPr>
        <w:tab/>
      </w:r>
      <w:r w:rsidR="008C554C" w:rsidRPr="008C554C">
        <w:rPr>
          <w:rFonts w:asciiTheme="minorHAnsi" w:hAnsiTheme="minorHAnsi" w:cs="Arial"/>
          <w:snapToGrid w:val="0"/>
          <w:sz w:val="22"/>
          <w:szCs w:val="20"/>
        </w:rPr>
        <w:t>Zhotoviteľ je povinný pred začatím prác, ak to bude potrebné, vytýčiť na stavenisku osi dotknutých inžinierskych sietí, je zodpovedný za ich správne vytýčenie a nesie zodpovednosť za funkčnosť inžinierskych sietí počas výstavby. Náklady na práce zhotoviteľa podľa predchádzajúcej vety tohto bodu sú zahrnuté v cene diela. V prípade poškodenia inžinierskych činností počas výstavby je zhotoviteľ povinný opraviť ich na vlastné náklady.</w:t>
      </w:r>
    </w:p>
    <w:p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z w:val="22"/>
          <w:szCs w:val="20"/>
        </w:rPr>
        <w:t>3.1</w:t>
      </w:r>
      <w:r w:rsidR="008C554C">
        <w:rPr>
          <w:rFonts w:asciiTheme="minorHAnsi" w:hAnsiTheme="minorHAnsi" w:cs="Arial"/>
          <w:sz w:val="22"/>
          <w:szCs w:val="20"/>
        </w:rPr>
        <w:t>7</w:t>
      </w:r>
      <w:r>
        <w:rPr>
          <w:rFonts w:asciiTheme="minorHAnsi" w:hAnsiTheme="minorHAnsi" w:cs="Arial"/>
          <w:sz w:val="22"/>
          <w:szCs w:val="20"/>
        </w:rPr>
        <w:t>.</w:t>
      </w:r>
      <w:r>
        <w:rPr>
          <w:rFonts w:asciiTheme="minorHAnsi" w:hAnsiTheme="minorHAnsi" w:cs="Arial"/>
          <w:sz w:val="22"/>
          <w:szCs w:val="20"/>
        </w:rPr>
        <w:tab/>
      </w:r>
      <w:r>
        <w:rPr>
          <w:rFonts w:asciiTheme="minorHAnsi" w:hAnsiTheme="minorHAnsi" w:cs="Arial"/>
          <w:snapToGrid w:val="0"/>
          <w:sz w:val="22"/>
          <w:szCs w:val="20"/>
        </w:rPr>
        <w:t xml:space="preserve">Zo </w:t>
      </w:r>
      <w:r w:rsidR="00030FEB" w:rsidRPr="008978C1">
        <w:rPr>
          <w:rFonts w:asciiTheme="minorHAnsi" w:hAnsiTheme="minorHAnsi" w:cs="Arial"/>
          <w:snapToGrid w:val="0"/>
          <w:sz w:val="22"/>
          <w:szCs w:val="20"/>
        </w:rPr>
        <w:t xml:space="preserve">staveniska je </w:t>
      </w:r>
      <w:r>
        <w:rPr>
          <w:rFonts w:asciiTheme="minorHAnsi" w:hAnsiTheme="minorHAnsi" w:cs="Arial"/>
          <w:snapToGrid w:val="0"/>
          <w:sz w:val="22"/>
          <w:szCs w:val="20"/>
        </w:rPr>
        <w:t>Z</w:t>
      </w:r>
      <w:r w:rsidR="00030FEB" w:rsidRPr="008978C1">
        <w:rPr>
          <w:rFonts w:asciiTheme="minorHAnsi" w:hAnsiTheme="minorHAnsi" w:cs="Arial"/>
          <w:snapToGrid w:val="0"/>
          <w:sz w:val="22"/>
          <w:szCs w:val="20"/>
        </w:rPr>
        <w:t>hotoviteľ povinný vylúčiť nadmerné zaťažovanie životného prostredia (napr. hlukom, prašnosťou).</w:t>
      </w:r>
    </w:p>
    <w:p w:rsidR="00861614"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3.1</w:t>
      </w:r>
      <w:r w:rsidR="008C554C">
        <w:rPr>
          <w:rFonts w:asciiTheme="minorHAnsi" w:hAnsiTheme="minorHAnsi" w:cs="Arial"/>
          <w:snapToGrid w:val="0"/>
          <w:sz w:val="22"/>
          <w:szCs w:val="20"/>
        </w:rPr>
        <w:t>8</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 xml:space="preserve">Zhotoviteľ je povinný </w:t>
      </w:r>
      <w:r w:rsidR="008E5F92" w:rsidRPr="008978C1">
        <w:rPr>
          <w:rFonts w:asciiTheme="minorHAnsi" w:hAnsiTheme="minorHAnsi" w:cs="Arial"/>
          <w:snapToGrid w:val="0"/>
          <w:sz w:val="22"/>
          <w:szCs w:val="20"/>
        </w:rPr>
        <w:t>D</w:t>
      </w:r>
      <w:r w:rsidR="00030FEB" w:rsidRPr="008978C1">
        <w:rPr>
          <w:rFonts w:asciiTheme="minorHAnsi" w:hAnsiTheme="minorHAnsi" w:cs="Arial"/>
          <w:snapToGrid w:val="0"/>
          <w:sz w:val="22"/>
          <w:szCs w:val="20"/>
        </w:rPr>
        <w:t xml:space="preserve">ielo realizovať </w:t>
      </w:r>
      <w:r w:rsidR="00DA5170">
        <w:rPr>
          <w:rFonts w:asciiTheme="minorHAnsi" w:hAnsiTheme="minorHAnsi" w:cs="Arial"/>
          <w:snapToGrid w:val="0"/>
          <w:sz w:val="22"/>
          <w:szCs w:val="20"/>
        </w:rPr>
        <w:t xml:space="preserve">s odbornou starostlivosťou </w:t>
      </w:r>
      <w:r w:rsidR="00030FEB" w:rsidRPr="008978C1">
        <w:rPr>
          <w:rFonts w:asciiTheme="minorHAnsi" w:hAnsiTheme="minorHAnsi" w:cs="Arial"/>
          <w:snapToGrid w:val="0"/>
          <w:sz w:val="22"/>
          <w:szCs w:val="20"/>
        </w:rPr>
        <w:t xml:space="preserve">v zmysle požiadaviek </w:t>
      </w:r>
      <w:r w:rsidR="003640F4">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 správcov inžinierskych sietí a dotknutých štátnych orgánov.</w:t>
      </w:r>
    </w:p>
    <w:p w:rsidR="00030FEB" w:rsidRPr="008978C1"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w:t>
      </w:r>
      <w:r w:rsidR="008C554C">
        <w:rPr>
          <w:rFonts w:asciiTheme="minorHAnsi" w:hAnsiTheme="minorHAnsi" w:cs="Arial"/>
          <w:snapToGrid w:val="0"/>
          <w:sz w:val="22"/>
          <w:szCs w:val="20"/>
        </w:rPr>
        <w:t>19</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rsidR="00E9569C" w:rsidRDefault="00E9569C" w:rsidP="00E9569C">
      <w:pPr>
        <w:pStyle w:val="Bezriadkovania"/>
        <w:ind w:left="709" w:hanging="709"/>
        <w:jc w:val="both"/>
        <w:rPr>
          <w:rFonts w:asciiTheme="minorHAnsi" w:hAnsiTheme="minorHAnsi"/>
          <w:snapToGrid w:val="0"/>
          <w:sz w:val="22"/>
          <w:szCs w:val="22"/>
        </w:rPr>
      </w:pPr>
      <w:r w:rsidRPr="00E9569C">
        <w:rPr>
          <w:rFonts w:asciiTheme="minorHAnsi" w:hAnsiTheme="minorHAnsi"/>
          <w:snapToGrid w:val="0"/>
          <w:sz w:val="22"/>
          <w:szCs w:val="22"/>
        </w:rPr>
        <w:t>7.3.2</w:t>
      </w:r>
      <w:r w:rsidR="008C554C">
        <w:rPr>
          <w:rFonts w:asciiTheme="minorHAnsi" w:hAnsiTheme="minorHAnsi"/>
          <w:snapToGrid w:val="0"/>
          <w:sz w:val="22"/>
          <w:szCs w:val="22"/>
        </w:rPr>
        <w:t>0</w:t>
      </w:r>
      <w:r w:rsidRPr="00E9569C">
        <w:rPr>
          <w:rFonts w:asciiTheme="minorHAnsi" w:hAnsiTheme="minorHAnsi"/>
          <w:snapToGrid w:val="0"/>
          <w:sz w:val="22"/>
          <w:szCs w:val="22"/>
        </w:rPr>
        <w:t>.</w:t>
      </w:r>
      <w:r w:rsidRPr="00E9569C">
        <w:rPr>
          <w:rFonts w:asciiTheme="minorHAnsi" w:hAnsiTheme="minorHAnsi"/>
          <w:snapToGrid w:val="0"/>
          <w:sz w:val="22"/>
          <w:szCs w:val="22"/>
        </w:rPr>
        <w:tab/>
      </w:r>
      <w:r w:rsidR="00030FEB" w:rsidRPr="00E9569C">
        <w:rPr>
          <w:rFonts w:asciiTheme="minorHAnsi" w:hAnsiTheme="minorHAnsi"/>
          <w:snapToGrid w:val="0"/>
          <w:sz w:val="22"/>
          <w:szCs w:val="22"/>
        </w:rPr>
        <w:t xml:space="preserve">Zhotoviteľ je povinný vypracovať návrh plánu užívania verejnej práce za účasti </w:t>
      </w:r>
      <w:r w:rsidRPr="00E9569C">
        <w:rPr>
          <w:rFonts w:asciiTheme="minorHAnsi" w:hAnsiTheme="minorHAnsi"/>
          <w:snapToGrid w:val="0"/>
          <w:sz w:val="22"/>
          <w:szCs w:val="22"/>
        </w:rPr>
        <w:t>O</w:t>
      </w:r>
      <w:r w:rsidR="00030FEB" w:rsidRPr="00E9569C">
        <w:rPr>
          <w:rFonts w:asciiTheme="minorHAnsi" w:hAnsiTheme="minorHAnsi"/>
          <w:snapToGrid w:val="0"/>
          <w:sz w:val="22"/>
          <w:szCs w:val="22"/>
        </w:rPr>
        <w:t>bjednávateľa, ktor</w:t>
      </w:r>
      <w:r w:rsidR="00595B41">
        <w:rPr>
          <w:rFonts w:asciiTheme="minorHAnsi" w:hAnsiTheme="minorHAnsi"/>
          <w:snapToGrid w:val="0"/>
          <w:sz w:val="22"/>
          <w:szCs w:val="22"/>
        </w:rPr>
        <w:t>ého</w:t>
      </w:r>
      <w:r w:rsidR="00030FEB" w:rsidRPr="00E9569C">
        <w:rPr>
          <w:rFonts w:asciiTheme="minorHAnsi" w:hAnsiTheme="minorHAnsi"/>
          <w:snapToGrid w:val="0"/>
          <w:sz w:val="22"/>
          <w:szCs w:val="22"/>
        </w:rPr>
        <w:t xml:space="preserve"> prizve k jeho prerokovaniu. Plán užívania verejnej práce bude súčasťou odovzdania a prevzatia </w:t>
      </w:r>
      <w:r w:rsidR="00C744B1" w:rsidRPr="00E9569C">
        <w:rPr>
          <w:rFonts w:asciiTheme="minorHAnsi" w:hAnsiTheme="minorHAnsi"/>
          <w:snapToGrid w:val="0"/>
          <w:sz w:val="22"/>
          <w:szCs w:val="22"/>
        </w:rPr>
        <w:t>D</w:t>
      </w:r>
      <w:r w:rsidR="00030FEB" w:rsidRPr="00E9569C">
        <w:rPr>
          <w:rFonts w:asciiTheme="minorHAnsi" w:hAnsiTheme="minorHAnsi"/>
          <w:snapToGrid w:val="0"/>
          <w:sz w:val="22"/>
          <w:szCs w:val="22"/>
        </w:rPr>
        <w:t>iela.</w:t>
      </w:r>
    </w:p>
    <w:p w:rsidR="00030FEB" w:rsidRDefault="00E9569C" w:rsidP="00E9569C">
      <w:pPr>
        <w:pStyle w:val="Bezriadkovania"/>
        <w:ind w:left="709" w:hanging="709"/>
        <w:jc w:val="both"/>
        <w:rPr>
          <w:rFonts w:asciiTheme="minorHAnsi" w:hAnsiTheme="minorHAnsi" w:cs="Arial"/>
          <w:snapToGrid w:val="0"/>
          <w:sz w:val="22"/>
          <w:szCs w:val="20"/>
        </w:rPr>
      </w:pPr>
      <w:r>
        <w:rPr>
          <w:rFonts w:asciiTheme="minorHAnsi" w:hAnsiTheme="minorHAnsi"/>
          <w:snapToGrid w:val="0"/>
          <w:sz w:val="22"/>
          <w:szCs w:val="22"/>
        </w:rPr>
        <w:t>7.3.2</w:t>
      </w:r>
      <w:r w:rsidR="008C554C">
        <w:rPr>
          <w:rFonts w:asciiTheme="minorHAnsi" w:hAnsiTheme="minorHAnsi"/>
          <w:snapToGrid w:val="0"/>
          <w:sz w:val="22"/>
          <w:szCs w:val="22"/>
        </w:rPr>
        <w:t>1</w:t>
      </w:r>
      <w:r>
        <w:rPr>
          <w:rFonts w:asciiTheme="minorHAnsi" w:hAnsiTheme="minorHAnsi"/>
          <w:snapToGrid w:val="0"/>
          <w:sz w:val="22"/>
          <w:szCs w:val="22"/>
        </w:rPr>
        <w:t>.</w:t>
      </w:r>
      <w:r>
        <w:rPr>
          <w:rFonts w:asciiTheme="minorHAnsi" w:hAnsiTheme="minorHAnsi"/>
          <w:snapToGrid w:val="0"/>
          <w:sz w:val="22"/>
          <w:szCs w:val="22"/>
        </w:rPr>
        <w:tab/>
      </w:r>
      <w:r w:rsidR="00030FEB" w:rsidRPr="008978C1">
        <w:rPr>
          <w:rFonts w:asciiTheme="minorHAnsi" w:hAnsiTheme="minorHAnsi" w:cs="Arial"/>
          <w:snapToGrid w:val="0"/>
          <w:sz w:val="22"/>
          <w:szCs w:val="20"/>
        </w:rPr>
        <w:t xml:space="preserve">Zhotoviteľ je povinný zúčastniť sa 1x za 2 týždne kontrolného dňa stavby na základe pozvánky </w:t>
      </w:r>
      <w:r>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w:t>
      </w:r>
    </w:p>
    <w:p w:rsidR="00DA5170" w:rsidRPr="002B30D9" w:rsidRDefault="00DA5170" w:rsidP="00DA5170">
      <w:pPr>
        <w:pStyle w:val="Bezriadkovania"/>
        <w:ind w:left="709" w:hanging="709"/>
        <w:jc w:val="both"/>
        <w:rPr>
          <w:rFonts w:asciiTheme="minorHAnsi" w:hAnsiTheme="minorHAnsi" w:cs="Arial"/>
          <w:snapToGrid w:val="0"/>
          <w:sz w:val="22"/>
          <w:szCs w:val="20"/>
        </w:rPr>
      </w:pPr>
      <w:r w:rsidRPr="002B30D9">
        <w:rPr>
          <w:rFonts w:asciiTheme="minorHAnsi" w:hAnsiTheme="minorHAnsi" w:cs="Arial"/>
          <w:b/>
          <w:snapToGrid w:val="0"/>
          <w:sz w:val="22"/>
          <w:szCs w:val="20"/>
        </w:rPr>
        <w:t>7.4.</w:t>
      </w:r>
      <w:r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ab/>
        <w:t xml:space="preserve">Nesplnenie povinností podľa čl. 7.3 je podstatným porušením zmluvy.  </w:t>
      </w:r>
    </w:p>
    <w:p w:rsidR="00DA5170" w:rsidRDefault="00DA5170" w:rsidP="00DA5170">
      <w:pPr>
        <w:pStyle w:val="Bezriadkovania"/>
        <w:ind w:left="709" w:hanging="709"/>
        <w:jc w:val="both"/>
        <w:rPr>
          <w:rFonts w:asciiTheme="minorHAnsi" w:hAnsiTheme="minorHAnsi" w:cs="Arial"/>
          <w:snapToGrid w:val="0"/>
          <w:sz w:val="22"/>
          <w:szCs w:val="20"/>
        </w:rPr>
      </w:pPr>
      <w:r w:rsidRPr="002B30D9">
        <w:rPr>
          <w:rFonts w:asciiTheme="minorHAnsi" w:hAnsiTheme="minorHAnsi" w:cs="Arial"/>
          <w:b/>
          <w:snapToGrid w:val="0"/>
          <w:sz w:val="22"/>
          <w:szCs w:val="20"/>
        </w:rPr>
        <w:t>7.5</w:t>
      </w:r>
      <w:r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ab/>
        <w:t xml:space="preserve">Podstatné porušenie tejto zmluvy alebo jej opakované porušenia, ktoré nie sú podstatné predstavujú závažné porušenie profesijných povinností v zmysle bodu 101 preambuly smernice Európskeho parlamentu a Rady 2014/24/EÚ z 26. februára 2014 o verejnom obstarávaní </w:t>
      </w:r>
      <w:r>
        <w:rPr>
          <w:rFonts w:asciiTheme="minorHAnsi" w:hAnsiTheme="minorHAnsi" w:cs="Arial"/>
          <w:snapToGrid w:val="0"/>
          <w:sz w:val="22"/>
          <w:szCs w:val="20"/>
        </w:rPr>
        <w:t xml:space="preserve">                     </w:t>
      </w:r>
      <w:r w:rsidRPr="002B30D9">
        <w:rPr>
          <w:rFonts w:asciiTheme="minorHAnsi" w:hAnsiTheme="minorHAnsi" w:cs="Arial"/>
          <w:snapToGrid w:val="0"/>
          <w:sz w:val="22"/>
          <w:szCs w:val="20"/>
        </w:rPr>
        <w:t>a o zrušení smernice 2004/18/ES.</w:t>
      </w:r>
    </w:p>
    <w:p w:rsidR="00686039" w:rsidRDefault="00686039" w:rsidP="00DA5170">
      <w:pPr>
        <w:pStyle w:val="Bezriadkovania"/>
        <w:ind w:left="709" w:hanging="709"/>
        <w:jc w:val="both"/>
        <w:rPr>
          <w:rFonts w:asciiTheme="minorHAnsi" w:hAnsiTheme="minorHAnsi" w:cs="Arial"/>
          <w:snapToGrid w:val="0"/>
          <w:sz w:val="22"/>
          <w:szCs w:val="20"/>
        </w:rPr>
      </w:pPr>
    </w:p>
    <w:p w:rsidR="00DA5170" w:rsidRPr="002B30D9" w:rsidRDefault="00DA5170" w:rsidP="00DA5170">
      <w:pPr>
        <w:pStyle w:val="Bezriadkovania"/>
        <w:ind w:left="709" w:hanging="709"/>
        <w:jc w:val="both"/>
        <w:rPr>
          <w:rFonts w:asciiTheme="minorHAnsi" w:hAnsiTheme="minorHAnsi" w:cs="Arial"/>
          <w:snapToGrid w:val="0"/>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lastRenderedPageBreak/>
        <w:t>ODOVZDANIE  A  PREVZATIE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 xml:space="preserve">8.1.   </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 xml:space="preserve">bjednávateľovi na základe protokolov o odovzdaní a prevzatí </w:t>
      </w:r>
      <w:r w:rsidR="00C744B1" w:rsidRPr="00E9569C">
        <w:rPr>
          <w:rFonts w:asciiTheme="minorHAnsi" w:hAnsiTheme="minorHAnsi"/>
          <w:sz w:val="22"/>
        </w:rPr>
        <w:t>D</w:t>
      </w:r>
      <w:r w:rsidR="00030FEB" w:rsidRPr="00E9569C">
        <w:rPr>
          <w:rFonts w:asciiTheme="minorHAnsi" w:hAnsiTheme="minorHAnsi"/>
          <w:sz w:val="22"/>
        </w:rPr>
        <w:t xml:space="preserve">iela. Ak všeobecne záväzné právne predpisy, technické normy </w:t>
      </w:r>
      <w:r w:rsidR="00917C7E">
        <w:rPr>
          <w:rFonts w:asciiTheme="minorHAnsi" w:hAnsiTheme="minorHAnsi"/>
          <w:sz w:val="22"/>
        </w:rPr>
        <w:t>u</w:t>
      </w:r>
      <w:r w:rsidR="00030FEB" w:rsidRPr="00E9569C">
        <w:rPr>
          <w:rFonts w:asciiTheme="minorHAnsi" w:hAnsiTheme="minorHAnsi"/>
          <w:sz w:val="22"/>
        </w:rPr>
        <w:t xml:space="preserve">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 xml:space="preserve">iela, musí úspešné vykonanie takýchto skúšok predchádzať odovzdaniu 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Zhotoviteľ povinný oznámiť O</w:t>
      </w:r>
      <w:r w:rsidR="00030FEB" w:rsidRPr="00E9569C">
        <w:rPr>
          <w:rFonts w:asciiTheme="minorHAnsi" w:hAnsiTheme="minorHAnsi"/>
          <w:sz w:val="22"/>
        </w:rPr>
        <w:t xml:space="preserve">bjednávateľovi písomne doporučeným listom najmenej </w:t>
      </w:r>
      <w:r w:rsidR="00030FEB" w:rsidRPr="00E9569C">
        <w:rPr>
          <w:rFonts w:asciiTheme="minorHAnsi" w:hAnsiTheme="minorHAnsi"/>
          <w:b/>
          <w:sz w:val="22"/>
        </w:rPr>
        <w:t>5</w:t>
      </w:r>
      <w:r w:rsidR="00030FEB" w:rsidRPr="00E9569C">
        <w:rPr>
          <w:rFonts w:asciiTheme="minorHAnsi" w:hAnsiTheme="minorHAnsi"/>
          <w:b/>
          <w:bCs/>
          <w:sz w:val="22"/>
        </w:rPr>
        <w:t xml:space="preserve"> dní vopred.</w:t>
      </w:r>
    </w:p>
    <w:p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Pr="00E9569C">
        <w:rPr>
          <w:rFonts w:asciiTheme="minorHAnsi" w:hAnsiTheme="minorHAnsi"/>
          <w:snapToGrid w:val="0"/>
          <w:sz w:val="22"/>
        </w:rPr>
        <w:t xml:space="preserve">ielo riadne prevziať a užívať.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vady,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vadách,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ielo po odstránení týchto vád</w:t>
      </w:r>
      <w:r w:rsidR="009C0285" w:rsidRPr="008978C1">
        <w:rPr>
          <w:rFonts w:asciiTheme="minorHAnsi" w:hAnsiTheme="minorHAnsi" w:cs="Arial"/>
          <w:sz w:val="22"/>
          <w:szCs w:val="20"/>
        </w:rPr>
        <w:t xml:space="preserve"> a Objednávateľ má povinnosť Dielo bez vád a nedorobkov prevziať.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rsidR="00861614" w:rsidRDefault="00861614"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9</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Zmluvu možno zmeniť počas jej trvania bez nového verejného obstarávania v zmysle ustanovení § 18 zákona 343/2015 Zákona o verejnom obstarávaní v znení neskorších zmien a doplnkov. Zmena zmluvy musí byť oboma zmluvnými stranami uzavretá písomne.</w:t>
      </w:r>
    </w:p>
    <w:p w:rsidR="00030FEB" w:rsidRPr="008978C1"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w:t>
      </w:r>
      <w:r w:rsidR="00D0575C">
        <w:rPr>
          <w:rFonts w:asciiTheme="minorHAnsi" w:hAnsiTheme="minorHAnsi" w:cs="Arial"/>
          <w:sz w:val="22"/>
          <w:szCs w:val="20"/>
        </w:rPr>
        <w:t>.</w:t>
      </w:r>
      <w:r w:rsidRPr="008978C1">
        <w:rPr>
          <w:rFonts w:asciiTheme="minorHAnsi" w:hAnsiTheme="minorHAnsi" w:cs="Arial"/>
          <w:sz w:val="22"/>
          <w:szCs w:val="20"/>
        </w:rPr>
        <w:t xml:space="preserve">       </w:t>
      </w:r>
      <w:r w:rsidR="006E3A78">
        <w:rPr>
          <w:rFonts w:asciiTheme="minorHAnsi" w:hAnsiTheme="minorHAnsi" w:cs="Arial"/>
          <w:sz w:val="22"/>
          <w:szCs w:val="20"/>
        </w:rPr>
        <w:tab/>
      </w:r>
      <w:r w:rsidR="003640F4">
        <w:rPr>
          <w:rFonts w:asciiTheme="minorHAnsi" w:hAnsiTheme="minorHAnsi" w:cs="Arial"/>
          <w:sz w:val="22"/>
          <w:szCs w:val="20"/>
        </w:rPr>
        <w:t>Ak O</w:t>
      </w:r>
      <w:r w:rsidRPr="008978C1">
        <w:rPr>
          <w:rFonts w:asciiTheme="minorHAnsi" w:hAnsiTheme="minorHAnsi" w:cs="Arial"/>
          <w:sz w:val="22"/>
          <w:szCs w:val="20"/>
        </w:rPr>
        <w:t>bjednávateľ požaduje zmenu zmluvy, zmluvné strany dohodli nasledovný postup:</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9.2.1</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Objednávateľ vystaví požiadavku na zmenu zmluvy a </w:t>
      </w:r>
      <w:r w:rsidR="003640F4">
        <w:rPr>
          <w:rFonts w:asciiTheme="minorHAnsi" w:hAnsiTheme="minorHAnsi" w:cs="Arial"/>
          <w:sz w:val="22"/>
          <w:szCs w:val="20"/>
        </w:rPr>
        <w:t>Z</w:t>
      </w:r>
      <w:r w:rsidRPr="008978C1">
        <w:rPr>
          <w:rFonts w:asciiTheme="minorHAnsi" w:hAnsiTheme="minorHAnsi" w:cs="Arial"/>
          <w:sz w:val="22"/>
          <w:szCs w:val="20"/>
        </w:rPr>
        <w:t xml:space="preserve">hotoviteľovi ju predloží písomne prostredníctvom Zmenového listu. </w:t>
      </w:r>
    </w:p>
    <w:p w:rsidR="00225F9F" w:rsidRPr="008978C1"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9.2.2</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8978C1">
        <w:rPr>
          <w:rFonts w:asciiTheme="minorHAnsi" w:hAnsiTheme="minorHAnsi" w:cs="Arial"/>
          <w:sz w:val="22"/>
          <w:szCs w:val="20"/>
        </w:rPr>
        <w:t xml:space="preserve">uvy požadovanej </w:t>
      </w:r>
      <w:r w:rsidR="00AA07F0">
        <w:rPr>
          <w:rFonts w:asciiTheme="minorHAnsi" w:hAnsiTheme="minorHAnsi" w:cs="Arial"/>
          <w:sz w:val="22"/>
          <w:szCs w:val="20"/>
        </w:rPr>
        <w:t>O</w:t>
      </w:r>
      <w:r w:rsidR="00225F9F" w:rsidRPr="008978C1">
        <w:rPr>
          <w:rFonts w:asciiTheme="minorHAnsi" w:hAnsiTheme="minorHAnsi" w:cs="Arial"/>
          <w:sz w:val="22"/>
          <w:szCs w:val="20"/>
        </w:rPr>
        <w:t>bjednávateľom.</w:t>
      </w:r>
    </w:p>
    <w:p w:rsidR="00DA5170" w:rsidRPr="002B30D9" w:rsidRDefault="00DA5170" w:rsidP="00DA5170">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9.2.3.</w:t>
      </w:r>
      <w:r w:rsidRPr="002B30D9">
        <w:rPr>
          <w:rFonts w:asciiTheme="minorHAnsi" w:hAnsiTheme="minorHAnsi" w:cs="Arial"/>
          <w:sz w:val="22"/>
          <w:szCs w:val="20"/>
        </w:rPr>
        <w:tab/>
        <w:t>V prípade, že dôjde k navýšeniu rozsahu prác, tak sa ich cena určí:</w:t>
      </w:r>
    </w:p>
    <w:p w:rsidR="00DA5170" w:rsidRPr="002B30D9"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 položkách obsiahnutých v priloženom ponukovom rozpočte stavby k zmluve bude zachovaná ich jednotková cena,</w:t>
      </w:r>
    </w:p>
    <w:p w:rsidR="00DA5170" w:rsidRPr="002B30D9"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nenachádzajúcich sa v priloženom rozpočte, ale obsiahnutých v cenníku CENKROS budú cenníkové ceny požadovaných naviac prác upravené smerom dole o % vypočítané ako percentuálny rozdiel medzi zmluvnou cenou a rozpočtovou cenou z realizačnej projektovej dokumentácie za celý predmet plnenia.</w:t>
      </w:r>
    </w:p>
    <w:p w:rsidR="00DA5170" w:rsidRPr="002B30D9"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nenachádzajúcich sa v priloženom rozpočte a ani v cenníku CENKROS bude ich cena predmetom rokovania, na ktoré Zhotoviteľ pripraví kalkuláciu obsahujúcu rozbor jednotkových cien podľa kalkulačného vzorca:</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priamy materiál</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priame mzdy</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Ostatné priame náklady (odvody z miezd, stroje a tarifná doprava)</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Výrobná réžia zo základne 2 + 3</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Správna réžia zo základne 2 + 3 + 4</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Vedľajšie rozpočtové náklady + kompletizačná činnosť</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Zisk zo základne 2 + 3 +4 + 5 + 6</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Jednotková cena spolu:</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lastRenderedPageBreak/>
        <w:t>Priamy materiál:</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cena bude doložená príslušným účtovným, alebo inak overiteľným dokladom s dopočítaním obstarávacích nákladov (platí aj pre špecifikácie).</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Priame mzdy:</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Budú použité tarifné mzdy pre príslušnú profesiu a tarifnú triedu Zhotoviteľa upravené o nezaručenú časť mzdy v určenej výške.</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Ostatné priame náklady:</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2B30D9">
        <w:rPr>
          <w:rFonts w:asciiTheme="minorHAnsi" w:hAnsiTheme="minorHAnsi" w:cs="Arial"/>
          <w:sz w:val="22"/>
          <w:szCs w:val="20"/>
          <w:u w:val="single"/>
        </w:rPr>
        <w:t>strojhodiny</w:t>
      </w:r>
      <w:proofErr w:type="spellEnd"/>
      <w:r w:rsidRPr="002B30D9">
        <w:rPr>
          <w:rFonts w:asciiTheme="minorHAnsi" w:hAnsiTheme="minorHAnsi" w:cs="Arial"/>
          <w:sz w:val="22"/>
          <w:szCs w:val="20"/>
          <w:u w:val="single"/>
        </w:rPr>
        <w:t>), v prípade prenájmu podkladom bude príslušná faktúra prenajímateľa, resp. dopravcu.</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Sadzby nepriamych nákladov:</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(podľa skutočných režijných nákladov firmy)</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HSV   %</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PSV   %</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správna réžia HSV   %</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PSV........%</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VRN........%</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Kompletizačná prirážka   %</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zisk.........%</w:t>
      </w:r>
    </w:p>
    <w:p w:rsidR="00225F9F" w:rsidRPr="008978C1"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8978C1">
        <w:rPr>
          <w:rFonts w:asciiTheme="minorHAnsi" w:hAnsiTheme="minorHAnsi" w:cs="Arial"/>
          <w:sz w:val="22"/>
          <w:szCs w:val="20"/>
        </w:rPr>
        <w:tab/>
        <w:t>9.2.4</w:t>
      </w:r>
      <w:r w:rsidR="00D0575C">
        <w:rPr>
          <w:rFonts w:asciiTheme="minorHAnsi" w:hAnsiTheme="minorHAnsi" w:cs="Arial"/>
          <w:sz w:val="22"/>
          <w:szCs w:val="20"/>
        </w:rPr>
        <w:t>.</w:t>
      </w:r>
      <w:r w:rsidR="003640F4">
        <w:rPr>
          <w:rFonts w:asciiTheme="minorHAnsi" w:hAnsiTheme="minorHAnsi" w:cs="Arial"/>
          <w:sz w:val="22"/>
          <w:szCs w:val="20"/>
        </w:rPr>
        <w:tab/>
      </w:r>
      <w:r w:rsidR="00DA5170" w:rsidRPr="00DA5170">
        <w:rPr>
          <w:rFonts w:asciiTheme="minorHAnsi" w:hAnsiTheme="minorHAnsi" w:cs="Arial"/>
          <w:sz w:val="22"/>
          <w:szCs w:val="20"/>
        </w:rPr>
        <w:t>Práce, ktoré Zhotoviteľ vykonal bez zadania, ktoré je písomne potvrdené Objednávateľom, alebo v dôsledku svojvoľného odchýlenia od zmluvy, nie je povinný Objednávateľ zaplatiť.</w:t>
      </w:r>
    </w:p>
    <w:p w:rsidR="00030FEB" w:rsidRPr="008978C1"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Theme="minorHAnsi" w:hAnsiTheme="minorHAnsi" w:cs="Arial"/>
          <w:sz w:val="22"/>
          <w:szCs w:val="20"/>
        </w:rPr>
      </w:pPr>
      <w:r w:rsidRPr="008978C1">
        <w:rPr>
          <w:rFonts w:asciiTheme="minorHAnsi" w:hAnsiTheme="minorHAnsi" w:cs="Arial"/>
          <w:sz w:val="22"/>
          <w:szCs w:val="20"/>
        </w:rPr>
        <w:t>9.2.5</w:t>
      </w:r>
      <w:r w:rsidR="00D0575C">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rsidR="00030FEB" w:rsidRPr="008978C1" w:rsidRDefault="00030FEB" w:rsidP="00030FEB">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8978C1">
        <w:rPr>
          <w:rFonts w:asciiTheme="minorHAnsi" w:hAnsiTheme="minorHAnsi" w:cs="Arial"/>
          <w:sz w:val="22"/>
          <w:szCs w:val="20"/>
        </w:rPr>
        <w:tab/>
        <w:t>9.2.</w:t>
      </w:r>
      <w:r w:rsidR="00225F9F" w:rsidRPr="008978C1">
        <w:rPr>
          <w:rFonts w:asciiTheme="minorHAnsi" w:hAnsiTheme="minorHAnsi" w:cs="Arial"/>
          <w:sz w:val="22"/>
          <w:szCs w:val="20"/>
        </w:rPr>
        <w:t>6</w:t>
      </w:r>
      <w:r w:rsidR="00D0575C">
        <w:rPr>
          <w:rFonts w:asciiTheme="minorHAnsi" w:hAnsiTheme="minorHAnsi" w:cs="Arial"/>
          <w:sz w:val="22"/>
          <w:szCs w:val="20"/>
        </w:rPr>
        <w:t>.</w:t>
      </w:r>
      <w:r w:rsidR="0010099B">
        <w:rPr>
          <w:rFonts w:asciiTheme="minorHAnsi" w:hAnsiTheme="minorHAnsi" w:cs="Arial"/>
          <w:sz w:val="22"/>
          <w:szCs w:val="20"/>
        </w:rPr>
        <w:tab/>
        <w:t>V prípade, že O</w:t>
      </w:r>
      <w:r w:rsidRPr="008978C1">
        <w:rPr>
          <w:rFonts w:asciiTheme="minorHAnsi" w:hAnsiTheme="minorHAnsi" w:cs="Arial"/>
          <w:sz w:val="22"/>
          <w:szCs w:val="20"/>
        </w:rPr>
        <w:t>bjednávateľ súhlasí s ocenením zmeny zmluvy, táto bude oboma zmlu</w:t>
      </w:r>
      <w:r w:rsidR="008D136E" w:rsidRPr="008978C1">
        <w:rPr>
          <w:rFonts w:asciiTheme="minorHAnsi" w:hAnsiTheme="minorHAnsi" w:cs="Arial"/>
          <w:sz w:val="22"/>
          <w:szCs w:val="20"/>
        </w:rPr>
        <w:t>vnými stranami písomne uzavretá Zmena zmluvy.</w:t>
      </w:r>
    </w:p>
    <w:p w:rsidR="00030FEB" w:rsidRPr="008978C1" w:rsidRDefault="00D0575C" w:rsidP="0037470F">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 xml:space="preserve">Zhotoviteľ je oprávnený vystaviť faktúru za podmienok uvedených v článku </w:t>
      </w:r>
      <w:r w:rsidR="008D7F55">
        <w:rPr>
          <w:rFonts w:asciiTheme="minorHAnsi" w:hAnsiTheme="minorHAnsi" w:cs="Arial"/>
          <w:sz w:val="22"/>
          <w:szCs w:val="20"/>
        </w:rPr>
        <w:t>6</w:t>
      </w:r>
      <w:r w:rsidR="00030FEB" w:rsidRPr="008978C1">
        <w:rPr>
          <w:rFonts w:asciiTheme="minorHAnsi" w:hAnsiTheme="minorHAnsi" w:cs="Arial"/>
          <w:sz w:val="22"/>
          <w:szCs w:val="20"/>
        </w:rPr>
        <w:t xml:space="preserve"> tejto zmluvy a na základe zmeny zmluvy a </w:t>
      </w:r>
      <w:r w:rsidR="0010099B">
        <w:rPr>
          <w:rFonts w:asciiTheme="minorHAnsi" w:hAnsiTheme="minorHAnsi" w:cs="Arial"/>
          <w:sz w:val="22"/>
          <w:szCs w:val="20"/>
        </w:rPr>
        <w:t>O</w:t>
      </w:r>
      <w:r w:rsidR="00030FEB" w:rsidRPr="008978C1">
        <w:rPr>
          <w:rFonts w:asciiTheme="minorHAnsi" w:hAnsiTheme="minorHAnsi" w:cs="Arial"/>
          <w:sz w:val="22"/>
          <w:szCs w:val="20"/>
        </w:rPr>
        <w:t xml:space="preserve">bjednávateľ je potom povinný takto vystavenú faktúru </w:t>
      </w:r>
      <w:r w:rsidR="0010099B">
        <w:rPr>
          <w:rFonts w:asciiTheme="minorHAnsi" w:hAnsiTheme="minorHAnsi" w:cs="Arial"/>
          <w:sz w:val="22"/>
          <w:szCs w:val="20"/>
        </w:rPr>
        <w:t>Z</w:t>
      </w:r>
      <w:r w:rsidR="00030FEB" w:rsidRPr="008978C1">
        <w:rPr>
          <w:rFonts w:asciiTheme="minorHAnsi" w:hAnsiTheme="minorHAnsi" w:cs="Arial"/>
          <w:sz w:val="22"/>
          <w:szCs w:val="20"/>
        </w:rPr>
        <w:t>hotoviteľovi uhradiť v súlade s podmienkami dohodnutými v zmluve.</w:t>
      </w:r>
    </w:p>
    <w:p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V prípade, ak rozsa</w:t>
      </w:r>
      <w:r w:rsidR="0010099B">
        <w:rPr>
          <w:rFonts w:asciiTheme="minorHAnsi" w:hAnsiTheme="minorHAnsi" w:cs="Arial"/>
          <w:sz w:val="22"/>
          <w:szCs w:val="20"/>
        </w:rPr>
        <w:t>h zmien požadovaných dodatočne O</w:t>
      </w:r>
      <w:r w:rsidR="00030FEB" w:rsidRPr="008978C1">
        <w:rPr>
          <w:rFonts w:asciiTheme="minorHAnsi" w:hAnsiTheme="minorHAnsi" w:cs="Arial"/>
          <w:sz w:val="22"/>
          <w:szCs w:val="20"/>
        </w:rPr>
        <w:t xml:space="preserve">bjednávateľom má vplyv na termín výstavby, sú zmluvné strany oprávnené pristúpiť ku zmene termínu výstavby. </w:t>
      </w:r>
    </w:p>
    <w:p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Theme="minorHAnsi" w:hAnsiTheme="minorHAnsi" w:cs="Arial"/>
          <w:sz w:val="22"/>
          <w:szCs w:val="20"/>
        </w:rPr>
      </w:pPr>
      <w:r>
        <w:rPr>
          <w:rFonts w:asciiTheme="minorHAnsi" w:hAnsiTheme="minorHAnsi" w:cs="Arial"/>
          <w:sz w:val="22"/>
          <w:szCs w:val="20"/>
        </w:rPr>
        <w:t>.</w:t>
      </w:r>
      <w:r w:rsidR="00030FEB" w:rsidRPr="008978C1">
        <w:rPr>
          <w:rFonts w:asciiTheme="minorHAnsi" w:hAnsiTheme="minorHAnsi" w:cs="Arial"/>
          <w:sz w:val="22"/>
          <w:szCs w:val="20"/>
        </w:rPr>
        <w:t xml:space="preserve"> </w:t>
      </w:r>
      <w:r w:rsidR="0010099B">
        <w:rPr>
          <w:rFonts w:asciiTheme="minorHAnsi" w:hAnsiTheme="minorHAnsi" w:cs="Arial"/>
          <w:sz w:val="22"/>
          <w:szCs w:val="20"/>
        </w:rPr>
        <w:tab/>
      </w:r>
      <w:r w:rsidR="00030FEB" w:rsidRPr="008978C1">
        <w:rPr>
          <w:rFonts w:asciiTheme="minorHAnsi" w:hAnsiTheme="minorHAnsi" w:cs="Arial"/>
          <w:sz w:val="22"/>
          <w:szCs w:val="20"/>
        </w:rPr>
        <w:t xml:space="preserve">V prípade, že zmenu </w:t>
      </w:r>
      <w:r w:rsidR="001849AC">
        <w:rPr>
          <w:rFonts w:asciiTheme="minorHAnsi" w:hAnsiTheme="minorHAnsi" w:cs="Arial"/>
          <w:sz w:val="22"/>
          <w:szCs w:val="20"/>
        </w:rPr>
        <w:t>zmluvy</w:t>
      </w:r>
      <w:r w:rsidR="00030FEB" w:rsidRPr="008978C1">
        <w:rPr>
          <w:rFonts w:asciiTheme="minorHAnsi" w:hAnsiTheme="minorHAnsi" w:cs="Arial"/>
          <w:sz w:val="22"/>
          <w:szCs w:val="20"/>
        </w:rPr>
        <w:t xml:space="preserve"> bude požadovať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 postupujú zmluvné strany podľa </w:t>
      </w:r>
      <w:r w:rsidR="00CA7EF8">
        <w:rPr>
          <w:rFonts w:asciiTheme="minorHAnsi" w:hAnsiTheme="minorHAnsi" w:cs="Arial"/>
          <w:sz w:val="22"/>
          <w:szCs w:val="20"/>
        </w:rPr>
        <w:t xml:space="preserve">tohto článku. </w:t>
      </w:r>
      <w:r w:rsidR="00030FEB" w:rsidRPr="008978C1">
        <w:rPr>
          <w:rFonts w:asciiTheme="minorHAnsi" w:hAnsiTheme="minorHAnsi" w:cs="Arial"/>
          <w:sz w:val="22"/>
          <w:szCs w:val="20"/>
        </w:rPr>
        <w:t xml:space="preserve">Naviac práce požadované zo strany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hotoviteľa môžu byť realizované len na základe </w:t>
      </w:r>
      <w:r w:rsidR="00225F9F" w:rsidRPr="008978C1">
        <w:rPr>
          <w:rFonts w:asciiTheme="minorHAnsi" w:hAnsiTheme="minorHAnsi" w:cs="Arial"/>
          <w:sz w:val="22"/>
          <w:szCs w:val="20"/>
        </w:rPr>
        <w:t>Z</w:t>
      </w:r>
      <w:r w:rsidR="00030FEB" w:rsidRPr="008978C1">
        <w:rPr>
          <w:rFonts w:asciiTheme="minorHAnsi" w:hAnsiTheme="minorHAnsi" w:cs="Arial"/>
          <w:sz w:val="22"/>
          <w:szCs w:val="20"/>
        </w:rPr>
        <w:t>meny zmluvy.</w:t>
      </w:r>
    </w:p>
    <w:p w:rsidR="006E3A78"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  </w:t>
      </w:r>
      <w:r w:rsidRPr="008978C1">
        <w:rPr>
          <w:rFonts w:asciiTheme="minorHAnsi" w:hAnsiTheme="minorHAnsi" w:cs="Arial"/>
          <w:sz w:val="22"/>
          <w:szCs w:val="20"/>
        </w:rPr>
        <w:tab/>
      </w: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SANKCIE</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10.1. </w:t>
      </w:r>
      <w:r w:rsidR="007159DC">
        <w:rPr>
          <w:rFonts w:asciiTheme="minorHAnsi" w:hAnsiTheme="minorHAnsi" w:cs="Arial"/>
          <w:sz w:val="22"/>
          <w:szCs w:val="20"/>
        </w:rPr>
        <w:tab/>
      </w:r>
      <w:r w:rsidR="00030FEB" w:rsidRPr="008978C1">
        <w:rPr>
          <w:rFonts w:asciiTheme="minorHAnsi" w:hAnsiTheme="minorHAnsi" w:cs="Arial"/>
          <w:sz w:val="22"/>
          <w:szCs w:val="20"/>
        </w:rPr>
        <w:t xml:space="preserve">Zhotoviteľ je povinný zaplatiť zmluvnú pokutu vo výške 0,5% z celkovej zmluvnej ceny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030FEB" w:rsidRPr="008978C1">
        <w:rPr>
          <w:rFonts w:asciiTheme="minorHAnsi" w:hAnsiTheme="minorHAnsi" w:cs="Arial"/>
          <w:sz w:val="22"/>
          <w:szCs w:val="20"/>
        </w:rPr>
        <w:t xml:space="preserve">bez DPH za každý </w:t>
      </w:r>
      <w:r w:rsidR="002E4B75">
        <w:rPr>
          <w:rFonts w:asciiTheme="minorHAnsi" w:hAnsiTheme="minorHAnsi" w:cs="Arial"/>
          <w:sz w:val="22"/>
          <w:szCs w:val="20"/>
        </w:rPr>
        <w:t xml:space="preserve">aj začatý </w:t>
      </w:r>
      <w:r w:rsidR="00030FEB" w:rsidRPr="008978C1">
        <w:rPr>
          <w:rFonts w:asciiTheme="minorHAnsi" w:hAnsiTheme="minorHAnsi" w:cs="Arial"/>
          <w:sz w:val="22"/>
          <w:szCs w:val="20"/>
        </w:rPr>
        <w:t>deň omeškania s  p</w:t>
      </w:r>
      <w:r w:rsidR="008E5F92" w:rsidRPr="008978C1">
        <w:rPr>
          <w:rFonts w:asciiTheme="minorHAnsi" w:hAnsiTheme="minorHAnsi" w:cs="Arial"/>
          <w:sz w:val="22"/>
          <w:szCs w:val="20"/>
        </w:rPr>
        <w:t>lnením svojej povinnosti dodať D</w:t>
      </w:r>
      <w:r w:rsidR="00030FEB" w:rsidRPr="008978C1">
        <w:rPr>
          <w:rFonts w:asciiTheme="minorHAnsi" w:hAnsiTheme="minorHAnsi" w:cs="Arial"/>
          <w:sz w:val="22"/>
          <w:szCs w:val="20"/>
        </w:rPr>
        <w:t>ielo riadne a včas.</w:t>
      </w:r>
      <w:r w:rsidRPr="008978C1">
        <w:rPr>
          <w:rFonts w:asciiTheme="minorHAnsi" w:hAnsiTheme="minorHAnsi" w:cs="Arial"/>
          <w:sz w:val="22"/>
          <w:szCs w:val="20"/>
        </w:rPr>
        <w:t xml:space="preserve"> </w:t>
      </w:r>
    </w:p>
    <w:p w:rsidR="002E4B75"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10.2. </w:t>
      </w:r>
      <w:r w:rsidR="007159DC">
        <w:rPr>
          <w:rFonts w:asciiTheme="minorHAnsi" w:hAnsiTheme="minorHAnsi" w:cs="Arial"/>
          <w:sz w:val="22"/>
          <w:szCs w:val="20"/>
        </w:rPr>
        <w:tab/>
      </w:r>
      <w:r w:rsidRPr="008978C1">
        <w:rPr>
          <w:rFonts w:asciiTheme="minorHAnsi" w:hAnsiTheme="minorHAnsi" w:cs="Arial"/>
          <w:sz w:val="22"/>
          <w:szCs w:val="20"/>
        </w:rPr>
        <w:t>Ak je Objednávateľ v omeškaní s úhradou fakt</w:t>
      </w:r>
      <w:r w:rsidR="007158D2" w:rsidRPr="008978C1">
        <w:rPr>
          <w:rFonts w:asciiTheme="minorHAnsi" w:hAnsiTheme="minorHAnsi" w:cs="Arial"/>
          <w:sz w:val="22"/>
          <w:szCs w:val="20"/>
        </w:rPr>
        <w:t>úry</w:t>
      </w:r>
      <w:r w:rsidRPr="008978C1">
        <w:rPr>
          <w:rFonts w:asciiTheme="minorHAnsi" w:hAnsiTheme="minorHAnsi" w:cs="Arial"/>
          <w:sz w:val="22"/>
          <w:szCs w:val="20"/>
        </w:rPr>
        <w:t xml:space="preserve"> vystaven</w:t>
      </w:r>
      <w:r w:rsidR="007158D2" w:rsidRPr="008978C1">
        <w:rPr>
          <w:rFonts w:asciiTheme="minorHAnsi" w:hAnsiTheme="minorHAnsi" w:cs="Arial"/>
          <w:sz w:val="22"/>
          <w:szCs w:val="20"/>
        </w:rPr>
        <w:t>ej</w:t>
      </w:r>
      <w:r w:rsidRPr="008978C1">
        <w:rPr>
          <w:rFonts w:asciiTheme="minorHAnsi" w:hAnsiTheme="minorHAnsi" w:cs="Arial"/>
          <w:sz w:val="22"/>
          <w:szCs w:val="20"/>
        </w:rPr>
        <w:t xml:space="preserve"> Zhotoviteľom, má Zhotoviteľ právo uplatniť si úrok z omeškania vo </w:t>
      </w:r>
      <w:r w:rsidRPr="002121B6">
        <w:rPr>
          <w:rFonts w:asciiTheme="minorHAnsi" w:hAnsiTheme="minorHAnsi" w:cs="Arial"/>
          <w:sz w:val="22"/>
          <w:szCs w:val="20"/>
        </w:rPr>
        <w:t xml:space="preserve">výške </w:t>
      </w:r>
      <w:r w:rsidR="002E4B75">
        <w:rPr>
          <w:rFonts w:asciiTheme="minorHAnsi" w:hAnsiTheme="minorHAnsi" w:cs="Arial"/>
          <w:sz w:val="22"/>
          <w:szCs w:val="20"/>
        </w:rPr>
        <w:t>0,</w:t>
      </w:r>
      <w:r w:rsidR="00271AA7">
        <w:rPr>
          <w:rFonts w:asciiTheme="minorHAnsi" w:hAnsiTheme="minorHAnsi" w:cs="Arial"/>
          <w:sz w:val="22"/>
          <w:szCs w:val="20"/>
        </w:rPr>
        <w:t>5%</w:t>
      </w:r>
      <w:r w:rsidR="001F3BAC" w:rsidRPr="002121B6">
        <w:rPr>
          <w:rFonts w:asciiTheme="minorHAnsi" w:hAnsiTheme="minorHAnsi" w:cs="Arial"/>
          <w:sz w:val="22"/>
          <w:szCs w:val="20"/>
        </w:rPr>
        <w:t xml:space="preserve"> </w:t>
      </w:r>
      <w:r w:rsidR="002E4B75">
        <w:rPr>
          <w:rFonts w:asciiTheme="minorHAnsi" w:hAnsiTheme="minorHAnsi" w:cs="Arial"/>
          <w:sz w:val="22"/>
          <w:szCs w:val="20"/>
        </w:rPr>
        <w:t>z</w:t>
      </w:r>
      <w:r w:rsidR="00AD18AC">
        <w:rPr>
          <w:rFonts w:asciiTheme="minorHAnsi" w:hAnsiTheme="minorHAnsi" w:cs="Arial"/>
          <w:sz w:val="22"/>
          <w:szCs w:val="20"/>
        </w:rPr>
        <w:t xml:space="preserve"> fakturovanej </w:t>
      </w:r>
      <w:r w:rsidR="002E4B75">
        <w:rPr>
          <w:rFonts w:asciiTheme="minorHAnsi" w:hAnsiTheme="minorHAnsi" w:cs="Arial"/>
          <w:sz w:val="22"/>
          <w:szCs w:val="20"/>
        </w:rPr>
        <w:t>sumy bez DPH</w:t>
      </w:r>
      <w:r w:rsidRPr="002121B6">
        <w:rPr>
          <w:rFonts w:asciiTheme="minorHAnsi" w:hAnsiTheme="minorHAnsi" w:cs="Arial"/>
          <w:sz w:val="22"/>
          <w:szCs w:val="20"/>
        </w:rPr>
        <w:t xml:space="preserve"> za každý </w:t>
      </w:r>
      <w:r w:rsidR="002E4B75">
        <w:rPr>
          <w:rFonts w:asciiTheme="minorHAnsi" w:hAnsiTheme="minorHAnsi" w:cs="Arial"/>
          <w:sz w:val="22"/>
          <w:szCs w:val="20"/>
        </w:rPr>
        <w:t xml:space="preserve">aj začatý </w:t>
      </w:r>
      <w:r w:rsidRPr="002121B6">
        <w:rPr>
          <w:rFonts w:asciiTheme="minorHAnsi" w:hAnsiTheme="minorHAnsi" w:cs="Arial"/>
          <w:sz w:val="22"/>
          <w:szCs w:val="20"/>
        </w:rPr>
        <w:t>deň omeškania</w:t>
      </w:r>
      <w:r w:rsidRPr="008978C1">
        <w:rPr>
          <w:rFonts w:asciiTheme="minorHAnsi" w:hAnsiTheme="minorHAnsi" w:cs="Arial"/>
          <w:sz w:val="22"/>
          <w:szCs w:val="20"/>
        </w:rPr>
        <w:t xml:space="preserve">. </w:t>
      </w:r>
    </w:p>
    <w:p w:rsidR="00AD18AC" w:rsidRDefault="00AD18AC"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AD18AC">
        <w:rPr>
          <w:rFonts w:asciiTheme="minorHAnsi" w:hAnsiTheme="minorHAnsi" w:cs="Arial"/>
          <w:sz w:val="22"/>
          <w:szCs w:val="20"/>
        </w:rPr>
        <w:t>10.3.  V prípade nesplnenia povinnosti Zhotoviteľa podľa bodu 11.8 tejto zmluvy je Zhotoviteľ povinný zaplatiť zmluvnú pokutu 100,- Eur za každý aj začatý deň omeškania.</w:t>
      </w:r>
    </w:p>
    <w:p w:rsidR="00685162" w:rsidRDefault="0068516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w:t>
      </w:r>
      <w:r w:rsidR="00AD18AC">
        <w:rPr>
          <w:rFonts w:asciiTheme="minorHAnsi" w:hAnsiTheme="minorHAnsi" w:cs="Arial"/>
          <w:sz w:val="22"/>
          <w:szCs w:val="20"/>
        </w:rPr>
        <w:t>4</w:t>
      </w:r>
      <w:r>
        <w:rPr>
          <w:rFonts w:asciiTheme="minorHAnsi" w:hAnsiTheme="minorHAnsi" w:cs="Arial"/>
          <w:sz w:val="22"/>
          <w:szCs w:val="20"/>
        </w:rPr>
        <w:t xml:space="preserve">. </w:t>
      </w:r>
      <w:r w:rsidR="00A87142">
        <w:rPr>
          <w:rFonts w:asciiTheme="minorHAnsi" w:hAnsiTheme="minorHAnsi" w:cs="Arial"/>
          <w:sz w:val="22"/>
          <w:szCs w:val="20"/>
        </w:rPr>
        <w:tab/>
      </w:r>
      <w:r>
        <w:rPr>
          <w:rFonts w:asciiTheme="minorHAnsi" w:hAnsiTheme="minorHAnsi" w:cs="Arial"/>
          <w:sz w:val="22"/>
          <w:szCs w:val="20"/>
        </w:rPr>
        <w:t>P</w:t>
      </w:r>
      <w:r w:rsidRPr="00685162">
        <w:rPr>
          <w:rFonts w:asciiTheme="minorHAnsi" w:hAnsiTheme="minorHAnsi" w:cs="Arial"/>
          <w:sz w:val="22"/>
          <w:szCs w:val="20"/>
        </w:rPr>
        <w:t>ri porušení tejto zmluvy</w:t>
      </w:r>
      <w:r w:rsidR="00A87142">
        <w:rPr>
          <w:rFonts w:asciiTheme="minorHAnsi" w:hAnsiTheme="minorHAnsi" w:cs="Arial"/>
          <w:sz w:val="22"/>
          <w:szCs w:val="20"/>
        </w:rPr>
        <w:t xml:space="preserve">, ktoré je podľa tejto zmluvy považované za </w:t>
      </w:r>
      <w:r w:rsidR="00A87142" w:rsidRPr="00685162">
        <w:rPr>
          <w:rFonts w:asciiTheme="minorHAnsi" w:hAnsiTheme="minorHAnsi" w:cs="Arial"/>
          <w:sz w:val="22"/>
          <w:szCs w:val="20"/>
        </w:rPr>
        <w:t>podstatn</w:t>
      </w:r>
      <w:r w:rsidR="00A87142">
        <w:rPr>
          <w:rFonts w:asciiTheme="minorHAnsi" w:hAnsiTheme="minorHAnsi" w:cs="Arial"/>
          <w:sz w:val="22"/>
          <w:szCs w:val="20"/>
        </w:rPr>
        <w:t>é,</w:t>
      </w:r>
      <w:r w:rsidR="00A87142" w:rsidRPr="00685162">
        <w:rPr>
          <w:rFonts w:asciiTheme="minorHAnsi" w:hAnsiTheme="minorHAnsi" w:cs="Arial"/>
          <w:sz w:val="22"/>
          <w:szCs w:val="20"/>
        </w:rPr>
        <w:t xml:space="preserve"> </w:t>
      </w:r>
      <w:r w:rsidRPr="00685162">
        <w:rPr>
          <w:rFonts w:asciiTheme="minorHAnsi" w:hAnsiTheme="minorHAnsi" w:cs="Arial"/>
          <w:sz w:val="22"/>
          <w:szCs w:val="20"/>
        </w:rPr>
        <w:t xml:space="preserve">je zhotoviteľ povinný uhradiť objednávateľovi zmluvnú pokutu v sume </w:t>
      </w:r>
      <w:r w:rsidR="00AD18AC">
        <w:rPr>
          <w:rFonts w:asciiTheme="minorHAnsi" w:hAnsiTheme="minorHAnsi" w:cs="Arial"/>
          <w:sz w:val="22"/>
          <w:szCs w:val="20"/>
        </w:rPr>
        <w:t>1000</w:t>
      </w:r>
      <w:r w:rsidRPr="00685162">
        <w:rPr>
          <w:rFonts w:asciiTheme="minorHAnsi" w:hAnsiTheme="minorHAnsi" w:cs="Arial"/>
          <w:sz w:val="22"/>
          <w:szCs w:val="20"/>
        </w:rPr>
        <w:t>,- eur</w:t>
      </w:r>
      <w:r w:rsidR="00A87142">
        <w:rPr>
          <w:rFonts w:asciiTheme="minorHAnsi" w:hAnsiTheme="minorHAnsi" w:cs="Arial"/>
          <w:sz w:val="22"/>
          <w:szCs w:val="20"/>
        </w:rPr>
        <w:t>, za každé jedno takéto porušenie</w:t>
      </w:r>
      <w:r w:rsidRPr="00685162">
        <w:rPr>
          <w:rFonts w:asciiTheme="minorHAnsi" w:hAnsiTheme="minorHAnsi" w:cs="Arial"/>
          <w:sz w:val="22"/>
          <w:szCs w:val="20"/>
        </w:rPr>
        <w:t xml:space="preserve">.  </w:t>
      </w:r>
      <w:r w:rsidR="00030FEB" w:rsidRPr="008978C1">
        <w:rPr>
          <w:rFonts w:asciiTheme="minorHAnsi" w:hAnsiTheme="minorHAnsi" w:cs="Arial"/>
          <w:sz w:val="22"/>
          <w:szCs w:val="20"/>
        </w:rPr>
        <w:t xml:space="preserve"> </w:t>
      </w:r>
    </w:p>
    <w:p w:rsidR="00A87142" w:rsidRDefault="00A8714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686039" w:rsidRDefault="00686039"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D0575C">
        <w:rPr>
          <w:rFonts w:asciiTheme="minorHAnsi" w:hAnsiTheme="minorHAnsi" w:cs="Arial"/>
          <w:b/>
          <w:bCs/>
          <w:sz w:val="22"/>
          <w:szCs w:val="20"/>
        </w:rPr>
        <w:t>11</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VADY,  ZÁRUKA  ZA  KVALITU</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11.1. </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xml:space="preserve">. a bude mať vlastnosti dohodnuté v tejto zmluve.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11.2.    </w:t>
      </w:r>
      <w:r w:rsidR="00CD23FD">
        <w:rPr>
          <w:rFonts w:asciiTheme="minorHAnsi" w:hAnsiTheme="minorHAnsi" w:cs="Arial"/>
          <w:sz w:val="22"/>
          <w:szCs w:val="20"/>
        </w:rPr>
        <w:tab/>
      </w:r>
      <w:r w:rsidRPr="008978C1">
        <w:rPr>
          <w:rFonts w:asciiTheme="minorHAnsi" w:hAnsiTheme="minorHAnsi" w:cs="Arial"/>
          <w:sz w:val="22"/>
          <w:szCs w:val="20"/>
        </w:rPr>
        <w:t xml:space="preserve">Dielo má vady ak: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a)   nie je dodané v požadovanej kvalite,</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b)   vykazuje nedorobky, t.j. nie je vykonané v celom rozsahu </w:t>
      </w:r>
    </w:p>
    <w:p w:rsidR="00030FEB" w:rsidRPr="008978C1" w:rsidRDefault="00030FEB"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c)   sú vady v dokladoch nutných na užívanie podľa bodu 8.2., </w:t>
      </w:r>
    </w:p>
    <w:p w:rsidR="00030FEB" w:rsidRPr="008978C1"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vady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zaťažené inými právami tretích osôb.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vady,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vád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vady,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11.5.    </w:t>
      </w:r>
      <w:r w:rsidR="001849AC">
        <w:rPr>
          <w:rFonts w:asciiTheme="minorHAnsi" w:hAnsiTheme="minorHAnsi" w:cs="Arial"/>
          <w:sz w:val="22"/>
          <w:szCs w:val="20"/>
        </w:rPr>
        <w:tab/>
      </w:r>
      <w:r w:rsidR="00930646" w:rsidRPr="008978C1">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11.6.   </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bude počas záručnej lehoty spôsobilý na použitie na dohodnutý účel a zachová si dohodnuté vlastnosti a kvalitu v čase svojej životnosti. </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424074">
        <w:rPr>
          <w:rFonts w:asciiTheme="minorHAnsi" w:hAnsiTheme="minorHAnsi" w:cs="Arial"/>
          <w:sz w:val="22"/>
          <w:szCs w:val="20"/>
        </w:rPr>
        <w:t>11.</w:t>
      </w:r>
      <w:r w:rsidR="00424074">
        <w:rPr>
          <w:rFonts w:asciiTheme="minorHAnsi" w:hAnsiTheme="minorHAnsi" w:cs="Arial"/>
          <w:sz w:val="22"/>
          <w:szCs w:val="20"/>
        </w:rPr>
        <w:t>7</w:t>
      </w:r>
      <w:r w:rsidRPr="00424074">
        <w:rPr>
          <w:rFonts w:asciiTheme="minorHAnsi" w:hAnsiTheme="minorHAnsi" w:cs="Arial"/>
          <w:sz w:val="22"/>
          <w:szCs w:val="20"/>
        </w:rPr>
        <w:t xml:space="preserve">.   </w:t>
      </w:r>
      <w:r w:rsidR="00CD23FD" w:rsidRPr="00424074">
        <w:rPr>
          <w:rFonts w:asciiTheme="minorHAnsi" w:hAnsiTheme="minorHAnsi" w:cs="Arial"/>
          <w:sz w:val="22"/>
          <w:szCs w:val="20"/>
        </w:rPr>
        <w:tab/>
      </w:r>
      <w:r w:rsidRPr="00424074">
        <w:rPr>
          <w:rFonts w:asciiTheme="minorHAnsi" w:hAnsiTheme="minorHAnsi" w:cs="Arial"/>
          <w:sz w:val="22"/>
          <w:szCs w:val="20"/>
        </w:rPr>
        <w:t xml:space="preserve">Objednávateľ sa zaväzuje, že reklamáciu vady </w:t>
      </w:r>
      <w:r w:rsidR="00C744B1" w:rsidRPr="00424074">
        <w:rPr>
          <w:rFonts w:asciiTheme="minorHAnsi" w:hAnsiTheme="minorHAnsi" w:cs="Arial"/>
          <w:sz w:val="22"/>
          <w:szCs w:val="20"/>
        </w:rPr>
        <w:t>D</w:t>
      </w:r>
      <w:r w:rsidRPr="00424074">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rsidR="00EC3FBD"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424074">
        <w:rPr>
          <w:rFonts w:asciiTheme="minorHAnsi" w:hAnsiTheme="minorHAnsi" w:cs="Arial"/>
          <w:sz w:val="22"/>
          <w:szCs w:val="20"/>
        </w:rPr>
        <w:t>8</w:t>
      </w:r>
      <w:r w:rsidRPr="008978C1">
        <w:rPr>
          <w:rFonts w:asciiTheme="minorHAnsi" w:hAnsiTheme="minorHAnsi" w:cs="Arial"/>
          <w:sz w:val="22"/>
          <w:szCs w:val="20"/>
        </w:rPr>
        <w:t xml:space="preserve">.   </w:t>
      </w:r>
      <w:r w:rsidR="00EC3FBD">
        <w:rPr>
          <w:rFonts w:asciiTheme="minorHAnsi" w:hAnsiTheme="minorHAnsi" w:cs="Arial"/>
          <w:sz w:val="22"/>
          <w:szCs w:val="20"/>
        </w:rPr>
        <w:tab/>
      </w:r>
      <w:r w:rsidR="00424074" w:rsidRPr="00424074">
        <w:rPr>
          <w:rFonts w:asciiTheme="minorHAnsi" w:hAnsiTheme="minorHAnsi" w:cs="Arial"/>
          <w:sz w:val="22"/>
          <w:szCs w:val="20"/>
        </w:rPr>
        <w:t xml:space="preserve">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w:t>
      </w:r>
      <w:r w:rsidR="00424074">
        <w:rPr>
          <w:rFonts w:asciiTheme="minorHAnsi" w:hAnsiTheme="minorHAnsi" w:cs="Arial"/>
          <w:sz w:val="22"/>
          <w:szCs w:val="20"/>
        </w:rPr>
        <w:t xml:space="preserve">         </w:t>
      </w:r>
      <w:r w:rsidR="00424074" w:rsidRPr="00424074">
        <w:rPr>
          <w:rFonts w:asciiTheme="minorHAnsi" w:hAnsiTheme="minorHAnsi" w:cs="Arial"/>
          <w:sz w:val="22"/>
          <w:szCs w:val="20"/>
        </w:rPr>
        <w:t>z vád diela sa vzťahujú primerane ustanovenia Obchodného zákonníka.</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ŠKODU</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12.1. </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alebo tretej osobe </w:t>
      </w:r>
      <w:r w:rsidR="00CD23FD">
        <w:rPr>
          <w:rFonts w:asciiTheme="minorHAnsi" w:hAnsiTheme="minorHAnsi" w:cs="Arial"/>
          <w:sz w:val="22"/>
          <w:szCs w:val="20"/>
        </w:rPr>
        <w:t xml:space="preserve">            </w:t>
      </w:r>
      <w:r w:rsidRPr="008978C1">
        <w:rPr>
          <w:rFonts w:asciiTheme="minorHAnsi" w:hAnsiTheme="minorHAnsi" w:cs="Arial"/>
          <w:sz w:val="22"/>
          <w:szCs w:val="20"/>
        </w:rPr>
        <w:t xml:space="preserve">v dôsledku porušenia jeho povinností, vyplývajúcich z tejto zmluvy.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Pr="008978C1">
        <w:rPr>
          <w:rFonts w:asciiTheme="minorHAnsi" w:hAnsiTheme="minorHAnsi" w:cs="Arial"/>
          <w:sz w:val="22"/>
          <w:szCs w:val="20"/>
        </w:rPr>
        <w:t xml:space="preserve">V prípade vzniku škody porušením povinností vyplývajúcich z tejto zmluvy ktorejkoľvek zmluvnej strane, má druhá strana nárok na úhradu vzniknutej škody. </w:t>
      </w:r>
    </w:p>
    <w:p w:rsidR="001910B7" w:rsidRDefault="001910B7"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9B0999" w:rsidRDefault="009B0999"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9B0999" w:rsidRDefault="009B0999"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9B0999" w:rsidRDefault="009B0999"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686039" w:rsidRPr="008978C1" w:rsidRDefault="00686039"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D0575C">
        <w:rPr>
          <w:rFonts w:asciiTheme="minorHAnsi" w:hAnsiTheme="minorHAnsi" w:cs="Arial"/>
          <w:b/>
          <w:bCs/>
          <w:sz w:val="22"/>
          <w:szCs w:val="20"/>
        </w:rPr>
        <w:t>13</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PRECHOD VLASTNÍCTVA A NEBEZPEČENSTVO ŠKODY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13.1.     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Pr="008978C1">
        <w:rPr>
          <w:rFonts w:asciiTheme="minorHAnsi" w:hAnsiTheme="minorHAnsi" w:cs="Arial"/>
          <w:sz w:val="22"/>
          <w:szCs w:val="20"/>
        </w:rPr>
        <w:t xml:space="preserve">bjednávateľ. </w:t>
      </w:r>
    </w:p>
    <w:p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13.2.   </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rsidR="006E3A78" w:rsidRDefault="00930646" w:rsidP="000D772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8978C1">
        <w:rPr>
          <w:rFonts w:asciiTheme="minorHAnsi" w:hAnsiTheme="minorHAnsi" w:cs="Arial"/>
          <w:sz w:val="22"/>
          <w:szCs w:val="20"/>
        </w:rPr>
        <w:t xml:space="preserve">13.3.   </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ĎALŠIE  ZMLUVNÉ  DOJEDNANIA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CD23FD" w:rsidRDefault="00030FEB" w:rsidP="00DE3F16">
      <w:pPr>
        <w:pStyle w:val="Bezriadkovania"/>
        <w:ind w:left="709" w:hanging="709"/>
        <w:jc w:val="both"/>
        <w:rPr>
          <w:rFonts w:asciiTheme="minorHAnsi" w:hAnsiTheme="minorHAnsi"/>
          <w:sz w:val="22"/>
        </w:rPr>
      </w:pPr>
      <w:r w:rsidRPr="00DE3F16">
        <w:rPr>
          <w:rFonts w:asciiTheme="minorHAnsi" w:hAnsiTheme="minorHAnsi"/>
          <w:sz w:val="22"/>
        </w:rPr>
        <w:t xml:space="preserve">14.1.  </w:t>
      </w:r>
      <w:r w:rsidR="00CD23FD" w:rsidRPr="00DE3F16">
        <w:rPr>
          <w:rFonts w:asciiTheme="minorHAnsi" w:hAnsiTheme="minorHAnsi"/>
          <w:sz w:val="22"/>
        </w:rPr>
        <w:tab/>
      </w:r>
      <w:r w:rsidRPr="00DE3F16">
        <w:rPr>
          <w:rFonts w:asciiTheme="minorHAnsi" w:hAnsiTheme="minorHAnsi"/>
          <w:sz w:val="22"/>
        </w:rPr>
        <w:t xml:space="preserve">Zhotoviteľ sa zaväzuje pri plnení predmetu tejto zmluvy dodržiavať ustanovenia vyhlášky </w:t>
      </w:r>
      <w:r w:rsidR="00CD23FD" w:rsidRPr="00DE3F16">
        <w:rPr>
          <w:rFonts w:asciiTheme="minorHAnsi" w:hAnsiTheme="minorHAnsi"/>
          <w:sz w:val="22"/>
        </w:rPr>
        <w:t xml:space="preserve">            </w:t>
      </w:r>
      <w:r w:rsidRPr="00DE3F16">
        <w:rPr>
          <w:rFonts w:asciiTheme="minorHAnsi" w:hAnsiTheme="minorHAnsi"/>
          <w:sz w:val="22"/>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rsidR="00D5681F" w:rsidRDefault="00D5681F" w:rsidP="00D5681F">
      <w:pPr>
        <w:pStyle w:val="Bezriadkovania"/>
        <w:ind w:left="709" w:hanging="709"/>
        <w:jc w:val="both"/>
        <w:rPr>
          <w:rFonts w:asciiTheme="minorHAnsi" w:eastAsia="Calibri" w:hAnsiTheme="minorHAnsi"/>
          <w:sz w:val="22"/>
          <w:lang w:eastAsia="en-US"/>
        </w:rPr>
      </w:pPr>
      <w:bookmarkStart w:id="10" w:name="_Hlk523143903"/>
      <w:r w:rsidRPr="002B30D9">
        <w:rPr>
          <w:rFonts w:asciiTheme="minorHAnsi" w:hAnsiTheme="minorHAnsi"/>
          <w:sz w:val="22"/>
        </w:rPr>
        <w:t>14.2.</w:t>
      </w:r>
      <w:r w:rsidRPr="002B30D9">
        <w:rPr>
          <w:rFonts w:asciiTheme="minorHAnsi" w:hAnsiTheme="minorHAnsi"/>
          <w:sz w:val="22"/>
        </w:rPr>
        <w:tab/>
        <w:t>Zhotoviteľ je povinný koordinovať svoju činnosť na stavbe s činnosťou svojich prípadných subdodávateľov</w:t>
      </w:r>
      <w:r w:rsidRPr="002B30D9">
        <w:rPr>
          <w:rFonts w:asciiTheme="minorHAnsi" w:eastAsia="Calibri" w:hAnsiTheme="minorHAnsi"/>
          <w:sz w:val="22"/>
          <w:lang w:eastAsia="en-US"/>
        </w:rPr>
        <w:t>.</w:t>
      </w:r>
    </w:p>
    <w:p w:rsidR="00686039" w:rsidRDefault="00686039" w:rsidP="00D5681F">
      <w:pPr>
        <w:pStyle w:val="Bezriadkovania"/>
        <w:ind w:left="709" w:hanging="709"/>
        <w:jc w:val="both"/>
        <w:rPr>
          <w:rFonts w:asciiTheme="minorHAnsi" w:eastAsia="Calibri" w:hAnsiTheme="minorHAnsi"/>
          <w:sz w:val="22"/>
          <w:lang w:eastAsia="en-US"/>
        </w:rPr>
      </w:pPr>
    </w:p>
    <w:bookmarkEnd w:id="10"/>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ODSTÚPENIE OD  ZMLUVY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15.1.   </w:t>
      </w:r>
      <w:r w:rsidR="001849AC">
        <w:rPr>
          <w:rFonts w:asciiTheme="minorHAnsi" w:hAnsiTheme="minorHAnsi" w:cs="Arial"/>
          <w:sz w:val="22"/>
          <w:szCs w:val="20"/>
        </w:rPr>
        <w:tab/>
      </w:r>
      <w:r w:rsidRPr="008978C1">
        <w:rPr>
          <w:rFonts w:asciiTheme="minorHAnsi" w:hAnsiTheme="minorHAnsi" w:cs="Arial"/>
          <w:sz w:val="22"/>
          <w:szCs w:val="20"/>
        </w:rPr>
        <w:t xml:space="preserve">Ak sa porušenie zmluvnej povinnosti zmluvnou stranou považuje v zmysle tejto zmluvy v súlade </w:t>
      </w:r>
      <w:r w:rsidR="0050782D">
        <w:rPr>
          <w:rFonts w:asciiTheme="minorHAnsi" w:hAnsiTheme="minorHAnsi" w:cs="Arial"/>
          <w:sz w:val="22"/>
          <w:szCs w:val="20"/>
        </w:rPr>
        <w:t xml:space="preserve">    </w:t>
      </w:r>
      <w:r w:rsidRPr="008978C1">
        <w:rPr>
          <w:rFonts w:asciiTheme="minorHAnsi" w:hAnsiTheme="minorHAnsi" w:cs="Arial"/>
          <w:sz w:val="22"/>
          <w:szCs w:val="20"/>
        </w:rPr>
        <w:t>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15.2.   </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poštovej pečiatky doručenia oznámenia.</w:t>
      </w:r>
    </w:p>
    <w:p w:rsidR="00930646"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930646" w:rsidRPr="008978C1">
        <w:rPr>
          <w:rFonts w:asciiTheme="minorHAnsi" w:hAnsiTheme="minorHAnsi"/>
          <w:sz w:val="28"/>
        </w:rPr>
        <w:t xml:space="preserve">  </w:t>
      </w:r>
      <w:r w:rsidR="0050782D">
        <w:rPr>
          <w:rFonts w:asciiTheme="minorHAnsi" w:hAnsiTheme="minorHAnsi"/>
          <w:sz w:val="28"/>
        </w:rPr>
        <w:tab/>
      </w:r>
      <w:r w:rsidR="00930646" w:rsidRPr="008978C1">
        <w:rPr>
          <w:rFonts w:asciiTheme="minorHAnsi" w:hAnsiTheme="minorHAnsi" w:cs="Arial"/>
          <w:sz w:val="22"/>
          <w:szCs w:val="20"/>
        </w:rPr>
        <w:t xml:space="preserve">V prípade, že ide o nepodstatné porušenie môže druhá zmluvná strana podľa  § 346 zákona </w:t>
      </w:r>
      <w:r w:rsidR="0050782D">
        <w:rPr>
          <w:rFonts w:asciiTheme="minorHAnsi" w:hAnsiTheme="minorHAnsi" w:cs="Arial"/>
          <w:sz w:val="22"/>
          <w:szCs w:val="20"/>
        </w:rPr>
        <w:t xml:space="preserve">        </w:t>
      </w:r>
      <w:r w:rsidR="00930646" w:rsidRPr="008978C1">
        <w:rPr>
          <w:rFonts w:asciiTheme="minorHAnsi" w:hAnsiTheme="minorHAnsi" w:cs="Arial"/>
          <w:sz w:val="22"/>
          <w:szCs w:val="20"/>
        </w:rPr>
        <w:t xml:space="preserve">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 xml:space="preserve">odstúpiť od zmluvy </w:t>
      </w:r>
      <w:r w:rsidR="0050782D">
        <w:rPr>
          <w:rFonts w:asciiTheme="minorHAnsi" w:hAnsiTheme="minorHAnsi" w:cs="Arial"/>
          <w:sz w:val="22"/>
          <w:szCs w:val="20"/>
        </w:rPr>
        <w:t xml:space="preserve">          </w:t>
      </w:r>
      <w:r w:rsidR="00930646" w:rsidRPr="008978C1">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15.4.   </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w:t>
      </w:r>
      <w:r w:rsidR="00E74BDB">
        <w:rPr>
          <w:rFonts w:asciiTheme="minorHAnsi" w:hAnsiTheme="minorHAnsi" w:cs="Arial"/>
          <w:sz w:val="22"/>
          <w:szCs w:val="20"/>
        </w:rPr>
        <w:t>5</w:t>
      </w:r>
      <w:r w:rsidRPr="008978C1">
        <w:rPr>
          <w:rFonts w:asciiTheme="minorHAnsi" w:hAnsiTheme="minorHAnsi" w:cs="Arial"/>
          <w:sz w:val="22"/>
          <w:szCs w:val="20"/>
        </w:rPr>
        <w:t xml:space="preserve">.  </w:t>
      </w:r>
      <w:r w:rsidRPr="008978C1">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rsidR="009B0999" w:rsidRPr="008978C1" w:rsidRDefault="009B0999"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lastRenderedPageBreak/>
        <w:t>15.</w:t>
      </w:r>
      <w:r w:rsidR="00E74BDB">
        <w:rPr>
          <w:rFonts w:asciiTheme="minorHAnsi" w:hAnsiTheme="minorHAnsi" w:cs="Arial"/>
          <w:sz w:val="22"/>
          <w:szCs w:val="20"/>
        </w:rPr>
        <w:t>6</w:t>
      </w:r>
      <w:r w:rsidRPr="008978C1">
        <w:rPr>
          <w:rFonts w:asciiTheme="minorHAnsi" w:hAnsiTheme="minorHAnsi" w:cs="Arial"/>
          <w:sz w:val="22"/>
          <w:szCs w:val="20"/>
        </w:rPr>
        <w:t xml:space="preserve">.    </w:t>
      </w:r>
      <w:r w:rsidRPr="008978C1">
        <w:rPr>
          <w:rFonts w:asciiTheme="minorHAnsi" w:hAnsiTheme="minorHAnsi" w:cs="Arial"/>
          <w:sz w:val="22"/>
          <w:szCs w:val="20"/>
        </w:rPr>
        <w:tab/>
        <w:t xml:space="preserve">Pri vysporiadaní pohľadávok z titulu odstúpenia od zmluvy sa postupuje nasledovne: </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72787A" w:rsidRPr="008978C1">
        <w:rPr>
          <w:rFonts w:asciiTheme="minorHAnsi" w:hAnsiTheme="minorHAnsi" w:cs="Arial"/>
          <w:sz w:val="22"/>
          <w:szCs w:val="20"/>
        </w:rPr>
        <w:t xml:space="preserve"> </w:t>
      </w:r>
      <w:r w:rsidRPr="008978C1">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Pr>
          <w:rFonts w:asciiTheme="minorHAnsi" w:hAnsiTheme="minorHAnsi" w:cs="Arial"/>
          <w:sz w:val="22"/>
          <w:szCs w:val="20"/>
        </w:rPr>
        <w:t>6</w:t>
      </w:r>
      <w:r w:rsidRPr="008978C1">
        <w:rPr>
          <w:rFonts w:asciiTheme="minorHAnsi" w:hAnsiTheme="minorHAnsi" w:cs="Arial"/>
          <w:sz w:val="22"/>
          <w:szCs w:val="20"/>
        </w:rPr>
        <w:t xml:space="preserve"> tejto zmluvy,</w:t>
      </w:r>
    </w:p>
    <w:p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ZÁVEREČNÉ  USTANOVENIA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16.1.  </w:t>
      </w:r>
      <w:r w:rsidR="0050782D">
        <w:rPr>
          <w:rFonts w:asciiTheme="minorHAnsi" w:hAnsiTheme="minorHAnsi" w:cs="Arial"/>
          <w:sz w:val="22"/>
          <w:szCs w:val="20"/>
        </w:rPr>
        <w:tab/>
      </w:r>
      <w:r w:rsidRPr="008978C1">
        <w:rPr>
          <w:rFonts w:asciiTheme="minorHAnsi" w:hAnsiTheme="minorHAnsi" w:cs="Arial"/>
          <w:sz w:val="22"/>
          <w:szCs w:val="20"/>
        </w:rPr>
        <w:t xml:space="preserve">Na vzťahy medzi zmluvnými stranami, vyplývajúce z tejto zmluvy, ale ňou výslovne neupravené, sa vzťahujú príslušné ustanovenia Obchodného zákonníka.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16.2. </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termín a cenu, môžu robiť zmluvné strany zápisom v stavebnom denníku.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16.3. </w:t>
      </w:r>
      <w:r w:rsidR="0050782D">
        <w:rPr>
          <w:rFonts w:asciiTheme="minorHAnsi" w:hAnsiTheme="minorHAnsi" w:cs="Arial"/>
          <w:sz w:val="22"/>
          <w:szCs w:val="20"/>
        </w:rPr>
        <w:tab/>
      </w:r>
      <w:r w:rsidRPr="008978C1">
        <w:rPr>
          <w:rFonts w:asciiTheme="minorHAnsi" w:hAnsiTheme="minorHAnsi" w:cs="Arial"/>
          <w:sz w:val="22"/>
          <w:szCs w:val="20"/>
        </w:rPr>
        <w:t xml:space="preserve">Ostatné zmeny zmluvy možno uskutočniť len písomne po predchádzajúcej dohode obidvoch zmluvných strán, inak je zmena či doplnenie neplatné. </w:t>
      </w:r>
    </w:p>
    <w:p w:rsidR="00030FEB" w:rsidRPr="0050782D" w:rsidRDefault="00030FEB" w:rsidP="0050782D">
      <w:pPr>
        <w:pStyle w:val="Bezriadkovania"/>
        <w:rPr>
          <w:rFonts w:asciiTheme="minorHAnsi" w:hAnsiTheme="minorHAnsi"/>
          <w:sz w:val="22"/>
        </w:rPr>
      </w:pPr>
      <w:r w:rsidRPr="0050782D">
        <w:rPr>
          <w:rFonts w:asciiTheme="minorHAnsi" w:hAnsiTheme="minorHAnsi"/>
          <w:sz w:val="22"/>
        </w:rPr>
        <w:t xml:space="preserve">16.4. </w:t>
      </w:r>
      <w:r w:rsidR="0050782D">
        <w:rPr>
          <w:rFonts w:asciiTheme="minorHAnsi" w:hAnsiTheme="minorHAnsi"/>
          <w:sz w:val="22"/>
        </w:rPr>
        <w:tab/>
      </w:r>
      <w:r w:rsidRPr="0050782D">
        <w:rPr>
          <w:rFonts w:asciiTheme="minorHAnsi" w:hAnsiTheme="minorHAnsi"/>
          <w:sz w:val="22"/>
        </w:rPr>
        <w:t xml:space="preserve">Neoddeliteľnou súčasťou tejto zmluvy sú prílohy č.: </w:t>
      </w:r>
    </w:p>
    <w:p w:rsidR="00030FEB" w:rsidRPr="008978C1" w:rsidRDefault="00CC556A" w:rsidP="00CC556A">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1.  Cenová kalkulácia, ponukový rozpočet stavby,</w:t>
      </w:r>
    </w:p>
    <w:p w:rsidR="006E3A78" w:rsidRDefault="00CC556A" w:rsidP="006E3A78">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2.  Harmo</w:t>
      </w:r>
      <w:r w:rsidR="009F7DB2" w:rsidRPr="008978C1">
        <w:rPr>
          <w:rFonts w:asciiTheme="minorHAnsi" w:hAnsiTheme="minorHAnsi" w:cs="Arial"/>
          <w:color w:val="000000"/>
          <w:sz w:val="22"/>
          <w:szCs w:val="20"/>
        </w:rPr>
        <w:t>nogram výstavby /vecný, časový</w:t>
      </w:r>
      <w:r w:rsidR="006E3A78">
        <w:rPr>
          <w:rFonts w:asciiTheme="minorHAnsi" w:hAnsiTheme="minorHAnsi" w:cs="Arial"/>
          <w:color w:val="000000"/>
          <w:sz w:val="22"/>
          <w:szCs w:val="20"/>
        </w:rPr>
        <w:t xml:space="preserve">/, </w:t>
      </w:r>
    </w:p>
    <w:p w:rsidR="00030FEB" w:rsidRPr="008978C1" w:rsidRDefault="00030FEB" w:rsidP="00030FEB">
      <w:pPr>
        <w:keepLines/>
        <w:tabs>
          <w:tab w:val="left" w:pos="720"/>
          <w:tab w:val="left" w:pos="1620"/>
        </w:tabs>
        <w:autoSpaceDE w:val="0"/>
        <w:autoSpaceDN w:val="0"/>
        <w:adjustRightInd w:val="0"/>
        <w:spacing w:line="240" w:lineRule="atLeast"/>
        <w:ind w:left="720" w:hanging="720"/>
        <w:jc w:val="both"/>
        <w:rPr>
          <w:rFonts w:asciiTheme="minorHAnsi" w:hAnsiTheme="minorHAnsi" w:cs="Arial"/>
          <w:color w:val="000000"/>
          <w:sz w:val="22"/>
          <w:szCs w:val="20"/>
        </w:rPr>
      </w:pPr>
      <w:r w:rsidRPr="008978C1">
        <w:rPr>
          <w:rFonts w:asciiTheme="minorHAnsi" w:hAnsiTheme="minorHAnsi" w:cs="Arial"/>
          <w:sz w:val="22"/>
          <w:szCs w:val="20"/>
        </w:rPr>
        <w:t xml:space="preserve">16.5. </w:t>
      </w:r>
      <w:r w:rsidR="0050782D">
        <w:rPr>
          <w:rFonts w:asciiTheme="minorHAnsi" w:hAnsiTheme="minorHAnsi" w:cs="Arial"/>
          <w:sz w:val="22"/>
          <w:szCs w:val="20"/>
        </w:rPr>
        <w:tab/>
      </w:r>
      <w:r w:rsidRPr="008978C1">
        <w:rPr>
          <w:rFonts w:asciiTheme="minorHAnsi" w:hAnsiTheme="minorHAnsi" w:cs="Arial"/>
          <w:color w:val="000000"/>
          <w:sz w:val="22"/>
          <w:szCs w:val="20"/>
        </w:rPr>
        <w:t>Zmluvné strany výslovne prehlasujú, že táto zmluva zodpovedá ich slobodnej vôli, uzavierajú ju dobrovoľne a na znak súhlasu s jej obsahom ju podpisujú.</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16.6.   </w:t>
      </w:r>
      <w:r w:rsidR="0050782D">
        <w:rPr>
          <w:rFonts w:asciiTheme="minorHAnsi" w:hAnsiTheme="minorHAnsi" w:cs="Arial"/>
          <w:sz w:val="22"/>
          <w:szCs w:val="20"/>
        </w:rPr>
        <w:tab/>
      </w:r>
      <w:r w:rsidRPr="008978C1">
        <w:rPr>
          <w:rFonts w:asciiTheme="minorHAnsi" w:hAnsiTheme="minorHAnsi" w:cs="Arial"/>
          <w:sz w:val="22"/>
          <w:szCs w:val="20"/>
        </w:rPr>
        <w:t xml:space="preserve">Zmluva je vyhotovená v </w:t>
      </w:r>
      <w:r w:rsidR="0050782D">
        <w:rPr>
          <w:rFonts w:asciiTheme="minorHAnsi" w:hAnsiTheme="minorHAnsi" w:cs="Arial"/>
          <w:sz w:val="22"/>
          <w:szCs w:val="20"/>
        </w:rPr>
        <w:t>piatich</w:t>
      </w:r>
      <w:r w:rsidRPr="008978C1">
        <w:rPr>
          <w:rFonts w:asciiTheme="minorHAnsi" w:hAnsiTheme="minorHAnsi" w:cs="Arial"/>
          <w:sz w:val="22"/>
          <w:szCs w:val="20"/>
        </w:rPr>
        <w:t xml:space="preserve"> rovnopisoch, z toho </w:t>
      </w:r>
      <w:r w:rsidR="0050782D">
        <w:rPr>
          <w:rFonts w:asciiTheme="minorHAnsi" w:hAnsiTheme="minorHAnsi" w:cs="Arial"/>
          <w:sz w:val="22"/>
          <w:szCs w:val="20"/>
        </w:rPr>
        <w:t>štyri</w:t>
      </w:r>
      <w:r w:rsidRPr="008978C1">
        <w:rPr>
          <w:rFonts w:asciiTheme="minorHAnsi" w:hAnsiTheme="minorHAnsi" w:cs="Arial"/>
          <w:sz w:val="22"/>
          <w:szCs w:val="20"/>
        </w:rPr>
        <w:t xml:space="preserve"> </w:t>
      </w:r>
      <w:r w:rsidR="009735C4">
        <w:rPr>
          <w:rFonts w:asciiTheme="minorHAnsi" w:hAnsiTheme="minorHAnsi" w:cs="Arial"/>
          <w:sz w:val="22"/>
          <w:szCs w:val="20"/>
        </w:rPr>
        <w:t>rovnopisy dostane</w:t>
      </w:r>
      <w:r w:rsidRPr="008978C1">
        <w:rPr>
          <w:rFonts w:asciiTheme="minorHAnsi" w:hAnsiTheme="minorHAnsi" w:cs="Arial"/>
          <w:sz w:val="22"/>
          <w:szCs w:val="20"/>
        </w:rPr>
        <w:t xml:space="preserve"> </w:t>
      </w:r>
      <w:r w:rsidR="0050782D">
        <w:rPr>
          <w:rFonts w:asciiTheme="minorHAnsi" w:hAnsiTheme="minorHAnsi" w:cs="Arial"/>
          <w:sz w:val="22"/>
          <w:szCs w:val="20"/>
        </w:rPr>
        <w:t>O</w:t>
      </w:r>
      <w:r w:rsidRPr="008978C1">
        <w:rPr>
          <w:rFonts w:asciiTheme="minorHAnsi" w:hAnsiTheme="minorHAnsi" w:cs="Arial"/>
          <w:sz w:val="22"/>
          <w:szCs w:val="20"/>
        </w:rPr>
        <w:t>bjednávateľ a </w:t>
      </w:r>
      <w:r w:rsidR="0050782D">
        <w:rPr>
          <w:rFonts w:asciiTheme="minorHAnsi" w:hAnsiTheme="minorHAnsi" w:cs="Arial"/>
          <w:bCs/>
          <w:sz w:val="22"/>
          <w:szCs w:val="20"/>
        </w:rPr>
        <w:t>jeden</w:t>
      </w:r>
      <w:r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Pr="008978C1">
        <w:rPr>
          <w:rFonts w:asciiTheme="minorHAnsi" w:hAnsiTheme="minorHAnsi" w:cs="Arial"/>
          <w:sz w:val="22"/>
          <w:szCs w:val="20"/>
        </w:rPr>
        <w:t xml:space="preserve">hotoviteľ.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16.7.</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rsidR="00806E05" w:rsidRDefault="00806E05"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806E05" w:rsidRPr="008978C1" w:rsidRDefault="00806E05"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16.8.</w:t>
      </w:r>
      <w:r>
        <w:rPr>
          <w:rFonts w:asciiTheme="minorHAnsi" w:hAnsiTheme="minorHAnsi" w:cs="Arial"/>
          <w:sz w:val="22"/>
          <w:szCs w:val="20"/>
        </w:rPr>
        <w:tab/>
        <w:t>Zmluva bola zverejnená dňa..................................</w:t>
      </w:r>
    </w:p>
    <w:p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rPr>
          <w:rFonts w:asciiTheme="minorHAnsi" w:hAnsiTheme="minorHAnsi" w:cs="Arial"/>
          <w:sz w:val="20"/>
          <w:szCs w:val="18"/>
        </w:rPr>
      </w:pPr>
    </w:p>
    <w:p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030FEB" w:rsidRPr="008978C1">
        <w:rPr>
          <w:rFonts w:asciiTheme="minorHAnsi" w:hAnsiTheme="minorHAnsi" w:cs="Arial"/>
          <w:sz w:val="22"/>
          <w:szCs w:val="20"/>
        </w:rPr>
        <w:t xml:space="preserve">JUDr. Peter Bročka, LL.M. </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rsidR="00030FEB" w:rsidRPr="008978C1" w:rsidRDefault="00DE3F16" w:rsidP="00030FEB">
      <w:pPr>
        <w:rPr>
          <w:rFonts w:asciiTheme="minorHAnsi" w:hAnsiTheme="minorHAnsi"/>
          <w:sz w:val="22"/>
          <w:szCs w:val="20"/>
        </w:rPr>
      </w:pPr>
      <w:r>
        <w:rPr>
          <w:rFonts w:asciiTheme="minorHAnsi" w:hAnsiTheme="minorHAnsi"/>
          <w:sz w:val="22"/>
          <w:szCs w:val="20"/>
        </w:rPr>
        <w:t>.......................................................                                                   .........................................................</w:t>
      </w:r>
    </w:p>
    <w:p w:rsidR="00030FEB" w:rsidRPr="00DE3F16" w:rsidRDefault="00030FEB" w:rsidP="00030FEB">
      <w:pPr>
        <w:rPr>
          <w:rFonts w:asciiTheme="minorHAnsi" w:hAnsiTheme="minorHAnsi" w:cs="Arial"/>
          <w:sz w:val="22"/>
          <w:szCs w:val="1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 xml:space="preserve">hotoviteľ </w:t>
      </w:r>
    </w:p>
    <w:p w:rsidR="00030FEB" w:rsidRPr="008978C1" w:rsidRDefault="00030FEB" w:rsidP="00030FEB">
      <w:pPr>
        <w:autoSpaceDE w:val="0"/>
        <w:autoSpaceDN w:val="0"/>
        <w:adjustRightInd w:val="0"/>
        <w:rPr>
          <w:rFonts w:asciiTheme="minorHAnsi" w:hAnsiTheme="minorHAnsi" w:cs="Arial"/>
          <w:b/>
          <w:bCs/>
          <w:sz w:val="28"/>
        </w:rPr>
      </w:pPr>
    </w:p>
    <w:p w:rsidR="0097483F" w:rsidRPr="008978C1" w:rsidRDefault="0097483F">
      <w:pPr>
        <w:rPr>
          <w:rFonts w:asciiTheme="minorHAnsi" w:hAnsiTheme="minorHAnsi"/>
          <w:sz w:val="28"/>
        </w:rPr>
      </w:pPr>
    </w:p>
    <w:sectPr w:rsidR="0097483F" w:rsidRPr="008978C1" w:rsidSect="00701589">
      <w:headerReference w:type="default" r:id="rId8"/>
      <w:pgSz w:w="11906" w:h="16838"/>
      <w:pgMar w:top="1418" w:right="1134"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A31" w:rsidRDefault="006B1A31" w:rsidP="00030FEB">
      <w:r>
        <w:separator/>
      </w:r>
    </w:p>
  </w:endnote>
  <w:endnote w:type="continuationSeparator" w:id="0">
    <w:p w:rsidR="006B1A31" w:rsidRDefault="006B1A31"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A31" w:rsidRDefault="006B1A31" w:rsidP="00030FEB">
      <w:r>
        <w:separator/>
      </w:r>
    </w:p>
  </w:footnote>
  <w:footnote w:type="continuationSeparator" w:id="0">
    <w:p w:rsidR="006B1A31" w:rsidRDefault="006B1A31"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589" w:rsidRDefault="005B2F21"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anchor distT="0" distB="0" distL="114300" distR="114300" simplePos="0" relativeHeight="251658240" behindDoc="1" locked="0" layoutInCell="1" allowOverlap="1" wp14:anchorId="03028977" wp14:editId="13605B0C">
          <wp:simplePos x="0" y="0"/>
          <wp:positionH relativeFrom="column">
            <wp:posOffset>212725</wp:posOffset>
          </wp:positionH>
          <wp:positionV relativeFrom="paragraph">
            <wp:posOffset>-228600</wp:posOffset>
          </wp:positionV>
          <wp:extent cx="435610" cy="571500"/>
          <wp:effectExtent l="0" t="0" r="2540" b="0"/>
          <wp:wrapTight wrapText="bothSides">
            <wp:wrapPolygon edited="0">
              <wp:start x="0" y="0"/>
              <wp:lineTo x="0" y="20880"/>
              <wp:lineTo x="20781" y="20880"/>
              <wp:lineTo x="20781" y="0"/>
              <wp:lineTo x="0" y="0"/>
            </wp:wrapPolygon>
          </wp:wrapTight>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561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8C1">
      <w:rPr>
        <w:rFonts w:asciiTheme="minorHAnsi" w:hAnsiTheme="minorHAnsi"/>
        <w:i/>
        <w:sz w:val="22"/>
      </w:rPr>
      <w:t xml:space="preserve">                                                                       </w:t>
    </w:r>
    <w:r>
      <w:rPr>
        <w:rFonts w:asciiTheme="minorHAnsi" w:hAnsiTheme="minorHAnsi"/>
        <w:i/>
        <w:sz w:val="22"/>
      </w:rPr>
      <w:t xml:space="preserve">      </w:t>
    </w:r>
  </w:p>
  <w:p w:rsidR="005B2F21" w:rsidRPr="008978C1" w:rsidRDefault="005B2F21" w:rsidP="008978C1">
    <w:pPr>
      <w:pStyle w:val="Hlavika"/>
      <w:jc w:val="right"/>
      <w:rPr>
        <w:rFonts w:asciiTheme="minorHAnsi" w:hAnsiTheme="minorHAnsi"/>
        <w:i/>
        <w:sz w:val="22"/>
      </w:rPr>
    </w:pPr>
    <w:r>
      <w:rPr>
        <w:rFonts w:asciiTheme="minorHAnsi" w:hAnsiTheme="minorHAnsi"/>
        <w:i/>
        <w:sz w:val="22"/>
      </w:rPr>
      <w:t xml:space="preserve">                    </w:t>
    </w:r>
    <w:r w:rsidRPr="008978C1">
      <w:rPr>
        <w:rFonts w:asciiTheme="minorHAnsi" w:hAnsiTheme="minorHAnsi"/>
        <w:i/>
        <w:sz w:val="22"/>
      </w:rPr>
      <w:t xml:space="preserve">         Centrálne číslo zmluvy........../2018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A03077"/>
    <w:multiLevelType w:val="hybridMultilevel"/>
    <w:tmpl w:val="85B03698"/>
    <w:lvl w:ilvl="0" w:tplc="302ECF34">
      <w:start w:val="12"/>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A9103E"/>
    <w:multiLevelType w:val="hybridMultilevel"/>
    <w:tmpl w:val="7B5E5B80"/>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7074611"/>
    <w:multiLevelType w:val="hybridMultilevel"/>
    <w:tmpl w:val="860CECFA"/>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B2747A4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3CB151A"/>
    <w:multiLevelType w:val="multilevel"/>
    <w:tmpl w:val="80F8147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9828CA"/>
    <w:multiLevelType w:val="hybridMultilevel"/>
    <w:tmpl w:val="3028C00C"/>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6"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6F008E7"/>
    <w:multiLevelType w:val="hybridMultilevel"/>
    <w:tmpl w:val="385CADEC"/>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B80C1EA4">
      <w:numFmt w:val="bullet"/>
      <w:lvlText w:val="-"/>
      <w:lvlJc w:val="left"/>
      <w:pPr>
        <w:ind w:left="1800" w:hanging="360"/>
      </w:pPr>
      <w:rPr>
        <w:rFonts w:ascii="Century Gothic" w:eastAsiaTheme="minorHAnsi" w:hAnsi="Century Gothic" w:cs="Arial"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5C381E7B"/>
    <w:multiLevelType w:val="hybridMultilevel"/>
    <w:tmpl w:val="2A36A21A"/>
    <w:lvl w:ilvl="0" w:tplc="D4BA8AE4">
      <w:start w:val="1"/>
      <w:numFmt w:val="bullet"/>
      <w:lvlText w:val="-"/>
      <w:lvlJc w:val="left"/>
      <w:pPr>
        <w:ind w:left="1004" w:hanging="360"/>
      </w:pPr>
      <w:rPr>
        <w:rFonts w:ascii="Arial" w:hAnsi="Arial" w:hint="default"/>
        <w:color w:val="000000"/>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2" w15:restartNumberingAfterBreak="0">
    <w:nsid w:val="5CCC4824"/>
    <w:multiLevelType w:val="hybridMultilevel"/>
    <w:tmpl w:val="95B23DB2"/>
    <w:lvl w:ilvl="0" w:tplc="FDD0A3BC">
      <w:start w:val="7"/>
      <w:numFmt w:val="bullet"/>
      <w:lvlText w:val="-"/>
      <w:lvlJc w:val="left"/>
      <w:pPr>
        <w:ind w:left="1347" w:hanging="360"/>
      </w:pPr>
      <w:rPr>
        <w:rFonts w:ascii="Arial" w:eastAsiaTheme="minorHAnsi" w:hAnsi="Arial" w:cs="Arial" w:hint="default"/>
      </w:rPr>
    </w:lvl>
    <w:lvl w:ilvl="1" w:tplc="041B0003">
      <w:start w:val="1"/>
      <w:numFmt w:val="bullet"/>
      <w:lvlText w:val="o"/>
      <w:lvlJc w:val="left"/>
      <w:pPr>
        <w:ind w:left="2067" w:hanging="360"/>
      </w:pPr>
      <w:rPr>
        <w:rFonts w:ascii="Courier New" w:hAnsi="Courier New" w:cs="Courier New" w:hint="default"/>
      </w:rPr>
    </w:lvl>
    <w:lvl w:ilvl="2" w:tplc="041B0005" w:tentative="1">
      <w:start w:val="1"/>
      <w:numFmt w:val="bullet"/>
      <w:lvlText w:val=""/>
      <w:lvlJc w:val="left"/>
      <w:pPr>
        <w:ind w:left="2787" w:hanging="360"/>
      </w:pPr>
      <w:rPr>
        <w:rFonts w:ascii="Wingdings" w:hAnsi="Wingdings" w:hint="default"/>
      </w:rPr>
    </w:lvl>
    <w:lvl w:ilvl="3" w:tplc="041B0001" w:tentative="1">
      <w:start w:val="1"/>
      <w:numFmt w:val="bullet"/>
      <w:lvlText w:val=""/>
      <w:lvlJc w:val="left"/>
      <w:pPr>
        <w:ind w:left="3507" w:hanging="360"/>
      </w:pPr>
      <w:rPr>
        <w:rFonts w:ascii="Symbol" w:hAnsi="Symbol" w:hint="default"/>
      </w:rPr>
    </w:lvl>
    <w:lvl w:ilvl="4" w:tplc="041B0003" w:tentative="1">
      <w:start w:val="1"/>
      <w:numFmt w:val="bullet"/>
      <w:lvlText w:val="o"/>
      <w:lvlJc w:val="left"/>
      <w:pPr>
        <w:ind w:left="4227" w:hanging="360"/>
      </w:pPr>
      <w:rPr>
        <w:rFonts w:ascii="Courier New" w:hAnsi="Courier New" w:cs="Courier New" w:hint="default"/>
      </w:rPr>
    </w:lvl>
    <w:lvl w:ilvl="5" w:tplc="041B0005" w:tentative="1">
      <w:start w:val="1"/>
      <w:numFmt w:val="bullet"/>
      <w:lvlText w:val=""/>
      <w:lvlJc w:val="left"/>
      <w:pPr>
        <w:ind w:left="4947" w:hanging="360"/>
      </w:pPr>
      <w:rPr>
        <w:rFonts w:ascii="Wingdings" w:hAnsi="Wingdings" w:hint="default"/>
      </w:rPr>
    </w:lvl>
    <w:lvl w:ilvl="6" w:tplc="041B0001" w:tentative="1">
      <w:start w:val="1"/>
      <w:numFmt w:val="bullet"/>
      <w:lvlText w:val=""/>
      <w:lvlJc w:val="left"/>
      <w:pPr>
        <w:ind w:left="5667" w:hanging="360"/>
      </w:pPr>
      <w:rPr>
        <w:rFonts w:ascii="Symbol" w:hAnsi="Symbol" w:hint="default"/>
      </w:rPr>
    </w:lvl>
    <w:lvl w:ilvl="7" w:tplc="041B0003" w:tentative="1">
      <w:start w:val="1"/>
      <w:numFmt w:val="bullet"/>
      <w:lvlText w:val="o"/>
      <w:lvlJc w:val="left"/>
      <w:pPr>
        <w:ind w:left="6387" w:hanging="360"/>
      </w:pPr>
      <w:rPr>
        <w:rFonts w:ascii="Courier New" w:hAnsi="Courier New" w:cs="Courier New" w:hint="default"/>
      </w:rPr>
    </w:lvl>
    <w:lvl w:ilvl="8" w:tplc="041B0005" w:tentative="1">
      <w:start w:val="1"/>
      <w:numFmt w:val="bullet"/>
      <w:lvlText w:val=""/>
      <w:lvlJc w:val="left"/>
      <w:pPr>
        <w:ind w:left="7107" w:hanging="360"/>
      </w:pPr>
      <w:rPr>
        <w:rFonts w:ascii="Wingdings" w:hAnsi="Wingdings" w:hint="default"/>
      </w:rPr>
    </w:lvl>
  </w:abstractNum>
  <w:abstractNum w:abstractNumId="23" w15:restartNumberingAfterBreak="0">
    <w:nsid w:val="61A07206"/>
    <w:multiLevelType w:val="hybridMultilevel"/>
    <w:tmpl w:val="3162F7F2"/>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2B54E4"/>
    <w:multiLevelType w:val="hybridMultilevel"/>
    <w:tmpl w:val="EA36A0F2"/>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6A5A5727"/>
    <w:multiLevelType w:val="hybridMultilevel"/>
    <w:tmpl w:val="E89AD95E"/>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6D6A3F9B"/>
    <w:multiLevelType w:val="hybridMultilevel"/>
    <w:tmpl w:val="B72A4104"/>
    <w:lvl w:ilvl="0" w:tplc="041B0003">
      <w:start w:val="1"/>
      <w:numFmt w:val="bullet"/>
      <w:lvlText w:val="o"/>
      <w:lvlJc w:val="left"/>
      <w:pPr>
        <w:ind w:left="644" w:hanging="360"/>
      </w:pPr>
      <w:rPr>
        <w:rFonts w:ascii="Courier New" w:hAnsi="Courier New" w:cs="Courier New"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8"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9"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0"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4"/>
  </w:num>
  <w:num w:numId="17">
    <w:abstractNumId w:val="10"/>
  </w:num>
  <w:num w:numId="18">
    <w:abstractNumId w:val="5"/>
  </w:num>
  <w:num w:numId="19">
    <w:abstractNumId w:val="30"/>
  </w:num>
  <w:num w:numId="20">
    <w:abstractNumId w:val="31"/>
  </w:num>
  <w:num w:numId="21">
    <w:abstractNumId w:val="20"/>
  </w:num>
  <w:num w:numId="22">
    <w:abstractNumId w:val="17"/>
  </w:num>
  <w:num w:numId="23">
    <w:abstractNumId w:val="13"/>
  </w:num>
  <w:num w:numId="24">
    <w:abstractNumId w:val="21"/>
  </w:num>
  <w:num w:numId="25">
    <w:abstractNumId w:val="3"/>
  </w:num>
  <w:num w:numId="26">
    <w:abstractNumId w:val="22"/>
  </w:num>
  <w:num w:numId="27">
    <w:abstractNumId w:val="26"/>
  </w:num>
  <w:num w:numId="28">
    <w:abstractNumId w:val="19"/>
  </w:num>
  <w:num w:numId="29">
    <w:abstractNumId w:val="6"/>
  </w:num>
  <w:num w:numId="30">
    <w:abstractNumId w:val="9"/>
  </w:num>
  <w:num w:numId="31">
    <w:abstractNumId w:val="25"/>
  </w:num>
  <w:num w:numId="32">
    <w:abstractNumId w:val="14"/>
  </w:num>
  <w:num w:numId="33">
    <w:abstractNumId w:val="2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B00"/>
    <w:rsid w:val="00006D8B"/>
    <w:rsid w:val="000109B8"/>
    <w:rsid w:val="0002695A"/>
    <w:rsid w:val="00030FEB"/>
    <w:rsid w:val="00037D00"/>
    <w:rsid w:val="00062859"/>
    <w:rsid w:val="00070DE9"/>
    <w:rsid w:val="000A3EF3"/>
    <w:rsid w:val="000C7BE3"/>
    <w:rsid w:val="000D2945"/>
    <w:rsid w:val="000D7725"/>
    <w:rsid w:val="000F0C72"/>
    <w:rsid w:val="00100371"/>
    <w:rsid w:val="0010099B"/>
    <w:rsid w:val="0011198E"/>
    <w:rsid w:val="00112923"/>
    <w:rsid w:val="00136298"/>
    <w:rsid w:val="00137ADE"/>
    <w:rsid w:val="00147D13"/>
    <w:rsid w:val="00152E3F"/>
    <w:rsid w:val="00154332"/>
    <w:rsid w:val="00177FBB"/>
    <w:rsid w:val="001849AC"/>
    <w:rsid w:val="001910B7"/>
    <w:rsid w:val="001A180D"/>
    <w:rsid w:val="001A2076"/>
    <w:rsid w:val="001B2117"/>
    <w:rsid w:val="001D1095"/>
    <w:rsid w:val="001E1A73"/>
    <w:rsid w:val="001F34DF"/>
    <w:rsid w:val="001F3BAC"/>
    <w:rsid w:val="001F7186"/>
    <w:rsid w:val="0020227A"/>
    <w:rsid w:val="00203A1A"/>
    <w:rsid w:val="002121B6"/>
    <w:rsid w:val="00225F9F"/>
    <w:rsid w:val="0024077B"/>
    <w:rsid w:val="0024605E"/>
    <w:rsid w:val="0024689E"/>
    <w:rsid w:val="00247832"/>
    <w:rsid w:val="00271AA7"/>
    <w:rsid w:val="002A0C22"/>
    <w:rsid w:val="002D7076"/>
    <w:rsid w:val="002D7452"/>
    <w:rsid w:val="002E4B75"/>
    <w:rsid w:val="002E603B"/>
    <w:rsid w:val="002F3801"/>
    <w:rsid w:val="003349F2"/>
    <w:rsid w:val="00336E01"/>
    <w:rsid w:val="00354D7E"/>
    <w:rsid w:val="003640F4"/>
    <w:rsid w:val="0037470F"/>
    <w:rsid w:val="00377887"/>
    <w:rsid w:val="00377944"/>
    <w:rsid w:val="0038283E"/>
    <w:rsid w:val="003A02D1"/>
    <w:rsid w:val="003A36C0"/>
    <w:rsid w:val="003D2C6A"/>
    <w:rsid w:val="003F06C3"/>
    <w:rsid w:val="003F1205"/>
    <w:rsid w:val="004070A7"/>
    <w:rsid w:val="00424074"/>
    <w:rsid w:val="004778A3"/>
    <w:rsid w:val="00483F75"/>
    <w:rsid w:val="00491878"/>
    <w:rsid w:val="004A4C5C"/>
    <w:rsid w:val="004B4295"/>
    <w:rsid w:val="004E1201"/>
    <w:rsid w:val="004F7820"/>
    <w:rsid w:val="0050782D"/>
    <w:rsid w:val="005142EC"/>
    <w:rsid w:val="0052328B"/>
    <w:rsid w:val="00526FD4"/>
    <w:rsid w:val="00527D68"/>
    <w:rsid w:val="00532708"/>
    <w:rsid w:val="00532A68"/>
    <w:rsid w:val="00554646"/>
    <w:rsid w:val="00555E15"/>
    <w:rsid w:val="00561B14"/>
    <w:rsid w:val="00565025"/>
    <w:rsid w:val="00566E29"/>
    <w:rsid w:val="005706EA"/>
    <w:rsid w:val="005769F9"/>
    <w:rsid w:val="00595B41"/>
    <w:rsid w:val="005A05AB"/>
    <w:rsid w:val="005A1734"/>
    <w:rsid w:val="005B27D8"/>
    <w:rsid w:val="005B2F21"/>
    <w:rsid w:val="005B6985"/>
    <w:rsid w:val="005C48A0"/>
    <w:rsid w:val="005E05AB"/>
    <w:rsid w:val="005E6907"/>
    <w:rsid w:val="005F3607"/>
    <w:rsid w:val="00604C21"/>
    <w:rsid w:val="00615276"/>
    <w:rsid w:val="00616E2D"/>
    <w:rsid w:val="00624449"/>
    <w:rsid w:val="006244CC"/>
    <w:rsid w:val="006326F2"/>
    <w:rsid w:val="006352DF"/>
    <w:rsid w:val="00655905"/>
    <w:rsid w:val="0066030C"/>
    <w:rsid w:val="00670332"/>
    <w:rsid w:val="00685162"/>
    <w:rsid w:val="00686039"/>
    <w:rsid w:val="006954CC"/>
    <w:rsid w:val="00695750"/>
    <w:rsid w:val="006B1A31"/>
    <w:rsid w:val="006D17C8"/>
    <w:rsid w:val="006D6F97"/>
    <w:rsid w:val="006E3A78"/>
    <w:rsid w:val="00701589"/>
    <w:rsid w:val="007158D2"/>
    <w:rsid w:val="007159DC"/>
    <w:rsid w:val="007235FF"/>
    <w:rsid w:val="00723B9A"/>
    <w:rsid w:val="00726439"/>
    <w:rsid w:val="0072787A"/>
    <w:rsid w:val="007377D1"/>
    <w:rsid w:val="00756CCC"/>
    <w:rsid w:val="0076233D"/>
    <w:rsid w:val="0076567A"/>
    <w:rsid w:val="00782FFD"/>
    <w:rsid w:val="007A11F6"/>
    <w:rsid w:val="007A506C"/>
    <w:rsid w:val="007B44B0"/>
    <w:rsid w:val="007C61D1"/>
    <w:rsid w:val="007E3B00"/>
    <w:rsid w:val="007E4BBB"/>
    <w:rsid w:val="007E5C76"/>
    <w:rsid w:val="00806E05"/>
    <w:rsid w:val="0081282E"/>
    <w:rsid w:val="00830C8B"/>
    <w:rsid w:val="00833340"/>
    <w:rsid w:val="0084799E"/>
    <w:rsid w:val="00850AB3"/>
    <w:rsid w:val="00853FA0"/>
    <w:rsid w:val="00856D21"/>
    <w:rsid w:val="00861614"/>
    <w:rsid w:val="00883199"/>
    <w:rsid w:val="008874A6"/>
    <w:rsid w:val="008978C1"/>
    <w:rsid w:val="008A0A69"/>
    <w:rsid w:val="008C554C"/>
    <w:rsid w:val="008C6609"/>
    <w:rsid w:val="008D07A9"/>
    <w:rsid w:val="008D136E"/>
    <w:rsid w:val="008D302F"/>
    <w:rsid w:val="008D7F55"/>
    <w:rsid w:val="008E0F16"/>
    <w:rsid w:val="008E4FFE"/>
    <w:rsid w:val="008E5F92"/>
    <w:rsid w:val="00901677"/>
    <w:rsid w:val="0090678A"/>
    <w:rsid w:val="00917C7E"/>
    <w:rsid w:val="00925DBA"/>
    <w:rsid w:val="00930646"/>
    <w:rsid w:val="00942F03"/>
    <w:rsid w:val="0095504A"/>
    <w:rsid w:val="009735C4"/>
    <w:rsid w:val="0097483F"/>
    <w:rsid w:val="009823F8"/>
    <w:rsid w:val="009968EE"/>
    <w:rsid w:val="009A483A"/>
    <w:rsid w:val="009B0999"/>
    <w:rsid w:val="009B2BB1"/>
    <w:rsid w:val="009C0285"/>
    <w:rsid w:val="009C1E40"/>
    <w:rsid w:val="009C480D"/>
    <w:rsid w:val="009D3E53"/>
    <w:rsid w:val="009D579A"/>
    <w:rsid w:val="009F5955"/>
    <w:rsid w:val="009F7DB2"/>
    <w:rsid w:val="00A00CB7"/>
    <w:rsid w:val="00A036BF"/>
    <w:rsid w:val="00A04863"/>
    <w:rsid w:val="00A175C7"/>
    <w:rsid w:val="00A463F3"/>
    <w:rsid w:val="00A73983"/>
    <w:rsid w:val="00A76601"/>
    <w:rsid w:val="00A770FB"/>
    <w:rsid w:val="00A87142"/>
    <w:rsid w:val="00A94FAF"/>
    <w:rsid w:val="00A9586D"/>
    <w:rsid w:val="00AA07F0"/>
    <w:rsid w:val="00AB7EBD"/>
    <w:rsid w:val="00AC580A"/>
    <w:rsid w:val="00AC6F99"/>
    <w:rsid w:val="00AD18AC"/>
    <w:rsid w:val="00AD7C45"/>
    <w:rsid w:val="00AF09EF"/>
    <w:rsid w:val="00AF2A7C"/>
    <w:rsid w:val="00B07617"/>
    <w:rsid w:val="00B222C5"/>
    <w:rsid w:val="00B37810"/>
    <w:rsid w:val="00B50E71"/>
    <w:rsid w:val="00B701C8"/>
    <w:rsid w:val="00B83B96"/>
    <w:rsid w:val="00B86726"/>
    <w:rsid w:val="00B92447"/>
    <w:rsid w:val="00B92EBC"/>
    <w:rsid w:val="00B9350C"/>
    <w:rsid w:val="00BA4953"/>
    <w:rsid w:val="00BA5A5A"/>
    <w:rsid w:val="00BB07D7"/>
    <w:rsid w:val="00BC2F29"/>
    <w:rsid w:val="00BD1570"/>
    <w:rsid w:val="00BD4D67"/>
    <w:rsid w:val="00BF536B"/>
    <w:rsid w:val="00C03156"/>
    <w:rsid w:val="00C1369D"/>
    <w:rsid w:val="00C27067"/>
    <w:rsid w:val="00C35451"/>
    <w:rsid w:val="00C424FE"/>
    <w:rsid w:val="00C50103"/>
    <w:rsid w:val="00C577C1"/>
    <w:rsid w:val="00C579AA"/>
    <w:rsid w:val="00C744B1"/>
    <w:rsid w:val="00C911D0"/>
    <w:rsid w:val="00CA4BC9"/>
    <w:rsid w:val="00CA7EF8"/>
    <w:rsid w:val="00CB0631"/>
    <w:rsid w:val="00CC556A"/>
    <w:rsid w:val="00CD23FD"/>
    <w:rsid w:val="00CD51D8"/>
    <w:rsid w:val="00CE4513"/>
    <w:rsid w:val="00CF628A"/>
    <w:rsid w:val="00D0374D"/>
    <w:rsid w:val="00D0575C"/>
    <w:rsid w:val="00D24087"/>
    <w:rsid w:val="00D42638"/>
    <w:rsid w:val="00D5681F"/>
    <w:rsid w:val="00D8560B"/>
    <w:rsid w:val="00DA210B"/>
    <w:rsid w:val="00DA5170"/>
    <w:rsid w:val="00DC7B99"/>
    <w:rsid w:val="00DD1A22"/>
    <w:rsid w:val="00DD203C"/>
    <w:rsid w:val="00DD58FD"/>
    <w:rsid w:val="00DE29A0"/>
    <w:rsid w:val="00DE3F16"/>
    <w:rsid w:val="00DF3AAB"/>
    <w:rsid w:val="00E23D38"/>
    <w:rsid w:val="00E2592C"/>
    <w:rsid w:val="00E30A27"/>
    <w:rsid w:val="00E624D7"/>
    <w:rsid w:val="00E6366A"/>
    <w:rsid w:val="00E659EC"/>
    <w:rsid w:val="00E706B9"/>
    <w:rsid w:val="00E74BDB"/>
    <w:rsid w:val="00E80676"/>
    <w:rsid w:val="00E9569C"/>
    <w:rsid w:val="00EA21A4"/>
    <w:rsid w:val="00EA7984"/>
    <w:rsid w:val="00EB1A1E"/>
    <w:rsid w:val="00EB4A4B"/>
    <w:rsid w:val="00EC3FBD"/>
    <w:rsid w:val="00ED2E93"/>
    <w:rsid w:val="00ED36D1"/>
    <w:rsid w:val="00EE61D3"/>
    <w:rsid w:val="00F23D4B"/>
    <w:rsid w:val="00F2522A"/>
    <w:rsid w:val="00F57E67"/>
    <w:rsid w:val="00F9246D"/>
    <w:rsid w:val="00F9312E"/>
    <w:rsid w:val="00FD7BD8"/>
    <w:rsid w:val="00FE31B8"/>
    <w:rsid w:val="00FF13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BDA83"/>
  <w15:docId w15:val="{6BE29AE0-6000-4D89-9188-C7ACECA3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CA755-BA1E-4EC6-99B1-52BCF083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14</Pages>
  <Words>6578</Words>
  <Characters>37498</Characters>
  <Application>Microsoft Office Word</Application>
  <DocSecurity>0</DocSecurity>
  <Lines>312</Lines>
  <Paragraphs>87</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Mgr. Renata Gregušová</cp:lastModifiedBy>
  <cp:revision>124</cp:revision>
  <dcterms:created xsi:type="dcterms:W3CDTF">2018-05-02T14:43:00Z</dcterms:created>
  <dcterms:modified xsi:type="dcterms:W3CDTF">2018-11-28T09:29:00Z</dcterms:modified>
</cp:coreProperties>
</file>