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486B9" w14:textId="77777777"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5601343B" w14:textId="77777777" w:rsidR="009951A0" w:rsidRDefault="009951A0" w:rsidP="009951A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073DB126" w14:textId="77777777" w:rsidR="009951A0" w:rsidRPr="00766E18" w:rsidRDefault="009951A0" w:rsidP="009951A0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753115">
        <w:rPr>
          <w:rFonts w:ascii="Arial Narrow" w:hAnsi="Arial Narrow"/>
          <w:color w:val="000000"/>
        </w:rPr>
        <w:t xml:space="preserve">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64C1BFFE" w14:textId="77777777" w:rsidR="009951A0" w:rsidRPr="00766E18" w:rsidRDefault="009951A0" w:rsidP="009951A0">
      <w:pPr>
        <w:rPr>
          <w:rFonts w:ascii="Arial Narrow" w:hAnsi="Arial Narrow"/>
          <w:color w:val="000000"/>
        </w:rPr>
      </w:pPr>
    </w:p>
    <w:p w14:paraId="77EF4E29" w14:textId="77777777"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14:paraId="32966166" w14:textId="77777777" w:rsidR="009951A0" w:rsidRDefault="00615FA4" w:rsidP="009951A0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</w:t>
      </w:r>
      <w:r w:rsidR="00753115">
        <w:rPr>
          <w:rFonts w:ascii="Arial Narrow" w:hAnsi="Arial Narrow"/>
          <w:b/>
          <w:sz w:val="22"/>
          <w:szCs w:val="22"/>
        </w:rPr>
        <w:t xml:space="preserve">    </w:t>
      </w:r>
      <w:r w:rsidR="009951A0" w:rsidRPr="00E774CB">
        <w:rPr>
          <w:rFonts w:ascii="Arial Narrow" w:hAnsi="Arial Narrow"/>
          <w:b/>
          <w:sz w:val="22"/>
          <w:szCs w:val="22"/>
        </w:rPr>
        <w:t>Všetkým záujemcom</w:t>
      </w:r>
    </w:p>
    <w:p w14:paraId="4E234C1D" w14:textId="77777777"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14:paraId="3B2BC802" w14:textId="77777777" w:rsidR="009951A0" w:rsidRPr="00766E18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615FA4">
        <w:rPr>
          <w:rFonts w:ascii="Arial Narrow" w:hAnsi="Arial Narrow"/>
          <w:color w:val="000000"/>
        </w:rPr>
        <w:t xml:space="preserve">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615FA4">
        <w:rPr>
          <w:rFonts w:ascii="Arial Narrow" w:hAnsi="Arial Narrow"/>
          <w:color w:val="000000"/>
        </w:rPr>
        <w:t xml:space="preserve">                              </w:t>
      </w:r>
      <w:r w:rsidR="00753115">
        <w:rPr>
          <w:rFonts w:ascii="Arial Narrow" w:hAnsi="Arial Narrow"/>
          <w:color w:val="000000"/>
        </w:rPr>
        <w:t xml:space="preserve">          </w:t>
      </w:r>
      <w:r w:rsidR="00615FA4">
        <w:rPr>
          <w:rFonts w:ascii="Arial Narrow" w:hAnsi="Arial Narrow"/>
          <w:color w:val="000000"/>
        </w:rPr>
        <w:t xml:space="preserve">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19A4B58B" w14:textId="77777777" w:rsidR="009951A0" w:rsidRPr="00370D7A" w:rsidRDefault="009951A0" w:rsidP="009951A0">
      <w:pPr>
        <w:rPr>
          <w:rFonts w:ascii="Arial Narrow" w:hAnsi="Arial Narrow"/>
          <w:color w:val="000000"/>
        </w:rPr>
      </w:pPr>
    </w:p>
    <w:p w14:paraId="5ED54D8A" w14:textId="77777777"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14:paraId="380CA23E" w14:textId="77777777"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p w14:paraId="57B8E8B5" w14:textId="77777777" w:rsidR="009951A0" w:rsidRDefault="009951A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323C2AF3" w14:textId="77777777" w:rsidTr="00710EC2">
        <w:tc>
          <w:tcPr>
            <w:tcW w:w="2088" w:type="dxa"/>
          </w:tcPr>
          <w:p w14:paraId="6BC44CD4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64C4627D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5D0350D1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634041FB" w14:textId="42FE8456" w:rsidR="00FE5206" w:rsidRDefault="000743D9" w:rsidP="00441EB9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753115">
              <w:rPr>
                <w:rFonts w:ascii="Arial Narrow" w:hAnsi="Arial Narrow"/>
                <w:sz w:val="20"/>
                <w:szCs w:val="20"/>
                <w:lang w:eastAsia="en-US"/>
              </w:rPr>
              <w:t>-0</w:t>
            </w:r>
            <w:r w:rsidR="00441EB9">
              <w:rPr>
                <w:rFonts w:ascii="Arial Narrow" w:hAnsi="Arial Narrow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502" w:type="dxa"/>
            <w:hideMark/>
          </w:tcPr>
          <w:p w14:paraId="33303524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5B7382B0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14:paraId="79698741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6076C957" w14:textId="425AA0A6" w:rsidR="00FE5206" w:rsidRDefault="00FE5206" w:rsidP="00710EC2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441EB9">
              <w:rPr>
                <w:rFonts w:ascii="Arial Narrow" w:hAnsi="Arial Narrow"/>
                <w:shd w:val="clear" w:color="auto" w:fill="FFFFFF"/>
                <w:lang w:eastAsia="en-US"/>
              </w:rPr>
              <w:t>26</w:t>
            </w:r>
            <w:r w:rsidR="00412E9C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535799">
              <w:rPr>
                <w:rFonts w:ascii="Arial Narrow" w:hAnsi="Arial Narrow"/>
                <w:shd w:val="clear" w:color="auto" w:fill="FFFFFF"/>
                <w:lang w:eastAsia="en-US"/>
              </w:rPr>
              <w:t>4.2022</w:t>
            </w:r>
          </w:p>
          <w:p w14:paraId="4816EAD8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494874E2" w14:textId="77777777"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7BB8DC50" w14:textId="170BEB7B"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="00441EB9">
        <w:rPr>
          <w:rFonts w:ascii="Arial Narrow" w:hAnsi="Arial Narrow"/>
          <w:sz w:val="22"/>
          <w:u w:val="single"/>
        </w:rPr>
        <w:t xml:space="preserve"> č.5</w:t>
      </w:r>
    </w:p>
    <w:p w14:paraId="7DE8DD93" w14:textId="77777777"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69893B9F" w14:textId="77777777" w:rsidR="00B05896" w:rsidRPr="004B61C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Pr="004B61CE">
        <w:rPr>
          <w:rFonts w:ascii="Arial Narrow" w:hAnsi="Arial Narrow"/>
          <w:sz w:val="22"/>
          <w:szCs w:val="22"/>
        </w:rPr>
        <w:t xml:space="preserve">  343/2015 Z. z. o verejnom obstarávaní a o zmene a doplnení niektorých zákonov v znení neskorších predpisov </w:t>
      </w:r>
      <w:r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 w:rsidR="00502B80">
        <w:rPr>
          <w:rFonts w:ascii="Arial Narrow" w:hAnsi="Arial Narrow" w:cs="Arial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4B61CE">
        <w:rPr>
          <w:rFonts w:ascii="Arial Narrow" w:hAnsi="Arial Narrow" w:cs="Angsana New"/>
          <w:sz w:val="22"/>
          <w:szCs w:val="22"/>
        </w:rPr>
        <w:t>uverejnenej</w:t>
      </w:r>
      <w:r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14:paraId="50C14044" w14:textId="77777777" w:rsidR="00502B80" w:rsidRDefault="00502B80" w:rsidP="00912AF5">
      <w:pPr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</w:p>
    <w:p w14:paraId="32753B3A" w14:textId="0990DCEF" w:rsidR="00441EB9" w:rsidRPr="00441EB9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  <w:u w:val="single"/>
        </w:rPr>
      </w:pPr>
      <w:r w:rsidRPr="0003761C">
        <w:rPr>
          <w:rFonts w:ascii="Arial Narrow" w:hAnsi="Arial Narrow" w:cs="Open Sans"/>
          <w:b/>
          <w:sz w:val="22"/>
          <w:szCs w:val="22"/>
          <w:shd w:val="clear" w:color="auto" w:fill="FFFFFF"/>
        </w:rPr>
        <w:t>Otázka č.1</w:t>
      </w:r>
      <w:r w:rsidRPr="0003761C">
        <w:rPr>
          <w:rFonts w:ascii="Arial Narrow" w:hAnsi="Arial Narrow" w:cs="Open Sans"/>
          <w:b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1.3.1 Technická špecifikácia - Cestovný doklad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Časť „Špecifikácie pre zabezpečenie digitálne uložených údajov na čipe“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Vyžaduje sa, aby sa na zabezpečenie vyžadovala metóda Basic Access Control (BAC).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Aby bola zachovaná požadovaná bezpečnosť pasu a súkromie občana, môžete potvrdiť, že ponúkaný produkt  má mať certifikát spoločných kritérií (CC) pre: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- Používanie BAC, t. j. v súlade s  ochranným  profilom 055 (BSI-CC-PP-0055 Machine Readable Travel Document  with „ICAO Application”,  Basic  Access Control) Strojovo  čitateľný cestovný doklad  s „aplikáciou  ICAO“,  základná  kontrola prístupu.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b/>
          <w:sz w:val="22"/>
          <w:szCs w:val="22"/>
          <w:u w:val="single"/>
        </w:rPr>
        <w:t>Odpoveď na otázku č.1</w:t>
      </w:r>
    </w:p>
    <w:p w14:paraId="3709EBE1" w14:textId="76A42BE0" w:rsidR="00441EB9" w:rsidRDefault="00441EB9" w:rsidP="00675EC3">
      <w:pPr>
        <w:overflowPunct/>
        <w:jc w:val="both"/>
        <w:textAlignment w:val="auto"/>
        <w:rPr>
          <w:rFonts w:ascii="Arial Narrow" w:hAnsi="Arial Narrow" w:cs="Open Sans"/>
          <w:sz w:val="22"/>
          <w:szCs w:val="22"/>
        </w:rPr>
      </w:pPr>
      <w:r w:rsidRPr="00675EC3">
        <w:rPr>
          <w:rFonts w:ascii="Arial Narrow" w:hAnsi="Arial Narrow" w:cs="Open Sans"/>
          <w:sz w:val="22"/>
          <w:szCs w:val="22"/>
        </w:rPr>
        <w:t>Verejný obstarávateľ potvrdzuje, že ponúkaný produkt – čistopis cestovného dokladu musí byť v súlade s normami uvedenými</w:t>
      </w:r>
      <w:r w:rsidR="00675EC3" w:rsidRPr="00675EC3">
        <w:rPr>
          <w:rFonts w:ascii="Arial Narrow" w:hAnsi="Arial Narrow" w:cs="Open Sans"/>
          <w:sz w:val="22"/>
          <w:szCs w:val="22"/>
        </w:rPr>
        <w:t xml:space="preserve"> v </w:t>
      </w:r>
      <w:r w:rsidRPr="00675EC3">
        <w:rPr>
          <w:rFonts w:ascii="Arial Narrow" w:hAnsi="Arial Narrow" w:cs="Open Sans"/>
          <w:sz w:val="22"/>
          <w:szCs w:val="22"/>
        </w:rPr>
        <w:t>bode 1.3.1</w:t>
      </w:r>
      <w:r w:rsidRPr="00675EC3">
        <w:rPr>
          <w:rFonts w:ascii="Arial Narrow" w:hAnsi="Arial Narrow" w:cs="Open Sans"/>
          <w:sz w:val="22"/>
          <w:szCs w:val="22"/>
        </w:rPr>
        <w:t xml:space="preserve"> </w:t>
      </w:r>
      <w:r w:rsidR="00675EC3" w:rsidRPr="00675EC3">
        <w:rPr>
          <w:rFonts w:ascii="Arial Narrow" w:hAnsi="Arial Narrow" w:cs="Open Sans"/>
          <w:sz w:val="22"/>
          <w:szCs w:val="22"/>
          <w:shd w:val="clear" w:color="auto" w:fill="FFFFFF"/>
        </w:rPr>
        <w:t>Technická špecifikácia - Cestovný doklad</w:t>
      </w:r>
      <w:r w:rsidR="00675EC3" w:rsidRPr="00675EC3">
        <w:rPr>
          <w:rFonts w:ascii="Arial Narrow" w:hAnsi="Arial Narrow" w:cs="Open Sans"/>
          <w:sz w:val="22"/>
          <w:szCs w:val="22"/>
        </w:rPr>
        <w:t xml:space="preserve">, </w:t>
      </w:r>
      <w:r w:rsidR="00675EC3" w:rsidRPr="00675EC3">
        <w:rPr>
          <w:rFonts w:ascii="Arial Narrow" w:hAnsi="Arial Narrow" w:cs="Open Sans"/>
          <w:sz w:val="22"/>
          <w:szCs w:val="22"/>
        </w:rPr>
        <w:t>čas</w:t>
      </w:r>
      <w:r w:rsidR="00675EC3" w:rsidRPr="00675EC3">
        <w:rPr>
          <w:rFonts w:ascii="Arial Narrow" w:hAnsi="Arial Narrow" w:cs="Open Sans"/>
          <w:sz w:val="22"/>
          <w:szCs w:val="22"/>
        </w:rPr>
        <w:t>ť</w:t>
      </w:r>
      <w:r w:rsidR="00675EC3" w:rsidRPr="00675EC3">
        <w:rPr>
          <w:rFonts w:ascii="Arial Narrow" w:hAnsi="Arial Narrow" w:cs="Open Sans"/>
          <w:sz w:val="22"/>
          <w:szCs w:val="22"/>
        </w:rPr>
        <w:t xml:space="preserve"> </w:t>
      </w:r>
      <w:r w:rsidR="00675EC3" w:rsidRPr="00675EC3">
        <w:rPr>
          <w:rFonts w:ascii="Arial Narrow" w:hAnsi="Arial Narrow" w:cs="Open Sans"/>
          <w:sz w:val="22"/>
          <w:szCs w:val="22"/>
          <w:shd w:val="clear" w:color="auto" w:fill="FFFFFF"/>
        </w:rPr>
        <w:t>Špecifikácie pre zabezpečenie digitálne uložených údajov na čipe</w:t>
      </w:r>
      <w:r w:rsidRPr="00675EC3">
        <w:rPr>
          <w:rFonts w:ascii="Arial Narrow" w:hAnsi="Arial Narrow" w:cs="Open Sans"/>
          <w:sz w:val="22"/>
          <w:szCs w:val="22"/>
        </w:rPr>
        <w:t> Príloh</w:t>
      </w:r>
      <w:r w:rsidR="00675EC3" w:rsidRPr="00675EC3">
        <w:rPr>
          <w:rFonts w:ascii="Arial Narrow" w:hAnsi="Arial Narrow" w:cs="Open Sans"/>
          <w:sz w:val="22"/>
          <w:szCs w:val="22"/>
        </w:rPr>
        <w:t>y</w:t>
      </w:r>
      <w:r w:rsidRPr="00675EC3">
        <w:rPr>
          <w:rFonts w:ascii="Arial Narrow" w:hAnsi="Arial Narrow" w:cs="Open Sans"/>
          <w:sz w:val="22"/>
          <w:szCs w:val="22"/>
        </w:rPr>
        <w:t xml:space="preserve"> č. 1 - Opis predmet</w:t>
      </w:r>
      <w:r w:rsidR="00675EC3" w:rsidRPr="00675EC3">
        <w:rPr>
          <w:rFonts w:ascii="Arial Narrow" w:hAnsi="Arial Narrow" w:cs="Open Sans"/>
          <w:sz w:val="22"/>
          <w:szCs w:val="22"/>
        </w:rPr>
        <w:t>u zákazky, technické požiadavky súťažných podkladov.</w:t>
      </w:r>
    </w:p>
    <w:p w14:paraId="5463EDF4" w14:textId="77777777" w:rsidR="00441EB9" w:rsidRDefault="00441EB9" w:rsidP="00502B80">
      <w:pPr>
        <w:overflowPunct/>
        <w:textAlignment w:val="auto"/>
        <w:rPr>
          <w:rFonts w:ascii="Arial Narrow" w:hAnsi="Arial Narrow" w:cs="Open Sans"/>
          <w:b/>
          <w:sz w:val="22"/>
          <w:szCs w:val="22"/>
          <w:shd w:val="clear" w:color="auto" w:fill="FFFFFF"/>
        </w:rPr>
      </w:pPr>
    </w:p>
    <w:p w14:paraId="19C09370" w14:textId="566DFBDB" w:rsidR="00502B80" w:rsidRPr="0003761C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  <w:shd w:val="clear" w:color="auto" w:fill="FFFFFF"/>
        </w:rPr>
      </w:pPr>
      <w:r w:rsidRPr="0003761C">
        <w:rPr>
          <w:rFonts w:ascii="Arial Narrow" w:hAnsi="Arial Narrow" w:cs="Open Sans"/>
          <w:b/>
          <w:sz w:val="22"/>
          <w:szCs w:val="22"/>
          <w:shd w:val="clear" w:color="auto" w:fill="FFFFFF"/>
        </w:rPr>
        <w:t>Otázka č.2</w:t>
      </w:r>
      <w:r w:rsidRPr="0003761C">
        <w:rPr>
          <w:rFonts w:ascii="Arial Narrow" w:hAnsi="Arial Narrow" w:cs="Open Sans"/>
          <w:b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1.3.1 Technická špecifikácia - Cestovný doklad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Časť „Špecifikácie pre zabezpečenie digitálne uložených údajov na čipe“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Vyžaduje sa,  aby  sa  na  zabezpečenie  vyžadovala  metóda doplnkovej kontroly prístupu (SAC - Supplemental Access Control).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Aby bola zachovaná požadovaná bezpečnosť pasu a súkromie občana, môžete potvrdiť, že navrhovaný produkt má mať certifikát spoločných kritérií (CC) pre: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- Používanie PACE:  t. j.  v  súlade s  ochranným  profilom 0068 z roku 2014 (BSI-CC-PP-0068-V2-2011-MA-01 Machine Readable  Travel  Document  using Standard  Inspection Procedure  with  PACE(PACE PP)) Strojovo čitateľný cestovný doklad s použitím štandardného postupu kontroly s PACE (PACE PP).</w:t>
      </w:r>
    </w:p>
    <w:p w14:paraId="4393687F" w14:textId="77777777" w:rsidR="00B538BD" w:rsidRDefault="00B538BD" w:rsidP="00502B80">
      <w:pPr>
        <w:overflowPunct/>
        <w:textAlignment w:val="auto"/>
        <w:rPr>
          <w:rFonts w:ascii="Arial Narrow" w:hAnsi="Arial Narrow" w:cs="Open Sans"/>
          <w:b/>
          <w:sz w:val="22"/>
          <w:szCs w:val="22"/>
          <w:u w:val="single"/>
        </w:rPr>
      </w:pPr>
    </w:p>
    <w:p w14:paraId="297B66F9" w14:textId="77777777" w:rsidR="00B538BD" w:rsidRDefault="00B538BD" w:rsidP="00502B80">
      <w:pPr>
        <w:overflowPunct/>
        <w:textAlignment w:val="auto"/>
        <w:rPr>
          <w:rFonts w:ascii="Arial Narrow" w:hAnsi="Arial Narrow" w:cs="Open Sans"/>
          <w:b/>
          <w:sz w:val="22"/>
          <w:szCs w:val="22"/>
          <w:u w:val="single"/>
        </w:rPr>
      </w:pPr>
    </w:p>
    <w:p w14:paraId="0BE4F90C" w14:textId="091C9B38" w:rsidR="00502B80" w:rsidRPr="0003761C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  <w:u w:val="single"/>
        </w:rPr>
      </w:pPr>
      <w:r w:rsidRPr="0003761C">
        <w:rPr>
          <w:rFonts w:ascii="Arial Narrow" w:hAnsi="Arial Narrow" w:cs="Open Sans"/>
          <w:b/>
          <w:sz w:val="22"/>
          <w:szCs w:val="22"/>
          <w:u w:val="single"/>
        </w:rPr>
        <w:lastRenderedPageBreak/>
        <w:t>Odpoveď na otázku č.2</w:t>
      </w:r>
    </w:p>
    <w:p w14:paraId="70D4FFE2" w14:textId="77777777" w:rsidR="00B538BD" w:rsidRDefault="00B538BD" w:rsidP="00B538BD">
      <w:pPr>
        <w:overflowPunct/>
        <w:jc w:val="both"/>
        <w:textAlignment w:val="auto"/>
        <w:rPr>
          <w:rFonts w:ascii="Arial Narrow" w:hAnsi="Arial Narrow" w:cs="Open Sans"/>
          <w:sz w:val="22"/>
          <w:szCs w:val="22"/>
        </w:rPr>
      </w:pPr>
      <w:r w:rsidRPr="00675EC3">
        <w:rPr>
          <w:rFonts w:ascii="Arial Narrow" w:hAnsi="Arial Narrow" w:cs="Open Sans"/>
          <w:sz w:val="22"/>
          <w:szCs w:val="22"/>
        </w:rPr>
        <w:t xml:space="preserve">Verejný obstarávateľ potvrdzuje, že ponúkaný produkt – čistopis cestovného dokladu musí byť v súlade s normami uvedenými v bode 1.3.1 </w:t>
      </w:r>
      <w:r w:rsidRPr="00675EC3">
        <w:rPr>
          <w:rFonts w:ascii="Arial Narrow" w:hAnsi="Arial Narrow" w:cs="Open Sans"/>
          <w:sz w:val="22"/>
          <w:szCs w:val="22"/>
          <w:shd w:val="clear" w:color="auto" w:fill="FFFFFF"/>
        </w:rPr>
        <w:t>Technická špecifikácia - Cestovný doklad</w:t>
      </w:r>
      <w:r w:rsidRPr="00675EC3">
        <w:rPr>
          <w:rFonts w:ascii="Arial Narrow" w:hAnsi="Arial Narrow" w:cs="Open Sans"/>
          <w:sz w:val="22"/>
          <w:szCs w:val="22"/>
        </w:rPr>
        <w:t xml:space="preserve">, časť </w:t>
      </w:r>
      <w:r w:rsidRPr="00675EC3">
        <w:rPr>
          <w:rFonts w:ascii="Arial Narrow" w:hAnsi="Arial Narrow" w:cs="Open Sans"/>
          <w:sz w:val="22"/>
          <w:szCs w:val="22"/>
          <w:shd w:val="clear" w:color="auto" w:fill="FFFFFF"/>
        </w:rPr>
        <w:t>Špecifikácie pre zabezpečenie digitálne uložených údajov na čipe</w:t>
      </w:r>
      <w:r w:rsidRPr="00675EC3">
        <w:rPr>
          <w:rFonts w:ascii="Arial Narrow" w:hAnsi="Arial Narrow" w:cs="Open Sans"/>
          <w:sz w:val="22"/>
          <w:szCs w:val="22"/>
        </w:rPr>
        <w:t> Prílohy č. 1 - Opis predmetu zákazky, technické požiadavky súťažných podkladov.</w:t>
      </w:r>
    </w:p>
    <w:p w14:paraId="0778ABC3" w14:textId="77777777" w:rsidR="00B538BD" w:rsidRDefault="00B538BD" w:rsidP="00502B80">
      <w:pPr>
        <w:overflowPunct/>
        <w:textAlignment w:val="auto"/>
        <w:rPr>
          <w:rFonts w:ascii="Arial Narrow" w:hAnsi="Arial Narrow" w:cs="Open Sans"/>
          <w:b/>
          <w:sz w:val="22"/>
          <w:szCs w:val="22"/>
          <w:shd w:val="clear" w:color="auto" w:fill="FFFFFF"/>
        </w:rPr>
      </w:pPr>
    </w:p>
    <w:p w14:paraId="46C56B01" w14:textId="366979F6" w:rsidR="00502B80" w:rsidRPr="0003761C" w:rsidRDefault="00502B80" w:rsidP="00502B80">
      <w:pPr>
        <w:overflowPunct/>
        <w:textAlignment w:val="auto"/>
        <w:rPr>
          <w:rFonts w:ascii="Arial Narrow" w:hAnsi="Arial Narrow" w:cs="Open Sans"/>
          <w:sz w:val="22"/>
          <w:szCs w:val="22"/>
          <w:u w:val="single"/>
        </w:rPr>
      </w:pPr>
      <w:r w:rsidRPr="0003761C">
        <w:rPr>
          <w:rFonts w:ascii="Arial Narrow" w:hAnsi="Arial Narrow" w:cs="Open Sans"/>
          <w:b/>
          <w:sz w:val="22"/>
          <w:szCs w:val="22"/>
          <w:shd w:val="clear" w:color="auto" w:fill="FFFFFF"/>
        </w:rPr>
        <w:t>Otázka 3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br/>
        <w:t>1.3.1 Technická špecifikácia - Cestovný doklad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Časť „Špecifikácie pre zabezpečenie digitálne uložených údajov na čipe“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Vyžaduje sa, aby sa na zabezpečenie vyžadovala metóda rozšíreného riadenia prístupu (EAC).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Aby bola zachovaná požadovaná bezpečnosť pasu a súkromie občana, môžete potvrdiť, že navrhovaný produkt má mať certifikát spoločných kritérií pre: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- Používanie  EAC v  kombinácii  s BAC (keďže  sa vyžaduje používanie BAC): t. j. v  súlade  s ochranným  profilom  056  z  roku 2009  (BSI-CC-PP-0056 Machine Readable Travel Document with „ICAO Application”, Extended Access Control) Strojovo čitateľný cestovný doklad s „aplikáciou ICAO“, rozšírenou kontrolou prístupu.</w:t>
      </w:r>
      <w:r w:rsidRPr="0003761C">
        <w:rPr>
          <w:rFonts w:ascii="Arial Narrow" w:hAnsi="Arial Narrow" w:cs="Open Sans"/>
          <w:sz w:val="22"/>
          <w:szCs w:val="22"/>
        </w:rPr>
        <w:br/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- Použitie EAC s PACE  (keďže sa vyžaduje použitie Supplemtal Access Control): t.j. v súlade s ochranným profilom 056 v2  z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 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roku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2012  (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BSI-CC-PP-0056-V2-2012-MA-02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Machine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Readable Travel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Document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with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„ICAO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Application”, Extended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Access Control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with PACE (EAC PP))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Strojovo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čitateľný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cestovný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doklad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s „ICAO Application“, </w:t>
      </w:r>
      <w:r w:rsidR="00AB2876" w:rsidRPr="0003761C">
        <w:rPr>
          <w:rFonts w:ascii="Arial Narrow" w:hAnsi="Arial Narrow" w:cs="Open Sans"/>
          <w:sz w:val="22"/>
          <w:szCs w:val="22"/>
          <w:shd w:val="clear" w:color="auto" w:fill="FFFFFF"/>
        </w:rPr>
        <w:t xml:space="preserve"> </w:t>
      </w:r>
      <w:r w:rsidRPr="0003761C">
        <w:rPr>
          <w:rFonts w:ascii="Arial Narrow" w:hAnsi="Arial Narrow" w:cs="Open Sans"/>
          <w:sz w:val="22"/>
          <w:szCs w:val="22"/>
          <w:shd w:val="clear" w:color="auto" w:fill="FFFFFF"/>
        </w:rPr>
        <w:t>Rozšírená kontrola prístupu s PACE (EAC PP)</w:t>
      </w:r>
    </w:p>
    <w:p w14:paraId="67318EA5" w14:textId="05591B6C" w:rsidR="00441EB9" w:rsidRPr="00441EB9" w:rsidRDefault="00912AF5" w:rsidP="00441EB9">
      <w:pPr>
        <w:overflowPunct/>
        <w:jc w:val="both"/>
        <w:textAlignment w:val="auto"/>
        <w:rPr>
          <w:rFonts w:ascii="Arial Narrow" w:hAnsi="Arial Narrow"/>
          <w:b/>
          <w:sz w:val="22"/>
          <w:szCs w:val="22"/>
          <w:u w:val="single"/>
        </w:rPr>
      </w:pPr>
      <w:r w:rsidRPr="0003761C">
        <w:rPr>
          <w:rFonts w:ascii="Arial Narrow" w:hAnsi="Arial Narrow"/>
          <w:b/>
          <w:sz w:val="22"/>
          <w:szCs w:val="22"/>
          <w:u w:val="single"/>
        </w:rPr>
        <w:t>Odpoveď na otázku č.</w:t>
      </w:r>
      <w:r w:rsidR="00AB2876" w:rsidRPr="0003761C">
        <w:rPr>
          <w:rFonts w:ascii="Arial Narrow" w:hAnsi="Arial Narrow"/>
          <w:b/>
          <w:sz w:val="22"/>
          <w:szCs w:val="22"/>
          <w:u w:val="single"/>
        </w:rPr>
        <w:t>3</w:t>
      </w:r>
    </w:p>
    <w:p w14:paraId="3B61FFB4" w14:textId="77777777" w:rsidR="00B538BD" w:rsidRDefault="00B538BD" w:rsidP="00B538BD">
      <w:pPr>
        <w:overflowPunct/>
        <w:jc w:val="both"/>
        <w:textAlignment w:val="auto"/>
        <w:rPr>
          <w:rFonts w:ascii="Arial Narrow" w:hAnsi="Arial Narrow" w:cs="Open Sans"/>
          <w:sz w:val="22"/>
          <w:szCs w:val="22"/>
        </w:rPr>
      </w:pPr>
      <w:r w:rsidRPr="00675EC3">
        <w:rPr>
          <w:rFonts w:ascii="Arial Narrow" w:hAnsi="Arial Narrow" w:cs="Open Sans"/>
          <w:sz w:val="22"/>
          <w:szCs w:val="22"/>
        </w:rPr>
        <w:t xml:space="preserve">Verejný obstarávateľ potvrdzuje, že ponúkaný produkt – čistopis cestovného dokladu musí byť v súlade s normami uvedenými v bode 1.3.1 </w:t>
      </w:r>
      <w:r w:rsidRPr="00675EC3">
        <w:rPr>
          <w:rFonts w:ascii="Arial Narrow" w:hAnsi="Arial Narrow" w:cs="Open Sans"/>
          <w:sz w:val="22"/>
          <w:szCs w:val="22"/>
          <w:shd w:val="clear" w:color="auto" w:fill="FFFFFF"/>
        </w:rPr>
        <w:t>Technická špecifikácia - Cestovný doklad</w:t>
      </w:r>
      <w:r w:rsidRPr="00675EC3">
        <w:rPr>
          <w:rFonts w:ascii="Arial Narrow" w:hAnsi="Arial Narrow" w:cs="Open Sans"/>
          <w:sz w:val="22"/>
          <w:szCs w:val="22"/>
        </w:rPr>
        <w:t xml:space="preserve">, časť </w:t>
      </w:r>
      <w:r w:rsidRPr="00675EC3">
        <w:rPr>
          <w:rFonts w:ascii="Arial Narrow" w:hAnsi="Arial Narrow" w:cs="Open Sans"/>
          <w:sz w:val="22"/>
          <w:szCs w:val="22"/>
          <w:shd w:val="clear" w:color="auto" w:fill="FFFFFF"/>
        </w:rPr>
        <w:t>Špecifikácie pre zabezpečenie digitálne uložených údajov na čipe</w:t>
      </w:r>
      <w:r w:rsidRPr="00675EC3">
        <w:rPr>
          <w:rFonts w:ascii="Arial Narrow" w:hAnsi="Arial Narrow" w:cs="Open Sans"/>
          <w:sz w:val="22"/>
          <w:szCs w:val="22"/>
        </w:rPr>
        <w:t> Prílohy č. 1 - Opis predmetu zákazky, technické požiadavky súťažných podkladov.</w:t>
      </w:r>
    </w:p>
    <w:p w14:paraId="3D788962" w14:textId="77777777" w:rsidR="00615FA4" w:rsidRPr="0003761C" w:rsidRDefault="00615FA4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14:paraId="543B3A23" w14:textId="77777777" w:rsidR="00AB2876" w:rsidRPr="0003761C" w:rsidRDefault="00AB2876" w:rsidP="00C96D27">
      <w:pPr>
        <w:overflowPunct/>
        <w:textAlignment w:val="auto"/>
        <w:rPr>
          <w:rFonts w:ascii="Arial Narrow" w:hAnsi="Arial Narrow"/>
          <w:sz w:val="22"/>
          <w:szCs w:val="22"/>
        </w:rPr>
      </w:pPr>
    </w:p>
    <w:p w14:paraId="7F32253B" w14:textId="77777777" w:rsidR="00AB2876" w:rsidRPr="0003761C" w:rsidRDefault="00AB2876" w:rsidP="00C96D27">
      <w:pPr>
        <w:overflowPunct/>
        <w:textAlignment w:val="auto"/>
        <w:rPr>
          <w:rFonts w:ascii="Arial Narrow" w:hAnsi="Arial Narrow"/>
          <w:sz w:val="22"/>
          <w:szCs w:val="22"/>
        </w:rPr>
      </w:pPr>
    </w:p>
    <w:p w14:paraId="41CB4471" w14:textId="77777777" w:rsidR="00CE33F9" w:rsidRPr="0003761C" w:rsidRDefault="0072657A" w:rsidP="00C96D2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03761C">
        <w:rPr>
          <w:rFonts w:ascii="Arial Narrow" w:hAnsi="Arial Narrow"/>
          <w:sz w:val="22"/>
          <w:szCs w:val="22"/>
        </w:rPr>
        <w:t>S</w:t>
      </w:r>
      <w:r w:rsidR="00A75E4F" w:rsidRPr="0003761C">
        <w:rPr>
          <w:rFonts w:ascii="Arial Narrow" w:hAnsi="Arial Narrow"/>
          <w:sz w:val="22"/>
          <w:szCs w:val="22"/>
        </w:rPr>
        <w:t> </w:t>
      </w:r>
      <w:r w:rsidR="005F3692" w:rsidRPr="0003761C">
        <w:rPr>
          <w:rFonts w:ascii="Arial Narrow" w:hAnsi="Arial Narrow"/>
          <w:sz w:val="22"/>
          <w:szCs w:val="22"/>
        </w:rPr>
        <w:t>úctou</w:t>
      </w:r>
    </w:p>
    <w:p w14:paraId="2E0D6E35" w14:textId="77777777" w:rsidR="00A75E4F" w:rsidRPr="0003761C" w:rsidRDefault="00A75E4F" w:rsidP="00FF14EC">
      <w:pPr>
        <w:jc w:val="both"/>
        <w:rPr>
          <w:rFonts w:ascii="Arial Narrow" w:hAnsi="Arial Narrow"/>
          <w:strike/>
          <w:sz w:val="22"/>
          <w:szCs w:val="22"/>
        </w:rPr>
      </w:pPr>
    </w:p>
    <w:p w14:paraId="5449A1D9" w14:textId="77777777" w:rsidR="00A75E4F" w:rsidRPr="0003761C" w:rsidRDefault="00A75E4F" w:rsidP="00FF14EC">
      <w:pPr>
        <w:jc w:val="both"/>
        <w:rPr>
          <w:rFonts w:ascii="Arial Narrow" w:hAnsi="Arial Narrow"/>
          <w:sz w:val="22"/>
          <w:szCs w:val="22"/>
        </w:rPr>
      </w:pPr>
    </w:p>
    <w:p w14:paraId="27D2DD52" w14:textId="77777777" w:rsidR="00AB2876" w:rsidRPr="0003761C" w:rsidRDefault="00AB2876" w:rsidP="00FF14EC">
      <w:pPr>
        <w:jc w:val="both"/>
        <w:rPr>
          <w:rFonts w:ascii="Arial Narrow" w:hAnsi="Arial Narrow"/>
          <w:sz w:val="22"/>
          <w:szCs w:val="22"/>
        </w:rPr>
      </w:pPr>
    </w:p>
    <w:p w14:paraId="772E5C3D" w14:textId="387D2CC1" w:rsidR="00615FA4" w:rsidRPr="0003761C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14:paraId="48957A2F" w14:textId="77777777" w:rsidR="00615FA4" w:rsidRPr="0003761C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14:paraId="297D37D0" w14:textId="77777777" w:rsidR="00CE33F9" w:rsidRPr="0003761C" w:rsidRDefault="00CE33F9" w:rsidP="0072657A">
      <w:pPr>
        <w:rPr>
          <w:rFonts w:ascii="Arial Narrow" w:hAnsi="Arial Narrow"/>
          <w:sz w:val="22"/>
          <w:szCs w:val="22"/>
        </w:rPr>
      </w:pPr>
    </w:p>
    <w:p w14:paraId="43D2FF21" w14:textId="77777777" w:rsidR="0072657A" w:rsidRPr="0003761C" w:rsidRDefault="00A443FA" w:rsidP="0072657A">
      <w:pPr>
        <w:rPr>
          <w:rFonts w:ascii="Arial Narrow" w:hAnsi="Arial Narrow"/>
          <w:sz w:val="22"/>
          <w:szCs w:val="22"/>
        </w:rPr>
      </w:pP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="00615FA4" w:rsidRPr="0003761C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</w:t>
      </w:r>
      <w:r w:rsidR="0072657A" w:rsidRPr="0003761C">
        <w:rPr>
          <w:rFonts w:ascii="Arial Narrow" w:hAnsi="Arial Narrow"/>
          <w:sz w:val="22"/>
          <w:szCs w:val="22"/>
        </w:rPr>
        <w:t xml:space="preserve"> </w:t>
      </w:r>
      <w:r w:rsidR="00DF42FB" w:rsidRPr="0003761C">
        <w:rPr>
          <w:rFonts w:ascii="Arial Narrow" w:hAnsi="Arial Narrow"/>
          <w:sz w:val="22"/>
          <w:szCs w:val="22"/>
        </w:rPr>
        <w:t xml:space="preserve"> </w:t>
      </w:r>
      <w:r w:rsidR="0072657A" w:rsidRPr="0003761C">
        <w:rPr>
          <w:rFonts w:ascii="Arial Narrow" w:hAnsi="Arial Narrow"/>
          <w:sz w:val="22"/>
          <w:szCs w:val="22"/>
        </w:rPr>
        <w:t>.............................................</w:t>
      </w:r>
    </w:p>
    <w:p w14:paraId="1092634B" w14:textId="77777777" w:rsidR="0072657A" w:rsidRPr="0003761C" w:rsidRDefault="0072657A" w:rsidP="0072657A">
      <w:pPr>
        <w:ind w:left="4956" w:firstLine="708"/>
        <w:rPr>
          <w:rFonts w:ascii="Arial Narrow" w:hAnsi="Arial Narrow"/>
          <w:b/>
          <w:sz w:val="22"/>
          <w:szCs w:val="22"/>
        </w:rPr>
      </w:pPr>
      <w:r w:rsidRPr="0003761C">
        <w:rPr>
          <w:rFonts w:ascii="Arial Narrow" w:hAnsi="Arial Narrow"/>
          <w:b/>
          <w:sz w:val="22"/>
          <w:szCs w:val="22"/>
        </w:rPr>
        <w:t xml:space="preserve">                  Mgr. Ľubomír Kubička</w:t>
      </w:r>
    </w:p>
    <w:p w14:paraId="5AF7E09A" w14:textId="77777777"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Pr="0003761C">
        <w:rPr>
          <w:rFonts w:ascii="Arial Narrow" w:hAnsi="Arial Narrow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bookmarkStart w:id="0" w:name="_GoBack"/>
      <w:bookmarkEnd w:id="0"/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01EA" w14:textId="77777777" w:rsidR="00EB38FA" w:rsidRDefault="00EB38FA" w:rsidP="000D18D0">
      <w:r>
        <w:separator/>
      </w:r>
    </w:p>
  </w:endnote>
  <w:endnote w:type="continuationSeparator" w:id="0">
    <w:p w14:paraId="45ED61D2" w14:textId="77777777" w:rsidR="00EB38FA" w:rsidRDefault="00EB38FA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57F58B2F" w14:textId="77777777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6BD34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08948BB5" w14:textId="77777777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5C0547A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7E75AF39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14:paraId="03D014EC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0BF54E9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27294ACF" w14:textId="77777777" w:rsidR="00AE7087" w:rsidRDefault="00EB38FA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7627AAB5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ACCD4D7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4F0E3C4F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02C7472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747C19C5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01E96438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313466CC" w14:textId="77777777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D03885F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7B938252" w14:textId="77777777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4FB6D83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1CA51FD2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14:paraId="05C27DFB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167ACA0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51563091" w14:textId="77777777" w:rsidR="00206C7F" w:rsidRDefault="00EB38FA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72921E96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AAC609E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72037E9D" w14:textId="77777777"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B1D387C" w14:textId="77777777"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7B0CB2CD" w14:textId="77777777"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4258718E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9BD8" w14:textId="77777777" w:rsidR="00EB38FA" w:rsidRDefault="00EB38FA" w:rsidP="000D18D0">
      <w:r>
        <w:separator/>
      </w:r>
    </w:p>
  </w:footnote>
  <w:footnote w:type="continuationSeparator" w:id="0">
    <w:p w14:paraId="41BE9278" w14:textId="77777777" w:rsidR="00EB38FA" w:rsidRDefault="00EB38FA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0D15799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217B2A60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4D1704FE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0BE78CF3" w14:textId="77777777" w:rsidR="0013673A" w:rsidRPr="00823BFA" w:rsidRDefault="0013673A" w:rsidP="00710EC2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0C832E03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07275F64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1F88E2C9" w14:textId="77777777" w:rsidR="004C385E" w:rsidRPr="005241C4" w:rsidRDefault="004C385E" w:rsidP="004C385E">
    <w:pPr>
      <w:pStyle w:val="Hlavika"/>
      <w:rPr>
        <w:szCs w:val="2"/>
      </w:rPr>
    </w:pPr>
  </w:p>
  <w:p w14:paraId="61710D9D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3AE63491" w14:textId="77777777" w:rsidTr="00710EC2">
      <w:trPr>
        <w:trHeight w:val="267"/>
      </w:trPr>
      <w:tc>
        <w:tcPr>
          <w:tcW w:w="4928" w:type="dxa"/>
          <w:shd w:val="clear" w:color="auto" w:fill="auto"/>
        </w:tcPr>
        <w:p w14:paraId="7B876929" w14:textId="77777777" w:rsidR="003577D8" w:rsidRDefault="003577D8" w:rsidP="00BD57C0">
          <w:pPr>
            <w:ind w:right="113"/>
            <w:jc w:val="center"/>
          </w:pPr>
        </w:p>
        <w:p w14:paraId="14DA56FD" w14:textId="0C6C45D8" w:rsidR="003577D8" w:rsidRDefault="003577D8" w:rsidP="00BD57C0">
          <w:pPr>
            <w:ind w:right="113"/>
            <w:jc w:val="center"/>
          </w:pPr>
          <w:r>
            <w:t xml:space="preserve"> </w:t>
          </w:r>
          <w:r w:rsidR="00441EB9">
            <w:t xml:space="preserve"> </w:t>
          </w:r>
          <w:r>
            <w:t xml:space="preserve">Sekcia ekonomiky </w:t>
          </w:r>
        </w:p>
        <w:p w14:paraId="1747DC96" w14:textId="77777777" w:rsidR="00BD57C0" w:rsidRPr="00823BFA" w:rsidRDefault="00615FA4" w:rsidP="00BD57C0">
          <w:pPr>
            <w:ind w:right="113"/>
            <w:jc w:val="center"/>
          </w:pPr>
          <w:r>
            <w:t xml:space="preserve">  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1957DFC8" w14:textId="77777777" w:rsidTr="00710EC2">
      <w:trPr>
        <w:trHeight w:val="267"/>
      </w:trPr>
      <w:tc>
        <w:tcPr>
          <w:tcW w:w="4928" w:type="dxa"/>
          <w:shd w:val="clear" w:color="auto" w:fill="auto"/>
        </w:tcPr>
        <w:p w14:paraId="2C7B82DB" w14:textId="2228A5C5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</w:t>
          </w:r>
          <w:r w:rsidR="00441EB9">
            <w:t xml:space="preserve"> </w:t>
          </w:r>
          <w:r>
            <w:t>Pribinova 2, 812 72 Bratislava</w:t>
          </w:r>
        </w:p>
      </w:tc>
    </w:tr>
  </w:tbl>
  <w:p w14:paraId="5B30B56D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37135EA3" wp14:editId="7D2269C1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CF228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3DD6617"/>
    <w:multiLevelType w:val="hybridMultilevel"/>
    <w:tmpl w:val="46ACB9EE"/>
    <w:lvl w:ilvl="0" w:tplc="29B45DC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333333"/>
        <w:sz w:val="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402DF"/>
    <w:multiLevelType w:val="hybridMultilevel"/>
    <w:tmpl w:val="408C99CC"/>
    <w:lvl w:ilvl="0" w:tplc="085036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35FF2F14"/>
    <w:multiLevelType w:val="multilevel"/>
    <w:tmpl w:val="A8CE6F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65582"/>
    <w:multiLevelType w:val="hybridMultilevel"/>
    <w:tmpl w:val="42DA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85034"/>
    <w:multiLevelType w:val="hybridMultilevel"/>
    <w:tmpl w:val="65A02C70"/>
    <w:lvl w:ilvl="0" w:tplc="041B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56A"/>
    <w:rsid w:val="00014C11"/>
    <w:rsid w:val="00024BCB"/>
    <w:rsid w:val="00024FFA"/>
    <w:rsid w:val="00037101"/>
    <w:rsid w:val="0003761C"/>
    <w:rsid w:val="000376A5"/>
    <w:rsid w:val="00042D8A"/>
    <w:rsid w:val="00046863"/>
    <w:rsid w:val="00046F84"/>
    <w:rsid w:val="00047078"/>
    <w:rsid w:val="00064088"/>
    <w:rsid w:val="000670DB"/>
    <w:rsid w:val="000743D9"/>
    <w:rsid w:val="00077DA1"/>
    <w:rsid w:val="00081F87"/>
    <w:rsid w:val="00090E8E"/>
    <w:rsid w:val="000A076A"/>
    <w:rsid w:val="000A1870"/>
    <w:rsid w:val="000A7844"/>
    <w:rsid w:val="000B05E8"/>
    <w:rsid w:val="000B0AEF"/>
    <w:rsid w:val="000D18D0"/>
    <w:rsid w:val="000D73A2"/>
    <w:rsid w:val="000E2AA8"/>
    <w:rsid w:val="001019F4"/>
    <w:rsid w:val="001066D4"/>
    <w:rsid w:val="001075D4"/>
    <w:rsid w:val="001151EE"/>
    <w:rsid w:val="0012040A"/>
    <w:rsid w:val="00124A44"/>
    <w:rsid w:val="001261AF"/>
    <w:rsid w:val="001267C6"/>
    <w:rsid w:val="00131C77"/>
    <w:rsid w:val="00135AEA"/>
    <w:rsid w:val="0013673A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E22D8"/>
    <w:rsid w:val="001E4791"/>
    <w:rsid w:val="001E6149"/>
    <w:rsid w:val="001E7911"/>
    <w:rsid w:val="001F6E1E"/>
    <w:rsid w:val="001F7356"/>
    <w:rsid w:val="00204EF5"/>
    <w:rsid w:val="00206C7F"/>
    <w:rsid w:val="0021440E"/>
    <w:rsid w:val="002271C8"/>
    <w:rsid w:val="002314B1"/>
    <w:rsid w:val="00233C5C"/>
    <w:rsid w:val="00235734"/>
    <w:rsid w:val="00235CC8"/>
    <w:rsid w:val="002458DF"/>
    <w:rsid w:val="00262AB6"/>
    <w:rsid w:val="00264331"/>
    <w:rsid w:val="00282128"/>
    <w:rsid w:val="002A2ECD"/>
    <w:rsid w:val="002B72C2"/>
    <w:rsid w:val="002C2B22"/>
    <w:rsid w:val="002C3374"/>
    <w:rsid w:val="002D69D8"/>
    <w:rsid w:val="002E36D7"/>
    <w:rsid w:val="002E7436"/>
    <w:rsid w:val="003017D1"/>
    <w:rsid w:val="0030437B"/>
    <w:rsid w:val="003048FA"/>
    <w:rsid w:val="003072A7"/>
    <w:rsid w:val="00327A00"/>
    <w:rsid w:val="003467BD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2879"/>
    <w:rsid w:val="003A2C6C"/>
    <w:rsid w:val="003A7698"/>
    <w:rsid w:val="003B02BF"/>
    <w:rsid w:val="003C3C3E"/>
    <w:rsid w:val="003D498A"/>
    <w:rsid w:val="003D5645"/>
    <w:rsid w:val="003D74D5"/>
    <w:rsid w:val="003E0E95"/>
    <w:rsid w:val="003E2983"/>
    <w:rsid w:val="003F7FED"/>
    <w:rsid w:val="004069FD"/>
    <w:rsid w:val="00407A94"/>
    <w:rsid w:val="00411C6F"/>
    <w:rsid w:val="00412E9C"/>
    <w:rsid w:val="00426148"/>
    <w:rsid w:val="00433A02"/>
    <w:rsid w:val="00433D80"/>
    <w:rsid w:val="00441EB9"/>
    <w:rsid w:val="004552CA"/>
    <w:rsid w:val="004561E5"/>
    <w:rsid w:val="00457B21"/>
    <w:rsid w:val="0048062E"/>
    <w:rsid w:val="004842DC"/>
    <w:rsid w:val="004B1711"/>
    <w:rsid w:val="004B61CE"/>
    <w:rsid w:val="004C0F9E"/>
    <w:rsid w:val="004C385E"/>
    <w:rsid w:val="004D1855"/>
    <w:rsid w:val="004D242D"/>
    <w:rsid w:val="004E12D4"/>
    <w:rsid w:val="004F07EA"/>
    <w:rsid w:val="004F144D"/>
    <w:rsid w:val="00502B80"/>
    <w:rsid w:val="00503470"/>
    <w:rsid w:val="00510AD2"/>
    <w:rsid w:val="00514E9E"/>
    <w:rsid w:val="00521F13"/>
    <w:rsid w:val="00535799"/>
    <w:rsid w:val="00556712"/>
    <w:rsid w:val="005620ED"/>
    <w:rsid w:val="0056585C"/>
    <w:rsid w:val="0057057C"/>
    <w:rsid w:val="005749D6"/>
    <w:rsid w:val="005777D7"/>
    <w:rsid w:val="005833F6"/>
    <w:rsid w:val="00585FC6"/>
    <w:rsid w:val="005A56D2"/>
    <w:rsid w:val="005B2E66"/>
    <w:rsid w:val="005B6FA5"/>
    <w:rsid w:val="005D3AEF"/>
    <w:rsid w:val="005D507F"/>
    <w:rsid w:val="005D69BB"/>
    <w:rsid w:val="005F3692"/>
    <w:rsid w:val="00600C07"/>
    <w:rsid w:val="00604781"/>
    <w:rsid w:val="00607E06"/>
    <w:rsid w:val="00615FA4"/>
    <w:rsid w:val="00621595"/>
    <w:rsid w:val="00631F46"/>
    <w:rsid w:val="00644000"/>
    <w:rsid w:val="0065076E"/>
    <w:rsid w:val="006520DF"/>
    <w:rsid w:val="006522C0"/>
    <w:rsid w:val="00653D7C"/>
    <w:rsid w:val="006614DF"/>
    <w:rsid w:val="006734D1"/>
    <w:rsid w:val="00675EC3"/>
    <w:rsid w:val="00682DE6"/>
    <w:rsid w:val="00693E19"/>
    <w:rsid w:val="00695ED6"/>
    <w:rsid w:val="006A424A"/>
    <w:rsid w:val="006A7061"/>
    <w:rsid w:val="006C2822"/>
    <w:rsid w:val="006C7D91"/>
    <w:rsid w:val="006F183D"/>
    <w:rsid w:val="006F7701"/>
    <w:rsid w:val="00707A04"/>
    <w:rsid w:val="00710EC2"/>
    <w:rsid w:val="00713E32"/>
    <w:rsid w:val="00716B52"/>
    <w:rsid w:val="0072657A"/>
    <w:rsid w:val="007300EC"/>
    <w:rsid w:val="007354EE"/>
    <w:rsid w:val="00753115"/>
    <w:rsid w:val="00757487"/>
    <w:rsid w:val="007611A4"/>
    <w:rsid w:val="0077728B"/>
    <w:rsid w:val="00784AC5"/>
    <w:rsid w:val="00792A7A"/>
    <w:rsid w:val="00793D94"/>
    <w:rsid w:val="007A32A8"/>
    <w:rsid w:val="007A3434"/>
    <w:rsid w:val="007A49FD"/>
    <w:rsid w:val="007C251A"/>
    <w:rsid w:val="007C3FD3"/>
    <w:rsid w:val="007C54FE"/>
    <w:rsid w:val="007D2E1D"/>
    <w:rsid w:val="007E057B"/>
    <w:rsid w:val="007E79B6"/>
    <w:rsid w:val="007F5E61"/>
    <w:rsid w:val="0080234B"/>
    <w:rsid w:val="008215BE"/>
    <w:rsid w:val="00824C2B"/>
    <w:rsid w:val="00835A94"/>
    <w:rsid w:val="00840EC5"/>
    <w:rsid w:val="00845702"/>
    <w:rsid w:val="0084763E"/>
    <w:rsid w:val="008516D6"/>
    <w:rsid w:val="00853D83"/>
    <w:rsid w:val="008668B8"/>
    <w:rsid w:val="00866FCF"/>
    <w:rsid w:val="00883A3E"/>
    <w:rsid w:val="0088589A"/>
    <w:rsid w:val="00894881"/>
    <w:rsid w:val="00896AAD"/>
    <w:rsid w:val="008A3305"/>
    <w:rsid w:val="008B0A0E"/>
    <w:rsid w:val="008B6566"/>
    <w:rsid w:val="008C0D87"/>
    <w:rsid w:val="008C4554"/>
    <w:rsid w:val="00905EAD"/>
    <w:rsid w:val="00912AF5"/>
    <w:rsid w:val="0091632E"/>
    <w:rsid w:val="00930F8F"/>
    <w:rsid w:val="00931B00"/>
    <w:rsid w:val="0094021F"/>
    <w:rsid w:val="00944B54"/>
    <w:rsid w:val="00946D48"/>
    <w:rsid w:val="00947703"/>
    <w:rsid w:val="009561BA"/>
    <w:rsid w:val="00963F07"/>
    <w:rsid w:val="00971F06"/>
    <w:rsid w:val="009723C3"/>
    <w:rsid w:val="0097386D"/>
    <w:rsid w:val="0097517C"/>
    <w:rsid w:val="00983EDD"/>
    <w:rsid w:val="00985EE1"/>
    <w:rsid w:val="009951A0"/>
    <w:rsid w:val="009C204F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341F5"/>
    <w:rsid w:val="00A443FA"/>
    <w:rsid w:val="00A51D85"/>
    <w:rsid w:val="00A53AB7"/>
    <w:rsid w:val="00A65799"/>
    <w:rsid w:val="00A667B2"/>
    <w:rsid w:val="00A75E4F"/>
    <w:rsid w:val="00A8566B"/>
    <w:rsid w:val="00A87B25"/>
    <w:rsid w:val="00A91022"/>
    <w:rsid w:val="00A928D1"/>
    <w:rsid w:val="00A97076"/>
    <w:rsid w:val="00A976FA"/>
    <w:rsid w:val="00AA4B83"/>
    <w:rsid w:val="00AA74BA"/>
    <w:rsid w:val="00AB26F7"/>
    <w:rsid w:val="00AB2876"/>
    <w:rsid w:val="00AC7081"/>
    <w:rsid w:val="00AD4E79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565B"/>
    <w:rsid w:val="00B27828"/>
    <w:rsid w:val="00B46D11"/>
    <w:rsid w:val="00B471DD"/>
    <w:rsid w:val="00B538BD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0B70"/>
    <w:rsid w:val="00C65785"/>
    <w:rsid w:val="00C65FF0"/>
    <w:rsid w:val="00C70815"/>
    <w:rsid w:val="00C86DB5"/>
    <w:rsid w:val="00C96D27"/>
    <w:rsid w:val="00CA47FA"/>
    <w:rsid w:val="00CB47F6"/>
    <w:rsid w:val="00CC1177"/>
    <w:rsid w:val="00CC37B4"/>
    <w:rsid w:val="00CC6644"/>
    <w:rsid w:val="00CC76F1"/>
    <w:rsid w:val="00CD2B76"/>
    <w:rsid w:val="00CE33F9"/>
    <w:rsid w:val="00D01709"/>
    <w:rsid w:val="00D02651"/>
    <w:rsid w:val="00D074C6"/>
    <w:rsid w:val="00D21BD4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672A"/>
    <w:rsid w:val="00DC7DE9"/>
    <w:rsid w:val="00DD058F"/>
    <w:rsid w:val="00DD18DF"/>
    <w:rsid w:val="00DE6B11"/>
    <w:rsid w:val="00DF2CF9"/>
    <w:rsid w:val="00DF42FB"/>
    <w:rsid w:val="00E04F24"/>
    <w:rsid w:val="00E10B36"/>
    <w:rsid w:val="00E159B4"/>
    <w:rsid w:val="00E23090"/>
    <w:rsid w:val="00E34AF2"/>
    <w:rsid w:val="00E4335D"/>
    <w:rsid w:val="00E54DC0"/>
    <w:rsid w:val="00E56E49"/>
    <w:rsid w:val="00E61408"/>
    <w:rsid w:val="00E67E80"/>
    <w:rsid w:val="00E829B1"/>
    <w:rsid w:val="00E93DB7"/>
    <w:rsid w:val="00EB38FA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47570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74FD4"/>
  <w15:docId w15:val="{3F69562B-A653-4E6B-BF6F-E7853560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customStyle="1" w:styleId="Zkladntext0">
    <w:name w:val="Základný text_"/>
    <w:basedOn w:val="Predvolenpsmoodseku"/>
    <w:link w:val="Zkladntext1"/>
    <w:rsid w:val="00CC76F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CC76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CC76F1"/>
    <w:pPr>
      <w:widowControl w:val="0"/>
      <w:shd w:val="clear" w:color="auto" w:fill="FFFFFF"/>
      <w:overflowPunct/>
      <w:autoSpaceDE/>
      <w:autoSpaceDN/>
      <w:adjustRightInd/>
      <w:spacing w:after="180" w:line="252" w:lineRule="auto"/>
      <w:ind w:firstLine="20"/>
      <w:textAlignment w:val="auto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Zhlavie20">
    <w:name w:val="Záhlavie #2"/>
    <w:basedOn w:val="Normlny"/>
    <w:link w:val="Zhlavie2"/>
    <w:rsid w:val="00CC76F1"/>
    <w:pPr>
      <w:widowControl w:val="0"/>
      <w:shd w:val="clear" w:color="auto" w:fill="FFFFFF"/>
      <w:overflowPunct/>
      <w:autoSpaceDE/>
      <w:autoSpaceDN/>
      <w:adjustRightInd/>
      <w:spacing w:after="250" w:line="252" w:lineRule="auto"/>
      <w:textAlignment w:val="auto"/>
      <w:outlineLvl w:val="1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2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213-BABE-4685-9F96-30202CD7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4908</CharactersWithSpaces>
  <SharedDoc>false</SharedDoc>
  <HLinks>
    <vt:vector size="12" baseType="variant">
      <vt:variant>
        <vt:i4>6160438</vt:i4>
      </vt:variant>
      <vt:variant>
        <vt:i4>3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5</cp:revision>
  <cp:lastPrinted>2022-04-26T07:23:00Z</cp:lastPrinted>
  <dcterms:created xsi:type="dcterms:W3CDTF">2022-04-13T06:24:00Z</dcterms:created>
  <dcterms:modified xsi:type="dcterms:W3CDTF">2022-04-26T07:37:00Z</dcterms:modified>
</cp:coreProperties>
</file>