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50" w:rsidRDefault="00D32D50" w:rsidP="00AD4E79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9951A0" w:rsidRDefault="009951A0" w:rsidP="009951A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9951A0" w:rsidRPr="00766E18" w:rsidRDefault="009951A0" w:rsidP="009951A0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sym w:font="Symbol" w:char="F0B7"/>
      </w:r>
    </w:p>
    <w:p w:rsidR="009951A0" w:rsidRPr="00766E18" w:rsidRDefault="009951A0" w:rsidP="009951A0">
      <w:pPr>
        <w:rPr>
          <w:rFonts w:ascii="Arial Narrow" w:hAnsi="Arial Narrow"/>
          <w:color w:val="000000"/>
        </w:rPr>
      </w:pPr>
    </w:p>
    <w:p w:rsidR="009951A0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</w:p>
    <w:p w:rsidR="009951A0" w:rsidRDefault="00615FA4" w:rsidP="009951A0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</w:t>
      </w:r>
      <w:r w:rsidR="009951A0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9951A0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</w:p>
    <w:p w:rsidR="009951A0" w:rsidRPr="00766E18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 w:rsidRPr="00766E18">
        <w:rPr>
          <w:rFonts w:ascii="Arial Narrow" w:hAnsi="Arial Narrow"/>
          <w:color w:val="000000"/>
          <w:sz w:val="22"/>
          <w:szCs w:val="22"/>
        </w:rPr>
        <w:br/>
      </w:r>
      <w:r w:rsidR="00615FA4">
        <w:rPr>
          <w:rFonts w:ascii="Arial Narrow" w:hAnsi="Arial Narrow"/>
          <w:color w:val="000000"/>
        </w:rPr>
        <w:t xml:space="preserve">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</w:r>
      <w:r w:rsidR="00615FA4">
        <w:rPr>
          <w:rFonts w:ascii="Arial Narrow" w:hAnsi="Arial Narrow"/>
          <w:color w:val="000000"/>
        </w:rPr>
        <w:t xml:space="preserve">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9951A0" w:rsidRPr="00370D7A" w:rsidRDefault="009951A0" w:rsidP="009951A0">
      <w:pPr>
        <w:rPr>
          <w:rFonts w:ascii="Arial Narrow" w:hAnsi="Arial Narrow"/>
          <w:color w:val="000000"/>
        </w:rPr>
      </w:pPr>
    </w:p>
    <w:p w:rsidR="009951A0" w:rsidRDefault="009951A0" w:rsidP="009951A0">
      <w:pPr>
        <w:jc w:val="both"/>
        <w:rPr>
          <w:rFonts w:ascii="Arial Narrow" w:eastAsia="Calibri" w:hAnsi="Arial Narrow"/>
          <w:lang w:eastAsia="en-US"/>
        </w:rPr>
      </w:pPr>
    </w:p>
    <w:p w:rsidR="009951A0" w:rsidRDefault="009951A0" w:rsidP="009951A0">
      <w:pPr>
        <w:jc w:val="both"/>
        <w:rPr>
          <w:rFonts w:ascii="Arial Narrow" w:eastAsia="Calibri" w:hAnsi="Arial Narrow"/>
          <w:lang w:eastAsia="en-US"/>
        </w:rPr>
      </w:pPr>
    </w:p>
    <w:p w:rsidR="00D32D50" w:rsidRDefault="00D32D50" w:rsidP="00FE5206">
      <w:pPr>
        <w:jc w:val="both"/>
        <w:rPr>
          <w:rFonts w:ascii="Arial Narrow" w:eastAsia="Calibri" w:hAnsi="Arial Narrow"/>
          <w:lang w:eastAsia="en-US"/>
        </w:rPr>
      </w:pPr>
    </w:p>
    <w:p w:rsidR="009951A0" w:rsidRDefault="009951A0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710EC2">
        <w:tc>
          <w:tcPr>
            <w:tcW w:w="2088" w:type="dxa"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3077B6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8B0A0E">
              <w:rPr>
                <w:rFonts w:ascii="Arial Narrow" w:hAnsi="Arial Narrow"/>
                <w:sz w:val="20"/>
                <w:szCs w:val="20"/>
                <w:lang w:eastAsia="en-US"/>
              </w:rPr>
              <w:t>118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3077B6">
              <w:rPr>
                <w:rFonts w:ascii="Arial Narrow" w:hAnsi="Arial Narrow"/>
                <w:sz w:val="20"/>
                <w:szCs w:val="20"/>
                <w:lang w:eastAsia="en-US"/>
              </w:rPr>
              <w:t>032</w:t>
            </w:r>
          </w:p>
        </w:tc>
        <w:tc>
          <w:tcPr>
            <w:tcW w:w="2502" w:type="dxa"/>
            <w:hideMark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3077B6">
              <w:rPr>
                <w:rFonts w:ascii="Arial Narrow" w:hAnsi="Arial Narrow"/>
                <w:shd w:val="clear" w:color="auto" w:fill="FFFFFF"/>
                <w:lang w:eastAsia="en-US"/>
              </w:rPr>
              <w:t>28</w:t>
            </w:r>
            <w:r w:rsidR="00412E9C">
              <w:rPr>
                <w:rFonts w:ascii="Arial Narrow" w:hAnsi="Arial Narrow"/>
                <w:shd w:val="clear" w:color="auto" w:fill="FFFFFF"/>
                <w:lang w:eastAsia="en-US"/>
              </w:rPr>
              <w:t>.0</w:t>
            </w:r>
            <w:r w:rsidR="00535799">
              <w:rPr>
                <w:rFonts w:ascii="Arial Narrow" w:hAnsi="Arial Narrow"/>
                <w:shd w:val="clear" w:color="auto" w:fill="FFFFFF"/>
                <w:lang w:eastAsia="en-US"/>
              </w:rPr>
              <w:t>4.2022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0743D9" w:rsidRDefault="000743D9" w:rsidP="000743D9">
      <w:pPr>
        <w:jc w:val="both"/>
        <w:rPr>
          <w:rFonts w:ascii="Arial Narrow" w:hAnsi="Arial Narrow"/>
          <w:sz w:val="22"/>
          <w:u w:val="single"/>
        </w:rPr>
      </w:pP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0743D9">
        <w:rPr>
          <w:rFonts w:ascii="Arial Narrow" w:hAnsi="Arial Narrow" w:cs="Arial"/>
          <w:i/>
          <w:sz w:val="22"/>
          <w:u w:val="single"/>
        </w:rPr>
        <w:t>V</w:t>
      </w:r>
      <w:r w:rsidRPr="000743D9">
        <w:rPr>
          <w:rFonts w:ascii="Arial Narrow" w:hAnsi="Arial Narrow" w:cs="Arial"/>
          <w:sz w:val="22"/>
          <w:u w:val="single"/>
        </w:rPr>
        <w:t xml:space="preserve">ysvetlenie </w:t>
      </w:r>
      <w:r w:rsidRPr="000743D9">
        <w:rPr>
          <w:rFonts w:ascii="Arial Narrow" w:hAnsi="Arial Narrow"/>
          <w:sz w:val="22"/>
          <w:u w:val="single"/>
        </w:rPr>
        <w:t>informácií pot</w:t>
      </w:r>
      <w:r w:rsidR="00CC1177">
        <w:rPr>
          <w:rFonts w:ascii="Arial Narrow" w:hAnsi="Arial Narrow"/>
          <w:sz w:val="22"/>
          <w:u w:val="single"/>
        </w:rPr>
        <w:t>rebných na vypracovanie ponuky</w:t>
      </w:r>
      <w:r w:rsidRPr="000743D9">
        <w:rPr>
          <w:rFonts w:ascii="Arial Narrow" w:hAnsi="Arial Narrow"/>
          <w:sz w:val="22"/>
          <w:u w:val="single"/>
        </w:rPr>
        <w:t xml:space="preserve"> č.</w:t>
      </w:r>
      <w:r w:rsidR="003077B6">
        <w:rPr>
          <w:rFonts w:ascii="Arial Narrow" w:hAnsi="Arial Narrow"/>
          <w:sz w:val="22"/>
          <w:u w:val="single"/>
        </w:rPr>
        <w:t>7</w:t>
      </w:r>
    </w:p>
    <w:p w:rsidR="00D01709" w:rsidRPr="007B12AF" w:rsidRDefault="00D01709" w:rsidP="000743D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B05896" w:rsidRPr="004B61CE" w:rsidRDefault="000743D9" w:rsidP="001A3C77">
      <w:pPr>
        <w:contextualSpacing/>
        <w:jc w:val="both"/>
        <w:rPr>
          <w:rFonts w:ascii="Arial Narrow" w:hAnsi="Arial Narrow"/>
          <w:sz w:val="22"/>
          <w:szCs w:val="22"/>
        </w:rPr>
      </w:pPr>
      <w:r w:rsidRPr="004B61CE">
        <w:rPr>
          <w:rFonts w:ascii="Arial Narrow" w:hAnsi="Arial Narrow" w:cs="Arial"/>
          <w:sz w:val="22"/>
          <w:szCs w:val="22"/>
        </w:rPr>
        <w:t>Na základe doručen</w:t>
      </w:r>
      <w:r w:rsidR="00AD4E79" w:rsidRPr="004B61CE">
        <w:rPr>
          <w:rFonts w:ascii="Arial Narrow" w:hAnsi="Arial Narrow" w:cs="Arial"/>
          <w:sz w:val="22"/>
          <w:szCs w:val="22"/>
        </w:rPr>
        <w:t>ej</w:t>
      </w:r>
      <w:r w:rsidR="00CC1177" w:rsidRPr="004B61CE">
        <w:rPr>
          <w:rFonts w:ascii="Arial Narrow" w:hAnsi="Arial Narrow" w:cs="Arial"/>
          <w:sz w:val="22"/>
          <w:szCs w:val="22"/>
        </w:rPr>
        <w:t xml:space="preserve"> žiadost</w:t>
      </w:r>
      <w:r w:rsidR="00AD4E79" w:rsidRPr="004B61CE">
        <w:rPr>
          <w:rFonts w:ascii="Arial Narrow" w:hAnsi="Arial Narrow" w:cs="Arial"/>
          <w:sz w:val="22"/>
          <w:szCs w:val="22"/>
        </w:rPr>
        <w:t>i</w:t>
      </w:r>
      <w:r w:rsidRPr="004B61CE">
        <w:rPr>
          <w:rFonts w:ascii="Arial Narrow" w:hAnsi="Arial Narrow" w:cs="Arial"/>
          <w:sz w:val="22"/>
          <w:szCs w:val="22"/>
        </w:rPr>
        <w:t xml:space="preserve"> o vysvetlenie </w:t>
      </w:r>
      <w:r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Pr="004B61CE">
        <w:rPr>
          <w:rFonts w:ascii="Arial Narrow" w:hAnsi="Arial Narrow" w:cs="Arial"/>
          <w:sz w:val="22"/>
          <w:szCs w:val="22"/>
        </w:rPr>
        <w:t>a v súlade s § 48  zákona č.</w:t>
      </w:r>
      <w:r w:rsidRPr="004B61CE">
        <w:rPr>
          <w:rFonts w:ascii="Arial Narrow" w:hAnsi="Arial Narrow"/>
          <w:sz w:val="22"/>
          <w:szCs w:val="22"/>
        </w:rPr>
        <w:t xml:space="preserve">  343/2015 Z. z. o verejnom obstarávaní a o zmene a doplnení niektorých zákonov v znení neskorších predpisov </w:t>
      </w:r>
      <w:r w:rsidRPr="004B61CE">
        <w:rPr>
          <w:rFonts w:ascii="Arial Narrow" w:hAnsi="Arial Narrow" w:cs="Arial"/>
          <w:sz w:val="22"/>
          <w:szCs w:val="22"/>
        </w:rPr>
        <w:t xml:space="preserve">(ďalej len „zákon“) </w:t>
      </w:r>
      <w:r w:rsidRPr="004B61CE">
        <w:rPr>
          <w:rFonts w:ascii="Arial Narrow" w:hAnsi="Arial Narrow" w:cs="Arial"/>
          <w:bCs/>
          <w:sz w:val="22"/>
          <w:szCs w:val="22"/>
        </w:rPr>
        <w:t xml:space="preserve">zverejňujeme na </w:t>
      </w:r>
      <w:r w:rsidR="001A3C77" w:rsidRPr="004B61CE">
        <w:rPr>
          <w:rFonts w:ascii="Arial Narrow" w:hAnsi="Arial Narrow"/>
          <w:color w:val="000000"/>
          <w:sz w:val="22"/>
          <w:szCs w:val="22"/>
        </w:rPr>
        <w:t xml:space="preserve">webovom sídle systému </w:t>
      </w:r>
      <w:r w:rsidR="001A3C77" w:rsidRPr="004B61CE">
        <w:rPr>
          <w:rFonts w:ascii="Arial Narrow" w:hAnsi="Arial Narrow" w:cs="Arial"/>
          <w:sz w:val="22"/>
          <w:szCs w:val="22"/>
        </w:rPr>
        <w:t>JOSEPHINE</w:t>
      </w:r>
      <w:r w:rsidR="00502B80">
        <w:rPr>
          <w:rFonts w:ascii="Arial Narrow" w:hAnsi="Arial Narrow" w:cs="Arial"/>
          <w:sz w:val="22"/>
          <w:szCs w:val="22"/>
        </w:rPr>
        <w:t xml:space="preserve"> </w:t>
      </w:r>
      <w:r w:rsidRPr="004B61CE">
        <w:rPr>
          <w:rFonts w:ascii="Arial Narrow" w:hAnsi="Arial Narrow" w:cs="Arial"/>
          <w:sz w:val="22"/>
          <w:szCs w:val="22"/>
        </w:rPr>
        <w:t xml:space="preserve">vysvetlenie </w:t>
      </w:r>
      <w:r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="00235CC8" w:rsidRPr="004B61CE">
        <w:rPr>
          <w:rFonts w:ascii="Arial Narrow" w:hAnsi="Arial Narrow" w:cs="Arial"/>
          <w:bCs/>
          <w:sz w:val="22"/>
          <w:szCs w:val="22"/>
        </w:rPr>
        <w:t xml:space="preserve">v rámci </w:t>
      </w:r>
      <w:r w:rsidR="00235CC8" w:rsidRPr="004B61CE">
        <w:rPr>
          <w:rFonts w:ascii="Arial Narrow" w:hAnsi="Arial Narrow"/>
          <w:sz w:val="22"/>
          <w:szCs w:val="22"/>
        </w:rPr>
        <w:t xml:space="preserve">verejnej súťaže </w:t>
      </w:r>
      <w:r w:rsidRPr="004B61CE">
        <w:rPr>
          <w:rFonts w:ascii="Arial Narrow" w:hAnsi="Arial Narrow" w:cs="Arial"/>
          <w:b/>
          <w:sz w:val="22"/>
          <w:szCs w:val="22"/>
        </w:rPr>
        <w:t>„</w:t>
      </w:r>
      <w:r w:rsidR="008B0A0E" w:rsidRPr="004B61CE">
        <w:rPr>
          <w:rFonts w:ascii="Arial Narrow" w:hAnsi="Arial Narrow" w:cs="Arial"/>
          <w:b/>
          <w:sz w:val="22"/>
          <w:szCs w:val="22"/>
        </w:rPr>
        <w:t>Čistopisy dokladov Slovenskej republiky II.</w:t>
      </w:r>
      <w:r w:rsidRPr="004B61CE">
        <w:rPr>
          <w:rFonts w:ascii="Arial Narrow" w:hAnsi="Arial Narrow"/>
          <w:b/>
          <w:bCs/>
          <w:sz w:val="22"/>
          <w:szCs w:val="22"/>
        </w:rPr>
        <w:t>“</w:t>
      </w:r>
      <w:r w:rsidR="004F07EA" w:rsidRPr="004B61CE">
        <w:rPr>
          <w:rFonts w:ascii="Arial Narrow" w:hAnsi="Arial Narrow" w:cs="Arial"/>
          <w:b/>
          <w:bCs/>
          <w:i/>
          <w:sz w:val="22"/>
          <w:szCs w:val="22"/>
        </w:rPr>
        <w:t xml:space="preserve">, </w:t>
      </w:r>
      <w:r w:rsidRPr="004B61CE">
        <w:rPr>
          <w:rFonts w:ascii="Arial Narrow" w:hAnsi="Arial Narrow" w:cs="Angsana New"/>
          <w:sz w:val="22"/>
          <w:szCs w:val="22"/>
        </w:rPr>
        <w:t>uverejnenej</w:t>
      </w:r>
      <w:r w:rsidRPr="004B61CE">
        <w:rPr>
          <w:rFonts w:ascii="Arial Narrow" w:hAnsi="Arial Narrow" w:cs="Arial"/>
          <w:sz w:val="22"/>
          <w:szCs w:val="22"/>
        </w:rPr>
        <w:t xml:space="preserve"> v Úradnom vestníku EÚ </w:t>
      </w:r>
      <w:r w:rsidR="008B0A0E" w:rsidRPr="004B61CE">
        <w:rPr>
          <w:rFonts w:ascii="Arial Narrow" w:hAnsi="Arial Narrow"/>
          <w:sz w:val="22"/>
          <w:szCs w:val="22"/>
        </w:rPr>
        <w:t>pod zn.</w:t>
      </w:r>
      <w:r w:rsidR="00B05896" w:rsidRPr="004B61CE">
        <w:rPr>
          <w:rFonts w:ascii="Arial Narrow" w:hAnsi="Arial Narrow"/>
          <w:sz w:val="22"/>
          <w:szCs w:val="22"/>
        </w:rPr>
        <w:t>2022/S 0</w:t>
      </w:r>
      <w:r w:rsidR="008B0A0E" w:rsidRPr="004B61CE">
        <w:rPr>
          <w:rFonts w:ascii="Arial Narrow" w:hAnsi="Arial Narrow"/>
          <w:sz w:val="22"/>
          <w:szCs w:val="22"/>
        </w:rPr>
        <w:t>4</w:t>
      </w:r>
      <w:r w:rsidR="00B05896" w:rsidRPr="004B61CE">
        <w:rPr>
          <w:rFonts w:ascii="Arial Narrow" w:hAnsi="Arial Narrow"/>
          <w:sz w:val="22"/>
          <w:szCs w:val="22"/>
        </w:rPr>
        <w:t>6-</w:t>
      </w:r>
      <w:r w:rsidR="008B0A0E" w:rsidRPr="004B61CE">
        <w:rPr>
          <w:rFonts w:ascii="Arial Narrow" w:hAnsi="Arial Narrow"/>
          <w:sz w:val="22"/>
          <w:szCs w:val="22"/>
        </w:rPr>
        <w:t>118759</w:t>
      </w:r>
      <w:r w:rsidR="00B05896" w:rsidRPr="004B61CE">
        <w:rPr>
          <w:rFonts w:ascii="Arial Narrow" w:hAnsi="Arial Narrow"/>
          <w:sz w:val="22"/>
          <w:szCs w:val="22"/>
        </w:rPr>
        <w:t xml:space="preserve"> zo dňa 07.0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 xml:space="preserve">.2022 </w:t>
      </w:r>
      <w:r w:rsidR="00B05896" w:rsidRPr="004B61CE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B05896" w:rsidRPr="004B61CE">
        <w:rPr>
          <w:rFonts w:ascii="Arial Narrow" w:hAnsi="Arial Narrow"/>
          <w:sz w:val="22"/>
          <w:szCs w:val="22"/>
        </w:rPr>
        <w:t>č.</w:t>
      </w:r>
      <w:r w:rsidR="008B0A0E" w:rsidRPr="004B61CE">
        <w:rPr>
          <w:rFonts w:ascii="Arial Narrow" w:hAnsi="Arial Narrow"/>
          <w:sz w:val="22"/>
          <w:szCs w:val="22"/>
        </w:rPr>
        <w:t>64</w:t>
      </w:r>
      <w:r w:rsidR="00B05896" w:rsidRPr="004B61CE">
        <w:rPr>
          <w:rFonts w:ascii="Arial Narrow" w:hAnsi="Arial Narrow"/>
          <w:sz w:val="22"/>
          <w:szCs w:val="22"/>
        </w:rPr>
        <w:t>/2022 zo dňa 08.0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>.2022 pod zn.1</w:t>
      </w:r>
      <w:r w:rsidR="008B0A0E" w:rsidRPr="004B61CE">
        <w:rPr>
          <w:rFonts w:ascii="Arial Narrow" w:hAnsi="Arial Narrow"/>
          <w:sz w:val="22"/>
          <w:szCs w:val="22"/>
        </w:rPr>
        <w:t>5851</w:t>
      </w:r>
      <w:r w:rsidR="00B05896" w:rsidRPr="004B61CE">
        <w:rPr>
          <w:rFonts w:ascii="Arial Narrow" w:hAnsi="Arial Narrow"/>
          <w:sz w:val="22"/>
          <w:szCs w:val="22"/>
        </w:rPr>
        <w:t>-MS</w:t>
      </w:r>
      <w:r w:rsidR="008B0A0E" w:rsidRPr="004B61CE">
        <w:rPr>
          <w:rFonts w:ascii="Arial Narrow" w:hAnsi="Arial Narrow"/>
          <w:sz w:val="22"/>
          <w:szCs w:val="22"/>
        </w:rPr>
        <w:t>T</w:t>
      </w:r>
      <w:r w:rsidR="00B05896" w:rsidRPr="004B61CE">
        <w:rPr>
          <w:rFonts w:ascii="Arial Narrow" w:hAnsi="Arial Narrow"/>
          <w:sz w:val="22"/>
          <w:szCs w:val="22"/>
        </w:rPr>
        <w:t xml:space="preserve">, </w:t>
      </w:r>
      <w:r w:rsidR="00B05896" w:rsidRPr="004B61CE">
        <w:rPr>
          <w:rFonts w:ascii="Arial Narrow" w:hAnsi="Arial Narrow"/>
          <w:sz w:val="22"/>
          <w:szCs w:val="22"/>
          <w:shd w:val="clear" w:color="auto" w:fill="FFFFFF"/>
        </w:rPr>
        <w:t>uskutočňovanú s využitím systému JOSEPHINE.</w:t>
      </w:r>
    </w:p>
    <w:p w:rsidR="00502B80" w:rsidRDefault="00502B80" w:rsidP="00912AF5">
      <w:pPr>
        <w:overflowPunct/>
        <w:jc w:val="both"/>
        <w:textAlignment w:val="auto"/>
        <w:rPr>
          <w:rFonts w:ascii="Arial Narrow" w:hAnsi="Arial Narrow"/>
          <w:b/>
          <w:sz w:val="22"/>
          <w:szCs w:val="22"/>
        </w:rPr>
      </w:pPr>
    </w:p>
    <w:p w:rsidR="008E6FF0" w:rsidRPr="008E6FF0" w:rsidRDefault="008E6FF0" w:rsidP="00912AF5">
      <w:pPr>
        <w:overflowPunct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8E6FF0">
        <w:rPr>
          <w:rFonts w:ascii="Arial Narrow" w:hAnsi="Arial Narrow"/>
          <w:sz w:val="22"/>
          <w:szCs w:val="22"/>
        </w:rPr>
        <w:t>V súvislosti s nasledujúcimi požiadavkami (Príloha č. 1 súťažných podkladov, bod 1.3.1) vysvetlite a potvrďte:</w:t>
      </w:r>
    </w:p>
    <w:p w:rsidR="008E6FF0" w:rsidRDefault="00502B80" w:rsidP="00502B80">
      <w:pPr>
        <w:overflowPunct/>
        <w:textAlignment w:val="auto"/>
        <w:rPr>
          <w:rFonts w:ascii="Arial Narrow" w:hAnsi="Arial Narrow"/>
          <w:sz w:val="22"/>
          <w:szCs w:val="22"/>
        </w:rPr>
      </w:pPr>
      <w:r w:rsidRPr="008E6FF0">
        <w:rPr>
          <w:rFonts w:ascii="Arial Narrow" w:hAnsi="Arial Narrow" w:cs="Open Sans"/>
          <w:b/>
          <w:sz w:val="22"/>
          <w:szCs w:val="22"/>
          <w:shd w:val="clear" w:color="auto" w:fill="FFFFFF"/>
        </w:rPr>
        <w:t>Otázka č.1</w:t>
      </w:r>
    </w:p>
    <w:p w:rsidR="008E6FF0" w:rsidRPr="008E6FF0" w:rsidRDefault="008E6FF0" w:rsidP="008E6FF0">
      <w:pPr>
        <w:overflowPunct/>
        <w:jc w:val="both"/>
        <w:textAlignment w:val="auto"/>
        <w:rPr>
          <w:rFonts w:ascii="Arial Narrow" w:hAnsi="Arial Narrow"/>
          <w:sz w:val="22"/>
          <w:szCs w:val="22"/>
        </w:rPr>
      </w:pPr>
      <w:r w:rsidRPr="008E6FF0">
        <w:rPr>
          <w:rFonts w:ascii="Arial Narrow" w:hAnsi="Arial Narrow"/>
          <w:sz w:val="22"/>
          <w:szCs w:val="22"/>
        </w:rPr>
        <w:t xml:space="preserve">Požiadavka: “aspoň jedna UVA-UVB farba, aspoň jedna UV-C farba / min jedna UVA-UVB farba, min jedna UV-C farba” Vysvetlite, prosím, čo znamenajú farby UVA, UVB a UVC. UV indikácie A, B, C – znamenajú rôzne farby v UV, napr. žltá, modrá, červená? Znamená UVA-UVB prechod dúhy, napr. UV žltá – UV modrá </w:t>
      </w:r>
      <w:proofErr w:type="spellStart"/>
      <w:r w:rsidRPr="008E6FF0">
        <w:rPr>
          <w:rFonts w:ascii="Arial Narrow" w:hAnsi="Arial Narrow"/>
          <w:sz w:val="22"/>
          <w:szCs w:val="22"/>
        </w:rPr>
        <w:t>atď</w:t>
      </w:r>
      <w:proofErr w:type="spellEnd"/>
      <w:r w:rsidRPr="008E6FF0">
        <w:rPr>
          <w:rFonts w:ascii="Arial Narrow" w:hAnsi="Arial Narrow"/>
          <w:sz w:val="22"/>
          <w:szCs w:val="22"/>
        </w:rPr>
        <w:t>? Alebo – ide o jeden UV atrament, ktorý má rôznu fluorescenciu v závislosti od vlnovej dĺžky UV žiarenia (napr. UV 365 nm – fluorescenčná zelená UV 313 nm – fluorescenčná žltá)?</w:t>
      </w:r>
    </w:p>
    <w:p w:rsidR="008E6FF0" w:rsidRPr="008E6FF0" w:rsidRDefault="008E6FF0" w:rsidP="008E6FF0">
      <w:pPr>
        <w:overflowPunct/>
        <w:textAlignment w:val="auto"/>
        <w:rPr>
          <w:rFonts w:ascii="Arial Narrow" w:hAnsi="Arial Narrow" w:cs="Open Sans"/>
          <w:sz w:val="22"/>
          <w:szCs w:val="22"/>
          <w:u w:val="single"/>
        </w:rPr>
      </w:pPr>
      <w:r w:rsidRPr="008E6FF0">
        <w:rPr>
          <w:rFonts w:ascii="Arial Narrow" w:hAnsi="Arial Narrow" w:cs="Open Sans"/>
          <w:b/>
          <w:sz w:val="22"/>
          <w:szCs w:val="22"/>
          <w:u w:val="single"/>
        </w:rPr>
        <w:t>Odpoveď na otázku č.1</w:t>
      </w:r>
    </w:p>
    <w:p w:rsidR="003077B6" w:rsidRPr="003077B6" w:rsidRDefault="003077B6" w:rsidP="003077B6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3077B6">
        <w:rPr>
          <w:rFonts w:ascii="Arial Narrow" w:hAnsi="Arial Narrow"/>
          <w:sz w:val="22"/>
          <w:szCs w:val="22"/>
          <w:lang w:eastAsia="en-US"/>
        </w:rPr>
        <w:t xml:space="preserve">Označenie UVA, UVB a UVC je všeobecné medzinárodné označenie UV žiarenia podľa jeho vlnových dĺžok. Pri skúmaní dokumentov sú používané štandardné UVA zdroje 365 nm, ďalej UVB 313 nm a nakoniec „špeciálne“ zdroje UVC 254 nm. </w:t>
      </w:r>
    </w:p>
    <w:p w:rsidR="003077B6" w:rsidRPr="003077B6" w:rsidRDefault="003077B6" w:rsidP="003077B6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3077B6">
        <w:rPr>
          <w:rFonts w:ascii="Arial Narrow" w:hAnsi="Arial Narrow"/>
          <w:sz w:val="22"/>
          <w:szCs w:val="22"/>
          <w:lang w:eastAsia="en-US"/>
        </w:rPr>
        <w:t>Ak je teda požiadavka na jednu UVA-UVB farbu a jednu UVC farbu, musí čistopis obsahovať  jednu farbu, ktorá je viditeľná pri štandardnom UVA žiarení 365 nm resp. v celom rozsahu UV - napr. žltú, a druhú farbu, ktorá je pri 365 nm neviditeľná a zviditeľní sa v UVC 354 nm, napr. na červeno.</w:t>
      </w:r>
    </w:p>
    <w:p w:rsidR="003077B6" w:rsidRPr="003077B6" w:rsidRDefault="003077B6" w:rsidP="003077B6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3077B6">
        <w:rPr>
          <w:rFonts w:ascii="Arial Narrow" w:hAnsi="Arial Narrow"/>
          <w:sz w:val="22"/>
          <w:szCs w:val="22"/>
          <w:lang w:eastAsia="en-US"/>
        </w:rPr>
        <w:t xml:space="preserve">Špecifikácia nevyžaduje UV farby v irisovom prechode ani </w:t>
      </w:r>
      <w:proofErr w:type="spellStart"/>
      <w:r w:rsidRPr="003077B6">
        <w:rPr>
          <w:rFonts w:ascii="Arial Narrow" w:hAnsi="Arial Narrow"/>
          <w:sz w:val="22"/>
          <w:szCs w:val="22"/>
          <w:lang w:eastAsia="en-US"/>
        </w:rPr>
        <w:t>bifluorescenčné</w:t>
      </w:r>
      <w:proofErr w:type="spellEnd"/>
      <w:r w:rsidRPr="003077B6">
        <w:rPr>
          <w:rFonts w:ascii="Arial Narrow" w:hAnsi="Arial Narrow"/>
          <w:sz w:val="22"/>
          <w:szCs w:val="22"/>
          <w:lang w:eastAsia="en-US"/>
        </w:rPr>
        <w:t xml:space="preserve"> farby, uvedené je na ponuke uchádzača.</w:t>
      </w:r>
    </w:p>
    <w:p w:rsidR="003077B6" w:rsidRDefault="003077B6" w:rsidP="003077B6">
      <w:pPr>
        <w:rPr>
          <w:color w:val="1F497D"/>
          <w:lang w:eastAsia="en-US"/>
        </w:rPr>
      </w:pPr>
    </w:p>
    <w:p w:rsidR="008E6FF0" w:rsidRPr="008E6FF0" w:rsidRDefault="008E6FF0" w:rsidP="008E6FF0">
      <w:pPr>
        <w:tabs>
          <w:tab w:val="left" w:pos="1402"/>
        </w:tabs>
        <w:overflowPunct/>
        <w:textAlignment w:val="auto"/>
        <w:rPr>
          <w:rFonts w:ascii="Arial Narrow" w:hAnsi="Arial Narrow" w:cs="Open Sans"/>
          <w:b/>
          <w:sz w:val="22"/>
          <w:szCs w:val="22"/>
          <w:shd w:val="clear" w:color="auto" w:fill="FFFFFF"/>
        </w:rPr>
      </w:pPr>
      <w:r w:rsidRPr="008E6FF0">
        <w:rPr>
          <w:rFonts w:ascii="Arial Narrow" w:hAnsi="Arial Narrow" w:cs="Open Sans"/>
          <w:b/>
          <w:sz w:val="22"/>
          <w:szCs w:val="22"/>
          <w:shd w:val="clear" w:color="auto" w:fill="FFFFFF"/>
        </w:rPr>
        <w:t>Otázka č.2</w:t>
      </w:r>
      <w:r>
        <w:rPr>
          <w:rFonts w:ascii="Arial Narrow" w:hAnsi="Arial Narrow" w:cs="Open Sans"/>
          <w:b/>
          <w:sz w:val="22"/>
          <w:szCs w:val="22"/>
          <w:shd w:val="clear" w:color="auto" w:fill="FFFFFF"/>
        </w:rPr>
        <w:tab/>
      </w:r>
    </w:p>
    <w:p w:rsidR="0067490A" w:rsidRDefault="008E6FF0" w:rsidP="008E6FF0">
      <w:pPr>
        <w:overflowPunct/>
        <w:jc w:val="both"/>
        <w:textAlignment w:val="auto"/>
        <w:rPr>
          <w:rFonts w:ascii="Arial Narrow" w:hAnsi="Arial Narrow"/>
          <w:sz w:val="22"/>
          <w:szCs w:val="22"/>
        </w:rPr>
      </w:pPr>
      <w:r w:rsidRPr="008E6FF0">
        <w:rPr>
          <w:rFonts w:ascii="Arial Narrow" w:hAnsi="Arial Narrow"/>
          <w:sz w:val="22"/>
          <w:szCs w:val="22"/>
        </w:rPr>
        <w:t xml:space="preserve">Požiadavka: „Držiteľ </w:t>
      </w:r>
      <w:proofErr w:type="spellStart"/>
      <w:r w:rsidRPr="008E6FF0">
        <w:rPr>
          <w:rFonts w:ascii="Arial Narrow" w:hAnsi="Arial Narrow"/>
          <w:sz w:val="22"/>
          <w:szCs w:val="22"/>
        </w:rPr>
        <w:t>polykarbonátovej</w:t>
      </w:r>
      <w:proofErr w:type="spellEnd"/>
      <w:r w:rsidRPr="008E6FF0">
        <w:rPr>
          <w:rFonts w:ascii="Arial Narrow" w:hAnsi="Arial Narrow"/>
          <w:sz w:val="22"/>
          <w:szCs w:val="22"/>
        </w:rPr>
        <w:t xml:space="preserve"> karty môže byť zabezpečený s vysoko bezpečnou celistvosťou a životnosťou garantujúcim spôsobom pomocou polypropylénovej okennej lišty, zodpovedajúcej spôsobu upevnenia na aktuálnych cestovných dokladoch SR / Úchyt. </w:t>
      </w:r>
      <w:proofErr w:type="spellStart"/>
      <w:r w:rsidRPr="008E6FF0">
        <w:rPr>
          <w:rFonts w:ascii="Arial Narrow" w:hAnsi="Arial Narrow"/>
          <w:sz w:val="22"/>
          <w:szCs w:val="22"/>
        </w:rPr>
        <w:t>polykarbonátovej</w:t>
      </w:r>
      <w:proofErr w:type="spellEnd"/>
      <w:r w:rsidRPr="008E6FF0">
        <w:rPr>
          <w:rFonts w:ascii="Arial Narrow" w:hAnsi="Arial Narrow"/>
          <w:sz w:val="22"/>
          <w:szCs w:val="22"/>
        </w:rPr>
        <w:t xml:space="preserve"> karty môže byť istený </w:t>
      </w:r>
      <w:proofErr w:type="spellStart"/>
      <w:r w:rsidRPr="008E6FF0">
        <w:rPr>
          <w:rFonts w:ascii="Arial Narrow" w:hAnsi="Arial Narrow"/>
          <w:sz w:val="22"/>
          <w:szCs w:val="22"/>
        </w:rPr>
        <w:t>vysokobezpečným</w:t>
      </w:r>
      <w:proofErr w:type="spellEnd"/>
      <w:r w:rsidRPr="008E6FF0">
        <w:rPr>
          <w:rFonts w:ascii="Arial Narrow" w:hAnsi="Arial Narrow"/>
          <w:sz w:val="22"/>
          <w:szCs w:val="22"/>
        </w:rPr>
        <w:t xml:space="preserve"> celistvosťou a trvácnosť zaručujúcou pomocou okienkového polypropylénového pásika, popredným spôsobom upevnenia na súčasných cestovných dokladoch SR.“ </w:t>
      </w:r>
    </w:p>
    <w:p w:rsidR="0067490A" w:rsidRDefault="008E6FF0" w:rsidP="008E6FF0">
      <w:pPr>
        <w:overflowPunct/>
        <w:jc w:val="both"/>
        <w:textAlignment w:val="auto"/>
        <w:rPr>
          <w:rFonts w:ascii="Arial Narrow" w:hAnsi="Arial Narrow"/>
          <w:sz w:val="22"/>
          <w:szCs w:val="22"/>
        </w:rPr>
      </w:pPr>
      <w:r w:rsidRPr="008E6FF0">
        <w:rPr>
          <w:rFonts w:ascii="Arial Narrow" w:hAnsi="Arial Narrow"/>
          <w:sz w:val="22"/>
          <w:szCs w:val="22"/>
        </w:rPr>
        <w:t xml:space="preserve">Tento popis sa týka konkrétneho riešenia závesu s polyesterovým okienkovým prúžkom používaným v súčasnom slovenskom pase, ktorý bol patentovaný a implementovaný jednou spoločnosťou. Na trhu existuje niekoľko alternatívnych riešení pántov pre </w:t>
      </w:r>
      <w:proofErr w:type="spellStart"/>
      <w:r w:rsidRPr="008E6FF0">
        <w:rPr>
          <w:rFonts w:ascii="Arial Narrow" w:hAnsi="Arial Narrow"/>
          <w:sz w:val="22"/>
          <w:szCs w:val="22"/>
        </w:rPr>
        <w:t>polykarbonátové</w:t>
      </w:r>
      <w:proofErr w:type="spellEnd"/>
      <w:r w:rsidRPr="008E6FF0">
        <w:rPr>
          <w:rFonts w:ascii="Arial Narrow" w:hAnsi="Arial Narrow"/>
          <w:sz w:val="22"/>
          <w:szCs w:val="22"/>
        </w:rPr>
        <w:t xml:space="preserve"> dátové stránky, ktoré ponúkajú rôzne spoločnosti. Tieto riešenia </w:t>
      </w:r>
      <w:r w:rsidRPr="008E6FF0">
        <w:rPr>
          <w:rFonts w:ascii="Arial Narrow" w:hAnsi="Arial Narrow"/>
          <w:sz w:val="22"/>
          <w:szCs w:val="22"/>
        </w:rPr>
        <w:lastRenderedPageBreak/>
        <w:t xml:space="preserve">neobsahujú polypropylénový pásik s okienkom, ale ich kvalita a trvanlivosť je na rovnakej úrovni, ako sa v súčasnosti používa v pasoch SR a už mnoho rokov sa úspešne používajú v pasoch v obehu po celom svete. </w:t>
      </w:r>
    </w:p>
    <w:p w:rsidR="008E6FF0" w:rsidRPr="008E6FF0" w:rsidRDefault="008E6FF0" w:rsidP="008E6FF0">
      <w:pPr>
        <w:overflowPunct/>
        <w:jc w:val="both"/>
        <w:textAlignment w:val="auto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E6FF0">
        <w:rPr>
          <w:rFonts w:ascii="Arial Narrow" w:hAnsi="Arial Narrow"/>
          <w:sz w:val="22"/>
          <w:szCs w:val="22"/>
        </w:rPr>
        <w:t>Je možné ponúknuť alternatívne riešenie závesu (bez polypropylénového prúžku), odlišné od súčasného pasu SR? Prosím Potvrď.</w:t>
      </w:r>
    </w:p>
    <w:p w:rsidR="00502B80" w:rsidRPr="008E6FF0" w:rsidRDefault="00502B80" w:rsidP="00502B80">
      <w:pPr>
        <w:overflowPunct/>
        <w:textAlignment w:val="auto"/>
        <w:rPr>
          <w:rFonts w:ascii="Arial Narrow" w:hAnsi="Arial Narrow" w:cs="Open Sans"/>
          <w:sz w:val="22"/>
          <w:szCs w:val="22"/>
          <w:u w:val="single"/>
        </w:rPr>
      </w:pPr>
      <w:r w:rsidRPr="008E6FF0">
        <w:rPr>
          <w:rFonts w:ascii="Arial Narrow" w:hAnsi="Arial Narrow" w:cs="Open Sans"/>
          <w:b/>
          <w:sz w:val="22"/>
          <w:szCs w:val="22"/>
          <w:u w:val="single"/>
        </w:rPr>
        <w:t>Odpoveď na otázku č.</w:t>
      </w:r>
      <w:r w:rsidR="008E6FF0" w:rsidRPr="008E6FF0">
        <w:rPr>
          <w:rFonts w:ascii="Arial Narrow" w:hAnsi="Arial Narrow" w:cs="Open Sans"/>
          <w:b/>
          <w:sz w:val="22"/>
          <w:szCs w:val="22"/>
          <w:u w:val="single"/>
        </w:rPr>
        <w:t>2</w:t>
      </w:r>
    </w:p>
    <w:p w:rsidR="003077B6" w:rsidRPr="003077B6" w:rsidRDefault="003077B6" w:rsidP="003077B6">
      <w:pPr>
        <w:jc w:val="both"/>
        <w:rPr>
          <w:rFonts w:ascii="Arial Narrow" w:hAnsi="Arial Narrow"/>
          <w:sz w:val="22"/>
          <w:szCs w:val="22"/>
          <w:lang w:eastAsia="en-US"/>
        </w:rPr>
      </w:pPr>
      <w:proofErr w:type="spellStart"/>
      <w:r w:rsidRPr="003077B6">
        <w:rPr>
          <w:rFonts w:ascii="Arial Narrow" w:hAnsi="Arial Narrow"/>
          <w:sz w:val="22"/>
          <w:szCs w:val="22"/>
          <w:lang w:eastAsia="en-US"/>
        </w:rPr>
        <w:t>Polykarbonátová</w:t>
      </w:r>
      <w:proofErr w:type="spellEnd"/>
      <w:r w:rsidRPr="003077B6">
        <w:rPr>
          <w:rFonts w:ascii="Arial Narrow" w:hAnsi="Arial Narrow"/>
          <w:sz w:val="22"/>
          <w:szCs w:val="22"/>
          <w:lang w:eastAsia="en-US"/>
        </w:rPr>
        <w:t xml:space="preserve"> karta musí byť v mieste spojenia s obalom a vnútornými listami pripevnená prostredníctvom závesu, ktorý ústi pri hornom okraji dátovej karty. To znamená, že celá dátová karta, s výnimkou úzkeho miesta spojenia karty so závesom (čo je zvyčajne do 1-2 cm od okraja karty), je čistým </w:t>
      </w:r>
      <w:proofErr w:type="spellStart"/>
      <w:r w:rsidRPr="003077B6">
        <w:rPr>
          <w:rFonts w:ascii="Arial Narrow" w:hAnsi="Arial Narrow"/>
          <w:sz w:val="22"/>
          <w:szCs w:val="22"/>
          <w:lang w:eastAsia="en-US"/>
        </w:rPr>
        <w:t>polykarbonátom</w:t>
      </w:r>
      <w:proofErr w:type="spellEnd"/>
      <w:r w:rsidRPr="003077B6">
        <w:rPr>
          <w:rFonts w:ascii="Arial Narrow" w:hAnsi="Arial Narrow"/>
          <w:sz w:val="22"/>
          <w:szCs w:val="22"/>
          <w:lang w:eastAsia="en-US"/>
        </w:rPr>
        <w:t>, ktorý má ako jediný najvyššiu kompaktnosť vrstiev a teda je najbezpečnejším variantom dátovej karty.</w:t>
      </w:r>
    </w:p>
    <w:p w:rsidR="003077B6" w:rsidRPr="003077B6" w:rsidRDefault="003077B6" w:rsidP="003077B6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3077B6">
        <w:rPr>
          <w:rFonts w:ascii="Arial Narrow" w:hAnsi="Arial Narrow"/>
          <w:sz w:val="22"/>
          <w:szCs w:val="22"/>
          <w:lang w:eastAsia="en-US"/>
        </w:rPr>
        <w:t xml:space="preserve">Ak uchádzači vyrábajú svoje cestovné doklady formátu ID3 s dátovou kartou bez použitia polypropylénového pásika na dátovej karte, avšak za dodržania podmienky na záves končiaci pri hornom okraji dátovej karty (to znamená, že telo karty je čistý </w:t>
      </w:r>
      <w:proofErr w:type="spellStart"/>
      <w:r w:rsidRPr="003077B6">
        <w:rPr>
          <w:rFonts w:ascii="Arial Narrow" w:hAnsi="Arial Narrow"/>
          <w:sz w:val="22"/>
          <w:szCs w:val="22"/>
          <w:lang w:eastAsia="en-US"/>
        </w:rPr>
        <w:t>polykarbonát</w:t>
      </w:r>
      <w:proofErr w:type="spellEnd"/>
      <w:r w:rsidRPr="003077B6">
        <w:rPr>
          <w:rFonts w:ascii="Arial Narrow" w:hAnsi="Arial Narrow"/>
          <w:sz w:val="22"/>
          <w:szCs w:val="22"/>
          <w:lang w:eastAsia="en-US"/>
        </w:rPr>
        <w:t>), ich čistopisy spĺňajú podmienky zadané v</w:t>
      </w:r>
      <w:r>
        <w:rPr>
          <w:rFonts w:ascii="Arial Narrow" w:hAnsi="Arial Narrow"/>
          <w:sz w:val="22"/>
          <w:szCs w:val="22"/>
          <w:lang w:eastAsia="en-US"/>
        </w:rPr>
        <w:t> </w:t>
      </w:r>
      <w:r w:rsidRPr="003077B6">
        <w:rPr>
          <w:rFonts w:ascii="Arial Narrow" w:hAnsi="Arial Narrow"/>
          <w:sz w:val="22"/>
          <w:szCs w:val="22"/>
          <w:lang w:eastAsia="en-US"/>
        </w:rPr>
        <w:t>bode 1.3.1.</w:t>
      </w:r>
      <w:r>
        <w:rPr>
          <w:rFonts w:ascii="Arial Narrow" w:hAnsi="Arial Narrow"/>
          <w:sz w:val="22"/>
          <w:szCs w:val="22"/>
          <w:lang w:eastAsia="en-US"/>
        </w:rPr>
        <w:t xml:space="preserve"> Prílohy č.1 </w:t>
      </w:r>
      <w:r w:rsidRPr="003077B6">
        <w:rPr>
          <w:rFonts w:ascii="Arial Narrow" w:hAnsi="Arial Narrow"/>
          <w:sz w:val="22"/>
          <w:szCs w:val="22"/>
          <w:lang w:eastAsia="en-US"/>
        </w:rPr>
        <w:t xml:space="preserve">Opis predmetu zákazky </w:t>
      </w:r>
      <w:r>
        <w:rPr>
          <w:rFonts w:ascii="Arial Narrow" w:hAnsi="Arial Narrow"/>
          <w:sz w:val="22"/>
          <w:szCs w:val="22"/>
          <w:lang w:eastAsia="en-US"/>
        </w:rPr>
        <w:t>súťažných podkladov.</w:t>
      </w:r>
    </w:p>
    <w:p w:rsidR="00502B80" w:rsidRPr="003077B6" w:rsidRDefault="00502B80" w:rsidP="00502B80">
      <w:pPr>
        <w:overflowPunct/>
        <w:textAlignment w:val="auto"/>
        <w:rPr>
          <w:rFonts w:ascii="Arial Narrow" w:hAnsi="Arial Narrow" w:cs="Open Sans"/>
          <w:sz w:val="22"/>
          <w:szCs w:val="22"/>
        </w:rPr>
      </w:pPr>
    </w:p>
    <w:p w:rsidR="00AB2876" w:rsidRPr="003077B6" w:rsidRDefault="00AB2876" w:rsidP="00C96D27">
      <w:pPr>
        <w:overflowPunct/>
        <w:textAlignment w:val="auto"/>
        <w:rPr>
          <w:rFonts w:ascii="Arial Narrow" w:eastAsiaTheme="minorHAnsi" w:hAnsi="Arial Narrow" w:cs="NimbusSans-Regular"/>
          <w:strike/>
          <w:sz w:val="22"/>
          <w:szCs w:val="22"/>
          <w:lang w:eastAsia="en-US"/>
        </w:rPr>
      </w:pPr>
    </w:p>
    <w:p w:rsidR="00CE33F9" w:rsidRPr="0003761C" w:rsidRDefault="0072657A" w:rsidP="00C96D2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03761C">
        <w:rPr>
          <w:rFonts w:ascii="Arial Narrow" w:hAnsi="Arial Narrow"/>
          <w:sz w:val="22"/>
          <w:szCs w:val="22"/>
        </w:rPr>
        <w:t>S</w:t>
      </w:r>
      <w:r w:rsidR="00A75E4F" w:rsidRPr="0003761C">
        <w:rPr>
          <w:rFonts w:ascii="Arial Narrow" w:hAnsi="Arial Narrow"/>
          <w:sz w:val="22"/>
          <w:szCs w:val="22"/>
        </w:rPr>
        <w:t> </w:t>
      </w:r>
      <w:r w:rsidR="005F3692" w:rsidRPr="0003761C">
        <w:rPr>
          <w:rFonts w:ascii="Arial Narrow" w:hAnsi="Arial Narrow"/>
          <w:sz w:val="22"/>
          <w:szCs w:val="22"/>
        </w:rPr>
        <w:t>úctou</w:t>
      </w:r>
    </w:p>
    <w:p w:rsidR="00A75E4F" w:rsidRPr="0003761C" w:rsidRDefault="00A75E4F" w:rsidP="00FF14EC">
      <w:pPr>
        <w:jc w:val="both"/>
        <w:rPr>
          <w:rFonts w:ascii="Arial Narrow" w:hAnsi="Arial Narrow"/>
          <w:strike/>
          <w:sz w:val="22"/>
          <w:szCs w:val="22"/>
        </w:rPr>
      </w:pPr>
    </w:p>
    <w:p w:rsidR="00AB2876" w:rsidRPr="0003761C" w:rsidRDefault="00AB2876" w:rsidP="00FF14EC">
      <w:pPr>
        <w:jc w:val="both"/>
        <w:rPr>
          <w:rFonts w:ascii="Arial Narrow" w:hAnsi="Arial Narrow"/>
          <w:sz w:val="22"/>
          <w:szCs w:val="22"/>
        </w:rPr>
      </w:pPr>
    </w:p>
    <w:p w:rsidR="00AB2876" w:rsidRPr="0003761C" w:rsidRDefault="00AB2876" w:rsidP="00FF14EC">
      <w:pPr>
        <w:jc w:val="both"/>
        <w:rPr>
          <w:rFonts w:ascii="Arial Narrow" w:hAnsi="Arial Narrow"/>
          <w:sz w:val="22"/>
          <w:szCs w:val="22"/>
        </w:rPr>
      </w:pPr>
    </w:p>
    <w:p w:rsidR="00615FA4" w:rsidRPr="0003761C" w:rsidRDefault="00615FA4" w:rsidP="00FF14EC">
      <w:pPr>
        <w:jc w:val="both"/>
        <w:rPr>
          <w:rFonts w:ascii="Arial Narrow" w:hAnsi="Arial Narrow"/>
          <w:sz w:val="22"/>
          <w:szCs w:val="22"/>
        </w:rPr>
      </w:pPr>
    </w:p>
    <w:p w:rsidR="00615FA4" w:rsidRPr="0003761C" w:rsidRDefault="00615FA4" w:rsidP="00FF14EC">
      <w:pPr>
        <w:jc w:val="both"/>
        <w:rPr>
          <w:rFonts w:ascii="Arial Narrow" w:hAnsi="Arial Narrow"/>
          <w:sz w:val="22"/>
          <w:szCs w:val="22"/>
        </w:rPr>
      </w:pPr>
    </w:p>
    <w:p w:rsidR="00CE33F9" w:rsidRPr="0003761C" w:rsidRDefault="00CE33F9" w:rsidP="0072657A">
      <w:pPr>
        <w:rPr>
          <w:rFonts w:ascii="Arial Narrow" w:hAnsi="Arial Narrow"/>
          <w:sz w:val="22"/>
          <w:szCs w:val="22"/>
        </w:rPr>
      </w:pPr>
    </w:p>
    <w:p w:rsidR="0072657A" w:rsidRPr="0003761C" w:rsidRDefault="00A443FA" w:rsidP="0072657A">
      <w:pPr>
        <w:rPr>
          <w:rFonts w:ascii="Arial Narrow" w:hAnsi="Arial Narrow"/>
          <w:sz w:val="22"/>
          <w:szCs w:val="22"/>
        </w:rPr>
      </w:pPr>
      <w:r w:rsidRPr="0003761C">
        <w:rPr>
          <w:rFonts w:ascii="Arial Narrow" w:hAnsi="Arial Narrow"/>
          <w:sz w:val="22"/>
          <w:szCs w:val="22"/>
        </w:rPr>
        <w:tab/>
      </w:r>
      <w:r w:rsidRPr="0003761C">
        <w:rPr>
          <w:rFonts w:ascii="Arial Narrow" w:hAnsi="Arial Narrow"/>
          <w:sz w:val="22"/>
          <w:szCs w:val="22"/>
        </w:rPr>
        <w:tab/>
      </w:r>
      <w:r w:rsidR="00615FA4" w:rsidRPr="0003761C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</w:t>
      </w:r>
      <w:r w:rsidR="0072657A" w:rsidRPr="0003761C">
        <w:rPr>
          <w:rFonts w:ascii="Arial Narrow" w:hAnsi="Arial Narrow"/>
          <w:sz w:val="22"/>
          <w:szCs w:val="22"/>
        </w:rPr>
        <w:t xml:space="preserve"> </w:t>
      </w:r>
      <w:r w:rsidR="00DF42FB" w:rsidRPr="0003761C">
        <w:rPr>
          <w:rFonts w:ascii="Arial Narrow" w:hAnsi="Arial Narrow"/>
          <w:sz w:val="22"/>
          <w:szCs w:val="22"/>
        </w:rPr>
        <w:t xml:space="preserve"> </w:t>
      </w:r>
      <w:r w:rsidR="0072657A" w:rsidRPr="0003761C">
        <w:rPr>
          <w:rFonts w:ascii="Arial Narrow" w:hAnsi="Arial Narrow"/>
          <w:sz w:val="22"/>
          <w:szCs w:val="22"/>
        </w:rPr>
        <w:t>.............................................</w:t>
      </w:r>
    </w:p>
    <w:p w:rsidR="0072657A" w:rsidRPr="0003761C" w:rsidRDefault="0072657A" w:rsidP="0072657A">
      <w:pPr>
        <w:ind w:left="4956" w:firstLine="708"/>
        <w:rPr>
          <w:rFonts w:ascii="Arial Narrow" w:hAnsi="Arial Narrow"/>
          <w:b/>
          <w:sz w:val="22"/>
          <w:szCs w:val="22"/>
        </w:rPr>
      </w:pPr>
      <w:r w:rsidRPr="0003761C">
        <w:rPr>
          <w:rFonts w:ascii="Arial Narrow" w:hAnsi="Arial Narrow"/>
          <w:b/>
          <w:sz w:val="22"/>
          <w:szCs w:val="22"/>
        </w:rPr>
        <w:t xml:space="preserve">                  Mgr. Ľubomír Kubička</w:t>
      </w:r>
    </w:p>
    <w:p w:rsidR="00CE33F9" w:rsidRPr="00FF14EC" w:rsidRDefault="0072657A" w:rsidP="00FF14EC">
      <w:pPr>
        <w:rPr>
          <w:rFonts w:ascii="Arial Narrow" w:hAnsi="Arial Narrow"/>
          <w:color w:val="000000"/>
          <w:sz w:val="22"/>
          <w:szCs w:val="22"/>
        </w:rPr>
      </w:pPr>
      <w:r w:rsidRPr="0003761C">
        <w:rPr>
          <w:rFonts w:ascii="Arial Narrow" w:hAnsi="Arial Narrow"/>
          <w:sz w:val="22"/>
          <w:szCs w:val="22"/>
        </w:rPr>
        <w:tab/>
      </w:r>
      <w:r w:rsidRPr="0003761C">
        <w:rPr>
          <w:rFonts w:ascii="Arial Narrow" w:hAnsi="Arial Narrow"/>
          <w:sz w:val="22"/>
          <w:szCs w:val="22"/>
        </w:rPr>
        <w:tab/>
      </w:r>
      <w:r w:rsidRPr="0003761C">
        <w:rPr>
          <w:rFonts w:ascii="Arial Narrow" w:hAnsi="Arial Narrow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                                                                             </w:t>
      </w:r>
    </w:p>
    <w:sectPr w:rsidR="00CE33F9" w:rsidRPr="00FF14EC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CC1" w:rsidRDefault="00D40CC1" w:rsidP="000D18D0">
      <w:r>
        <w:separator/>
      </w:r>
    </w:p>
  </w:endnote>
  <w:endnote w:type="continuationSeparator" w:id="0">
    <w:p w:rsidR="00D40CC1" w:rsidRDefault="00D40CC1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Nimbus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710EC2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D40CC1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710EC2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D40CC1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710EC2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710EC2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CC1" w:rsidRDefault="00D40CC1" w:rsidP="000D18D0">
      <w:r>
        <w:separator/>
      </w:r>
    </w:p>
  </w:footnote>
  <w:footnote w:type="continuationSeparator" w:id="0">
    <w:p w:rsidR="00D40CC1" w:rsidRDefault="00D40CC1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710EC2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710EC2">
      <w:trPr>
        <w:trHeight w:val="267"/>
      </w:trPr>
      <w:tc>
        <w:tcPr>
          <w:tcW w:w="4928" w:type="dxa"/>
          <w:shd w:val="clear" w:color="auto" w:fill="auto"/>
        </w:tcPr>
        <w:p w:rsidR="003577D8" w:rsidRDefault="003577D8" w:rsidP="00BD57C0">
          <w:pPr>
            <w:ind w:right="113"/>
            <w:jc w:val="center"/>
          </w:pPr>
        </w:p>
        <w:p w:rsidR="003577D8" w:rsidRDefault="003577D8" w:rsidP="00BD57C0">
          <w:pPr>
            <w:ind w:right="113"/>
            <w:jc w:val="center"/>
          </w:pPr>
          <w:r>
            <w:t xml:space="preserve"> </w:t>
          </w:r>
          <w:r w:rsidR="003077B6">
            <w:t xml:space="preserve"> </w:t>
          </w:r>
          <w:r>
            <w:t xml:space="preserve">Sekcia ekonomiky </w:t>
          </w:r>
        </w:p>
        <w:p w:rsidR="00BD57C0" w:rsidRPr="00823BFA" w:rsidRDefault="00615FA4" w:rsidP="00BD57C0">
          <w:pPr>
            <w:ind w:right="113"/>
            <w:jc w:val="center"/>
          </w:pPr>
          <w:r>
            <w:t xml:space="preserve">                   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710EC2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</w:t>
          </w:r>
          <w:r w:rsidR="003077B6">
            <w:t xml:space="preserve"> </w:t>
          </w:r>
          <w:r>
            <w:t>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A"/>
    <w:multiLevelType w:val="hybridMultilevel"/>
    <w:tmpl w:val="689ED29A"/>
    <w:lvl w:ilvl="0" w:tplc="EDEE61D6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color w:val="auto"/>
      </w:rPr>
    </w:lvl>
    <w:lvl w:ilvl="1" w:tplc="9E22E998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ED6E3A88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E3E8D4F8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DBAE3B24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31DC4820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53C877D2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14A4417C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A8624B22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" w15:restartNumberingAfterBreak="0">
    <w:nsid w:val="0000004D"/>
    <w:multiLevelType w:val="multilevel"/>
    <w:tmpl w:val="213EA21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3DD6617"/>
    <w:multiLevelType w:val="hybridMultilevel"/>
    <w:tmpl w:val="46ACB9EE"/>
    <w:lvl w:ilvl="0" w:tplc="29B45DC2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 w:val="0"/>
        <w:color w:val="333333"/>
        <w:sz w:val="1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193"/>
    <w:multiLevelType w:val="hybridMultilevel"/>
    <w:tmpl w:val="48B0DF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6402DF"/>
    <w:multiLevelType w:val="hybridMultilevel"/>
    <w:tmpl w:val="408C99CC"/>
    <w:lvl w:ilvl="0" w:tplc="085036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B9D5454"/>
    <w:multiLevelType w:val="multilevel"/>
    <w:tmpl w:val="D6E6ECF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35FF2F14"/>
    <w:multiLevelType w:val="multilevel"/>
    <w:tmpl w:val="A8CE6F0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273959"/>
    <w:multiLevelType w:val="hybridMultilevel"/>
    <w:tmpl w:val="73841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65582"/>
    <w:multiLevelType w:val="hybridMultilevel"/>
    <w:tmpl w:val="42DA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85034"/>
    <w:multiLevelType w:val="hybridMultilevel"/>
    <w:tmpl w:val="65A02C70"/>
    <w:lvl w:ilvl="0" w:tplc="041B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23D7"/>
    <w:rsid w:val="00012EA1"/>
    <w:rsid w:val="0001456A"/>
    <w:rsid w:val="00014C11"/>
    <w:rsid w:val="00024BCB"/>
    <w:rsid w:val="00024FFA"/>
    <w:rsid w:val="00037101"/>
    <w:rsid w:val="0003761C"/>
    <w:rsid w:val="000376A5"/>
    <w:rsid w:val="00042D8A"/>
    <w:rsid w:val="00046863"/>
    <w:rsid w:val="00046F84"/>
    <w:rsid w:val="00047078"/>
    <w:rsid w:val="00064088"/>
    <w:rsid w:val="000670DB"/>
    <w:rsid w:val="000743D9"/>
    <w:rsid w:val="00077DA1"/>
    <w:rsid w:val="00081F87"/>
    <w:rsid w:val="00090E8E"/>
    <w:rsid w:val="000A076A"/>
    <w:rsid w:val="000A1870"/>
    <w:rsid w:val="000A7844"/>
    <w:rsid w:val="000B05E8"/>
    <w:rsid w:val="000B0AEF"/>
    <w:rsid w:val="000D18D0"/>
    <w:rsid w:val="000D73A2"/>
    <w:rsid w:val="000E2AA8"/>
    <w:rsid w:val="001019F4"/>
    <w:rsid w:val="001066D4"/>
    <w:rsid w:val="001075D4"/>
    <w:rsid w:val="001151EE"/>
    <w:rsid w:val="0012040A"/>
    <w:rsid w:val="00124A44"/>
    <w:rsid w:val="001261AF"/>
    <w:rsid w:val="001267C6"/>
    <w:rsid w:val="00131C77"/>
    <w:rsid w:val="00135AEA"/>
    <w:rsid w:val="0013673A"/>
    <w:rsid w:val="001422B4"/>
    <w:rsid w:val="001453A9"/>
    <w:rsid w:val="0016737E"/>
    <w:rsid w:val="00171338"/>
    <w:rsid w:val="00175438"/>
    <w:rsid w:val="00184F90"/>
    <w:rsid w:val="001A3C77"/>
    <w:rsid w:val="001A4FFF"/>
    <w:rsid w:val="001B611B"/>
    <w:rsid w:val="001C6105"/>
    <w:rsid w:val="001D1AEE"/>
    <w:rsid w:val="001D1D1D"/>
    <w:rsid w:val="001E22D8"/>
    <w:rsid w:val="001E4791"/>
    <w:rsid w:val="001E6149"/>
    <w:rsid w:val="001E7911"/>
    <w:rsid w:val="001F6E1E"/>
    <w:rsid w:val="001F7356"/>
    <w:rsid w:val="00204EF5"/>
    <w:rsid w:val="00206C7F"/>
    <w:rsid w:val="0021440E"/>
    <w:rsid w:val="002271C8"/>
    <w:rsid w:val="002314B1"/>
    <w:rsid w:val="00233C5C"/>
    <w:rsid w:val="00235734"/>
    <w:rsid w:val="00235CC8"/>
    <w:rsid w:val="0023777A"/>
    <w:rsid w:val="002458DF"/>
    <w:rsid w:val="00262AB6"/>
    <w:rsid w:val="00264331"/>
    <w:rsid w:val="00282128"/>
    <w:rsid w:val="002A2ECD"/>
    <w:rsid w:val="002B72C2"/>
    <w:rsid w:val="002C2B22"/>
    <w:rsid w:val="002C3374"/>
    <w:rsid w:val="002D69D8"/>
    <w:rsid w:val="002E36D7"/>
    <w:rsid w:val="002E7436"/>
    <w:rsid w:val="003017D1"/>
    <w:rsid w:val="0030437B"/>
    <w:rsid w:val="003048FA"/>
    <w:rsid w:val="003072A7"/>
    <w:rsid w:val="003077B6"/>
    <w:rsid w:val="00327A00"/>
    <w:rsid w:val="00334D19"/>
    <w:rsid w:val="003467BD"/>
    <w:rsid w:val="0035359C"/>
    <w:rsid w:val="003575C7"/>
    <w:rsid w:val="003577D8"/>
    <w:rsid w:val="00357FD0"/>
    <w:rsid w:val="00370D7A"/>
    <w:rsid w:val="003764EE"/>
    <w:rsid w:val="003820FA"/>
    <w:rsid w:val="0038646B"/>
    <w:rsid w:val="00391C93"/>
    <w:rsid w:val="003A202B"/>
    <w:rsid w:val="003A2879"/>
    <w:rsid w:val="003A2C6C"/>
    <w:rsid w:val="003A7698"/>
    <w:rsid w:val="003B02BF"/>
    <w:rsid w:val="003C3C3E"/>
    <w:rsid w:val="003D498A"/>
    <w:rsid w:val="003D5645"/>
    <w:rsid w:val="003D74D5"/>
    <w:rsid w:val="003E0E95"/>
    <w:rsid w:val="003E2983"/>
    <w:rsid w:val="003F7FED"/>
    <w:rsid w:val="004069FD"/>
    <w:rsid w:val="00407A94"/>
    <w:rsid w:val="00411C6F"/>
    <w:rsid w:val="00412E9C"/>
    <w:rsid w:val="00426148"/>
    <w:rsid w:val="00433A02"/>
    <w:rsid w:val="00433D80"/>
    <w:rsid w:val="004552CA"/>
    <w:rsid w:val="004561E5"/>
    <w:rsid w:val="00457B21"/>
    <w:rsid w:val="0048062E"/>
    <w:rsid w:val="004842DC"/>
    <w:rsid w:val="004B1711"/>
    <w:rsid w:val="004B61CE"/>
    <w:rsid w:val="004C0F9E"/>
    <w:rsid w:val="004C385E"/>
    <w:rsid w:val="004D1855"/>
    <w:rsid w:val="004D242D"/>
    <w:rsid w:val="004E12D4"/>
    <w:rsid w:val="004F07EA"/>
    <w:rsid w:val="004F144D"/>
    <w:rsid w:val="00502B80"/>
    <w:rsid w:val="00503470"/>
    <w:rsid w:val="00510AD2"/>
    <w:rsid w:val="00514E9E"/>
    <w:rsid w:val="00521F13"/>
    <w:rsid w:val="00535799"/>
    <w:rsid w:val="00556712"/>
    <w:rsid w:val="005620ED"/>
    <w:rsid w:val="0056585C"/>
    <w:rsid w:val="0057057C"/>
    <w:rsid w:val="005749D6"/>
    <w:rsid w:val="005777D7"/>
    <w:rsid w:val="005833F6"/>
    <w:rsid w:val="00585FC6"/>
    <w:rsid w:val="005A56D2"/>
    <w:rsid w:val="005B2E66"/>
    <w:rsid w:val="005B6FA5"/>
    <w:rsid w:val="005D3AEF"/>
    <w:rsid w:val="005D507F"/>
    <w:rsid w:val="005D69BB"/>
    <w:rsid w:val="005F3692"/>
    <w:rsid w:val="00600C07"/>
    <w:rsid w:val="00604781"/>
    <w:rsid w:val="00607E06"/>
    <w:rsid w:val="00615FA4"/>
    <w:rsid w:val="00621595"/>
    <w:rsid w:val="00631F46"/>
    <w:rsid w:val="00644000"/>
    <w:rsid w:val="0065076E"/>
    <w:rsid w:val="006520DF"/>
    <w:rsid w:val="006522C0"/>
    <w:rsid w:val="00653D7C"/>
    <w:rsid w:val="006614DF"/>
    <w:rsid w:val="006734D1"/>
    <w:rsid w:val="0067490A"/>
    <w:rsid w:val="00682DE6"/>
    <w:rsid w:val="00693E19"/>
    <w:rsid w:val="00695ED6"/>
    <w:rsid w:val="006A424A"/>
    <w:rsid w:val="006A7061"/>
    <w:rsid w:val="006C2822"/>
    <w:rsid w:val="006C7D91"/>
    <w:rsid w:val="006F183D"/>
    <w:rsid w:val="006F7701"/>
    <w:rsid w:val="00707A04"/>
    <w:rsid w:val="00710EC2"/>
    <w:rsid w:val="00713E32"/>
    <w:rsid w:val="00716B52"/>
    <w:rsid w:val="0072657A"/>
    <w:rsid w:val="007300EC"/>
    <w:rsid w:val="007354EE"/>
    <w:rsid w:val="00757487"/>
    <w:rsid w:val="007611A4"/>
    <w:rsid w:val="0077728B"/>
    <w:rsid w:val="00784AC5"/>
    <w:rsid w:val="00792A7A"/>
    <w:rsid w:val="00793D94"/>
    <w:rsid w:val="007A32A8"/>
    <w:rsid w:val="007A3434"/>
    <w:rsid w:val="007A49FD"/>
    <w:rsid w:val="007C251A"/>
    <w:rsid w:val="007C3FD3"/>
    <w:rsid w:val="007C54FE"/>
    <w:rsid w:val="007D2E1D"/>
    <w:rsid w:val="007E057B"/>
    <w:rsid w:val="007E79B6"/>
    <w:rsid w:val="007F5E61"/>
    <w:rsid w:val="0080234B"/>
    <w:rsid w:val="008215BE"/>
    <w:rsid w:val="00824C2B"/>
    <w:rsid w:val="00835A94"/>
    <w:rsid w:val="00845702"/>
    <w:rsid w:val="0084763E"/>
    <w:rsid w:val="008516D6"/>
    <w:rsid w:val="00853D83"/>
    <w:rsid w:val="008668B8"/>
    <w:rsid w:val="00866FCF"/>
    <w:rsid w:val="00883A3E"/>
    <w:rsid w:val="0088589A"/>
    <w:rsid w:val="00894881"/>
    <w:rsid w:val="00896AAD"/>
    <w:rsid w:val="008A3305"/>
    <w:rsid w:val="008B0A0E"/>
    <w:rsid w:val="008B6566"/>
    <w:rsid w:val="008C0D87"/>
    <w:rsid w:val="008C4554"/>
    <w:rsid w:val="008E6FF0"/>
    <w:rsid w:val="00905EAD"/>
    <w:rsid w:val="00912AF5"/>
    <w:rsid w:val="0091632E"/>
    <w:rsid w:val="00930F8F"/>
    <w:rsid w:val="00931B00"/>
    <w:rsid w:val="0094021F"/>
    <w:rsid w:val="00944B54"/>
    <w:rsid w:val="00946D48"/>
    <w:rsid w:val="00947703"/>
    <w:rsid w:val="009561BA"/>
    <w:rsid w:val="00963F07"/>
    <w:rsid w:val="00971F06"/>
    <w:rsid w:val="009723C3"/>
    <w:rsid w:val="0097386D"/>
    <w:rsid w:val="0097517C"/>
    <w:rsid w:val="00983EDD"/>
    <w:rsid w:val="00985EE1"/>
    <w:rsid w:val="009951A0"/>
    <w:rsid w:val="009C204F"/>
    <w:rsid w:val="009C37DD"/>
    <w:rsid w:val="009D2010"/>
    <w:rsid w:val="009D2AB8"/>
    <w:rsid w:val="009F2240"/>
    <w:rsid w:val="009F6BCE"/>
    <w:rsid w:val="00A01567"/>
    <w:rsid w:val="00A120BD"/>
    <w:rsid w:val="00A12727"/>
    <w:rsid w:val="00A15671"/>
    <w:rsid w:val="00A179A8"/>
    <w:rsid w:val="00A20223"/>
    <w:rsid w:val="00A21BCC"/>
    <w:rsid w:val="00A32F1E"/>
    <w:rsid w:val="00A341F5"/>
    <w:rsid w:val="00A443FA"/>
    <w:rsid w:val="00A51D85"/>
    <w:rsid w:val="00A53AB7"/>
    <w:rsid w:val="00A65799"/>
    <w:rsid w:val="00A667B2"/>
    <w:rsid w:val="00A75E4F"/>
    <w:rsid w:val="00A8566B"/>
    <w:rsid w:val="00A87B25"/>
    <w:rsid w:val="00A91022"/>
    <w:rsid w:val="00A928D1"/>
    <w:rsid w:val="00A97076"/>
    <w:rsid w:val="00A976FA"/>
    <w:rsid w:val="00AA4B83"/>
    <w:rsid w:val="00AA74BA"/>
    <w:rsid w:val="00AB26F7"/>
    <w:rsid w:val="00AB2876"/>
    <w:rsid w:val="00AC7081"/>
    <w:rsid w:val="00AD4E79"/>
    <w:rsid w:val="00AE7087"/>
    <w:rsid w:val="00AF2705"/>
    <w:rsid w:val="00AF495D"/>
    <w:rsid w:val="00B0378F"/>
    <w:rsid w:val="00B05896"/>
    <w:rsid w:val="00B05A76"/>
    <w:rsid w:val="00B10A1F"/>
    <w:rsid w:val="00B14496"/>
    <w:rsid w:val="00B23813"/>
    <w:rsid w:val="00B2565B"/>
    <w:rsid w:val="00B27828"/>
    <w:rsid w:val="00B46D11"/>
    <w:rsid w:val="00B471DD"/>
    <w:rsid w:val="00B55E95"/>
    <w:rsid w:val="00B56190"/>
    <w:rsid w:val="00B566EB"/>
    <w:rsid w:val="00B62BD7"/>
    <w:rsid w:val="00B7137C"/>
    <w:rsid w:val="00B71D95"/>
    <w:rsid w:val="00B74F16"/>
    <w:rsid w:val="00B777FF"/>
    <w:rsid w:val="00B82795"/>
    <w:rsid w:val="00B944DC"/>
    <w:rsid w:val="00B94576"/>
    <w:rsid w:val="00B95C22"/>
    <w:rsid w:val="00B97FBE"/>
    <w:rsid w:val="00BA09B7"/>
    <w:rsid w:val="00BA12C7"/>
    <w:rsid w:val="00BA557F"/>
    <w:rsid w:val="00BA7B93"/>
    <w:rsid w:val="00BC73C0"/>
    <w:rsid w:val="00BD57C0"/>
    <w:rsid w:val="00BE00BE"/>
    <w:rsid w:val="00BE174B"/>
    <w:rsid w:val="00BF13E1"/>
    <w:rsid w:val="00C05A79"/>
    <w:rsid w:val="00C3229E"/>
    <w:rsid w:val="00C37A7A"/>
    <w:rsid w:val="00C460A8"/>
    <w:rsid w:val="00C55B13"/>
    <w:rsid w:val="00C60B70"/>
    <w:rsid w:val="00C65785"/>
    <w:rsid w:val="00C65FF0"/>
    <w:rsid w:val="00C70815"/>
    <w:rsid w:val="00C86DB5"/>
    <w:rsid w:val="00C96D27"/>
    <w:rsid w:val="00CA47FA"/>
    <w:rsid w:val="00CB47F6"/>
    <w:rsid w:val="00CC1177"/>
    <w:rsid w:val="00CC37B4"/>
    <w:rsid w:val="00CC6644"/>
    <w:rsid w:val="00CC76F1"/>
    <w:rsid w:val="00CD2B76"/>
    <w:rsid w:val="00CE33F9"/>
    <w:rsid w:val="00D01709"/>
    <w:rsid w:val="00D02651"/>
    <w:rsid w:val="00D074C6"/>
    <w:rsid w:val="00D21BD4"/>
    <w:rsid w:val="00D24B77"/>
    <w:rsid w:val="00D32D50"/>
    <w:rsid w:val="00D354EA"/>
    <w:rsid w:val="00D40CC1"/>
    <w:rsid w:val="00D4132B"/>
    <w:rsid w:val="00D64BF9"/>
    <w:rsid w:val="00D71D42"/>
    <w:rsid w:val="00D820B7"/>
    <w:rsid w:val="00D8255F"/>
    <w:rsid w:val="00D9048E"/>
    <w:rsid w:val="00D91CF1"/>
    <w:rsid w:val="00D97E8F"/>
    <w:rsid w:val="00DB0B73"/>
    <w:rsid w:val="00DB7777"/>
    <w:rsid w:val="00DC2087"/>
    <w:rsid w:val="00DC672A"/>
    <w:rsid w:val="00DC7DE9"/>
    <w:rsid w:val="00DD058F"/>
    <w:rsid w:val="00DD18DF"/>
    <w:rsid w:val="00DE6B11"/>
    <w:rsid w:val="00DF2CF9"/>
    <w:rsid w:val="00DF42FB"/>
    <w:rsid w:val="00E04F24"/>
    <w:rsid w:val="00E10B36"/>
    <w:rsid w:val="00E159B4"/>
    <w:rsid w:val="00E34AF2"/>
    <w:rsid w:val="00E4335D"/>
    <w:rsid w:val="00E54DC0"/>
    <w:rsid w:val="00E56E49"/>
    <w:rsid w:val="00E61408"/>
    <w:rsid w:val="00E67E80"/>
    <w:rsid w:val="00E829B1"/>
    <w:rsid w:val="00E93DB7"/>
    <w:rsid w:val="00ED5D03"/>
    <w:rsid w:val="00EE6CFE"/>
    <w:rsid w:val="00F06CAA"/>
    <w:rsid w:val="00F14483"/>
    <w:rsid w:val="00F159B4"/>
    <w:rsid w:val="00F21FA9"/>
    <w:rsid w:val="00F310EF"/>
    <w:rsid w:val="00F34C19"/>
    <w:rsid w:val="00F43C8A"/>
    <w:rsid w:val="00F47570"/>
    <w:rsid w:val="00F500A7"/>
    <w:rsid w:val="00F60529"/>
    <w:rsid w:val="00F67177"/>
    <w:rsid w:val="00F71976"/>
    <w:rsid w:val="00F84672"/>
    <w:rsid w:val="00FA6AEB"/>
    <w:rsid w:val="00FB1D0E"/>
    <w:rsid w:val="00FC1A46"/>
    <w:rsid w:val="00FC6FB0"/>
    <w:rsid w:val="00FE0622"/>
    <w:rsid w:val="00FE5206"/>
    <w:rsid w:val="00FE52C2"/>
    <w:rsid w:val="00FF072D"/>
    <w:rsid w:val="00FF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37056"/>
  <w15:docId w15:val="{CAA9A7DD-258F-443C-9C77-1ADE2AFD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13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5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C54F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C54F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47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47F6"/>
    <w:pPr>
      <w:overflowPunct/>
      <w:autoSpaceDE/>
      <w:autoSpaceDN/>
      <w:adjustRightInd/>
      <w:textAlignment w:val="auto"/>
    </w:pPr>
    <w:rPr>
      <w:rFonts w:ascii="Arial" w:hAnsi="Arial"/>
      <w:noProof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47F6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015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14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14EC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  <w:style w:type="character" w:customStyle="1" w:styleId="Zkladntext0">
    <w:name w:val="Základný text_"/>
    <w:basedOn w:val="Predvolenpsmoodseku"/>
    <w:link w:val="Zkladntext1"/>
    <w:rsid w:val="00CC76F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CC76F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CC76F1"/>
    <w:pPr>
      <w:widowControl w:val="0"/>
      <w:shd w:val="clear" w:color="auto" w:fill="FFFFFF"/>
      <w:overflowPunct/>
      <w:autoSpaceDE/>
      <w:autoSpaceDN/>
      <w:adjustRightInd/>
      <w:spacing w:after="180" w:line="252" w:lineRule="auto"/>
      <w:ind w:firstLine="20"/>
      <w:textAlignment w:val="auto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Zhlavie20">
    <w:name w:val="Záhlavie #2"/>
    <w:basedOn w:val="Normlny"/>
    <w:link w:val="Zhlavie2"/>
    <w:rsid w:val="00CC76F1"/>
    <w:pPr>
      <w:widowControl w:val="0"/>
      <w:shd w:val="clear" w:color="auto" w:fill="FFFFFF"/>
      <w:overflowPunct/>
      <w:autoSpaceDE/>
      <w:autoSpaceDN/>
      <w:adjustRightInd/>
      <w:spacing w:after="250" w:line="252" w:lineRule="auto"/>
      <w:textAlignment w:val="auto"/>
      <w:outlineLvl w:val="1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2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9871-049F-444E-883F-1C11C3A6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4636</CharactersWithSpaces>
  <SharedDoc>false</SharedDoc>
  <HLinks>
    <vt:vector size="12" baseType="variant">
      <vt:variant>
        <vt:i4>6160438</vt:i4>
      </vt:variant>
      <vt:variant>
        <vt:i4>3</vt:i4>
      </vt:variant>
      <vt:variant>
        <vt:i4>0</vt:i4>
      </vt:variant>
      <vt:variant>
        <vt:i4>5</vt:i4>
      </vt:variant>
      <vt:variant>
        <vt:lpwstr>mailto:beata.skanderova@minv.sk</vt:lpwstr>
      </vt:variant>
      <vt:variant>
        <vt:lpwstr/>
      </vt:variant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mailto:beata.skanderova@minv.sk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5</cp:revision>
  <cp:lastPrinted>2022-04-28T11:44:00Z</cp:lastPrinted>
  <dcterms:created xsi:type="dcterms:W3CDTF">2022-04-13T06:24:00Z</dcterms:created>
  <dcterms:modified xsi:type="dcterms:W3CDTF">2022-04-28T11:44:00Z</dcterms:modified>
</cp:coreProperties>
</file>