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17" w:rsidRPr="007F6F4D" w:rsidRDefault="00F16817" w:rsidP="00F168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7F6F4D">
        <w:rPr>
          <w:rFonts w:ascii="Arial" w:hAnsi="Arial" w:cs="Arial"/>
          <w:b/>
          <w:bCs/>
          <w:color w:val="000000"/>
          <w:sz w:val="20"/>
          <w:szCs w:val="20"/>
        </w:rPr>
        <w:t xml:space="preserve">Technická špecifikácia prístroja: </w:t>
      </w:r>
      <w:r w:rsidRPr="007F6F4D">
        <w:rPr>
          <w:rFonts w:ascii="Arial" w:hAnsi="Arial" w:cs="Arial"/>
          <w:color w:val="000000"/>
          <w:sz w:val="20"/>
          <w:szCs w:val="20"/>
        </w:rPr>
        <w:t xml:space="preserve">Defibrilátory vyššej triedy </w:t>
      </w:r>
    </w:p>
    <w:p w:rsidR="00F16817" w:rsidRDefault="00F16817" w:rsidP="00F16817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04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1161"/>
        <w:gridCol w:w="1822"/>
        <w:gridCol w:w="990"/>
        <w:gridCol w:w="990"/>
        <w:gridCol w:w="1135"/>
      </w:tblGrid>
      <w:tr w:rsidR="00F16817" w:rsidRPr="00F25095" w:rsidTr="00F16817">
        <w:trPr>
          <w:trHeight w:val="239"/>
          <w:tblHeader/>
        </w:trPr>
        <w:tc>
          <w:tcPr>
            <w:tcW w:w="196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57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90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49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49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ne</w:t>
            </w:r>
          </w:p>
        </w:tc>
        <w:tc>
          <w:tcPr>
            <w:tcW w:w="56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Ponuka uchádzača</w:t>
            </w: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675F47" w:rsidRDefault="00F16817" w:rsidP="00842BEA">
            <w:pPr>
              <w:rPr>
                <w:rFonts w:ascii="Calibri" w:hAnsi="Calibri" w:cs="Helvetica"/>
                <w:b/>
                <w:color w:val="333333"/>
                <w:sz w:val="20"/>
                <w:szCs w:val="20"/>
              </w:rPr>
            </w:pPr>
            <w:r w:rsidRPr="00675F47">
              <w:rPr>
                <w:rFonts w:ascii="Calibri" w:hAnsi="Calibri" w:cs="Helvetica"/>
                <w:b/>
                <w:color w:val="333333"/>
                <w:sz w:val="20"/>
                <w:szCs w:val="20"/>
              </w:rPr>
              <w:t>34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675F47" w:rsidRDefault="00F16817" w:rsidP="00842BEA">
            <w:pPr>
              <w:rPr>
                <w:rFonts w:ascii="Calibri" w:hAnsi="Calibri" w:cs="Helvetica"/>
                <w:b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Výdrž vstavanej plne nabitej batérie do jej vybitia</w:t>
            </w:r>
          </w:p>
          <w:p w:rsidR="00F16817" w:rsidRPr="00DE22B7" w:rsidRDefault="00F16817" w:rsidP="00F16817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 xml:space="preserve">výboj  s maximálnou energiou </w:t>
            </w:r>
          </w:p>
          <w:p w:rsidR="00F16817" w:rsidRPr="00DE22B7" w:rsidRDefault="00F16817" w:rsidP="00F16817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monitorovanie</w:t>
            </w:r>
          </w:p>
          <w:p w:rsidR="00F16817" w:rsidRPr="00DE22B7" w:rsidRDefault="00F16817" w:rsidP="00F16817">
            <w:pPr>
              <w:pStyle w:val="Odsekzoznamu"/>
              <w:numPr>
                <w:ilvl w:val="0"/>
                <w:numId w:val="21"/>
              </w:numPr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kardiostimulácia 180 pulzov/min, 200 mA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počet</w:t>
            </w: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100</w:t>
            </w: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180</w:t>
            </w:r>
          </w:p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120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E22B7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  <w:r w:rsidRPr="00C46C76">
              <w:rPr>
                <w:rFonts w:ascii="Calibri" w:hAnsi="Calibri" w:cs="Helvetica"/>
                <w:color w:val="333333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Maximálny defibrilačný výboj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J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200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trike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73FFB" w:rsidRDefault="00F16817" w:rsidP="00842BEA">
            <w:pPr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73FFB" w:rsidRDefault="00F16817" w:rsidP="00842BEA">
            <w:pPr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Nastavenie výboja (počet stupňov)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kroky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14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Kroky neinvazívnej kardiostimulácie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mA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5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Rozsah prevádzkových teplôt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stupeň Celzia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0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45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9"/>
        </w:trPr>
        <w:tc>
          <w:tcPr>
            <w:tcW w:w="19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Rozsah merania počtu pulzov  </w:t>
            </w:r>
          </w:p>
        </w:tc>
        <w:tc>
          <w:tcPr>
            <w:tcW w:w="57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pulzov/min</w:t>
            </w:r>
          </w:p>
        </w:tc>
        <w:tc>
          <w:tcPr>
            <w:tcW w:w="90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200</w:t>
            </w:r>
          </w:p>
        </w:tc>
        <w:tc>
          <w:tcPr>
            <w:tcW w:w="49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p w:rsidR="00F16817" w:rsidRPr="00F25095" w:rsidRDefault="00F16817" w:rsidP="00F16817">
      <w:pPr>
        <w:rPr>
          <w:rFonts w:ascii="Calibri" w:hAnsi="Calibri"/>
          <w:vanish/>
          <w:sz w:val="20"/>
          <w:szCs w:val="20"/>
        </w:rPr>
      </w:pPr>
    </w:p>
    <w:tbl>
      <w:tblPr>
        <w:tblW w:w="1004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5192"/>
        <w:gridCol w:w="1135"/>
      </w:tblGrid>
      <w:tr w:rsidR="00F16817" w:rsidRPr="00F25095" w:rsidTr="00F16817">
        <w:trPr>
          <w:trHeight w:val="222"/>
          <w:tblHeader/>
        </w:trPr>
        <w:tc>
          <w:tcPr>
            <w:tcW w:w="185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258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56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alebo </w:t>
            </w:r>
            <w:proofErr w:type="spellStart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Detský AED režim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impulz bifázický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mód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903071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Neinvazívna kardiostimulácia s výstupným prúdom minimálne v rozsahu </w:t>
            </w:r>
            <w:r w:rsidR="00903071">
              <w:rPr>
                <w:rFonts w:ascii="Calibri" w:hAnsi="Calibri" w:cs="Helvetica"/>
                <w:color w:val="333333"/>
                <w:sz w:val="20"/>
                <w:szCs w:val="20"/>
              </w:rPr>
              <w:t>10-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200 mA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Šírka kardiostimulačného impulzu</w:t>
            </w:r>
            <w:r w:rsidRPr="00C86014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minimálne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20 ms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C46C76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991D52">
              <w:rPr>
                <w:rFonts w:ascii="Calibri" w:hAnsi="Calibri" w:cs="Helvetica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991D52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Možnosť merania : komponenty etCO2, SpO2, NiBP e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jednohadicovým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>/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dvojhadicovým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systémom respirácie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aj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pacienta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653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Z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obrazenie súčasne aspoň 2 kriviek EKG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Monitorovanie EKG krivky min 6 zvod.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káblom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Sledovanie EKG, SpO2, NiBP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M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eranie SpO2  v rozsahu1 až 100%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Default="00F16817" w:rsidP="00903071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Meranie počtu pulzov v rozsahu </w:t>
            </w:r>
            <w:r w:rsidR="00903071">
              <w:rPr>
                <w:rFonts w:ascii="Calibri" w:hAnsi="Calibri" w:cs="Helvetica"/>
                <w:color w:val="333333"/>
                <w:sz w:val="20"/>
                <w:szCs w:val="20"/>
              </w:rPr>
              <w:t>20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– 200 pulzov/min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Súčasťou je oscilometrické meranie tlaku krvi (dospelý/deti)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defibrilačné elektródy /pádla/ pre dospelých s ovládaním na pádlach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defibrilačné pádla pre deti súčasťou pádiel pre dospelých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683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Detekcia kardiostimulátora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 xml:space="preserve">Interné pádla ( intraoperačné) min 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rôznych veľkostí, bez aj s ovládaním 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áno, pre komplexy operačných sál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Podpora používania jednorazových nalepovacích defibrilačných elektród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345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pamäť na kritické udalosti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Sprievodca priamo na displeji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Dátový manažment 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- 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export dát na pamäťové médium (SD karta) a</w:t>
            </w:r>
            <w:r w:rsidR="00A53AED">
              <w:rPr>
                <w:rFonts w:ascii="Calibri" w:hAnsi="Calibri" w:cs="Helvetica"/>
                <w:color w:val="333333"/>
                <w:sz w:val="20"/>
                <w:szCs w:val="20"/>
              </w:rPr>
              <w:t> 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  <w:r w:rsidR="00A53AED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r w:rsidR="00A53AED">
              <w:rPr>
                <w:rFonts w:ascii="Calibri" w:hAnsi="Calibri" w:cs="Helvetica"/>
                <w:color w:val="FF0000"/>
                <w:sz w:val="20"/>
                <w:szCs w:val="20"/>
              </w:rPr>
              <w:t>alebo pamäťové médium s rozhraním USB a </w:t>
            </w:r>
            <w:proofErr w:type="spellStart"/>
            <w:r w:rsidR="00A53AED">
              <w:rPr>
                <w:rFonts w:ascii="Calibri" w:hAnsi="Calibri" w:cs="Helvetica"/>
                <w:color w:val="FF0000"/>
                <w:sz w:val="20"/>
                <w:szCs w:val="20"/>
              </w:rPr>
              <w:t>Wi-Fi</w:t>
            </w:r>
            <w:proofErr w:type="spellEnd"/>
            <w:r w:rsidR="00A53AED">
              <w:rPr>
                <w:rFonts w:ascii="Calibri" w:hAnsi="Calibri" w:cs="Helvetica"/>
                <w:color w:val="FF0000"/>
                <w:sz w:val="20"/>
                <w:szCs w:val="20"/>
              </w:rPr>
              <w:t xml:space="preserve"> alebo ekvivalentné</w:t>
            </w:r>
            <w:bookmarkStart w:id="0" w:name="_GoBack"/>
            <w:bookmarkEnd w:id="0"/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Nahrávanie udalostí do pamäte prístroja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Krytie minimálne IP33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Pravidelný self-test minimálne každých 24 hodín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3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Alarmy  fyziologických hodnôt a napätia batérie, možnosť nastavenia hlasitosti alarmov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áno,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</w:t>
            </w:r>
          </w:p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- rýchlosť tlače minimálne 25 mm/s  +/- 5 %</w:t>
            </w:r>
          </w:p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- šírka papiera minimálne 50 mm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Mechanická odolnosť minimálne EN 1789+A2:2014,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resp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. obdobná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D058B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222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Sw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F16817" w:rsidRPr="00F25095" w:rsidTr="00F16817">
        <w:trPr>
          <w:trHeight w:val="446"/>
        </w:trPr>
        <w:tc>
          <w:tcPr>
            <w:tcW w:w="185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Základné príslušenstvo k funkčnému celku vrátane batérie: </w:t>
            </w:r>
          </w:p>
          <w:p w:rsidR="00F16817" w:rsidRDefault="00F16817" w:rsidP="00F16817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>
              <w:rPr>
                <w:rFonts w:ascii="Calibri" w:hAnsi="Calibri" w:cs="Helvetica"/>
                <w:color w:val="333333"/>
                <w:szCs w:val="20"/>
              </w:rPr>
              <w:t xml:space="preserve">pevné pádla (dospelí  1 pár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+detské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1 pár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), </w:t>
            </w:r>
          </w:p>
          <w:p w:rsidR="00F16817" w:rsidRDefault="00F16817" w:rsidP="00F16817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jednorazové </w:t>
            </w:r>
            <w:proofErr w:type="spellStart"/>
            <w:r w:rsidRPr="00C46C76">
              <w:rPr>
                <w:rFonts w:ascii="Calibri" w:hAnsi="Calibri" w:cs="Helvetica"/>
                <w:color w:val="333333"/>
                <w:szCs w:val="20"/>
              </w:rPr>
              <w:t>nalepovacie</w:t>
            </w:r>
            <w:proofErr w:type="spellEnd"/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 elektródy (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3 ks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dospelí)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a kábel na pripojenie elektród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, </w:t>
            </w:r>
          </w:p>
          <w:p w:rsidR="00F16817" w:rsidRPr="00C46C76" w:rsidRDefault="00F16817" w:rsidP="00F16817">
            <w:pPr>
              <w:pStyle w:val="Odsekzoznamu"/>
              <w:numPr>
                <w:ilvl w:val="0"/>
                <w:numId w:val="20"/>
              </w:numPr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>min 6 zvodový kábel pre EKG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monitoring</w:t>
            </w:r>
          </w:p>
        </w:tc>
        <w:tc>
          <w:tcPr>
            <w:tcW w:w="258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6817" w:rsidRPr="00F25095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F16817" w:rsidRDefault="00F16817" w:rsidP="00842BEA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0829AC" w:rsidRDefault="000829AC"/>
    <w:sectPr w:rsidR="000829AC" w:rsidSect="00F1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7A51"/>
    <w:multiLevelType w:val="multilevel"/>
    <w:tmpl w:val="96048166"/>
    <w:lvl w:ilvl="0">
      <w:start w:val="15"/>
      <w:numFmt w:val="decimal"/>
      <w:pStyle w:val="Nadpis3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2"/>
  </w:num>
  <w:num w:numId="16">
    <w:abstractNumId w:val="2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13"/>
    <w:rsid w:val="000829AC"/>
    <w:rsid w:val="000F2468"/>
    <w:rsid w:val="00903071"/>
    <w:rsid w:val="00A53AED"/>
    <w:rsid w:val="00C11413"/>
    <w:rsid w:val="00F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6817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6817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0F2468"/>
    <w:pPr>
      <w:numPr>
        <w:numId w:val="7"/>
      </w:num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,Tabuľka,Bullet List,FooterText,numbered"/>
    <w:basedOn w:val="Normlny"/>
    <w:link w:val="OdsekzoznamuChar"/>
    <w:uiPriority w:val="34"/>
    <w:qFormat/>
    <w:rsid w:val="000F2468"/>
    <w:pPr>
      <w:ind w:left="720"/>
      <w:contextualSpacing/>
    </w:pPr>
    <w:rPr>
      <w:sz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Brezová</dc:creator>
  <cp:lastModifiedBy>Andrea Brezová</cp:lastModifiedBy>
  <cp:revision>2</cp:revision>
  <dcterms:created xsi:type="dcterms:W3CDTF">2022-07-11T08:03:00Z</dcterms:created>
  <dcterms:modified xsi:type="dcterms:W3CDTF">2022-07-11T08:03:00Z</dcterms:modified>
</cp:coreProperties>
</file>