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BA" w:rsidRPr="006669B1" w:rsidRDefault="00E1272A" w:rsidP="006669B1">
      <w:pPr>
        <w:widowControl w:val="0"/>
        <w:tabs>
          <w:tab w:val="clear" w:pos="2160"/>
          <w:tab w:val="clear" w:pos="2880"/>
          <w:tab w:val="clear" w:pos="4500"/>
        </w:tabs>
        <w:autoSpaceDE w:val="0"/>
        <w:autoSpaceDN w:val="0"/>
        <w:adjustRightInd w:val="0"/>
        <w:spacing w:line="264" w:lineRule="auto"/>
        <w:jc w:val="center"/>
        <w:rPr>
          <w:rFonts w:asciiTheme="minorHAnsi" w:hAnsiTheme="minorHAnsi" w:cs="Arial Narrow"/>
          <w:b/>
          <w:bCs/>
          <w:sz w:val="28"/>
          <w:szCs w:val="22"/>
        </w:rPr>
      </w:pPr>
      <w:r w:rsidRPr="006669B1">
        <w:rPr>
          <w:rFonts w:asciiTheme="minorHAnsi" w:hAnsiTheme="minorHAnsi" w:cs="Arial Narrow"/>
          <w:b/>
          <w:bCs/>
          <w:sz w:val="28"/>
          <w:szCs w:val="22"/>
        </w:rPr>
        <w:t>Nájomná zmluva</w:t>
      </w:r>
    </w:p>
    <w:p w:rsidR="001C44BA" w:rsidRPr="006669B1" w:rsidRDefault="001C44BA" w:rsidP="006669B1">
      <w:pPr>
        <w:spacing w:line="264" w:lineRule="auto"/>
        <w:jc w:val="center"/>
        <w:rPr>
          <w:rFonts w:asciiTheme="minorHAnsi" w:hAnsiTheme="minorHAnsi" w:cs="Arial Narrow"/>
          <w:b/>
          <w:bCs/>
          <w:sz w:val="22"/>
          <w:szCs w:val="22"/>
        </w:rPr>
      </w:pPr>
    </w:p>
    <w:p w:rsidR="001C44BA" w:rsidRPr="006669B1" w:rsidRDefault="00E1272A" w:rsidP="006669B1">
      <w:pPr>
        <w:spacing w:line="264" w:lineRule="auto"/>
        <w:jc w:val="center"/>
        <w:rPr>
          <w:rFonts w:asciiTheme="minorHAnsi" w:hAnsiTheme="minorHAnsi" w:cs="Arial Narrow"/>
          <w:sz w:val="22"/>
          <w:szCs w:val="22"/>
        </w:rPr>
      </w:pPr>
      <w:r w:rsidRPr="006669B1">
        <w:rPr>
          <w:rFonts w:asciiTheme="minorHAnsi" w:hAnsiTheme="minorHAnsi" w:cs="Arial Narrow"/>
          <w:sz w:val="22"/>
          <w:szCs w:val="22"/>
        </w:rPr>
        <w:t xml:space="preserve">uzatvorená podľa </w:t>
      </w:r>
      <w:r w:rsidRPr="006669B1">
        <w:rPr>
          <w:rFonts w:asciiTheme="minorHAnsi" w:hAnsiTheme="minorHAnsi"/>
          <w:sz w:val="22"/>
          <w:szCs w:val="22"/>
        </w:rPr>
        <w:t>zákona NR SR č. 446/2001 Z. z. o majetku vyšších územných celkov v znení neskorších predpisov a</w:t>
      </w:r>
      <w:r w:rsidRPr="006669B1">
        <w:rPr>
          <w:rFonts w:asciiTheme="minorHAnsi" w:hAnsiTheme="minorHAnsi" w:cs="Arial Narrow"/>
          <w:sz w:val="22"/>
          <w:szCs w:val="22"/>
        </w:rPr>
        <w:t> zákona č. 116/1990 Zb. o nájme a podnájme nebytových priestorov v znení neskorších predpisov a príslušných ustanovení zákona č. 40/1964 Zb. Občianskeho zákonníka v znení neskorších predpisov (ďalej ako „Nájomná zmluva“),</w:t>
      </w:r>
    </w:p>
    <w:p w:rsidR="001C44BA" w:rsidRPr="006669B1" w:rsidRDefault="00E1272A" w:rsidP="006669B1">
      <w:pPr>
        <w:spacing w:line="264" w:lineRule="auto"/>
        <w:jc w:val="center"/>
        <w:rPr>
          <w:rFonts w:asciiTheme="minorHAnsi" w:hAnsiTheme="minorHAnsi" w:cs="Arial Narrow"/>
          <w:sz w:val="22"/>
          <w:szCs w:val="22"/>
        </w:rPr>
      </w:pPr>
      <w:r w:rsidRPr="006669B1">
        <w:rPr>
          <w:rFonts w:asciiTheme="minorHAnsi" w:hAnsiTheme="minorHAnsi" w:cs="Arial Narrow"/>
          <w:sz w:val="22"/>
          <w:szCs w:val="22"/>
        </w:rPr>
        <w:t>medzi zmluvnými stranami:</w:t>
      </w:r>
    </w:p>
    <w:p w:rsidR="001C44BA" w:rsidRPr="006669B1" w:rsidRDefault="00E1272A" w:rsidP="006669B1">
      <w:pPr>
        <w:spacing w:line="264" w:lineRule="auto"/>
        <w:jc w:val="center"/>
        <w:rPr>
          <w:rFonts w:asciiTheme="minorHAnsi" w:hAnsiTheme="minorHAnsi" w:cs="Arial Narrow"/>
          <w:sz w:val="22"/>
          <w:szCs w:val="22"/>
        </w:rPr>
      </w:pPr>
      <w:r w:rsidRPr="006669B1">
        <w:rPr>
          <w:rFonts w:asciiTheme="minorHAnsi" w:hAnsiTheme="minorHAnsi" w:cs="Arial Narrow"/>
          <w:sz w:val="22"/>
          <w:szCs w:val="22"/>
        </w:rPr>
        <w:t>-----------------------------------------------------------------------------------------------------------------------------------------------</w:t>
      </w:r>
    </w:p>
    <w:p w:rsidR="001C44BA" w:rsidRPr="006669B1" w:rsidRDefault="00E1272A" w:rsidP="006669B1">
      <w:pPr>
        <w:spacing w:line="264" w:lineRule="auto"/>
        <w:jc w:val="right"/>
        <w:rPr>
          <w:rFonts w:asciiTheme="minorHAnsi" w:hAnsiTheme="minorHAnsi"/>
          <w:sz w:val="22"/>
          <w:szCs w:val="22"/>
        </w:rPr>
      </w:pPr>
      <w:r w:rsidRPr="006669B1">
        <w:rPr>
          <w:rFonts w:asciiTheme="minorHAnsi" w:hAnsiTheme="minorHAnsi"/>
          <w:sz w:val="22"/>
          <w:szCs w:val="22"/>
        </w:rPr>
        <w:t>Číslo zmluvy prenajímateľa: xxxxxx2018</w:t>
      </w:r>
    </w:p>
    <w:p w:rsidR="001C44BA" w:rsidRPr="006669B1" w:rsidRDefault="001C44BA" w:rsidP="006669B1">
      <w:pPr>
        <w:spacing w:line="264" w:lineRule="auto"/>
        <w:jc w:val="right"/>
        <w:rPr>
          <w:rFonts w:asciiTheme="minorHAnsi" w:hAnsiTheme="minorHAnsi" w:cs="Arial Narrow"/>
          <w:sz w:val="22"/>
          <w:szCs w:val="22"/>
        </w:rPr>
      </w:pPr>
    </w:p>
    <w:p w:rsidR="001C44BA" w:rsidRPr="006669B1" w:rsidRDefault="001C44BA" w:rsidP="006669B1">
      <w:pPr>
        <w:spacing w:line="264" w:lineRule="auto"/>
        <w:jc w:val="center"/>
        <w:rPr>
          <w:rFonts w:asciiTheme="minorHAnsi" w:hAnsiTheme="minorHAnsi" w:cs="Arial Narrow"/>
          <w:sz w:val="22"/>
          <w:szCs w:val="22"/>
        </w:rPr>
      </w:pPr>
    </w:p>
    <w:p w:rsidR="001C44BA" w:rsidRPr="006669B1" w:rsidRDefault="00E1272A" w:rsidP="006669B1">
      <w:pPr>
        <w:tabs>
          <w:tab w:val="left" w:pos="1814"/>
        </w:tabs>
        <w:spacing w:line="264" w:lineRule="auto"/>
        <w:ind w:firstLine="426"/>
        <w:jc w:val="both"/>
        <w:rPr>
          <w:rFonts w:asciiTheme="minorHAnsi" w:hAnsiTheme="minorHAnsi" w:cs="Arial Narrow"/>
          <w:bCs/>
          <w:snapToGrid w:val="0"/>
          <w:sz w:val="22"/>
          <w:szCs w:val="22"/>
        </w:rPr>
      </w:pPr>
      <w:r w:rsidRPr="006669B1">
        <w:rPr>
          <w:rFonts w:asciiTheme="minorHAnsi" w:hAnsiTheme="minorHAnsi" w:cs="Arial Narrow"/>
          <w:b/>
          <w:bCs/>
          <w:i/>
          <w:iCs/>
          <w:snapToGrid w:val="0"/>
          <w:sz w:val="22"/>
          <w:szCs w:val="22"/>
        </w:rPr>
        <w:t>Prenajímateľ:</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00E45834" w:rsidRPr="006669B1">
        <w:rPr>
          <w:rFonts w:asciiTheme="minorHAnsi" w:hAnsiTheme="minorHAnsi" w:cs="Arial Narrow"/>
          <w:snapToGrid w:val="0"/>
          <w:sz w:val="22"/>
          <w:szCs w:val="22"/>
        </w:rPr>
        <w:t>Gymnázium Andreja Sládkoviča</w:t>
      </w:r>
    </w:p>
    <w:p w:rsidR="001C44BA" w:rsidRPr="006669B1" w:rsidRDefault="00E1272A" w:rsidP="006669B1">
      <w:pPr>
        <w:tabs>
          <w:tab w:val="left" w:pos="1814"/>
        </w:tabs>
        <w:spacing w:line="264" w:lineRule="auto"/>
        <w:ind w:firstLine="426"/>
        <w:jc w:val="both"/>
        <w:rPr>
          <w:rStyle w:val="ra"/>
          <w:rFonts w:asciiTheme="minorHAnsi" w:hAnsiTheme="minorHAnsi" w:cs="Arial Narrow"/>
          <w:sz w:val="22"/>
          <w:szCs w:val="22"/>
        </w:rPr>
      </w:pPr>
      <w:r w:rsidRPr="006669B1">
        <w:rPr>
          <w:rFonts w:asciiTheme="minorHAnsi" w:hAnsiTheme="minorHAnsi" w:cs="Arial Narrow"/>
          <w:snapToGrid w:val="0"/>
          <w:sz w:val="22"/>
          <w:szCs w:val="22"/>
        </w:rPr>
        <w:t>Sídlo:</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00E45834" w:rsidRPr="006669B1">
        <w:rPr>
          <w:rFonts w:asciiTheme="minorHAnsi" w:hAnsiTheme="minorHAnsi" w:cs="Arial Narrow"/>
          <w:snapToGrid w:val="0"/>
          <w:sz w:val="22"/>
          <w:szCs w:val="22"/>
        </w:rPr>
        <w:t>Komenského 18, 974 01 Banská Bystrica</w:t>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Zastúpený: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00E45834" w:rsidRPr="006669B1">
        <w:rPr>
          <w:rFonts w:asciiTheme="minorHAnsi" w:hAnsiTheme="minorHAnsi" w:cs="Arial Narrow"/>
          <w:snapToGrid w:val="0"/>
          <w:sz w:val="22"/>
          <w:szCs w:val="22"/>
        </w:rPr>
        <w:t>PhDr. Iveta Onušková, riaditeľka</w:t>
      </w:r>
    </w:p>
    <w:p w:rsidR="001C44BA" w:rsidRPr="006669B1" w:rsidRDefault="00E1272A" w:rsidP="006669B1">
      <w:pPr>
        <w:tabs>
          <w:tab w:val="left" w:pos="1814"/>
        </w:tabs>
        <w:spacing w:line="264" w:lineRule="auto"/>
        <w:ind w:firstLine="426"/>
        <w:jc w:val="both"/>
        <w:rPr>
          <w:rStyle w:val="ra"/>
          <w:rFonts w:asciiTheme="minorHAnsi" w:hAnsiTheme="minorHAnsi" w:cs="Arial Narrow"/>
          <w:sz w:val="22"/>
          <w:szCs w:val="22"/>
        </w:rPr>
      </w:pPr>
      <w:r w:rsidRPr="006669B1">
        <w:rPr>
          <w:rFonts w:asciiTheme="minorHAnsi" w:hAnsiTheme="minorHAnsi" w:cs="Arial Narrow"/>
          <w:snapToGrid w:val="0"/>
          <w:sz w:val="22"/>
          <w:szCs w:val="22"/>
        </w:rPr>
        <w:t xml:space="preserve">IČO: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00E45834" w:rsidRPr="006669B1">
        <w:rPr>
          <w:rFonts w:asciiTheme="minorHAnsi" w:hAnsiTheme="minorHAnsi" w:cs="Arial Narrow"/>
          <w:snapToGrid w:val="0"/>
          <w:sz w:val="22"/>
          <w:szCs w:val="22"/>
        </w:rPr>
        <w:t>00160521</w:t>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Style w:val="ra"/>
          <w:rFonts w:asciiTheme="minorHAnsi" w:hAnsiTheme="minorHAnsi" w:cs="Arial Narrow"/>
          <w:sz w:val="22"/>
          <w:szCs w:val="22"/>
        </w:rPr>
        <w:t>DIČ:</w:t>
      </w:r>
      <w:r w:rsidRPr="006669B1">
        <w:rPr>
          <w:rStyle w:val="ra"/>
          <w:rFonts w:asciiTheme="minorHAnsi" w:hAnsiTheme="minorHAnsi" w:cs="Arial Narrow"/>
          <w:sz w:val="22"/>
          <w:szCs w:val="22"/>
        </w:rPr>
        <w:tab/>
      </w:r>
      <w:r w:rsidRPr="006669B1">
        <w:rPr>
          <w:rStyle w:val="ra"/>
          <w:rFonts w:asciiTheme="minorHAnsi" w:hAnsiTheme="minorHAnsi" w:cs="Arial Narrow"/>
          <w:sz w:val="22"/>
          <w:szCs w:val="22"/>
        </w:rPr>
        <w:tab/>
      </w:r>
      <w:r w:rsidRPr="006669B1">
        <w:rPr>
          <w:rStyle w:val="ra"/>
          <w:rFonts w:asciiTheme="minorHAnsi" w:hAnsiTheme="minorHAnsi" w:cs="Arial Narrow"/>
          <w:sz w:val="22"/>
          <w:szCs w:val="22"/>
        </w:rPr>
        <w:tab/>
      </w:r>
      <w:r w:rsidR="00E45834" w:rsidRPr="006669B1">
        <w:rPr>
          <w:rStyle w:val="ra"/>
          <w:rFonts w:asciiTheme="minorHAnsi" w:hAnsiTheme="minorHAnsi" w:cs="Arial Narrow"/>
          <w:sz w:val="22"/>
          <w:szCs w:val="22"/>
        </w:rPr>
        <w:t>2021108639</w:t>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IČ pre DPH: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t>nie je platiteľom DPH</w:t>
      </w:r>
    </w:p>
    <w:p w:rsidR="001C44BA" w:rsidRPr="006669B1" w:rsidRDefault="00E1272A" w:rsidP="006669B1">
      <w:pPr>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Bankové spojenie: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00E45834" w:rsidRPr="006669B1">
        <w:rPr>
          <w:rFonts w:asciiTheme="minorHAnsi" w:hAnsiTheme="minorHAnsi" w:cs="Arial Narrow"/>
          <w:snapToGrid w:val="0"/>
          <w:sz w:val="22"/>
          <w:szCs w:val="22"/>
        </w:rPr>
        <w:t>Štátna pokladnica</w:t>
      </w:r>
    </w:p>
    <w:p w:rsidR="00E45834" w:rsidRPr="006669B1" w:rsidRDefault="00E1272A" w:rsidP="006669B1">
      <w:pPr>
        <w:spacing w:line="264" w:lineRule="auto"/>
        <w:ind w:firstLine="426"/>
        <w:jc w:val="both"/>
        <w:rPr>
          <w:rFonts w:asciiTheme="minorHAnsi" w:hAnsiTheme="minorHAnsi" w:cs="Calibri"/>
          <w:snapToGrid w:val="0"/>
          <w:sz w:val="22"/>
          <w:szCs w:val="22"/>
        </w:rPr>
      </w:pPr>
      <w:r w:rsidRPr="006669B1">
        <w:rPr>
          <w:rFonts w:asciiTheme="minorHAnsi" w:hAnsiTheme="minorHAnsi" w:cs="Arial Narrow"/>
          <w:snapToGrid w:val="0"/>
          <w:sz w:val="22"/>
          <w:szCs w:val="22"/>
        </w:rPr>
        <w:t>Číslo účtu:</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Calibri"/>
          <w:sz w:val="22"/>
          <w:szCs w:val="22"/>
        </w:rPr>
        <w:t>SK24 8180 0000 0070 0039 0418</w:t>
      </w:r>
    </w:p>
    <w:p w:rsidR="001C44BA" w:rsidRPr="006669B1" w:rsidRDefault="00E1272A" w:rsidP="006669B1">
      <w:pPr>
        <w:spacing w:line="264" w:lineRule="auto"/>
        <w:ind w:firstLine="426"/>
        <w:jc w:val="both"/>
        <w:rPr>
          <w:rFonts w:asciiTheme="minorHAnsi" w:hAnsiTheme="minorHAnsi" w:cs="Arial Narrow"/>
          <w:sz w:val="22"/>
          <w:szCs w:val="22"/>
        </w:rPr>
      </w:pPr>
      <w:r w:rsidRPr="006669B1">
        <w:rPr>
          <w:rFonts w:asciiTheme="minorHAnsi" w:hAnsiTheme="minorHAnsi" w:cs="Calibri"/>
          <w:snapToGrid w:val="0"/>
          <w:sz w:val="22"/>
          <w:szCs w:val="22"/>
        </w:rPr>
        <w:tab/>
      </w:r>
      <w:r w:rsidRPr="006669B1">
        <w:rPr>
          <w:rFonts w:asciiTheme="minorHAnsi" w:hAnsiTheme="minorHAnsi" w:cs="Calibri"/>
          <w:snapToGrid w:val="0"/>
          <w:sz w:val="22"/>
          <w:szCs w:val="22"/>
        </w:rPr>
        <w:tab/>
      </w:r>
      <w:r w:rsidRPr="006669B1">
        <w:rPr>
          <w:rFonts w:asciiTheme="minorHAnsi" w:hAnsiTheme="minorHAnsi" w:cs="Calibri"/>
          <w:sz w:val="22"/>
          <w:szCs w:val="22"/>
        </w:rPr>
        <w:t>SK02 8180 0000 0070 0039 0426</w:t>
      </w:r>
    </w:p>
    <w:p w:rsidR="001C44BA" w:rsidRPr="006669B1" w:rsidRDefault="001C44BA" w:rsidP="006669B1">
      <w:pPr>
        <w:spacing w:line="264" w:lineRule="auto"/>
        <w:ind w:left="540"/>
        <w:jc w:val="both"/>
        <w:rPr>
          <w:rFonts w:asciiTheme="minorHAnsi" w:hAnsiTheme="minorHAnsi"/>
          <w:sz w:val="22"/>
          <w:szCs w:val="22"/>
        </w:rPr>
      </w:pPr>
    </w:p>
    <w:p w:rsidR="001C44BA" w:rsidRPr="006669B1" w:rsidRDefault="00E1272A" w:rsidP="006669B1">
      <w:pPr>
        <w:spacing w:line="264" w:lineRule="auto"/>
        <w:ind w:left="540"/>
        <w:jc w:val="both"/>
        <w:rPr>
          <w:rFonts w:asciiTheme="minorHAnsi" w:hAnsiTheme="minorHAnsi"/>
          <w:sz w:val="22"/>
          <w:szCs w:val="22"/>
        </w:rPr>
      </w:pPr>
      <w:r w:rsidRPr="006669B1">
        <w:rPr>
          <w:rFonts w:asciiTheme="minorHAnsi" w:hAnsiTheme="minorHAnsi"/>
          <w:sz w:val="22"/>
          <w:szCs w:val="22"/>
        </w:rPr>
        <w:t>(ďalej len „Prenajímateľ“)</w:t>
      </w:r>
    </w:p>
    <w:p w:rsidR="001C44BA" w:rsidRPr="006669B1" w:rsidRDefault="001C44BA" w:rsidP="006669B1">
      <w:pPr>
        <w:spacing w:line="264" w:lineRule="auto"/>
        <w:ind w:left="540"/>
        <w:jc w:val="both"/>
        <w:rPr>
          <w:rFonts w:asciiTheme="minorHAnsi" w:hAnsiTheme="minorHAnsi"/>
          <w:bCs/>
          <w:sz w:val="22"/>
          <w:szCs w:val="22"/>
        </w:rPr>
      </w:pPr>
    </w:p>
    <w:p w:rsidR="001C44BA" w:rsidRPr="006669B1" w:rsidRDefault="00E1272A" w:rsidP="006669B1">
      <w:pPr>
        <w:spacing w:line="264" w:lineRule="auto"/>
        <w:ind w:firstLine="1080"/>
        <w:jc w:val="both"/>
        <w:rPr>
          <w:rFonts w:asciiTheme="minorHAnsi" w:hAnsiTheme="minorHAnsi"/>
          <w:sz w:val="22"/>
          <w:szCs w:val="22"/>
        </w:rPr>
      </w:pPr>
      <w:r w:rsidRPr="006669B1">
        <w:rPr>
          <w:rFonts w:asciiTheme="minorHAnsi" w:hAnsiTheme="minorHAnsi"/>
          <w:sz w:val="22"/>
          <w:szCs w:val="22"/>
        </w:rPr>
        <w:t xml:space="preserve">a </w:t>
      </w:r>
    </w:p>
    <w:p w:rsidR="001C44BA" w:rsidRPr="006669B1" w:rsidRDefault="001C44BA" w:rsidP="006669B1">
      <w:pPr>
        <w:spacing w:line="264" w:lineRule="auto"/>
        <w:ind w:firstLine="1080"/>
        <w:jc w:val="both"/>
        <w:rPr>
          <w:rFonts w:asciiTheme="minorHAnsi" w:hAnsiTheme="minorHAnsi"/>
          <w:sz w:val="22"/>
          <w:szCs w:val="22"/>
        </w:rPr>
      </w:pPr>
    </w:p>
    <w:p w:rsidR="001C44BA" w:rsidRPr="006669B1" w:rsidRDefault="00E1272A" w:rsidP="006669B1">
      <w:pPr>
        <w:tabs>
          <w:tab w:val="left" w:pos="1814"/>
        </w:tabs>
        <w:spacing w:line="264" w:lineRule="auto"/>
        <w:ind w:firstLine="426"/>
        <w:jc w:val="both"/>
        <w:rPr>
          <w:rFonts w:asciiTheme="minorHAnsi" w:hAnsiTheme="minorHAnsi" w:cs="Arial Narrow"/>
          <w:b/>
          <w:bCs/>
          <w:snapToGrid w:val="0"/>
          <w:sz w:val="22"/>
          <w:szCs w:val="22"/>
        </w:rPr>
      </w:pPr>
      <w:r w:rsidRPr="006669B1">
        <w:rPr>
          <w:rFonts w:asciiTheme="minorHAnsi" w:hAnsiTheme="minorHAnsi" w:cs="Arial Narrow"/>
          <w:b/>
          <w:bCs/>
          <w:i/>
          <w:iCs/>
          <w:snapToGrid w:val="0"/>
          <w:sz w:val="22"/>
          <w:szCs w:val="22"/>
        </w:rPr>
        <w:t>Nájomca:</w:t>
      </w:r>
      <w:r w:rsidRPr="006669B1">
        <w:rPr>
          <w:rFonts w:asciiTheme="minorHAnsi" w:hAnsiTheme="minorHAnsi" w:cs="Arial Narrow"/>
          <w:b/>
          <w:bCs/>
          <w:snapToGrid w:val="0"/>
          <w:sz w:val="22"/>
          <w:szCs w:val="22"/>
        </w:rPr>
        <w:tab/>
      </w:r>
      <w:r w:rsidRPr="006669B1">
        <w:rPr>
          <w:rFonts w:asciiTheme="minorHAnsi" w:hAnsiTheme="minorHAnsi" w:cs="Arial Narrow"/>
          <w:b/>
          <w:bCs/>
          <w:snapToGrid w:val="0"/>
          <w:sz w:val="22"/>
          <w:szCs w:val="22"/>
        </w:rPr>
        <w:tab/>
      </w:r>
      <w:r w:rsidRPr="006669B1">
        <w:rPr>
          <w:rFonts w:asciiTheme="minorHAnsi" w:hAnsiTheme="minorHAnsi" w:cs="Arial Narrow"/>
          <w:b/>
          <w:bCs/>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Sídlo:</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Zastúpený: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Osoba oprávnená konať: </w:t>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IČO: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 xml:space="preserve">DIČ: </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IČ DPH:</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Bankové spojenie:</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tabs>
          <w:tab w:val="left" w:pos="1814"/>
        </w:tabs>
        <w:spacing w:line="264" w:lineRule="auto"/>
        <w:ind w:firstLine="426"/>
        <w:jc w:val="both"/>
        <w:rPr>
          <w:rFonts w:asciiTheme="minorHAnsi" w:hAnsiTheme="minorHAnsi" w:cs="Arial Narrow"/>
          <w:snapToGrid w:val="0"/>
          <w:sz w:val="22"/>
          <w:szCs w:val="22"/>
        </w:rPr>
      </w:pPr>
      <w:r w:rsidRPr="006669B1">
        <w:rPr>
          <w:rFonts w:asciiTheme="minorHAnsi" w:hAnsiTheme="minorHAnsi" w:cs="Arial Narrow"/>
          <w:snapToGrid w:val="0"/>
          <w:sz w:val="22"/>
          <w:szCs w:val="22"/>
        </w:rPr>
        <w:t>Číslo účtu:</w:t>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r w:rsidRPr="006669B1">
        <w:rPr>
          <w:rFonts w:asciiTheme="minorHAnsi" w:hAnsiTheme="minorHAnsi" w:cs="Arial Narrow"/>
          <w:snapToGrid w:val="0"/>
          <w:sz w:val="22"/>
          <w:szCs w:val="22"/>
        </w:rPr>
        <w:tab/>
      </w:r>
    </w:p>
    <w:p w:rsidR="001C44BA" w:rsidRPr="006669B1" w:rsidRDefault="00E1272A" w:rsidP="006669B1">
      <w:pPr>
        <w:spacing w:line="264" w:lineRule="auto"/>
        <w:ind w:firstLine="426"/>
        <w:jc w:val="both"/>
        <w:rPr>
          <w:rFonts w:asciiTheme="minorHAnsi" w:hAnsiTheme="minorHAnsi"/>
          <w:bCs/>
          <w:sz w:val="22"/>
          <w:szCs w:val="22"/>
        </w:rPr>
      </w:pPr>
      <w:r w:rsidRPr="006669B1">
        <w:rPr>
          <w:rFonts w:asciiTheme="minorHAnsi" w:hAnsiTheme="minorHAnsi" w:cs="Arial Narrow"/>
          <w:snapToGrid w:val="0"/>
          <w:sz w:val="22"/>
          <w:szCs w:val="22"/>
        </w:rPr>
        <w:t>Registrácia:</w:t>
      </w:r>
    </w:p>
    <w:p w:rsidR="001C44BA" w:rsidRPr="006669B1" w:rsidRDefault="001C44BA" w:rsidP="006669B1">
      <w:pPr>
        <w:spacing w:line="264" w:lineRule="auto"/>
        <w:ind w:left="567"/>
        <w:jc w:val="both"/>
        <w:rPr>
          <w:rFonts w:asciiTheme="minorHAnsi" w:hAnsiTheme="minorHAnsi"/>
          <w:bCs/>
          <w:sz w:val="22"/>
          <w:szCs w:val="22"/>
        </w:rPr>
      </w:pPr>
    </w:p>
    <w:p w:rsidR="001C44BA" w:rsidRPr="006669B1" w:rsidRDefault="00E1272A" w:rsidP="006669B1">
      <w:pPr>
        <w:spacing w:line="264" w:lineRule="auto"/>
        <w:ind w:left="567"/>
        <w:jc w:val="both"/>
        <w:rPr>
          <w:rFonts w:asciiTheme="minorHAnsi" w:hAnsiTheme="minorHAnsi"/>
          <w:bCs/>
          <w:sz w:val="22"/>
          <w:szCs w:val="22"/>
        </w:rPr>
      </w:pPr>
      <w:r w:rsidRPr="006669B1">
        <w:rPr>
          <w:rFonts w:asciiTheme="minorHAnsi" w:hAnsiTheme="minorHAnsi"/>
          <w:bCs/>
          <w:sz w:val="22"/>
          <w:szCs w:val="22"/>
        </w:rPr>
        <w:t>(ďalej len „Nájomca“, spolu „Nájomca a Prenajímateľ“ ako „zmluvné strany“)</w:t>
      </w:r>
    </w:p>
    <w:p w:rsidR="001C44BA" w:rsidRPr="006669B1" w:rsidRDefault="001C44BA" w:rsidP="006669B1">
      <w:pPr>
        <w:spacing w:line="264" w:lineRule="auto"/>
        <w:ind w:left="567"/>
        <w:jc w:val="both"/>
        <w:rPr>
          <w:rFonts w:asciiTheme="minorHAnsi" w:hAnsiTheme="minorHAnsi"/>
          <w:bCs/>
          <w:sz w:val="22"/>
          <w:szCs w:val="22"/>
        </w:rPr>
      </w:pP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I</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Predmet nájmu</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numPr>
          <w:ilvl w:val="0"/>
          <w:numId w:val="2"/>
        </w:numPr>
        <w:tabs>
          <w:tab w:val="clear" w:pos="2160"/>
          <w:tab w:val="clear" w:pos="2880"/>
          <w:tab w:val="clear" w:pos="4500"/>
          <w:tab w:val="left" w:pos="738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Prenajímateľ je</w:t>
      </w:r>
      <w:r w:rsidR="00A079E1" w:rsidRPr="006669B1">
        <w:rPr>
          <w:rFonts w:asciiTheme="minorHAnsi" w:hAnsiTheme="minorHAnsi" w:cs="Arial Narrow"/>
          <w:sz w:val="22"/>
          <w:szCs w:val="22"/>
        </w:rPr>
        <w:t xml:space="preserve"> </w:t>
      </w:r>
      <w:r w:rsidRPr="006669B1">
        <w:rPr>
          <w:rFonts w:asciiTheme="minorHAnsi" w:hAnsiTheme="minorHAnsi"/>
          <w:sz w:val="22"/>
          <w:szCs w:val="22"/>
        </w:rPr>
        <w:t>v zmysle zák.</w:t>
      </w:r>
      <w:r w:rsidR="00A079E1" w:rsidRPr="006669B1">
        <w:rPr>
          <w:rFonts w:asciiTheme="minorHAnsi" w:hAnsiTheme="minorHAnsi"/>
          <w:sz w:val="22"/>
          <w:szCs w:val="22"/>
        </w:rPr>
        <w:t xml:space="preserve"> </w:t>
      </w:r>
      <w:r w:rsidRPr="006669B1">
        <w:rPr>
          <w:rFonts w:asciiTheme="minorHAnsi" w:hAnsiTheme="minorHAnsi"/>
          <w:sz w:val="22"/>
          <w:szCs w:val="22"/>
        </w:rPr>
        <w:t>č. 446/2001 Z. z. o majetku vyšších územných celkov v znení neskorších predpisov</w:t>
      </w:r>
      <w:r w:rsidR="00A079E1" w:rsidRPr="006669B1">
        <w:rPr>
          <w:rFonts w:asciiTheme="minorHAnsi" w:hAnsiTheme="minorHAnsi"/>
          <w:sz w:val="22"/>
          <w:szCs w:val="22"/>
        </w:rPr>
        <w:t xml:space="preserve"> </w:t>
      </w:r>
      <w:r w:rsidRPr="006669B1">
        <w:rPr>
          <w:rFonts w:asciiTheme="minorHAnsi" w:hAnsiTheme="minorHAnsi"/>
          <w:sz w:val="22"/>
          <w:szCs w:val="22"/>
        </w:rPr>
        <w:t>správcom majetku vyššieho územného celku</w:t>
      </w:r>
      <w:r w:rsidRPr="006669B1">
        <w:rPr>
          <w:rFonts w:asciiTheme="minorHAnsi" w:hAnsiTheme="minorHAnsi" w:cs="Arial Narrow"/>
          <w:sz w:val="22"/>
          <w:szCs w:val="22"/>
        </w:rPr>
        <w:t>:</w:t>
      </w:r>
    </w:p>
    <w:p w:rsidR="001C44BA" w:rsidRPr="006669B1" w:rsidRDefault="00E1272A" w:rsidP="006669B1">
      <w:pPr>
        <w:numPr>
          <w:ilvl w:val="1"/>
          <w:numId w:val="2"/>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nehnuteľného majetku -</w:t>
      </w:r>
      <w:r w:rsidR="005231BC" w:rsidRPr="006669B1">
        <w:rPr>
          <w:rFonts w:asciiTheme="minorHAnsi" w:hAnsiTheme="minorHAnsi" w:cs="Arial Narrow"/>
          <w:sz w:val="22"/>
          <w:szCs w:val="22"/>
        </w:rPr>
        <w:t xml:space="preserve"> </w:t>
      </w:r>
      <w:r w:rsidRPr="006669B1">
        <w:rPr>
          <w:rFonts w:asciiTheme="minorHAnsi" w:hAnsiTheme="minorHAnsi"/>
          <w:sz w:val="22"/>
          <w:szCs w:val="22"/>
        </w:rPr>
        <w:t xml:space="preserve">„Výdajná školská jedáleň GAS“ o výmere </w:t>
      </w:r>
      <w:r w:rsidRPr="006669B1">
        <w:rPr>
          <w:rFonts w:asciiTheme="minorHAnsi" w:hAnsiTheme="minorHAnsi"/>
          <w:b/>
          <w:i/>
          <w:sz w:val="22"/>
          <w:szCs w:val="22"/>
          <w:u w:val="single"/>
        </w:rPr>
        <w:t>306,90 m</w:t>
      </w:r>
      <w:r w:rsidRPr="006669B1">
        <w:rPr>
          <w:rFonts w:asciiTheme="minorHAnsi" w:hAnsiTheme="minorHAnsi"/>
          <w:b/>
          <w:i/>
          <w:sz w:val="22"/>
          <w:szCs w:val="22"/>
          <w:u w:val="single"/>
          <w:vertAlign w:val="superscript"/>
        </w:rPr>
        <w:t>2</w:t>
      </w:r>
      <w:r w:rsidRPr="006669B1">
        <w:rPr>
          <w:rFonts w:asciiTheme="minorHAnsi" w:hAnsiTheme="minorHAnsi"/>
          <w:sz w:val="22"/>
          <w:szCs w:val="22"/>
        </w:rPr>
        <w:t xml:space="preserve"> v budove so súp.</w:t>
      </w:r>
      <w:r w:rsidR="00A079E1" w:rsidRPr="006669B1">
        <w:rPr>
          <w:rFonts w:asciiTheme="minorHAnsi" w:hAnsiTheme="minorHAnsi"/>
          <w:sz w:val="22"/>
          <w:szCs w:val="22"/>
        </w:rPr>
        <w:t xml:space="preserve"> </w:t>
      </w:r>
      <w:r w:rsidRPr="006669B1">
        <w:rPr>
          <w:rFonts w:asciiTheme="minorHAnsi" w:hAnsiTheme="minorHAnsi"/>
          <w:sz w:val="22"/>
          <w:szCs w:val="22"/>
        </w:rPr>
        <w:t>č. 3164 popis stavby GYMNÁZIUM,</w:t>
      </w:r>
      <w:r w:rsidR="00A079E1" w:rsidRPr="006669B1">
        <w:rPr>
          <w:rFonts w:asciiTheme="minorHAnsi" w:hAnsiTheme="minorHAnsi"/>
          <w:sz w:val="22"/>
          <w:szCs w:val="22"/>
        </w:rPr>
        <w:t xml:space="preserve"> </w:t>
      </w:r>
      <w:r w:rsidRPr="006669B1">
        <w:rPr>
          <w:rFonts w:asciiTheme="minorHAnsi" w:hAnsiTheme="minorHAnsi"/>
          <w:sz w:val="22"/>
          <w:szCs w:val="22"/>
        </w:rPr>
        <w:t xml:space="preserve">a školský bufet o výmere </w:t>
      </w:r>
      <w:r w:rsidRPr="006669B1">
        <w:rPr>
          <w:rFonts w:asciiTheme="minorHAnsi" w:hAnsiTheme="minorHAnsi"/>
          <w:b/>
          <w:i/>
          <w:sz w:val="22"/>
          <w:szCs w:val="22"/>
          <w:u w:val="single"/>
        </w:rPr>
        <w:t>19,8 m</w:t>
      </w:r>
      <w:r w:rsidRPr="006669B1">
        <w:rPr>
          <w:rFonts w:asciiTheme="minorHAnsi" w:hAnsiTheme="minorHAnsi"/>
          <w:b/>
          <w:i/>
          <w:sz w:val="22"/>
          <w:szCs w:val="22"/>
          <w:u w:val="single"/>
          <w:vertAlign w:val="superscript"/>
        </w:rPr>
        <w:t>2</w:t>
      </w:r>
      <w:r w:rsidRPr="006669B1">
        <w:rPr>
          <w:rFonts w:asciiTheme="minorHAnsi" w:hAnsiTheme="minorHAnsi"/>
          <w:sz w:val="22"/>
          <w:szCs w:val="22"/>
        </w:rPr>
        <w:t xml:space="preserve"> v budove so súp.</w:t>
      </w:r>
      <w:r w:rsidR="00A079E1" w:rsidRPr="006669B1">
        <w:rPr>
          <w:rFonts w:asciiTheme="minorHAnsi" w:hAnsiTheme="minorHAnsi"/>
          <w:sz w:val="22"/>
          <w:szCs w:val="22"/>
        </w:rPr>
        <w:t xml:space="preserve"> </w:t>
      </w:r>
      <w:r w:rsidRPr="006669B1">
        <w:rPr>
          <w:rFonts w:asciiTheme="minorHAnsi" w:hAnsiTheme="minorHAnsi"/>
          <w:sz w:val="22"/>
          <w:szCs w:val="22"/>
        </w:rPr>
        <w:t xml:space="preserve">č. 3164 popis stavby GYMNÁZIUM2(ďalej len „Stravovacia jednotka“). Nebytové priestory spolu o výmere </w:t>
      </w:r>
      <w:r w:rsidRPr="006669B1">
        <w:rPr>
          <w:rFonts w:asciiTheme="minorHAnsi" w:hAnsiTheme="minorHAnsi"/>
          <w:b/>
          <w:i/>
          <w:sz w:val="22"/>
          <w:szCs w:val="22"/>
          <w:u w:val="single"/>
        </w:rPr>
        <w:t>326,70</w:t>
      </w:r>
      <w:r w:rsidRPr="006669B1">
        <w:rPr>
          <w:rFonts w:asciiTheme="minorHAnsi" w:hAnsiTheme="minorHAnsi"/>
          <w:sz w:val="22"/>
          <w:szCs w:val="22"/>
          <w:u w:val="single"/>
        </w:rPr>
        <w:t xml:space="preserve"> </w:t>
      </w:r>
      <w:r w:rsidRPr="006669B1">
        <w:rPr>
          <w:rFonts w:asciiTheme="minorHAnsi" w:hAnsiTheme="minorHAnsi"/>
          <w:b/>
          <w:i/>
          <w:sz w:val="22"/>
          <w:szCs w:val="22"/>
          <w:u w:val="single"/>
        </w:rPr>
        <w:t>m</w:t>
      </w:r>
      <w:r w:rsidRPr="006669B1">
        <w:rPr>
          <w:rFonts w:asciiTheme="minorHAnsi" w:hAnsiTheme="minorHAnsi"/>
          <w:b/>
          <w:i/>
          <w:sz w:val="22"/>
          <w:szCs w:val="22"/>
          <w:u w:val="single"/>
          <w:vertAlign w:val="superscript"/>
        </w:rPr>
        <w:t>2</w:t>
      </w:r>
      <w:r w:rsidR="005231BC" w:rsidRPr="006669B1">
        <w:rPr>
          <w:rFonts w:asciiTheme="minorHAnsi" w:hAnsiTheme="minorHAnsi"/>
          <w:sz w:val="22"/>
          <w:szCs w:val="22"/>
        </w:rPr>
        <w:t xml:space="preserve"> </w:t>
      </w:r>
      <w:r w:rsidRPr="006669B1">
        <w:rPr>
          <w:rFonts w:asciiTheme="minorHAnsi" w:hAnsiTheme="minorHAnsi"/>
          <w:sz w:val="22"/>
          <w:szCs w:val="22"/>
        </w:rPr>
        <w:t xml:space="preserve">definované </w:t>
      </w:r>
      <w:r w:rsidRPr="006669B1">
        <w:rPr>
          <w:rFonts w:asciiTheme="minorHAnsi" w:hAnsiTheme="minorHAnsi" w:cs="Arial Narrow"/>
          <w:sz w:val="22"/>
          <w:szCs w:val="22"/>
        </w:rPr>
        <w:t xml:space="preserve">v prílohe č. 1, ktorá je neoddeliteľnou súčasťou </w:t>
      </w:r>
      <w:r w:rsidRPr="006669B1">
        <w:rPr>
          <w:rFonts w:asciiTheme="minorHAnsi" w:hAnsiTheme="minorHAnsi" w:cs="Arial Narrow"/>
          <w:sz w:val="22"/>
          <w:szCs w:val="22"/>
        </w:rPr>
        <w:lastRenderedPageBreak/>
        <w:t xml:space="preserve">Nájomnej zmluvy, </w:t>
      </w:r>
      <w:r w:rsidRPr="006669B1">
        <w:rPr>
          <w:rFonts w:asciiTheme="minorHAnsi" w:hAnsiTheme="minorHAnsi"/>
          <w:sz w:val="22"/>
          <w:szCs w:val="22"/>
        </w:rPr>
        <w:t>sa nachádzajú na ul. Komenského 18 v Banskej Bystrici, v katastrálnom území Banská Bystrica, na parc. č. 1931/58, 1936/31, 1936/32 zapísaný na LV č. 5158, ktorého vlastníkom je Banskobystrický samosprávny kraj (ďalej len „</w:t>
      </w:r>
      <w:r w:rsidRPr="006669B1">
        <w:rPr>
          <w:rFonts w:asciiTheme="minorHAnsi" w:hAnsiTheme="minorHAnsi"/>
          <w:b/>
          <w:sz w:val="22"/>
          <w:szCs w:val="22"/>
        </w:rPr>
        <w:t>Nebytové priestory</w:t>
      </w:r>
      <w:r w:rsidRPr="006669B1">
        <w:rPr>
          <w:rFonts w:asciiTheme="minorHAnsi" w:hAnsiTheme="minorHAnsi"/>
          <w:sz w:val="22"/>
          <w:szCs w:val="22"/>
        </w:rPr>
        <w:t>“)</w:t>
      </w:r>
      <w:r w:rsidRPr="006669B1">
        <w:rPr>
          <w:rFonts w:asciiTheme="minorHAnsi" w:hAnsiTheme="minorHAnsi" w:cs="Arial Narrow"/>
          <w:sz w:val="22"/>
          <w:szCs w:val="22"/>
        </w:rPr>
        <w:t>,</w:t>
      </w:r>
    </w:p>
    <w:p w:rsidR="001C44BA" w:rsidRPr="006669B1" w:rsidRDefault="00E1272A" w:rsidP="006669B1">
      <w:pPr>
        <w:numPr>
          <w:ilvl w:val="1"/>
          <w:numId w:val="2"/>
        </w:numPr>
        <w:tabs>
          <w:tab w:val="clear" w:pos="2160"/>
          <w:tab w:val="clear" w:pos="2880"/>
          <w:tab w:val="clear" w:pos="4500"/>
          <w:tab w:val="left" w:pos="738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hnuteľného majetku – uvedeného v prílohe č. 2, ktor</w:t>
      </w:r>
      <w:r w:rsidR="005231BC" w:rsidRPr="006669B1">
        <w:rPr>
          <w:rFonts w:asciiTheme="minorHAnsi" w:hAnsiTheme="minorHAnsi" w:cs="Arial Narrow"/>
          <w:sz w:val="22"/>
          <w:szCs w:val="22"/>
        </w:rPr>
        <w:t>á</w:t>
      </w:r>
      <w:r w:rsidRPr="006669B1">
        <w:rPr>
          <w:rFonts w:asciiTheme="minorHAnsi" w:hAnsiTheme="minorHAnsi" w:cs="Arial Narrow"/>
          <w:sz w:val="22"/>
          <w:szCs w:val="22"/>
        </w:rPr>
        <w:t xml:space="preserve"> tvor</w:t>
      </w:r>
      <w:r w:rsidR="005231BC" w:rsidRPr="006669B1">
        <w:rPr>
          <w:rFonts w:asciiTheme="minorHAnsi" w:hAnsiTheme="minorHAnsi" w:cs="Arial Narrow"/>
          <w:sz w:val="22"/>
          <w:szCs w:val="22"/>
        </w:rPr>
        <w:t>í</w:t>
      </w:r>
      <w:r w:rsidRPr="006669B1">
        <w:rPr>
          <w:rFonts w:asciiTheme="minorHAnsi" w:hAnsiTheme="minorHAnsi" w:cs="Arial Narrow"/>
          <w:sz w:val="22"/>
          <w:szCs w:val="22"/>
        </w:rPr>
        <w:t xml:space="preserve"> neoddeliteľnú súčasť Nájomnej zmluvy.</w:t>
      </w:r>
    </w:p>
    <w:p w:rsidR="00B11DDC" w:rsidRPr="006669B1" w:rsidRDefault="00B11DDC" w:rsidP="006669B1">
      <w:pPr>
        <w:spacing w:line="264" w:lineRule="auto"/>
        <w:rPr>
          <w:rFonts w:asciiTheme="minorHAnsi" w:hAnsiTheme="minorHAnsi" w:cs="Arial Narrow"/>
          <w:sz w:val="22"/>
          <w:szCs w:val="22"/>
        </w:rPr>
      </w:pPr>
    </w:p>
    <w:p w:rsidR="001C44BA" w:rsidRPr="006669B1" w:rsidRDefault="00E1272A" w:rsidP="006669B1">
      <w:pPr>
        <w:numPr>
          <w:ilvl w:val="0"/>
          <w:numId w:val="2"/>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Prenajímateľ prenecháva Nájomcovi do nájmu majetok:</w:t>
      </w:r>
    </w:p>
    <w:p w:rsidR="001C44BA" w:rsidRPr="006669B1" w:rsidRDefault="00E1272A" w:rsidP="006669B1">
      <w:pPr>
        <w:numPr>
          <w:ilvl w:val="1"/>
          <w:numId w:val="2"/>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nebytové priestory na zabezpečenie stravovania a doplnkového predaja v</w:t>
      </w:r>
      <w:r w:rsidR="00A079E1" w:rsidRPr="006669B1">
        <w:rPr>
          <w:rFonts w:asciiTheme="minorHAnsi" w:hAnsiTheme="minorHAnsi" w:cs="Arial Narrow"/>
          <w:sz w:val="22"/>
          <w:szCs w:val="22"/>
        </w:rPr>
        <w:t> </w:t>
      </w:r>
      <w:r w:rsidRPr="006669B1">
        <w:rPr>
          <w:rFonts w:asciiTheme="minorHAnsi" w:hAnsiTheme="minorHAnsi" w:cs="Arial Narrow"/>
          <w:sz w:val="22"/>
          <w:szCs w:val="22"/>
        </w:rPr>
        <w:t>bufete</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v</w:t>
      </w:r>
      <w:r w:rsidR="00A079E1" w:rsidRPr="006669B1">
        <w:rPr>
          <w:rFonts w:asciiTheme="minorHAnsi" w:hAnsiTheme="minorHAnsi" w:cs="Arial Narrow"/>
          <w:sz w:val="22"/>
          <w:szCs w:val="22"/>
        </w:rPr>
        <w:t> </w:t>
      </w:r>
      <w:r w:rsidRPr="006669B1">
        <w:rPr>
          <w:rFonts w:asciiTheme="minorHAnsi" w:hAnsiTheme="minorHAnsi" w:cs="Arial Narrow"/>
          <w:sz w:val="22"/>
          <w:szCs w:val="22"/>
        </w:rPr>
        <w:t>budove</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uvedenej v bode 1 tohto článku o celkovej rozlohe </w:t>
      </w:r>
      <w:r w:rsidRPr="006669B1">
        <w:rPr>
          <w:rFonts w:asciiTheme="minorHAnsi" w:hAnsiTheme="minorHAnsi"/>
          <w:sz w:val="22"/>
          <w:szCs w:val="22"/>
        </w:rPr>
        <w:t>326,70 m</w:t>
      </w:r>
      <w:r w:rsidRPr="006669B1">
        <w:rPr>
          <w:rFonts w:asciiTheme="minorHAnsi" w:hAnsiTheme="minorHAnsi"/>
          <w:sz w:val="22"/>
          <w:szCs w:val="22"/>
          <w:vertAlign w:val="superscript"/>
        </w:rPr>
        <w:t>2</w:t>
      </w:r>
      <w:r w:rsidRPr="006669B1">
        <w:rPr>
          <w:rFonts w:asciiTheme="minorHAnsi" w:hAnsiTheme="minorHAnsi"/>
          <w:sz w:val="22"/>
          <w:szCs w:val="22"/>
        </w:rPr>
        <w:t>.</w:t>
      </w:r>
      <w:r w:rsidRPr="006669B1">
        <w:rPr>
          <w:rFonts w:asciiTheme="minorHAnsi" w:hAnsiTheme="minorHAnsi" w:cs="Arial Narrow"/>
          <w:sz w:val="22"/>
          <w:szCs w:val="22"/>
        </w:rPr>
        <w:t xml:space="preserve"> Bližšia špecifikácia dočasne prebytočného nehnuteľného majetku je uvedená v prílohe č. 1, ktorá je neoddeliteľnou súčasťou Nájomnej zmluvy, </w:t>
      </w:r>
    </w:p>
    <w:p w:rsidR="001C1245" w:rsidRPr="006669B1" w:rsidRDefault="00E1272A" w:rsidP="00F1599C">
      <w:pPr>
        <w:numPr>
          <w:ilvl w:val="1"/>
          <w:numId w:val="2"/>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hnuteľný majetok potrebný pre výkon činnosti Nájomcu, umiestnený v priestoroch Stravovacej jednot</w:t>
      </w:r>
      <w:r w:rsidR="005231BC" w:rsidRPr="006669B1">
        <w:rPr>
          <w:rFonts w:asciiTheme="minorHAnsi" w:hAnsiTheme="minorHAnsi" w:cs="Arial Narrow"/>
          <w:sz w:val="22"/>
          <w:szCs w:val="22"/>
        </w:rPr>
        <w:t>k</w:t>
      </w:r>
      <w:r w:rsidRPr="006669B1">
        <w:rPr>
          <w:rFonts w:asciiTheme="minorHAnsi" w:hAnsiTheme="minorHAnsi" w:cs="Arial Narrow"/>
          <w:sz w:val="22"/>
          <w:szCs w:val="22"/>
        </w:rPr>
        <w:t xml:space="preserve">y. Bližšia špecifikácia dočasne prebytočného </w:t>
      </w:r>
      <w:r w:rsidR="0034205E" w:rsidRPr="006669B1">
        <w:rPr>
          <w:rFonts w:asciiTheme="minorHAnsi" w:hAnsiTheme="minorHAnsi" w:cs="Arial Narrow"/>
          <w:sz w:val="22"/>
          <w:szCs w:val="22"/>
        </w:rPr>
        <w:t>h</w:t>
      </w:r>
      <w:r w:rsidRPr="006669B1">
        <w:rPr>
          <w:rFonts w:asciiTheme="minorHAnsi" w:hAnsiTheme="minorHAnsi" w:cs="Arial Narrow"/>
          <w:sz w:val="22"/>
          <w:szCs w:val="22"/>
        </w:rPr>
        <w:t>nuteľného majetku je uvedená v prílohe č. 2, ktor</w:t>
      </w:r>
      <w:r w:rsidR="005231BC" w:rsidRPr="006669B1">
        <w:rPr>
          <w:rFonts w:asciiTheme="minorHAnsi" w:hAnsiTheme="minorHAnsi" w:cs="Arial Narrow"/>
          <w:sz w:val="22"/>
          <w:szCs w:val="22"/>
        </w:rPr>
        <w:t>á</w:t>
      </w:r>
      <w:r w:rsidRPr="006669B1">
        <w:rPr>
          <w:rFonts w:asciiTheme="minorHAnsi" w:hAnsiTheme="minorHAnsi" w:cs="Arial Narrow"/>
          <w:sz w:val="22"/>
          <w:szCs w:val="22"/>
        </w:rPr>
        <w:t xml:space="preserve"> </w:t>
      </w:r>
      <w:r w:rsidR="005231BC" w:rsidRPr="006669B1">
        <w:rPr>
          <w:rFonts w:asciiTheme="minorHAnsi" w:hAnsiTheme="minorHAnsi" w:cs="Arial Narrow"/>
          <w:sz w:val="22"/>
          <w:szCs w:val="22"/>
        </w:rPr>
        <w:t xml:space="preserve">je </w:t>
      </w:r>
      <w:r w:rsidRPr="006669B1">
        <w:rPr>
          <w:rFonts w:asciiTheme="minorHAnsi" w:hAnsiTheme="minorHAnsi" w:cs="Arial Narrow"/>
          <w:sz w:val="22"/>
          <w:szCs w:val="22"/>
        </w:rPr>
        <w:t>neoddeliteľnou súčasťou Nájomnej zmluvy.</w:t>
      </w:r>
    </w:p>
    <w:p w:rsidR="001C1245" w:rsidRPr="006669B1" w:rsidRDefault="001C1245" w:rsidP="006669B1">
      <w:pPr>
        <w:tabs>
          <w:tab w:val="clear" w:pos="2160"/>
          <w:tab w:val="clear" w:pos="2880"/>
          <w:tab w:val="clear" w:pos="4500"/>
        </w:tabs>
        <w:spacing w:line="264" w:lineRule="auto"/>
        <w:ind w:left="1080"/>
        <w:jc w:val="both"/>
        <w:rPr>
          <w:rFonts w:asciiTheme="minorHAnsi" w:hAnsiTheme="minorHAnsi" w:cs="Arial Narrow"/>
          <w:sz w:val="22"/>
          <w:szCs w:val="22"/>
        </w:rPr>
      </w:pPr>
    </w:p>
    <w:p w:rsidR="001C1245" w:rsidRPr="006669B1" w:rsidRDefault="00E1272A" w:rsidP="006669B1">
      <w:pPr>
        <w:pStyle w:val="Odsekzoznamu"/>
        <w:numPr>
          <w:ilvl w:val="0"/>
          <w:numId w:val="2"/>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sz w:val="22"/>
          <w:szCs w:val="22"/>
        </w:rPr>
        <w:t xml:space="preserve">Predmetné priestory </w:t>
      </w:r>
      <w:r w:rsidRPr="006669B1">
        <w:rPr>
          <w:rFonts w:asciiTheme="minorHAnsi" w:hAnsiTheme="minorHAnsi" w:cs="Arial Narrow"/>
          <w:sz w:val="22"/>
          <w:szCs w:val="22"/>
        </w:rPr>
        <w:t>uvedené v bode 2. písm. a) tohto článku</w:t>
      </w:r>
      <w:r w:rsidR="00A079E1" w:rsidRPr="006669B1">
        <w:rPr>
          <w:rFonts w:asciiTheme="minorHAnsi" w:hAnsiTheme="minorHAnsi" w:cs="Arial Narrow"/>
          <w:sz w:val="22"/>
          <w:szCs w:val="22"/>
        </w:rPr>
        <w:t xml:space="preserve"> </w:t>
      </w:r>
      <w:r w:rsidRPr="006669B1">
        <w:rPr>
          <w:rFonts w:asciiTheme="minorHAnsi" w:hAnsiTheme="minorHAnsi"/>
          <w:sz w:val="22"/>
          <w:szCs w:val="22"/>
        </w:rPr>
        <w:t>sú priestorovo a technicky oddelené od ostatných útvarov Prenajímateľa.</w:t>
      </w:r>
    </w:p>
    <w:p w:rsidR="00732758" w:rsidRPr="006669B1" w:rsidRDefault="00732758" w:rsidP="006669B1">
      <w:pPr>
        <w:spacing w:line="264" w:lineRule="auto"/>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II</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Účel nájmu</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numPr>
          <w:ilvl w:val="0"/>
          <w:numId w:val="3"/>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Nájomca je zmluvným partnerom Prenajímateľa v súvislosti so zabezpečovaním stravovania a doplnkového predaja v bufete pre žiakov a zamestnancov Gymnázia Andreja Sládkoviča podľa Rámcovej dohody</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o zabezpečení stravovania a doplnkového predaja v bufete pre žiakov a zamestnancov Gymnázia Andreja Sládkoviča, Komenského 18, 974 01</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Banská Bystrica </w:t>
      </w:r>
      <w:r w:rsidRPr="006669B1">
        <w:rPr>
          <w:rFonts w:asciiTheme="minorHAnsi" w:hAnsiTheme="minorHAnsi"/>
          <w:snapToGrid w:val="0"/>
          <w:sz w:val="22"/>
          <w:szCs w:val="22"/>
        </w:rPr>
        <w:t>(ďalej len „Rámcová dohoda“)</w:t>
      </w:r>
      <w:r w:rsidRPr="006669B1">
        <w:rPr>
          <w:rFonts w:asciiTheme="minorHAnsi" w:hAnsiTheme="minorHAnsi" w:cs="Arial Narrow"/>
          <w:sz w:val="22"/>
          <w:szCs w:val="22"/>
        </w:rPr>
        <w:t>.</w:t>
      </w:r>
    </w:p>
    <w:p w:rsidR="001C44BA" w:rsidRPr="006669B1" w:rsidRDefault="00E1272A" w:rsidP="006669B1">
      <w:pPr>
        <w:numPr>
          <w:ilvl w:val="0"/>
          <w:numId w:val="3"/>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Nájomca sa zaväzuje prenajaté nebytové priestory a hnuteľný majetok podľa prílohy č. 1 </w:t>
      </w:r>
      <w:r w:rsidR="00A85E89" w:rsidRPr="006669B1">
        <w:rPr>
          <w:rFonts w:asciiTheme="minorHAnsi" w:hAnsiTheme="minorHAnsi" w:cs="Arial Narrow"/>
          <w:sz w:val="22"/>
          <w:szCs w:val="22"/>
        </w:rPr>
        <w:t>a</w:t>
      </w:r>
      <w:r w:rsidR="0083078F" w:rsidRPr="006669B1">
        <w:rPr>
          <w:rFonts w:asciiTheme="minorHAnsi" w:hAnsiTheme="minorHAnsi" w:cs="Arial Narrow"/>
          <w:sz w:val="22"/>
          <w:szCs w:val="22"/>
        </w:rPr>
        <w:t xml:space="preserve"> 2 </w:t>
      </w:r>
      <w:r w:rsidRPr="006669B1">
        <w:rPr>
          <w:rFonts w:asciiTheme="minorHAnsi" w:hAnsiTheme="minorHAnsi" w:cs="Arial Narrow"/>
          <w:sz w:val="22"/>
          <w:szCs w:val="22"/>
        </w:rPr>
        <w:t>užívať len na účely</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a v súvislosti so zabezpečovaním stravovania a doplnkového predaja v bufete podľa Rámcovej dohody.</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III</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Výška a splatnosť nájomného</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Nájomné za prenajaté nebytové priestory a hnuteľný majetok podľa príloh </w:t>
      </w:r>
      <w:r w:rsidR="005231BC" w:rsidRPr="006669B1">
        <w:rPr>
          <w:rFonts w:asciiTheme="minorHAnsi" w:hAnsiTheme="minorHAnsi" w:cs="Arial Narrow"/>
          <w:sz w:val="22"/>
          <w:szCs w:val="22"/>
        </w:rPr>
        <w:t xml:space="preserve">č. </w:t>
      </w:r>
      <w:r w:rsidRPr="006669B1">
        <w:rPr>
          <w:rFonts w:asciiTheme="minorHAnsi" w:hAnsiTheme="minorHAnsi" w:cs="Arial Narrow"/>
          <w:sz w:val="22"/>
          <w:szCs w:val="22"/>
        </w:rPr>
        <w:t>1 a</w:t>
      </w:r>
      <w:r w:rsidR="005231BC" w:rsidRPr="006669B1">
        <w:rPr>
          <w:rFonts w:asciiTheme="minorHAnsi" w:hAnsiTheme="minorHAnsi" w:cs="Arial Narrow"/>
          <w:sz w:val="22"/>
          <w:szCs w:val="22"/>
        </w:rPr>
        <w:t xml:space="preserve"> č. </w:t>
      </w:r>
      <w:r w:rsidRPr="006669B1">
        <w:rPr>
          <w:rFonts w:asciiTheme="minorHAnsi" w:hAnsiTheme="minorHAnsi" w:cs="Arial Narrow"/>
          <w:sz w:val="22"/>
          <w:szCs w:val="22"/>
        </w:rPr>
        <w:t>2</w:t>
      </w:r>
      <w:r w:rsidR="005231BC" w:rsidRPr="006669B1">
        <w:rPr>
          <w:rFonts w:asciiTheme="minorHAnsi" w:hAnsiTheme="minorHAnsi" w:cs="Arial Narrow"/>
          <w:sz w:val="22"/>
          <w:szCs w:val="22"/>
        </w:rPr>
        <w:t xml:space="preserve"> s</w:t>
      </w:r>
      <w:r w:rsidRPr="006669B1">
        <w:rPr>
          <w:rFonts w:asciiTheme="minorHAnsi" w:hAnsiTheme="minorHAnsi" w:cs="Arial Narrow"/>
          <w:sz w:val="22"/>
          <w:szCs w:val="22"/>
        </w:rPr>
        <w:t>a určuje dohodou zmluvných strán podľa zákona č. 18/1996 Z. z. o cenách v znení neskorších predpisov nasledovne:</w:t>
      </w:r>
    </w:p>
    <w:p w:rsidR="00056C23" w:rsidRPr="006669B1" w:rsidRDefault="00E1272A" w:rsidP="006669B1">
      <w:pPr>
        <w:numPr>
          <w:ilvl w:val="1"/>
          <w:numId w:val="4"/>
        </w:numPr>
        <w:tabs>
          <w:tab w:val="clear" w:pos="1440"/>
          <w:tab w:val="clear" w:pos="2160"/>
          <w:tab w:val="clear" w:pos="2880"/>
          <w:tab w:val="clear" w:pos="4500"/>
          <w:tab w:val="num" w:pos="1701"/>
        </w:tabs>
        <w:spacing w:line="264" w:lineRule="auto"/>
        <w:ind w:left="1434" w:hanging="357"/>
        <w:jc w:val="both"/>
        <w:rPr>
          <w:rFonts w:asciiTheme="minorHAnsi" w:hAnsiTheme="minorHAnsi" w:cs="Arial Narrow"/>
          <w:sz w:val="22"/>
          <w:szCs w:val="22"/>
        </w:rPr>
      </w:pPr>
      <w:r w:rsidRPr="006669B1">
        <w:rPr>
          <w:rFonts w:asciiTheme="minorHAnsi" w:hAnsiTheme="minorHAnsi" w:cs="Arial Narrow"/>
          <w:sz w:val="22"/>
          <w:szCs w:val="22"/>
        </w:rPr>
        <w:t>priestory stravovacej jednotky -</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vo výške 30,44 € / m² / rok, t.</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j. ročné nájomné za 326,70 m² je</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9</w:t>
      </w:r>
      <w:r w:rsidR="005231BC" w:rsidRPr="006669B1">
        <w:rPr>
          <w:rFonts w:asciiTheme="minorHAnsi" w:hAnsiTheme="minorHAnsi" w:cs="Arial Narrow"/>
          <w:sz w:val="22"/>
          <w:szCs w:val="22"/>
        </w:rPr>
        <w:t>.</w:t>
      </w:r>
      <w:r w:rsidRPr="006669B1">
        <w:rPr>
          <w:rFonts w:asciiTheme="minorHAnsi" w:hAnsiTheme="minorHAnsi" w:cs="Arial Narrow"/>
          <w:sz w:val="22"/>
          <w:szCs w:val="22"/>
        </w:rPr>
        <w:t>944,75 €</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(slovom: </w:t>
      </w:r>
      <w:r w:rsidRPr="006669B1">
        <w:rPr>
          <w:rStyle w:val="Siln"/>
          <w:rFonts w:asciiTheme="minorHAnsi" w:hAnsiTheme="minorHAnsi" w:cs="Lucida Sans Unicode"/>
          <w:b w:val="0"/>
          <w:sz w:val="22"/>
          <w:szCs w:val="22"/>
        </w:rPr>
        <w:t>Deväťtisícdeväťstoštyridsaťštyri</w:t>
      </w:r>
      <w:r w:rsidRPr="006669B1">
        <w:rPr>
          <w:rFonts w:asciiTheme="minorHAnsi" w:hAnsiTheme="minorHAnsi" w:cs="Arial Narrow"/>
          <w:sz w:val="22"/>
          <w:szCs w:val="22"/>
        </w:rPr>
        <w:t xml:space="preserve"> EUR a sedemdesiatpäť centov),</w:t>
      </w:r>
    </w:p>
    <w:p w:rsidR="001C44BA" w:rsidRPr="006669B1" w:rsidRDefault="00E1272A" w:rsidP="006669B1">
      <w:pPr>
        <w:numPr>
          <w:ilvl w:val="1"/>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hnuteľný majetok podľa prílohy č. 2 - t.</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j. ročné nájomné za</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prenajatý hnuteľný majetok je</w:t>
      </w:r>
      <w:r w:rsidR="005231BC" w:rsidRPr="006669B1">
        <w:rPr>
          <w:rFonts w:asciiTheme="minorHAnsi" w:hAnsiTheme="minorHAnsi" w:cs="Arial Narrow"/>
          <w:sz w:val="22"/>
          <w:szCs w:val="22"/>
        </w:rPr>
        <w:t xml:space="preserve"> </w:t>
      </w:r>
      <w:r w:rsidRPr="006669B1">
        <w:rPr>
          <w:rFonts w:asciiTheme="minorHAnsi" w:hAnsiTheme="minorHAnsi" w:cs="Arial Narrow"/>
          <w:sz w:val="22"/>
          <w:szCs w:val="22"/>
        </w:rPr>
        <w:t>400,00 € (slovom: Štyristo EUR).</w:t>
      </w:r>
    </w:p>
    <w:p w:rsidR="001C44BA" w:rsidRPr="006669B1" w:rsidRDefault="001C44BA" w:rsidP="006669B1">
      <w:pPr>
        <w:spacing w:line="264" w:lineRule="auto"/>
        <w:jc w:val="both"/>
        <w:rPr>
          <w:rFonts w:asciiTheme="minorHAnsi" w:hAnsiTheme="minorHAnsi" w:cs="Arial Narrow"/>
          <w:sz w:val="22"/>
          <w:szCs w:val="22"/>
        </w:rPr>
      </w:pPr>
    </w:p>
    <w:p w:rsidR="001C44BA"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Nájomné sa platí mesačne, a to v 10 splátkach </w:t>
      </w:r>
      <w:r w:rsidR="0003534D" w:rsidRPr="006669B1">
        <w:rPr>
          <w:rFonts w:asciiTheme="minorHAnsi" w:hAnsiTheme="minorHAnsi" w:cs="Arial Narrow"/>
          <w:sz w:val="22"/>
          <w:szCs w:val="22"/>
        </w:rPr>
        <w:t xml:space="preserve">počas školského roka </w:t>
      </w:r>
      <w:r w:rsidRPr="006669B1">
        <w:rPr>
          <w:rFonts w:asciiTheme="minorHAnsi" w:hAnsiTheme="minorHAnsi" w:cs="Arial Narrow"/>
          <w:sz w:val="22"/>
          <w:szCs w:val="22"/>
        </w:rPr>
        <w:t>vo výške 1</w:t>
      </w:r>
      <w:r w:rsidR="008C755F" w:rsidRPr="006669B1">
        <w:rPr>
          <w:rFonts w:asciiTheme="minorHAnsi" w:hAnsiTheme="minorHAnsi" w:cs="Arial Narrow"/>
          <w:sz w:val="22"/>
          <w:szCs w:val="22"/>
        </w:rPr>
        <w:t>.</w:t>
      </w:r>
      <w:r w:rsidRPr="006669B1">
        <w:rPr>
          <w:rFonts w:asciiTheme="minorHAnsi" w:hAnsiTheme="minorHAnsi" w:cs="Arial Narrow"/>
          <w:sz w:val="22"/>
          <w:szCs w:val="22"/>
        </w:rPr>
        <w:t>034,48 € (slovom: Jedentisíctridsaťštyri EUR a štyridsaťosem centov),</w:t>
      </w:r>
      <w:r w:rsidR="008C755F" w:rsidRPr="006669B1">
        <w:rPr>
          <w:rFonts w:asciiTheme="minorHAnsi" w:hAnsiTheme="minorHAnsi" w:cs="Arial Narrow"/>
          <w:sz w:val="22"/>
          <w:szCs w:val="22"/>
        </w:rPr>
        <w:t xml:space="preserve"> </w:t>
      </w:r>
      <w:r w:rsidRPr="006669B1">
        <w:rPr>
          <w:rFonts w:asciiTheme="minorHAnsi" w:hAnsiTheme="minorHAnsi" w:cs="Arial Narrow"/>
          <w:sz w:val="22"/>
          <w:szCs w:val="22"/>
        </w:rPr>
        <w:t>na</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účet</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Prenajímateľa</w:t>
      </w:r>
      <w:r w:rsidR="00BB4118" w:rsidRPr="006669B1">
        <w:rPr>
          <w:rFonts w:asciiTheme="minorHAnsi" w:hAnsiTheme="minorHAnsi" w:cs="Arial Narrow"/>
          <w:sz w:val="22"/>
          <w:szCs w:val="22"/>
        </w:rPr>
        <w:t>,</w:t>
      </w:r>
      <w:r w:rsidRPr="006669B1">
        <w:rPr>
          <w:rFonts w:asciiTheme="minorHAnsi" w:hAnsiTheme="minorHAnsi" w:cs="Arial Narrow"/>
          <w:sz w:val="22"/>
          <w:szCs w:val="22"/>
        </w:rPr>
        <w:t xml:space="preserve"> a to na základe faktúry vystavenej Prenajímateľom. </w:t>
      </w:r>
    </w:p>
    <w:p w:rsidR="003C6607" w:rsidRPr="006669B1" w:rsidRDefault="003C6607" w:rsidP="006669B1">
      <w:pPr>
        <w:spacing w:line="264" w:lineRule="auto"/>
        <w:jc w:val="both"/>
        <w:rPr>
          <w:rFonts w:asciiTheme="minorHAnsi" w:hAnsiTheme="minorHAnsi" w:cs="Arial Narrow"/>
          <w:sz w:val="22"/>
          <w:szCs w:val="22"/>
        </w:rPr>
      </w:pPr>
    </w:p>
    <w:p w:rsidR="003C6607"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Lehota splatnosti faktúr je do 14 dní od doručenia</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faktúry Nájomcovi. </w:t>
      </w:r>
      <w:r w:rsidRPr="006669B1">
        <w:rPr>
          <w:rFonts w:asciiTheme="minorHAnsi" w:hAnsiTheme="minorHAnsi"/>
          <w:sz w:val="22"/>
          <w:szCs w:val="22"/>
        </w:rPr>
        <w:t xml:space="preserve">V prípade, </w:t>
      </w:r>
      <w:r w:rsidRPr="006669B1">
        <w:rPr>
          <w:rFonts w:asciiTheme="minorHAnsi" w:hAnsiTheme="minorHAnsi" w:cs="Arial Narrow"/>
          <w:sz w:val="22"/>
          <w:szCs w:val="22"/>
        </w:rPr>
        <w:t>že faktúra bude obsahovať nesprávne, alebo neúplné údaje</w:t>
      </w:r>
      <w:r w:rsidRPr="006669B1">
        <w:rPr>
          <w:rFonts w:asciiTheme="minorHAnsi" w:hAnsiTheme="minorHAnsi"/>
          <w:sz w:val="22"/>
          <w:szCs w:val="22"/>
        </w:rPr>
        <w:t xml:space="preserve">, Nájomca je oprávnený ju vrátiť na doplnenie a prepracovanie Prenajímateľovi. Prenajímateľ túto faktúru podľa charakteru nedostatkov buď </w:t>
      </w:r>
      <w:r w:rsidRPr="006669B1">
        <w:rPr>
          <w:rFonts w:asciiTheme="minorHAnsi" w:hAnsiTheme="minorHAnsi"/>
          <w:sz w:val="22"/>
          <w:szCs w:val="22"/>
        </w:rPr>
        <w:lastRenderedPageBreak/>
        <w:t>opraví, alebo vystaví novú faktúru. U tejto opravenej (novej) faktúry vyznačí novú 14 dňovú lehotu splatnosti a doručí ju</w:t>
      </w:r>
      <w:r w:rsidR="00A079E1" w:rsidRPr="006669B1">
        <w:rPr>
          <w:rFonts w:asciiTheme="minorHAnsi" w:hAnsiTheme="minorHAnsi"/>
          <w:sz w:val="22"/>
          <w:szCs w:val="22"/>
        </w:rPr>
        <w:t xml:space="preserve"> </w:t>
      </w:r>
      <w:r w:rsidRPr="006669B1">
        <w:rPr>
          <w:rFonts w:asciiTheme="minorHAnsi" w:hAnsiTheme="minorHAnsi"/>
          <w:sz w:val="22"/>
          <w:szCs w:val="22"/>
        </w:rPr>
        <w:t>Nájomcovi.</w:t>
      </w:r>
    </w:p>
    <w:p w:rsidR="001C44BA" w:rsidRPr="006669B1" w:rsidRDefault="001C44BA" w:rsidP="006669B1">
      <w:pPr>
        <w:pStyle w:val="Odsekzoznamu"/>
        <w:spacing w:line="264" w:lineRule="auto"/>
        <w:rPr>
          <w:rFonts w:asciiTheme="minorHAnsi" w:hAnsiTheme="minorHAnsi" w:cs="Arial Narrow"/>
          <w:sz w:val="22"/>
          <w:szCs w:val="22"/>
        </w:rPr>
      </w:pPr>
    </w:p>
    <w:p w:rsidR="001C44BA"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Nájomca sa zaväzuje uhrádzať náklady za služby (ďalej len „Prevádzkové náklady“</w:t>
      </w:r>
      <w:r w:rsidRPr="006669B1">
        <w:rPr>
          <w:rFonts w:asciiTheme="minorHAnsi" w:hAnsiTheme="minorHAnsi"/>
          <w:sz w:val="22"/>
          <w:szCs w:val="22"/>
        </w:rPr>
        <w:t>)</w:t>
      </w:r>
      <w:r w:rsidRPr="006669B1">
        <w:rPr>
          <w:rFonts w:asciiTheme="minorHAnsi" w:hAnsiTheme="minorHAnsi" w:cs="Arial Narrow"/>
          <w:sz w:val="22"/>
          <w:szCs w:val="22"/>
        </w:rPr>
        <w:t>, poskytovanie ktorých je spojené s užívaním prenajatých nebytových</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priestorov a hnuteľného majetku podľa príloh č. 1 a</w:t>
      </w:r>
      <w:r w:rsidR="008C755F" w:rsidRPr="006669B1">
        <w:rPr>
          <w:rFonts w:asciiTheme="minorHAnsi" w:hAnsiTheme="minorHAnsi" w:cs="Arial Narrow"/>
          <w:sz w:val="22"/>
          <w:szCs w:val="22"/>
        </w:rPr>
        <w:t xml:space="preserve"> č. </w:t>
      </w:r>
      <w:r w:rsidRPr="006669B1">
        <w:rPr>
          <w:rFonts w:asciiTheme="minorHAnsi" w:hAnsiTheme="minorHAnsi" w:cs="Arial Narrow"/>
          <w:sz w:val="22"/>
          <w:szCs w:val="22"/>
        </w:rPr>
        <w:t xml:space="preserve">2, a to: </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trike/>
          <w:sz w:val="22"/>
          <w:szCs w:val="22"/>
        </w:rPr>
      </w:pPr>
      <w:r w:rsidRPr="006669B1">
        <w:rPr>
          <w:rFonts w:asciiTheme="minorHAnsi" w:hAnsiTheme="minorHAnsi" w:cs="Arial"/>
          <w:sz w:val="22"/>
          <w:szCs w:val="22"/>
        </w:rPr>
        <w:t>za odber elektrickej energie a plynu,</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z w:val="22"/>
          <w:szCs w:val="22"/>
        </w:rPr>
      </w:pPr>
      <w:r w:rsidRPr="006669B1">
        <w:rPr>
          <w:rFonts w:asciiTheme="minorHAnsi" w:hAnsiTheme="minorHAnsi" w:cs="Arial"/>
          <w:sz w:val="22"/>
          <w:szCs w:val="22"/>
        </w:rPr>
        <w:t xml:space="preserve">za vodné a stočné, </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trike/>
          <w:sz w:val="22"/>
          <w:szCs w:val="22"/>
        </w:rPr>
      </w:pPr>
      <w:r w:rsidRPr="006669B1">
        <w:rPr>
          <w:rFonts w:asciiTheme="minorHAnsi" w:hAnsiTheme="minorHAnsi" w:cs="Arial"/>
          <w:sz w:val="22"/>
          <w:szCs w:val="22"/>
        </w:rPr>
        <w:t xml:space="preserve">za teplo a teplú úžitkovú vodu, </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z w:val="22"/>
          <w:szCs w:val="22"/>
        </w:rPr>
      </w:pPr>
      <w:r w:rsidRPr="006669B1">
        <w:rPr>
          <w:rFonts w:asciiTheme="minorHAnsi" w:hAnsiTheme="minorHAnsi" w:cs="Arial"/>
          <w:sz w:val="22"/>
          <w:szCs w:val="22"/>
        </w:rPr>
        <w:t>za odvod dažďovej vody,</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z w:val="22"/>
          <w:szCs w:val="22"/>
        </w:rPr>
      </w:pPr>
      <w:r w:rsidRPr="006669B1">
        <w:rPr>
          <w:rFonts w:asciiTheme="minorHAnsi" w:hAnsiTheme="minorHAnsi" w:cs="Arial"/>
          <w:sz w:val="22"/>
          <w:szCs w:val="22"/>
        </w:rPr>
        <w:t>za čistenie lapača tukov (skutočné náklady),</w:t>
      </w:r>
    </w:p>
    <w:p w:rsidR="001C44BA" w:rsidRPr="006669B1" w:rsidRDefault="00E1272A" w:rsidP="006669B1">
      <w:pPr>
        <w:numPr>
          <w:ilvl w:val="1"/>
          <w:numId w:val="15"/>
        </w:numPr>
        <w:tabs>
          <w:tab w:val="clear" w:pos="2160"/>
          <w:tab w:val="clear" w:pos="2880"/>
          <w:tab w:val="clear" w:pos="4500"/>
        </w:tabs>
        <w:autoSpaceDE w:val="0"/>
        <w:autoSpaceDN w:val="0"/>
        <w:spacing w:line="264" w:lineRule="auto"/>
        <w:jc w:val="both"/>
        <w:rPr>
          <w:rFonts w:asciiTheme="minorHAnsi" w:hAnsiTheme="minorHAnsi" w:cs="Arial"/>
          <w:sz w:val="22"/>
          <w:szCs w:val="22"/>
        </w:rPr>
      </w:pPr>
      <w:r w:rsidRPr="006669B1">
        <w:rPr>
          <w:rFonts w:asciiTheme="minorHAnsi" w:hAnsiTheme="minorHAnsi" w:cs="Arial"/>
          <w:sz w:val="22"/>
          <w:szCs w:val="22"/>
        </w:rPr>
        <w:t>za</w:t>
      </w:r>
      <w:r w:rsidR="00A079E1" w:rsidRPr="006669B1">
        <w:rPr>
          <w:rFonts w:asciiTheme="minorHAnsi" w:hAnsiTheme="minorHAnsi" w:cs="Arial"/>
          <w:sz w:val="22"/>
          <w:szCs w:val="22"/>
        </w:rPr>
        <w:t xml:space="preserve"> </w:t>
      </w:r>
      <w:r w:rsidRPr="006669B1">
        <w:rPr>
          <w:rFonts w:asciiTheme="minorHAnsi" w:hAnsiTheme="minorHAnsi" w:cs="Arial"/>
          <w:sz w:val="22"/>
          <w:szCs w:val="22"/>
        </w:rPr>
        <w:t>odvoz komunálneho odpadu (skutočné náklady)</w:t>
      </w:r>
      <w:r w:rsidR="008C755F" w:rsidRPr="006669B1">
        <w:rPr>
          <w:rFonts w:asciiTheme="minorHAnsi" w:hAnsiTheme="minorHAnsi" w:cs="Arial"/>
          <w:sz w:val="22"/>
          <w:szCs w:val="22"/>
        </w:rPr>
        <w:t>.</w:t>
      </w:r>
    </w:p>
    <w:p w:rsidR="00F4161F" w:rsidRPr="006669B1" w:rsidRDefault="00F4161F" w:rsidP="006669B1">
      <w:pPr>
        <w:tabs>
          <w:tab w:val="clear" w:pos="2160"/>
          <w:tab w:val="clear" w:pos="2880"/>
          <w:tab w:val="clear" w:pos="4500"/>
        </w:tabs>
        <w:autoSpaceDE w:val="0"/>
        <w:autoSpaceDN w:val="0"/>
        <w:spacing w:line="264" w:lineRule="auto"/>
        <w:ind w:left="1440"/>
        <w:jc w:val="both"/>
        <w:rPr>
          <w:rFonts w:asciiTheme="minorHAnsi" w:hAnsiTheme="minorHAnsi" w:cs="Arial"/>
          <w:sz w:val="22"/>
          <w:szCs w:val="22"/>
        </w:rPr>
      </w:pPr>
    </w:p>
    <w:p w:rsidR="009E3EF4"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Výška </w:t>
      </w:r>
      <w:r w:rsidRPr="006669B1">
        <w:rPr>
          <w:rFonts w:asciiTheme="minorHAnsi" w:hAnsiTheme="minorHAnsi"/>
          <w:sz w:val="22"/>
          <w:szCs w:val="22"/>
        </w:rPr>
        <w:t xml:space="preserve">fakturovanej platby </w:t>
      </w:r>
      <w:r w:rsidRPr="006669B1">
        <w:rPr>
          <w:rFonts w:asciiTheme="minorHAnsi" w:hAnsiTheme="minorHAnsi"/>
          <w:sz w:val="22"/>
          <w:szCs w:val="22"/>
          <w:u w:val="single"/>
        </w:rPr>
        <w:t>za Prevádzkové náklady</w:t>
      </w:r>
      <w:r w:rsidRPr="006669B1">
        <w:rPr>
          <w:rFonts w:asciiTheme="minorHAnsi" w:hAnsiTheme="minorHAnsi"/>
          <w:sz w:val="22"/>
          <w:szCs w:val="22"/>
        </w:rPr>
        <w:t xml:space="preserve"> bude vystavená Prenajímateľom po ukončení</w:t>
      </w:r>
      <w:r w:rsidR="00A079E1" w:rsidRPr="006669B1">
        <w:rPr>
          <w:rFonts w:asciiTheme="minorHAnsi" w:hAnsiTheme="minorHAnsi"/>
          <w:sz w:val="22"/>
          <w:szCs w:val="22"/>
        </w:rPr>
        <w:t xml:space="preserve"> </w:t>
      </w:r>
      <w:r w:rsidRPr="006669B1">
        <w:rPr>
          <w:rFonts w:asciiTheme="minorHAnsi" w:hAnsiTheme="minorHAnsi"/>
          <w:sz w:val="22"/>
          <w:szCs w:val="22"/>
        </w:rPr>
        <w:t xml:space="preserve">príslušného kalendárneho mesiaca, podľa skutočných meraní príslušného dodávateľa, resp. poskytovateľa služieb </w:t>
      </w:r>
      <w:r w:rsidRPr="006669B1">
        <w:rPr>
          <w:rFonts w:asciiTheme="minorHAnsi" w:hAnsiTheme="minorHAnsi" w:cs="Arial Narrow"/>
          <w:sz w:val="22"/>
          <w:szCs w:val="22"/>
        </w:rPr>
        <w:t xml:space="preserve">uvedených v bode 4. písm. </w:t>
      </w:r>
      <w:r w:rsidR="0059508D" w:rsidRPr="006669B1">
        <w:rPr>
          <w:rFonts w:asciiTheme="minorHAnsi" w:hAnsiTheme="minorHAnsi" w:cs="Arial Narrow"/>
          <w:sz w:val="22"/>
          <w:szCs w:val="22"/>
        </w:rPr>
        <w:t>a) až f</w:t>
      </w:r>
      <w:r w:rsidR="00A85E89" w:rsidRPr="006669B1">
        <w:rPr>
          <w:rFonts w:asciiTheme="minorHAnsi" w:hAnsiTheme="minorHAnsi" w:cs="Arial Narrow"/>
          <w:sz w:val="22"/>
          <w:szCs w:val="22"/>
        </w:rPr>
        <w:t>)</w:t>
      </w:r>
      <w:r w:rsidR="0059508D" w:rsidRPr="006669B1">
        <w:rPr>
          <w:rFonts w:asciiTheme="minorHAnsi" w:hAnsiTheme="minorHAnsi" w:cs="Arial Narrow"/>
          <w:sz w:val="22"/>
          <w:szCs w:val="22"/>
        </w:rPr>
        <w:t xml:space="preserve"> tohto </w:t>
      </w:r>
      <w:r w:rsidRPr="006669B1">
        <w:rPr>
          <w:rFonts w:asciiTheme="minorHAnsi" w:hAnsiTheme="minorHAnsi" w:cs="Arial Narrow"/>
          <w:sz w:val="22"/>
          <w:szCs w:val="22"/>
        </w:rPr>
        <w:t>článku</w:t>
      </w:r>
      <w:r w:rsidRPr="006669B1">
        <w:rPr>
          <w:rFonts w:asciiTheme="minorHAnsi" w:hAnsiTheme="minorHAnsi"/>
          <w:sz w:val="22"/>
          <w:szCs w:val="22"/>
        </w:rPr>
        <w:t xml:space="preserve"> ako reálna, pomerná, resp. percentuálna</w:t>
      </w:r>
      <w:r w:rsidR="00A079E1" w:rsidRPr="006669B1">
        <w:rPr>
          <w:rFonts w:asciiTheme="minorHAnsi" w:hAnsiTheme="minorHAnsi"/>
          <w:sz w:val="22"/>
          <w:szCs w:val="22"/>
        </w:rPr>
        <w:t xml:space="preserve"> </w:t>
      </w:r>
      <w:r w:rsidRPr="006669B1">
        <w:rPr>
          <w:rFonts w:asciiTheme="minorHAnsi" w:hAnsiTheme="minorHAnsi"/>
          <w:sz w:val="22"/>
          <w:szCs w:val="22"/>
        </w:rPr>
        <w:t>časť skutočných nákladov Prenajímateľa</w:t>
      </w:r>
      <w:r w:rsidR="00A079E1" w:rsidRPr="006669B1">
        <w:rPr>
          <w:rFonts w:asciiTheme="minorHAnsi" w:hAnsiTheme="minorHAnsi"/>
          <w:sz w:val="22"/>
          <w:szCs w:val="22"/>
        </w:rPr>
        <w:t xml:space="preserve"> </w:t>
      </w:r>
      <w:r w:rsidRPr="006669B1">
        <w:rPr>
          <w:rFonts w:asciiTheme="minorHAnsi" w:hAnsiTheme="minorHAnsi"/>
          <w:sz w:val="22"/>
          <w:szCs w:val="22"/>
        </w:rPr>
        <w:t>na základe dodávateľských faktúr definovaná v kalkulačnom liste, ktorý bude prílohou k faktúre.</w:t>
      </w:r>
    </w:p>
    <w:p w:rsidR="00BF27EE" w:rsidRPr="006669B1" w:rsidRDefault="00BF27EE" w:rsidP="006669B1">
      <w:pPr>
        <w:tabs>
          <w:tab w:val="clear" w:pos="2160"/>
          <w:tab w:val="clear" w:pos="2880"/>
          <w:tab w:val="clear" w:pos="4500"/>
        </w:tabs>
        <w:spacing w:line="264" w:lineRule="auto"/>
        <w:ind w:left="360"/>
        <w:jc w:val="both"/>
        <w:rPr>
          <w:rFonts w:asciiTheme="minorHAnsi" w:hAnsiTheme="minorHAnsi" w:cs="Arial Narrow"/>
          <w:sz w:val="22"/>
          <w:szCs w:val="22"/>
        </w:rPr>
      </w:pPr>
    </w:p>
    <w:p w:rsidR="00477CCC"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Všetky škody, ktoré spôsobí Nájomca v súvislosti s poskytovaním služieb z Rámcovej dohody</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a</w:t>
      </w:r>
      <w:r w:rsidR="00A079E1" w:rsidRPr="006669B1">
        <w:rPr>
          <w:rFonts w:asciiTheme="minorHAnsi" w:hAnsiTheme="minorHAnsi" w:cs="Arial Narrow"/>
          <w:sz w:val="22"/>
          <w:szCs w:val="22"/>
        </w:rPr>
        <w:t> </w:t>
      </w:r>
      <w:r w:rsidRPr="006669B1">
        <w:rPr>
          <w:rFonts w:asciiTheme="minorHAnsi" w:hAnsiTheme="minorHAnsi" w:cs="Arial Narrow"/>
          <w:sz w:val="22"/>
          <w:szCs w:val="22"/>
        </w:rPr>
        <w:t>ktorá</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vznikla Prenajímateľovi na elektrických, chladiacich</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gastro zariadeniach, vzduchotechnike a</w:t>
      </w:r>
      <w:r w:rsidR="00A079E1" w:rsidRPr="006669B1">
        <w:rPr>
          <w:rFonts w:asciiTheme="minorHAnsi" w:hAnsiTheme="minorHAnsi" w:cs="Arial Narrow"/>
          <w:sz w:val="22"/>
          <w:szCs w:val="22"/>
        </w:rPr>
        <w:t> </w:t>
      </w:r>
      <w:r w:rsidRPr="006669B1">
        <w:rPr>
          <w:rFonts w:asciiTheme="minorHAnsi" w:hAnsiTheme="minorHAnsi" w:cs="Arial Narrow"/>
          <w:sz w:val="22"/>
          <w:szCs w:val="22"/>
        </w:rPr>
        <w:t>škody</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spôsobené nevhodným likvidovaním tukov a ostatného odpadu sa Nájomca zaväzuje Prenajímateľovi uhradiť v plnej výške, pričom Prenajímateľ bude Nájomcovi fakturovať skutočne fakturované opravy vykonané dodávateľom poskytnutých opráv. </w:t>
      </w:r>
    </w:p>
    <w:p w:rsidR="0011249C" w:rsidRPr="006669B1" w:rsidRDefault="0011249C" w:rsidP="006669B1">
      <w:pPr>
        <w:tabs>
          <w:tab w:val="clear" w:pos="2160"/>
          <w:tab w:val="clear" w:pos="2880"/>
          <w:tab w:val="clear" w:pos="4500"/>
        </w:tabs>
        <w:spacing w:line="264" w:lineRule="auto"/>
        <w:ind w:left="720"/>
        <w:jc w:val="both"/>
        <w:rPr>
          <w:rFonts w:asciiTheme="minorHAnsi" w:hAnsiTheme="minorHAnsi" w:cs="Arial Narrow"/>
          <w:sz w:val="22"/>
          <w:szCs w:val="22"/>
        </w:rPr>
      </w:pPr>
    </w:p>
    <w:p w:rsidR="0011249C"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 prípade zmeny cien dodávaných služieb si Prenajímateľ vyhradzuje právo jednostranne upraviť výšku platieb nadväzne na čas vykonania zmeny a výšku cenovej úpravy, a to bez nutnosti uzavretia dodatku k tejto Nájomnej zmluve. Túto skutočnosť Nájomcovi písomne oznámi.</w:t>
      </w:r>
    </w:p>
    <w:p w:rsidR="001C44BA" w:rsidRPr="006669B1" w:rsidRDefault="001C44BA" w:rsidP="006669B1">
      <w:pPr>
        <w:tabs>
          <w:tab w:val="clear" w:pos="2160"/>
          <w:tab w:val="clear" w:pos="2880"/>
          <w:tab w:val="clear" w:pos="4500"/>
        </w:tabs>
        <w:spacing w:line="264" w:lineRule="auto"/>
        <w:jc w:val="both"/>
        <w:rPr>
          <w:rFonts w:asciiTheme="minorHAnsi" w:hAnsiTheme="minorHAnsi" w:cs="Arial Narrow"/>
          <w:sz w:val="22"/>
          <w:szCs w:val="22"/>
        </w:rPr>
      </w:pPr>
    </w:p>
    <w:p w:rsidR="001F40B6"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Nájomca je povinný uhrádzať náklady uvádzané v bode.</w:t>
      </w:r>
      <w:r w:rsidR="008C755F" w:rsidRPr="006669B1">
        <w:rPr>
          <w:rFonts w:asciiTheme="minorHAnsi" w:hAnsiTheme="minorHAnsi" w:cs="Arial Narrow"/>
          <w:sz w:val="22"/>
          <w:szCs w:val="22"/>
        </w:rPr>
        <w:t xml:space="preserve"> </w:t>
      </w:r>
      <w:r w:rsidRPr="006669B1">
        <w:rPr>
          <w:rFonts w:asciiTheme="minorHAnsi" w:hAnsiTheme="minorHAnsi" w:cs="Arial Narrow"/>
          <w:sz w:val="22"/>
          <w:szCs w:val="22"/>
        </w:rPr>
        <w:t>4.</w:t>
      </w:r>
      <w:r w:rsidR="008C755F" w:rsidRPr="006669B1">
        <w:rPr>
          <w:rFonts w:asciiTheme="minorHAnsi" w:hAnsiTheme="minorHAnsi" w:cs="Arial Narrow"/>
          <w:sz w:val="22"/>
          <w:szCs w:val="22"/>
        </w:rPr>
        <w:t xml:space="preserve"> </w:t>
      </w:r>
      <w:r w:rsidRPr="006669B1">
        <w:rPr>
          <w:rFonts w:asciiTheme="minorHAnsi" w:hAnsiTheme="minorHAnsi" w:cs="Arial Narrow"/>
          <w:sz w:val="22"/>
          <w:szCs w:val="22"/>
        </w:rPr>
        <w:t>písm. a</w:t>
      </w:r>
      <w:r w:rsidRPr="006669B1">
        <w:rPr>
          <w:rFonts w:asciiTheme="minorHAnsi" w:hAnsiTheme="minorHAnsi" w:cs="Arial Narrow"/>
          <w:sz w:val="22"/>
          <w:szCs w:val="22"/>
          <w:lang w:val="en-US"/>
        </w:rPr>
        <w:t>)</w:t>
      </w:r>
      <w:r w:rsidRPr="006669B1">
        <w:rPr>
          <w:rFonts w:asciiTheme="minorHAnsi" w:hAnsiTheme="minorHAnsi" w:cs="Arial Narrow"/>
          <w:sz w:val="22"/>
          <w:szCs w:val="22"/>
        </w:rPr>
        <w:t xml:space="preserve"> až f) a bode 6. tohto článku na základe faktúry vystavenej Prenajímateľom 1x mesačne, v lehote splatnosti 14 dní odo dňa jej doručenia Nájomcovi. </w:t>
      </w:r>
      <w:r w:rsidRPr="006669B1">
        <w:rPr>
          <w:rFonts w:asciiTheme="minorHAnsi" w:hAnsiTheme="minorHAnsi"/>
          <w:sz w:val="22"/>
          <w:szCs w:val="22"/>
        </w:rPr>
        <w:t xml:space="preserve">V prípade, </w:t>
      </w:r>
      <w:r w:rsidRPr="006669B1">
        <w:rPr>
          <w:rFonts w:asciiTheme="minorHAnsi" w:hAnsiTheme="minorHAnsi" w:cs="Arial Narrow"/>
          <w:sz w:val="22"/>
          <w:szCs w:val="22"/>
        </w:rPr>
        <w:t>že faktúra bude obsahovať nesprávne, alebo neúplné údaje</w:t>
      </w:r>
      <w:r w:rsidRPr="006669B1">
        <w:rPr>
          <w:rFonts w:asciiTheme="minorHAnsi" w:hAnsiTheme="minorHAnsi"/>
          <w:sz w:val="22"/>
          <w:szCs w:val="22"/>
        </w:rPr>
        <w:t>, Nájomca je oprávnený ju vrátiť na doplnenie a prepracovanie Prenajímateľovi. Prenajímateľ túto faktúru podľa charakteru nedostatkov buď opraví, alebo vystaví novú faktúru. U tejto opravenej (novej) faktúry vyznačí novú 14 dňovú lehotu splatnosti a doručí ju Nájomcovi.</w:t>
      </w:r>
    </w:p>
    <w:p w:rsidR="001C44BA" w:rsidRPr="006669B1" w:rsidRDefault="001C44BA" w:rsidP="006669B1">
      <w:pPr>
        <w:spacing w:line="264" w:lineRule="auto"/>
        <w:jc w:val="both"/>
        <w:rPr>
          <w:rFonts w:asciiTheme="minorHAnsi" w:hAnsiTheme="minorHAnsi" w:cs="Arial Narrow"/>
          <w:sz w:val="22"/>
          <w:szCs w:val="22"/>
        </w:rPr>
      </w:pPr>
    </w:p>
    <w:p w:rsidR="001C44BA" w:rsidRPr="006669B1" w:rsidRDefault="00E1272A" w:rsidP="006669B1">
      <w:pPr>
        <w:numPr>
          <w:ilvl w:val="0"/>
          <w:numId w:val="4"/>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 prípade, že Nájomca je v omeškaní s úhradou faktúry za prenájom nebytových priestorov, podľa prílohy č.</w:t>
      </w:r>
      <w:r w:rsidR="008C755F" w:rsidRPr="006669B1">
        <w:rPr>
          <w:rFonts w:asciiTheme="minorHAnsi" w:hAnsiTheme="minorHAnsi" w:cs="Arial Narrow"/>
          <w:sz w:val="22"/>
          <w:szCs w:val="22"/>
        </w:rPr>
        <w:t xml:space="preserve"> </w:t>
      </w:r>
      <w:r w:rsidRPr="006669B1">
        <w:rPr>
          <w:rFonts w:asciiTheme="minorHAnsi" w:hAnsiTheme="minorHAnsi" w:cs="Arial Narrow"/>
          <w:sz w:val="22"/>
          <w:szCs w:val="22"/>
        </w:rPr>
        <w:t>1 a hnuteľného majetku podľa prílohy č. 2</w:t>
      </w:r>
      <w:r w:rsidR="008C755F" w:rsidRPr="006669B1">
        <w:rPr>
          <w:rFonts w:asciiTheme="minorHAnsi" w:hAnsiTheme="minorHAnsi" w:cs="Arial Narrow"/>
          <w:sz w:val="22"/>
          <w:szCs w:val="22"/>
        </w:rPr>
        <w:t xml:space="preserve"> </w:t>
      </w:r>
      <w:r w:rsidRPr="006669B1">
        <w:rPr>
          <w:rFonts w:asciiTheme="minorHAnsi" w:hAnsiTheme="minorHAnsi" w:cs="Arial Narrow"/>
          <w:sz w:val="22"/>
          <w:szCs w:val="22"/>
        </w:rPr>
        <w:t>a/alebo za faktúry za služby spojené s užívaním nebytových priestorov a hnuteľného majetku,</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je Prenajímateľ oprávnený účtovať</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úrok z</w:t>
      </w:r>
      <w:r w:rsidR="00A079E1" w:rsidRPr="006669B1">
        <w:rPr>
          <w:rFonts w:asciiTheme="minorHAnsi" w:hAnsiTheme="minorHAnsi" w:cs="Arial Narrow"/>
          <w:sz w:val="22"/>
          <w:szCs w:val="22"/>
        </w:rPr>
        <w:t> </w:t>
      </w:r>
      <w:r w:rsidRPr="006669B1">
        <w:rPr>
          <w:rFonts w:asciiTheme="minorHAnsi" w:hAnsiTheme="minorHAnsi" w:cs="Arial Narrow"/>
          <w:sz w:val="22"/>
          <w:szCs w:val="22"/>
        </w:rPr>
        <w:t>omeškania</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vo výške stanovenej v § 3 Nariadenia vlády SR č. 586/2008 Z. z., ktorým sa mení a dopĺňa Nariadenie vlády SR č. 87/1995 Z. z., ktorým sa vykonávajú niektoré ustanovenia Občianskeho zákonníka.</w:t>
      </w:r>
    </w:p>
    <w:p w:rsidR="002D23A6" w:rsidRPr="006669B1" w:rsidRDefault="002D23A6" w:rsidP="006669B1">
      <w:pPr>
        <w:tabs>
          <w:tab w:val="clear" w:pos="2160"/>
          <w:tab w:val="clear" w:pos="2880"/>
          <w:tab w:val="clear" w:pos="4500"/>
        </w:tabs>
        <w:spacing w:line="264" w:lineRule="auto"/>
        <w:ind w:left="720"/>
        <w:jc w:val="both"/>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IV</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Práva a povinnosti zmluvných strán</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rPr>
          <w:rFonts w:asciiTheme="minorHAnsi" w:hAnsiTheme="minorHAnsi" w:cs="Arial Narrow"/>
          <w:sz w:val="22"/>
          <w:szCs w:val="22"/>
        </w:rPr>
      </w:pPr>
      <w:r w:rsidRPr="006669B1">
        <w:rPr>
          <w:rFonts w:asciiTheme="minorHAnsi" w:hAnsiTheme="minorHAnsi" w:cs="Arial Narrow"/>
          <w:sz w:val="22"/>
          <w:szCs w:val="22"/>
        </w:rPr>
        <w:t>Nájomca je povinný:</w:t>
      </w:r>
    </w:p>
    <w:p w:rsidR="00A9138E"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prevzaté prenajaté nebytové priestory a hnuteľný majetok podľa prílohy č. 1 a 2 užívať len v rozsahu určenom touto Nájomnou zmluvou a Rámcovou dohodou,</w:t>
      </w:r>
    </w:p>
    <w:p w:rsidR="00A9138E"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sz w:val="22"/>
          <w:szCs w:val="22"/>
        </w:rPr>
        <w:t>používať vlastné technologické vybavenie</w:t>
      </w:r>
      <w:r w:rsidRPr="006669B1">
        <w:rPr>
          <w:rFonts w:asciiTheme="minorHAnsi" w:hAnsiTheme="minorHAnsi"/>
          <w:b/>
          <w:sz w:val="22"/>
          <w:szCs w:val="22"/>
        </w:rPr>
        <w:t xml:space="preserve">, </w:t>
      </w:r>
      <w:r w:rsidRPr="006669B1">
        <w:rPr>
          <w:rFonts w:asciiTheme="minorHAnsi" w:hAnsiTheme="minorHAnsi"/>
          <w:sz w:val="22"/>
          <w:szCs w:val="22"/>
        </w:rPr>
        <w:t>nakoľko bufet je nezariadený a výdajňa jedál obsahuje minimálne vybavenie,</w:t>
      </w:r>
    </w:p>
    <w:p w:rsidR="001C44BA"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w:sz w:val="22"/>
          <w:szCs w:val="22"/>
        </w:rPr>
        <w:t>udržiavať priestory a hnuteľný majetok v správe Prenajímateľa, alebo odovzdaný Prenajímateľom na výkon dohodnutých činností Nájomcu v riadnom stave. V prípade ich poškodenia, zničenia zavinenom Nájomcom uviesť ich na svoje náklady do pôvodného stavu,</w:t>
      </w:r>
    </w:p>
    <w:p w:rsidR="002231D0"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oboznámiť sa so stavom predmetných nebytových priestorov na mieste samom a</w:t>
      </w:r>
      <w:r w:rsidR="00A079E1" w:rsidRPr="006669B1">
        <w:rPr>
          <w:rFonts w:asciiTheme="minorHAnsi" w:hAnsiTheme="minorHAnsi" w:cs="Arial Narrow"/>
          <w:sz w:val="22"/>
          <w:szCs w:val="22"/>
        </w:rPr>
        <w:t> </w:t>
      </w:r>
      <w:r w:rsidRPr="006669B1">
        <w:rPr>
          <w:rFonts w:asciiTheme="minorHAnsi" w:hAnsiTheme="minorHAnsi" w:cs="Arial Narrow"/>
          <w:sz w:val="22"/>
          <w:szCs w:val="22"/>
        </w:rPr>
        <w:t>nebytové</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priestory v tomto stave prevziať a nevyžadovať od Prenajímateľa žiadne úpravy týchto priestorov,</w:t>
      </w:r>
    </w:p>
    <w:p w:rsidR="001C44BA"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 xml:space="preserve">dodržiavať interné predpisy Prenajímateľa na zabezpečenie ochrany majetku v správe Prenajímateľa, všeobecne záväzné protipožiarne predpisy, bezpečnostné predpisy, hygienické predpisy a vnútorný prevádzkový režim budovy v správe Prenajímateľa, </w:t>
      </w:r>
    </w:p>
    <w:p w:rsidR="002231D0"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uhrádzať</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všetky náklady spojené s obvyklým udržiavaním a prevádzkou prenajatých nebytových priestorov</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mesačne, </w:t>
      </w:r>
    </w:p>
    <w:p w:rsidR="002231D0"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sz w:val="22"/>
          <w:szCs w:val="22"/>
        </w:rPr>
        <w:t>uhrádzať náklady na udržiavanie priestorov, odovzdaných Prenajímateľom v stave spôsobilom na výkon dohodnutých činností, ktorých znehodnotenie, znečistenie alebo poškodenie spôsobil Nájomca,</w:t>
      </w:r>
    </w:p>
    <w:p w:rsidR="001C44BA"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bez zbytočného odkladu oznámiť Prenajímateľovi potrebu opráv, ktoré má Prenajímateľ urobiť a umožniť vykonanie takýchto opráv a iných nevyhnutných opráv, inak Nájomca zodpovedá za škodu, ktorá nesplnením povinnosti vznikla na prenajatom majetku,</w:t>
      </w:r>
    </w:p>
    <w:p w:rsidR="001C44BA" w:rsidRPr="006669B1" w:rsidRDefault="00E1272A" w:rsidP="006669B1">
      <w:pPr>
        <w:numPr>
          <w: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l="22"/>
        </w:rPr>
      </w:pPr>
      <w:r w:rsidRPr="006669B1">
        <w:rPr>
          <w:rFonts w:asciiTheme="minorHAnsi" w:hAnsiTheme="minorHAnsi" w:cs="Arial Narrow"/>
          <w:sz w:val="22"/>
          <w:szCs w:val="22"/>
        </w:rPr>
        <w:t>dodržiavať plnenie povinností vyplývajúcich zo zákona č. 124/2006 Z. z. o bezpečnosti a ochrane zdravia pri práci v znení neskorších predpisov, a tiež povinnosti vyplývajúce zo zákona č. 314/2001 Z. z. o ochrane pred požiarmi v znení neskorších predpisov.</w:t>
      </w:r>
    </w:p>
    <w:p w:rsidR="001C44BA" w:rsidRPr="006669B1" w:rsidRDefault="001C44BA" w:rsidP="006669B1">
      <w:pPr>
        <w:tabs>
          <w:tab w:val="clear" w:pos="2160"/>
          <w:tab w:val="clear" w:pos="2880"/>
          <w:tab w:val="clear" w:pos="4500"/>
        </w:tabs>
        <w:spacing w:line="264" w:lineRule="auto"/>
        <w:ind w:left="1417"/>
        <w:jc w:val="both"/>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rPr>
          <w:rFonts w:asciiTheme="minorHAnsi" w:hAnsiTheme="minorHAnsi" w:cs="Arial Narrow"/>
          <w:sz w:val="22"/>
          <w:szCs w:val="22"/>
        </w:rPr>
      </w:pPr>
      <w:r w:rsidRPr="006669B1">
        <w:rPr>
          <w:rFonts w:asciiTheme="minorHAnsi" w:hAnsiTheme="minorHAnsi" w:cs="Arial Narrow"/>
          <w:sz w:val="22"/>
          <w:szCs w:val="22"/>
        </w:rPr>
        <w:t xml:space="preserve">Nájomca umožní Prenajímateľovi: </w:t>
      </w:r>
    </w:p>
    <w:p w:rsidR="001C44BA" w:rsidRPr="006669B1" w:rsidRDefault="00E1272A" w:rsidP="006669B1">
      <w:pPr>
        <w:numPr>
          <w:ilvl w:val="0"/>
          <w:numId w:val="8"/>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 prípade potreby prístup k hnuteľnému majetku podľa prílohy č. 2</w:t>
      </w:r>
      <w:r w:rsidR="00F769A3"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v prenajatých nebytových priestoroch, </w:t>
      </w:r>
    </w:p>
    <w:p w:rsidR="001C44BA" w:rsidRPr="006669B1" w:rsidRDefault="00E1272A" w:rsidP="006669B1">
      <w:pPr>
        <w:numPr>
          <w:ilvl w:val="0"/>
          <w:numId w:val="8"/>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vykonávať kontrolu užívania nebytových priestorov a</w:t>
      </w:r>
      <w:r w:rsidR="00A079E1" w:rsidRPr="006669B1">
        <w:rPr>
          <w:rFonts w:asciiTheme="minorHAnsi" w:hAnsiTheme="minorHAnsi" w:cs="Arial Narrow"/>
          <w:sz w:val="22"/>
          <w:szCs w:val="22"/>
        </w:rPr>
        <w:t> </w:t>
      </w:r>
      <w:r w:rsidRPr="006669B1">
        <w:rPr>
          <w:rFonts w:asciiTheme="minorHAnsi" w:hAnsiTheme="minorHAnsi" w:cs="Arial Narrow"/>
          <w:sz w:val="22"/>
          <w:szCs w:val="22"/>
        </w:rPr>
        <w:t>hnuteľného</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majetku podľa prílohy č. 1 a</w:t>
      </w:r>
      <w:r w:rsidR="00F769A3" w:rsidRPr="006669B1">
        <w:rPr>
          <w:rFonts w:asciiTheme="minorHAnsi" w:hAnsiTheme="minorHAnsi" w:cs="Arial Narrow"/>
          <w:sz w:val="22"/>
          <w:szCs w:val="22"/>
        </w:rPr>
        <w:t xml:space="preserve"> č. </w:t>
      </w:r>
      <w:r w:rsidRPr="006669B1">
        <w:rPr>
          <w:rFonts w:asciiTheme="minorHAnsi" w:hAnsiTheme="minorHAnsi" w:cs="Arial Narrow"/>
          <w:sz w:val="22"/>
          <w:szCs w:val="22"/>
        </w:rPr>
        <w:t xml:space="preserve">2, </w:t>
      </w:r>
    </w:p>
    <w:p w:rsidR="001C44BA" w:rsidRPr="006669B1" w:rsidRDefault="00E1272A" w:rsidP="006669B1">
      <w:pPr>
        <w:numPr>
          <w:ilvl w:val="0"/>
          <w:numId w:val="8"/>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vstupovať do prenajatých nebytových priestorov za účelom inventarizácie majetku v</w:t>
      </w:r>
      <w:r w:rsidR="00A079E1" w:rsidRPr="006669B1">
        <w:rPr>
          <w:rFonts w:asciiTheme="minorHAnsi" w:hAnsiTheme="minorHAnsi" w:cs="Arial Narrow"/>
          <w:sz w:val="22"/>
          <w:szCs w:val="22"/>
        </w:rPr>
        <w:t> </w:t>
      </w:r>
      <w:r w:rsidRPr="006669B1">
        <w:rPr>
          <w:rFonts w:asciiTheme="minorHAnsi" w:hAnsiTheme="minorHAnsi" w:cs="Arial Narrow"/>
          <w:sz w:val="22"/>
          <w:szCs w:val="22"/>
        </w:rPr>
        <w:t>správe</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Prenajímateľa.</w:t>
      </w:r>
    </w:p>
    <w:p w:rsidR="001C44BA" w:rsidRPr="006669B1" w:rsidRDefault="001C44BA" w:rsidP="006669B1">
      <w:pPr>
        <w:spacing w:line="264" w:lineRule="auto"/>
        <w:ind w:left="360"/>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Nájomca zodpovedá Prenajímateľovi za všetku škodu na prenajatom majetku, spôsobenú pri výkone práce zamestnancami Nájomcu. </w:t>
      </w:r>
    </w:p>
    <w:p w:rsidR="001C44BA" w:rsidRPr="006669B1" w:rsidRDefault="001C44BA" w:rsidP="006669B1">
      <w:pPr>
        <w:spacing w:line="264" w:lineRule="auto"/>
        <w:jc w:val="both"/>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Nájomca nie je oprávnený prenechať nebytové priestory a hnuteľný majetok podľa prílohy č. 1 a</w:t>
      </w:r>
      <w:r w:rsidR="00F769A3" w:rsidRPr="006669B1">
        <w:rPr>
          <w:rFonts w:asciiTheme="minorHAnsi" w:hAnsiTheme="minorHAnsi" w:cs="Arial Narrow"/>
          <w:sz w:val="22"/>
          <w:szCs w:val="22"/>
        </w:rPr>
        <w:t xml:space="preserve"> č. </w:t>
      </w:r>
      <w:r w:rsidRPr="006669B1">
        <w:rPr>
          <w:rFonts w:asciiTheme="minorHAnsi" w:hAnsiTheme="minorHAnsi" w:cs="Arial Narrow"/>
          <w:sz w:val="22"/>
          <w:szCs w:val="22"/>
        </w:rPr>
        <w:t>2, alebo ich časť do nájmu, podnájmu alebo výpožičky, ak tak urobí je takáto zmluva neplatná.</w:t>
      </w:r>
    </w:p>
    <w:p w:rsidR="001C44BA" w:rsidRPr="006669B1" w:rsidRDefault="001C44BA" w:rsidP="006669B1">
      <w:pPr>
        <w:pStyle w:val="Odsekzoznamu"/>
        <w:spacing w:line="264" w:lineRule="auto"/>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Nájomca nie je oprávnený na predmet nájmu podľa článku I. tejto Nájomnej zmluvy zriadiť záložné právo alebo ho inak zaťažiť.</w:t>
      </w:r>
    </w:p>
    <w:p w:rsidR="001C44BA" w:rsidRPr="006669B1" w:rsidRDefault="001C44BA" w:rsidP="006669B1">
      <w:pPr>
        <w:pStyle w:val="Odsekzoznamu"/>
        <w:spacing w:line="264" w:lineRule="auto"/>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 Nájomca nie je oprávnený meniť účel nájmu podľa tejto Nájomnej zmluvy. Nájomca nemá prednostné právo na kúpu predmetu nájmu.</w:t>
      </w:r>
    </w:p>
    <w:p w:rsidR="001C44BA" w:rsidRPr="006669B1" w:rsidRDefault="001C44BA" w:rsidP="006669B1">
      <w:pPr>
        <w:spacing w:line="264" w:lineRule="auto"/>
        <w:jc w:val="both"/>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Akékoľvek zmeny na predmete nájmu môže Nájomca vykonať iba na základe predchádzajúceho písomného súhlasu Prenajímateľa. Nájomca môže požadovať úhradu nákladov spojených so zmenou na veci, len ak Prenajímateľ dal predchádzajúci písomný súhlas so zmenou a súčasne sa zaviazal uhradiť tieto náklady. </w:t>
      </w:r>
    </w:p>
    <w:p w:rsidR="001C44BA" w:rsidRPr="006669B1" w:rsidRDefault="001C44BA" w:rsidP="006669B1">
      <w:pPr>
        <w:spacing w:line="264" w:lineRule="auto"/>
        <w:jc w:val="both"/>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Najneskôr do ukončenia trvania Nájomnej zmluvy je Nájomca</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povinný predmetné nebytové priestory a hnuteľný majetok v správe Prenajímateľa odovzdať Prenajímateľovi v stave,</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ako ich prevzal, s prihliadnutím na obvyklé opotrebenie</w:t>
      </w:r>
      <w:r w:rsidRPr="006669B1">
        <w:rPr>
          <w:rFonts w:asciiTheme="minorHAnsi" w:hAnsiTheme="minorHAnsi"/>
          <w:sz w:val="22"/>
          <w:szCs w:val="22"/>
        </w:rPr>
        <w:t xml:space="preserve">. </w:t>
      </w:r>
    </w:p>
    <w:p w:rsidR="00F769A3" w:rsidRPr="006669B1" w:rsidRDefault="00F769A3" w:rsidP="006669B1">
      <w:pPr>
        <w:pStyle w:val="Odsekzoznamu"/>
        <w:spacing w:line="264" w:lineRule="auto"/>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Prenajímateľ je povinný: </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protokolárne odovzdať Nájomcovi prenajaté nebytové priestory a hnuteľný majetok</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podľa prílohy č. 1 a</w:t>
      </w:r>
      <w:r w:rsidR="00F1599C">
        <w:rPr>
          <w:rFonts w:asciiTheme="minorHAnsi" w:hAnsiTheme="minorHAnsi" w:cs="Arial Narrow"/>
          <w:sz w:val="22"/>
          <w:szCs w:val="22"/>
        </w:rPr>
        <w:t xml:space="preserve"> č. </w:t>
      </w:r>
      <w:r w:rsidRPr="006669B1">
        <w:rPr>
          <w:rFonts w:asciiTheme="minorHAnsi" w:hAnsiTheme="minorHAnsi" w:cs="Arial Narrow"/>
          <w:sz w:val="22"/>
          <w:szCs w:val="22"/>
        </w:rPr>
        <w:t>2 do užívania v stave spôsobilom na obvyklé užívanie, najneskôr 2 dni pred začatím plnenia Nájomnej zmluvy a Rámcovej dohody,</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w:sz w:val="22"/>
          <w:szCs w:val="22"/>
        </w:rPr>
        <w:t>prenajaté nebytové priestory a hnuteľný majetok vo svojej</w:t>
      </w:r>
      <w:r w:rsidR="00A079E1" w:rsidRPr="006669B1">
        <w:rPr>
          <w:rFonts w:asciiTheme="minorHAnsi" w:hAnsiTheme="minorHAnsi" w:cs="Arial"/>
          <w:sz w:val="22"/>
          <w:szCs w:val="22"/>
        </w:rPr>
        <w:t xml:space="preserve"> </w:t>
      </w:r>
      <w:r w:rsidRPr="006669B1">
        <w:rPr>
          <w:rFonts w:asciiTheme="minorHAnsi" w:hAnsiTheme="minorHAnsi" w:cs="Arial"/>
          <w:sz w:val="22"/>
          <w:szCs w:val="22"/>
        </w:rPr>
        <w:t>správe ochraňovať a udržiavať v riadnom a prevádzkyschopnom stave,</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na vlastné náklady</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zabezpečovať údržbu základného vybavenia nebytových priestorov (zatečenie, maľovanie, prasknutý radiátor, resp. iné) a údržbu hnuteľného majetku podľa prílohy č. 2 (predpísané odborné skúšky, odborné prehliadky a preventívne kontroly),</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w:sz w:val="22"/>
          <w:szCs w:val="22"/>
        </w:rPr>
        <w:t>zabezpečiť pre Nájomcu plynulú dodávku vody, elektrickej energie a plynu,</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vykonávať pravidelnú kontrolu dodržiavania predpisov požiarnej ochrany v spoločných nebytových priestoroch,</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vykonávať pravidelnú kontrolu stavu technických zariadení spoločných nebytových priestorov objektu z hľadiska požiarnej ochrany,</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udržiavať trvalé voľné núdzové východy na únikové cesty, prístupy k uzáverom plynu, elektriny, vody a k hasiacim prístrojom,</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poskytovať Nájomcovi dokumentáciu požiarnej ochrany (Požiarny štatút, Požiarne poplachové smernice, Požiarny evakuačný plán),</w:t>
      </w:r>
    </w:p>
    <w:p w:rsidR="001C44BA" w:rsidRPr="006669B1" w:rsidRDefault="00E1272A" w:rsidP="006669B1">
      <w:pPr>
        <w:numPr>
          <w:ilvl w:val="0"/>
          <w:numId w:val="9"/>
        </w:numPr>
        <w:tabs>
          <w:tab w:val="clear" w:pos="1108"/>
          <w:tab w:val="clear" w:pos="2160"/>
          <w:tab w:val="clear" w:pos="2880"/>
          <w:tab w:val="clear" w:pos="4500"/>
        </w:tabs>
        <w:spacing w:line="264" w:lineRule="auto"/>
        <w:ind w:left="1134" w:hanging="425"/>
        <w:jc w:val="both"/>
        <w:rPr>
          <w:rFonts w:asciiTheme="minorHAnsi" w:hAnsiTheme="minorHAnsi" w:cs="Arial Narrow"/>
          <w:sz w:val="22"/>
          <w:szCs w:val="22"/>
        </w:rPr>
      </w:pPr>
      <w:r w:rsidRPr="006669B1">
        <w:rPr>
          <w:rFonts w:asciiTheme="minorHAnsi" w:hAnsiTheme="minorHAnsi" w:cs="Arial Narrow"/>
          <w:sz w:val="22"/>
          <w:szCs w:val="22"/>
        </w:rPr>
        <w:t>ohlásené závady odstrániť tak, aby nedošlo ku škodám na majetku zmluvných strán.</w:t>
      </w:r>
    </w:p>
    <w:p w:rsidR="001C44BA" w:rsidRPr="006669B1" w:rsidRDefault="001C44BA" w:rsidP="006669B1">
      <w:pPr>
        <w:tabs>
          <w:tab w:val="clear" w:pos="2160"/>
          <w:tab w:val="clear" w:pos="2880"/>
          <w:tab w:val="clear" w:pos="4500"/>
        </w:tabs>
        <w:spacing w:line="264" w:lineRule="auto"/>
        <w:ind w:left="1134"/>
        <w:jc w:val="both"/>
        <w:rPr>
          <w:rFonts w:asciiTheme="minorHAnsi" w:hAnsiTheme="minorHAnsi" w:cs="Arial Narrow"/>
          <w:sz w:val="22"/>
          <w:szCs w:val="22"/>
        </w:rPr>
      </w:pPr>
    </w:p>
    <w:p w:rsidR="001C44BA" w:rsidRPr="006669B1" w:rsidRDefault="00E1272A" w:rsidP="006669B1">
      <w:pPr>
        <w:numPr>
          <w:ilvl w:val="0"/>
          <w:numId w:val="7"/>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Zmluvné strany sa zaväzujú poskytnúť si navzájom primeranú súčinnosť</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potrebnú na riadne plnenie povinností vyplývajúcich z</w:t>
      </w:r>
      <w:r w:rsidR="00A079E1" w:rsidRPr="006669B1">
        <w:rPr>
          <w:rFonts w:asciiTheme="minorHAnsi" w:hAnsiTheme="minorHAnsi" w:cs="Arial Narrow"/>
          <w:sz w:val="22"/>
          <w:szCs w:val="22"/>
        </w:rPr>
        <w:t> </w:t>
      </w:r>
      <w:r w:rsidRPr="006669B1">
        <w:rPr>
          <w:rFonts w:asciiTheme="minorHAnsi" w:hAnsiTheme="minorHAnsi" w:cs="Arial Narrow"/>
          <w:sz w:val="22"/>
          <w:szCs w:val="22"/>
        </w:rPr>
        <w:t>tejto</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Nájomnej zmluvy.</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V</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Doba trvania nájmu</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pStyle w:val="Odsekzoznamu"/>
        <w:numPr>
          <w:ilvl w:val="0"/>
          <w:numId w:val="16"/>
        </w:numPr>
        <w:tabs>
          <w:tab w:val="clear" w:pos="2160"/>
          <w:tab w:val="clear" w:pos="2880"/>
          <w:tab w:val="clear" w:pos="4500"/>
        </w:tabs>
        <w:spacing w:line="264" w:lineRule="auto"/>
        <w:ind w:left="709" w:hanging="425"/>
        <w:contextualSpacing/>
        <w:jc w:val="both"/>
        <w:rPr>
          <w:rFonts w:asciiTheme="minorHAnsi" w:hAnsiTheme="minorHAnsi"/>
          <w:snapToGrid w:val="0"/>
          <w:sz w:val="22"/>
          <w:szCs w:val="22"/>
        </w:rPr>
      </w:pPr>
      <w:r w:rsidRPr="006669B1">
        <w:rPr>
          <w:rFonts w:asciiTheme="minorHAnsi" w:hAnsiTheme="minorHAnsi"/>
          <w:snapToGrid w:val="0"/>
          <w:sz w:val="22"/>
          <w:szCs w:val="22"/>
        </w:rPr>
        <w:t xml:space="preserve">Nájomná zmluva sa uzatvára </w:t>
      </w:r>
      <w:r w:rsidRPr="006669B1">
        <w:rPr>
          <w:rFonts w:asciiTheme="minorHAnsi" w:hAnsiTheme="minorHAnsi"/>
          <w:sz w:val="22"/>
          <w:szCs w:val="22"/>
        </w:rPr>
        <w:t>na dobu určitú, a</w:t>
      </w:r>
      <w:r w:rsidR="00F769A3" w:rsidRPr="006669B1">
        <w:rPr>
          <w:rFonts w:asciiTheme="minorHAnsi" w:hAnsiTheme="minorHAnsi"/>
          <w:sz w:val="22"/>
          <w:szCs w:val="22"/>
        </w:rPr>
        <w:t> </w:t>
      </w:r>
      <w:r w:rsidRPr="006669B1">
        <w:rPr>
          <w:rFonts w:asciiTheme="minorHAnsi" w:hAnsiTheme="minorHAnsi"/>
          <w:sz w:val="22"/>
          <w:szCs w:val="22"/>
        </w:rPr>
        <w:t>to</w:t>
      </w:r>
      <w:r w:rsidR="00F769A3" w:rsidRPr="006669B1">
        <w:rPr>
          <w:rFonts w:asciiTheme="minorHAnsi" w:hAnsiTheme="minorHAnsi"/>
          <w:sz w:val="22"/>
          <w:szCs w:val="22"/>
        </w:rPr>
        <w:t xml:space="preserve"> na </w:t>
      </w:r>
      <w:r w:rsidRPr="006669B1">
        <w:rPr>
          <w:rFonts w:asciiTheme="minorHAnsi" w:hAnsiTheme="minorHAnsi"/>
          <w:sz w:val="22"/>
          <w:szCs w:val="22"/>
        </w:rPr>
        <w:t>4</w:t>
      </w:r>
      <w:r w:rsidRPr="006669B1">
        <w:rPr>
          <w:rFonts w:asciiTheme="minorHAnsi" w:hAnsiTheme="minorHAnsi"/>
          <w:snapToGrid w:val="0"/>
          <w:sz w:val="22"/>
          <w:szCs w:val="22"/>
        </w:rPr>
        <w:t xml:space="preserve"> roky odo dňa nadobudnutia účinnosti tejto Nájomnej zmluvy. </w:t>
      </w:r>
    </w:p>
    <w:p w:rsidR="001C44BA" w:rsidRPr="006669B1" w:rsidRDefault="001C44BA" w:rsidP="006669B1">
      <w:pPr>
        <w:pStyle w:val="Odsekzoznamu"/>
        <w:tabs>
          <w:tab w:val="clear" w:pos="2160"/>
          <w:tab w:val="clear" w:pos="2880"/>
          <w:tab w:val="clear" w:pos="4500"/>
        </w:tabs>
        <w:spacing w:line="264" w:lineRule="auto"/>
        <w:ind w:left="709"/>
        <w:contextualSpacing/>
        <w:jc w:val="both"/>
        <w:rPr>
          <w:rFonts w:asciiTheme="minorHAnsi" w:hAnsiTheme="minorHAnsi"/>
          <w:snapToGrid w:val="0"/>
          <w:sz w:val="22"/>
          <w:szCs w:val="22"/>
        </w:rPr>
      </w:pPr>
    </w:p>
    <w:p w:rsidR="001C44BA" w:rsidRPr="006669B1" w:rsidRDefault="00E1272A" w:rsidP="006669B1">
      <w:pPr>
        <w:pStyle w:val="Odsekzoznamu"/>
        <w:numPr>
          <w:ilvl w:val="0"/>
          <w:numId w:val="16"/>
        </w:numPr>
        <w:tabs>
          <w:tab w:val="clear" w:pos="2160"/>
          <w:tab w:val="clear" w:pos="2880"/>
          <w:tab w:val="clear" w:pos="4500"/>
        </w:tabs>
        <w:spacing w:line="264" w:lineRule="auto"/>
        <w:ind w:left="709" w:hanging="425"/>
        <w:contextualSpacing/>
        <w:jc w:val="both"/>
        <w:rPr>
          <w:rFonts w:asciiTheme="minorHAnsi" w:hAnsiTheme="minorHAnsi"/>
          <w:sz w:val="22"/>
          <w:szCs w:val="22"/>
        </w:rPr>
      </w:pPr>
      <w:r w:rsidRPr="006669B1">
        <w:rPr>
          <w:rFonts w:asciiTheme="minorHAnsi" w:hAnsiTheme="minorHAnsi"/>
          <w:snapToGrid w:val="0"/>
          <w:sz w:val="22"/>
          <w:szCs w:val="22"/>
        </w:rPr>
        <w:t>Nájomná zmluva môže zaniknúť pred uplynutím doby uvedenej v predchádzajúcom bode tohto článku, ak sa vyčerpá finančný limit Rámcovej dohody.</w:t>
      </w:r>
      <w:r w:rsidRPr="006669B1">
        <w:rPr>
          <w:rFonts w:asciiTheme="minorHAnsi" w:hAnsiTheme="minorHAnsi" w:cs="Arial Narrow"/>
          <w:sz w:val="22"/>
          <w:szCs w:val="22"/>
        </w:rPr>
        <w:t xml:space="preserve"> O tejto skutočnosti </w:t>
      </w:r>
      <w:r w:rsidRPr="006669B1">
        <w:rPr>
          <w:rFonts w:asciiTheme="minorHAnsi" w:hAnsiTheme="minorHAnsi" w:cs="Arial"/>
          <w:sz w:val="22"/>
          <w:szCs w:val="22"/>
        </w:rPr>
        <w:t>bude Prenajímateľ písomne informovať Nájomcu vopred, a to minimálne 14 dní pred jej uplynutím.</w:t>
      </w:r>
    </w:p>
    <w:p w:rsidR="001C44BA" w:rsidRPr="006669B1" w:rsidRDefault="001C44BA" w:rsidP="006669B1">
      <w:pPr>
        <w:pStyle w:val="Odsekzoznamu"/>
        <w:spacing w:line="264" w:lineRule="auto"/>
        <w:rPr>
          <w:rFonts w:asciiTheme="minorHAnsi" w:hAnsiTheme="minorHAnsi"/>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ČI.VI</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Ukončenie</w:t>
      </w:r>
      <w:r w:rsidR="00A03AC3" w:rsidRPr="006669B1">
        <w:rPr>
          <w:rFonts w:asciiTheme="minorHAnsi" w:hAnsiTheme="minorHAnsi" w:cs="Arial Narrow"/>
          <w:b/>
          <w:bCs/>
          <w:sz w:val="22"/>
          <w:szCs w:val="22"/>
        </w:rPr>
        <w:t xml:space="preserve"> </w:t>
      </w:r>
      <w:r w:rsidR="00A85E89" w:rsidRPr="006669B1">
        <w:rPr>
          <w:rFonts w:asciiTheme="minorHAnsi" w:hAnsiTheme="minorHAnsi" w:cs="Arial Narrow"/>
          <w:b/>
          <w:bCs/>
          <w:sz w:val="22"/>
          <w:szCs w:val="22"/>
        </w:rPr>
        <w:t>nájmu</w:t>
      </w:r>
    </w:p>
    <w:p w:rsidR="001C44BA" w:rsidRPr="006669B1" w:rsidRDefault="001C44BA" w:rsidP="006669B1">
      <w:pPr>
        <w:spacing w:line="264" w:lineRule="auto"/>
        <w:rPr>
          <w:rFonts w:asciiTheme="minorHAnsi" w:hAnsiTheme="minorHAnsi" w:cs="Arial Narrow"/>
          <w:b/>
          <w:bCs/>
          <w:sz w:val="22"/>
          <w:szCs w:val="22"/>
        </w:rPr>
      </w:pPr>
    </w:p>
    <w:p w:rsidR="001C44BA" w:rsidRPr="006669B1" w:rsidRDefault="00E1272A" w:rsidP="006669B1">
      <w:pPr>
        <w:numPr>
          <w:ilvl w:val="0"/>
          <w:numId w:val="11"/>
        </w:numPr>
        <w:tabs>
          <w:tab w:val="clear" w:pos="2160"/>
          <w:tab w:val="clear" w:pos="2880"/>
          <w:tab w:val="clear" w:pos="4500"/>
        </w:tabs>
        <w:autoSpaceDE w:val="0"/>
        <w:autoSpaceDN w:val="0"/>
        <w:spacing w:line="264" w:lineRule="auto"/>
        <w:jc w:val="both"/>
        <w:rPr>
          <w:rFonts w:asciiTheme="minorHAnsi" w:hAnsiTheme="minorHAnsi"/>
          <w:bCs/>
          <w:sz w:val="22"/>
          <w:szCs w:val="22"/>
        </w:rPr>
      </w:pPr>
      <w:r w:rsidRPr="006669B1">
        <w:rPr>
          <w:rFonts w:asciiTheme="minorHAnsi" w:hAnsiTheme="minorHAnsi"/>
          <w:bCs/>
          <w:sz w:val="22"/>
          <w:szCs w:val="22"/>
        </w:rPr>
        <w:t>Ukončenie</w:t>
      </w:r>
      <w:r w:rsidR="00A079E1" w:rsidRPr="006669B1">
        <w:rPr>
          <w:rFonts w:asciiTheme="minorHAnsi" w:hAnsiTheme="minorHAnsi"/>
          <w:bCs/>
          <w:sz w:val="22"/>
          <w:szCs w:val="22"/>
        </w:rPr>
        <w:t xml:space="preserve"> </w:t>
      </w:r>
      <w:r w:rsidRPr="006669B1">
        <w:rPr>
          <w:rFonts w:asciiTheme="minorHAnsi" w:hAnsiTheme="minorHAnsi"/>
          <w:bCs/>
          <w:sz w:val="22"/>
          <w:szCs w:val="22"/>
        </w:rPr>
        <w:t>trvania Nájomnej zmluvy nastane vždy, ak dôjde k</w:t>
      </w:r>
      <w:r w:rsidR="00A079E1" w:rsidRPr="006669B1">
        <w:rPr>
          <w:rFonts w:asciiTheme="minorHAnsi" w:hAnsiTheme="minorHAnsi"/>
          <w:bCs/>
          <w:sz w:val="22"/>
          <w:szCs w:val="22"/>
        </w:rPr>
        <w:t> </w:t>
      </w:r>
      <w:r w:rsidRPr="006669B1">
        <w:rPr>
          <w:rFonts w:asciiTheme="minorHAnsi" w:hAnsiTheme="minorHAnsi"/>
          <w:bCs/>
          <w:sz w:val="22"/>
          <w:szCs w:val="22"/>
        </w:rPr>
        <w:t>ukončeniu</w:t>
      </w:r>
      <w:r w:rsidR="00A079E1" w:rsidRPr="006669B1">
        <w:rPr>
          <w:rFonts w:asciiTheme="minorHAnsi" w:hAnsiTheme="minorHAnsi"/>
          <w:bCs/>
          <w:sz w:val="22"/>
          <w:szCs w:val="22"/>
        </w:rPr>
        <w:t xml:space="preserve"> </w:t>
      </w:r>
      <w:r w:rsidRPr="006669B1">
        <w:rPr>
          <w:rFonts w:asciiTheme="minorHAnsi" w:hAnsiTheme="minorHAnsi"/>
          <w:bCs/>
          <w:sz w:val="22"/>
          <w:szCs w:val="22"/>
        </w:rPr>
        <w:t xml:space="preserve">trvania </w:t>
      </w:r>
      <w:r w:rsidRPr="006669B1">
        <w:rPr>
          <w:rFonts w:asciiTheme="minorHAnsi" w:hAnsiTheme="minorHAnsi" w:cs="Arial Narrow"/>
          <w:sz w:val="22"/>
          <w:szCs w:val="22"/>
        </w:rPr>
        <w:t>Rámcovej dohody</w:t>
      </w:r>
      <w:r w:rsidRPr="006669B1">
        <w:rPr>
          <w:rFonts w:asciiTheme="minorHAnsi" w:hAnsiTheme="minorHAnsi"/>
          <w:bCs/>
          <w:sz w:val="22"/>
          <w:szCs w:val="22"/>
        </w:rPr>
        <w:t>.</w:t>
      </w:r>
    </w:p>
    <w:p w:rsidR="001C44BA" w:rsidRPr="006669B1" w:rsidRDefault="001C44BA" w:rsidP="006669B1">
      <w:pPr>
        <w:spacing w:line="264" w:lineRule="auto"/>
        <w:rPr>
          <w:rFonts w:asciiTheme="minorHAnsi" w:hAnsiTheme="minorHAnsi"/>
          <w:sz w:val="22"/>
          <w:szCs w:val="22"/>
          <w:highlight w:val="yellow"/>
        </w:rPr>
      </w:pPr>
    </w:p>
    <w:p w:rsidR="001C44BA" w:rsidRPr="006669B1" w:rsidRDefault="00E1272A" w:rsidP="006669B1">
      <w:pPr>
        <w:pStyle w:val="Nadpis3"/>
        <w:numPr>
          <w:ilvl w:val="0"/>
          <w:numId w:val="11"/>
        </w:numPr>
        <w:tabs>
          <w:tab w:val="clear" w:pos="2160"/>
          <w:tab w:val="clear" w:pos="2880"/>
          <w:tab w:val="clear" w:pos="4500"/>
        </w:tabs>
        <w:spacing w:before="0" w:line="264" w:lineRule="auto"/>
        <w:rPr>
          <w:rFonts w:asciiTheme="minorHAnsi" w:hAnsiTheme="minorHAnsi"/>
          <w:b w:val="0"/>
          <w:bCs w:val="0"/>
          <w:smallCaps w:val="0"/>
          <w:sz w:val="22"/>
          <w:lang w:eastAsia="sk-SK"/>
        </w:rPr>
      </w:pPr>
      <w:r w:rsidRPr="006669B1">
        <w:rPr>
          <w:rFonts w:asciiTheme="minorHAnsi" w:hAnsiTheme="minorHAnsi"/>
          <w:b w:val="0"/>
          <w:bCs w:val="0"/>
          <w:smallCaps w:val="0"/>
          <w:sz w:val="22"/>
          <w:lang w:eastAsia="sk-SK"/>
        </w:rPr>
        <w:t>Zmluvné strany môžu ukončiť trvanie Nájomnej zmluvy písomnou dohodou, výpoveďou, alebo odstúpením od zmluvy. Prenajímateľ a Nájomca môžu túto</w:t>
      </w:r>
      <w:r w:rsidR="00A079E1" w:rsidRPr="006669B1">
        <w:rPr>
          <w:rFonts w:asciiTheme="minorHAnsi" w:hAnsiTheme="minorHAnsi"/>
          <w:b w:val="0"/>
          <w:bCs w:val="0"/>
          <w:smallCaps w:val="0"/>
          <w:sz w:val="22"/>
          <w:lang w:eastAsia="sk-SK"/>
        </w:rPr>
        <w:t xml:space="preserve"> </w:t>
      </w:r>
      <w:r w:rsidRPr="006669B1">
        <w:rPr>
          <w:rFonts w:asciiTheme="minorHAnsi" w:hAnsiTheme="minorHAnsi"/>
          <w:b w:val="0"/>
          <w:bCs w:val="0"/>
          <w:smallCaps w:val="0"/>
          <w:sz w:val="22"/>
          <w:lang w:eastAsia="sk-SK"/>
        </w:rPr>
        <w:t>Nájomnú zmluvu vypovedať, resp. ju ukončiť z dôvodov uvedených v zákone č. 116/1990 Zb. o nájme a podnájme nebytových priestorov a z dôvodov uvedených v tejto Nájomnej zmluve.</w:t>
      </w:r>
    </w:p>
    <w:p w:rsidR="001C44BA" w:rsidRPr="006669B1" w:rsidRDefault="001C44BA" w:rsidP="006669B1">
      <w:pPr>
        <w:spacing w:line="264" w:lineRule="auto"/>
        <w:rPr>
          <w:rFonts w:asciiTheme="minorHAnsi" w:hAnsiTheme="minorHAnsi"/>
          <w:bCs/>
          <w:sz w:val="22"/>
          <w:szCs w:val="22"/>
        </w:rPr>
      </w:pPr>
    </w:p>
    <w:p w:rsidR="001C44BA" w:rsidRPr="006669B1" w:rsidRDefault="00E1272A" w:rsidP="006669B1">
      <w:pPr>
        <w:pStyle w:val="Nadpis3"/>
        <w:numPr>
          <w:ilvl w:val="0"/>
          <w:numId w:val="11"/>
        </w:numPr>
        <w:tabs>
          <w:tab w:val="clear" w:pos="2160"/>
          <w:tab w:val="clear" w:pos="2880"/>
          <w:tab w:val="clear" w:pos="4500"/>
        </w:tabs>
        <w:spacing w:before="0" w:line="264" w:lineRule="auto"/>
        <w:rPr>
          <w:rFonts w:asciiTheme="minorHAnsi" w:hAnsiTheme="minorHAnsi"/>
          <w:b w:val="0"/>
          <w:bCs w:val="0"/>
          <w:smallCaps w:val="0"/>
          <w:sz w:val="22"/>
          <w:lang w:eastAsia="sk-SK"/>
        </w:rPr>
      </w:pPr>
      <w:r w:rsidRPr="006669B1">
        <w:rPr>
          <w:rFonts w:asciiTheme="minorHAnsi" w:hAnsiTheme="minorHAnsi"/>
          <w:b w:val="0"/>
          <w:bCs w:val="0"/>
          <w:smallCaps w:val="0"/>
          <w:sz w:val="22"/>
          <w:lang w:eastAsia="sk-SK"/>
        </w:rPr>
        <w:t>Prenajímateľ môže písomne, v jednomesačnej výpovednej lehote, ktorá začína plynúť prvým dňom nasledujúceho mesiaca po jej doručení Nájomcovi, vypovedať</w:t>
      </w:r>
      <w:r w:rsidR="00A079E1" w:rsidRPr="006669B1">
        <w:rPr>
          <w:rFonts w:asciiTheme="minorHAnsi" w:hAnsiTheme="minorHAnsi"/>
          <w:b w:val="0"/>
          <w:bCs w:val="0"/>
          <w:smallCaps w:val="0"/>
          <w:sz w:val="22"/>
          <w:lang w:eastAsia="sk-SK"/>
        </w:rPr>
        <w:t xml:space="preserve"> </w:t>
      </w:r>
      <w:r w:rsidRPr="006669B1">
        <w:rPr>
          <w:rFonts w:asciiTheme="minorHAnsi" w:hAnsiTheme="minorHAnsi"/>
          <w:b w:val="0"/>
          <w:bCs w:val="0"/>
          <w:smallCaps w:val="0"/>
          <w:sz w:val="22"/>
          <w:lang w:eastAsia="sk-SK"/>
        </w:rPr>
        <w:t xml:space="preserve">Nájomnú zmluvu z nasledovných dôvodov: </w:t>
      </w:r>
    </w:p>
    <w:p w:rsidR="001C44BA" w:rsidRPr="006669B1" w:rsidRDefault="00E1272A" w:rsidP="006669B1">
      <w:pPr>
        <w:widowControl w:val="0"/>
        <w:numPr>
          <w:ilvl w:val="0"/>
          <w:numId w:val="12"/>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ak Nájomca užíva prenajatý majetok v rozpore s Nájomnou zmluvou,</w:t>
      </w:r>
    </w:p>
    <w:p w:rsidR="001C44BA" w:rsidRPr="006669B1" w:rsidRDefault="00E1272A" w:rsidP="006669B1">
      <w:pPr>
        <w:widowControl w:val="0"/>
        <w:numPr>
          <w:ilvl w:val="0"/>
          <w:numId w:val="12"/>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ak Nájomca o viac ako 1 mesiac</w:t>
      </w:r>
      <w:r w:rsidR="00A079E1" w:rsidRPr="006669B1">
        <w:rPr>
          <w:rFonts w:asciiTheme="minorHAnsi" w:hAnsiTheme="minorHAnsi"/>
          <w:sz w:val="22"/>
          <w:szCs w:val="22"/>
        </w:rPr>
        <w:t xml:space="preserve"> </w:t>
      </w:r>
      <w:r w:rsidRPr="006669B1">
        <w:rPr>
          <w:rFonts w:asciiTheme="minorHAnsi" w:hAnsiTheme="minorHAnsi"/>
          <w:sz w:val="22"/>
          <w:szCs w:val="22"/>
        </w:rPr>
        <w:t>mešká s platením nájomného alebo za služby, ktorých poskytovanie je spojené s nájmom,</w:t>
      </w:r>
    </w:p>
    <w:p w:rsidR="00F769A3" w:rsidRPr="006669B1" w:rsidRDefault="00E1272A" w:rsidP="006669B1">
      <w:pPr>
        <w:widowControl w:val="0"/>
        <w:numPr>
          <w:ilvl w:val="0"/>
          <w:numId w:val="12"/>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ak Nájomca opakovane</w:t>
      </w:r>
      <w:r w:rsidR="00A079E1" w:rsidRPr="006669B1">
        <w:rPr>
          <w:rFonts w:asciiTheme="minorHAnsi" w:hAnsiTheme="minorHAnsi"/>
          <w:sz w:val="22"/>
          <w:szCs w:val="22"/>
        </w:rPr>
        <w:t xml:space="preserve"> </w:t>
      </w:r>
      <w:r w:rsidRPr="006669B1">
        <w:rPr>
          <w:rFonts w:asciiTheme="minorHAnsi" w:hAnsiTheme="minorHAnsi"/>
          <w:sz w:val="22"/>
          <w:szCs w:val="22"/>
        </w:rPr>
        <w:t>porušil ktorúkoľvek povinnosť vyplývajúcu z tejto Nájomnej zmluvy.</w:t>
      </w:r>
    </w:p>
    <w:p w:rsidR="00F769A3" w:rsidRPr="006669B1" w:rsidRDefault="00F769A3" w:rsidP="006669B1">
      <w:pPr>
        <w:widowControl w:val="0"/>
        <w:tabs>
          <w:tab w:val="clear" w:pos="2160"/>
          <w:tab w:val="clear" w:pos="2880"/>
          <w:tab w:val="clear" w:pos="4500"/>
        </w:tabs>
        <w:spacing w:line="264" w:lineRule="auto"/>
        <w:jc w:val="both"/>
        <w:rPr>
          <w:rFonts w:asciiTheme="minorHAnsi" w:hAnsiTheme="minorHAnsi"/>
          <w:sz w:val="22"/>
          <w:szCs w:val="22"/>
        </w:rPr>
      </w:pPr>
    </w:p>
    <w:p w:rsidR="001C44BA" w:rsidRPr="006669B1" w:rsidRDefault="00E1272A" w:rsidP="006669B1">
      <w:pPr>
        <w:widowControl w:val="0"/>
        <w:numPr>
          <w:ilvl w:val="0"/>
          <w:numId w:val="11"/>
        </w:numPr>
        <w:tabs>
          <w:tab w:val="clear" w:pos="2160"/>
          <w:tab w:val="clear" w:pos="2880"/>
          <w:tab w:val="clear" w:pos="4500"/>
        </w:tabs>
        <w:spacing w:line="264" w:lineRule="auto"/>
        <w:jc w:val="both"/>
        <w:rPr>
          <w:rFonts w:asciiTheme="minorHAnsi" w:hAnsiTheme="minorHAnsi" w:cs="Arial"/>
          <w:sz w:val="22"/>
          <w:szCs w:val="22"/>
        </w:rPr>
      </w:pPr>
      <w:r w:rsidRPr="006669B1">
        <w:rPr>
          <w:rFonts w:asciiTheme="minorHAnsi" w:hAnsiTheme="minorHAnsi" w:cs="Arial"/>
          <w:sz w:val="22"/>
          <w:szCs w:val="22"/>
        </w:rPr>
        <w:t>Nájomca môže písomne, v trojmesačnej výpovednej lehote, ktorá začína plynúť prvým dňom nasledujúceho mesiaca po jej doručení Prenajímateľovi</w:t>
      </w:r>
      <w:r w:rsidRPr="006669B1">
        <w:rPr>
          <w:rFonts w:asciiTheme="minorHAnsi" w:hAnsiTheme="minorHAnsi"/>
          <w:bCs/>
          <w:i/>
          <w:sz w:val="22"/>
          <w:szCs w:val="22"/>
        </w:rPr>
        <w:t xml:space="preserve">, </w:t>
      </w:r>
      <w:r w:rsidRPr="006669B1">
        <w:rPr>
          <w:rFonts w:asciiTheme="minorHAnsi" w:hAnsiTheme="minorHAnsi" w:cs="Arial"/>
          <w:sz w:val="22"/>
          <w:szCs w:val="22"/>
        </w:rPr>
        <w:t>vypovedať Nájomnú zmluvu z dôvodov, ak:</w:t>
      </w:r>
    </w:p>
    <w:p w:rsidR="001C44BA" w:rsidRPr="006669B1" w:rsidRDefault="00E1272A" w:rsidP="006669B1">
      <w:pPr>
        <w:numPr>
          <w:ilvl w:val="1"/>
          <w:numId w:val="14"/>
        </w:numPr>
        <w:tabs>
          <w:tab w:val="clear" w:pos="2160"/>
          <w:tab w:val="clear" w:pos="2880"/>
          <w:tab w:val="clear" w:pos="4500"/>
        </w:tabs>
        <w:spacing w:line="264" w:lineRule="auto"/>
        <w:ind w:left="1134" w:hanging="425"/>
        <w:jc w:val="both"/>
        <w:rPr>
          <w:rFonts w:asciiTheme="minorHAnsi" w:hAnsiTheme="minorHAnsi" w:cs="Arial"/>
          <w:sz w:val="22"/>
          <w:szCs w:val="22"/>
        </w:rPr>
      </w:pPr>
      <w:r w:rsidRPr="006669B1">
        <w:rPr>
          <w:rFonts w:asciiTheme="minorHAnsi" w:hAnsiTheme="minorHAnsi" w:cs="Arial"/>
          <w:sz w:val="22"/>
          <w:szCs w:val="22"/>
        </w:rPr>
        <w:t>prenajatý nebytový priestor sa stal bez jeho zavinenia nespôsobilý na dohodnuté užívanie,</w:t>
      </w:r>
    </w:p>
    <w:p w:rsidR="001C44BA" w:rsidRPr="006669B1" w:rsidRDefault="00E1272A" w:rsidP="006669B1">
      <w:pPr>
        <w:numPr>
          <w:ilvl w:val="1"/>
          <w:numId w:val="14"/>
        </w:numPr>
        <w:tabs>
          <w:tab w:val="clear" w:pos="2160"/>
          <w:tab w:val="clear" w:pos="2880"/>
          <w:tab w:val="clear" w:pos="4500"/>
        </w:tabs>
        <w:spacing w:line="264" w:lineRule="auto"/>
        <w:ind w:left="1134" w:hanging="425"/>
        <w:jc w:val="both"/>
        <w:rPr>
          <w:rFonts w:asciiTheme="minorHAnsi" w:hAnsiTheme="minorHAnsi" w:cs="Arial"/>
          <w:sz w:val="22"/>
          <w:szCs w:val="22"/>
        </w:rPr>
      </w:pPr>
      <w:r w:rsidRPr="006669B1">
        <w:rPr>
          <w:rFonts w:asciiTheme="minorHAnsi" w:hAnsiTheme="minorHAnsi" w:cs="Arial"/>
          <w:sz w:val="22"/>
          <w:szCs w:val="22"/>
        </w:rPr>
        <w:t>Prenajímateľ hrubo porušuje svoje povinnosti vyplývajúce z § 5 ods. 1 zákona č. 116/1990 Zb. o</w:t>
      </w:r>
      <w:r w:rsidR="00A079E1" w:rsidRPr="006669B1">
        <w:rPr>
          <w:rFonts w:asciiTheme="minorHAnsi" w:hAnsiTheme="minorHAnsi" w:cs="Arial"/>
          <w:sz w:val="22"/>
          <w:szCs w:val="22"/>
        </w:rPr>
        <w:t> </w:t>
      </w:r>
      <w:r w:rsidRPr="006669B1">
        <w:rPr>
          <w:rFonts w:asciiTheme="minorHAnsi" w:hAnsiTheme="minorHAnsi" w:cs="Arial"/>
          <w:sz w:val="22"/>
          <w:szCs w:val="22"/>
        </w:rPr>
        <w:t>nájme</w:t>
      </w:r>
      <w:r w:rsidR="00A079E1" w:rsidRPr="006669B1">
        <w:rPr>
          <w:rFonts w:asciiTheme="minorHAnsi" w:hAnsiTheme="minorHAnsi" w:cs="Arial"/>
          <w:sz w:val="22"/>
          <w:szCs w:val="22"/>
        </w:rPr>
        <w:t xml:space="preserve"> </w:t>
      </w:r>
      <w:r w:rsidRPr="006669B1">
        <w:rPr>
          <w:rFonts w:asciiTheme="minorHAnsi" w:hAnsiTheme="minorHAnsi" w:cs="Arial"/>
          <w:sz w:val="22"/>
          <w:szCs w:val="22"/>
        </w:rPr>
        <w:t>a podnájme nebytových priestorov.</w:t>
      </w:r>
    </w:p>
    <w:p w:rsidR="001C44BA" w:rsidRPr="006669B1" w:rsidRDefault="001C44BA" w:rsidP="006669B1">
      <w:pPr>
        <w:spacing w:line="264" w:lineRule="auto"/>
        <w:ind w:left="645"/>
        <w:jc w:val="both"/>
        <w:rPr>
          <w:rFonts w:asciiTheme="minorHAnsi" w:hAnsiTheme="minorHAnsi"/>
          <w:sz w:val="22"/>
          <w:szCs w:val="22"/>
        </w:rPr>
      </w:pPr>
    </w:p>
    <w:p w:rsidR="001C44BA" w:rsidRPr="006669B1" w:rsidRDefault="00E1272A" w:rsidP="006669B1">
      <w:pPr>
        <w:numPr>
          <w:ilvl w:val="0"/>
          <w:numId w:val="11"/>
        </w:numPr>
        <w:tabs>
          <w:tab w:val="clear" w:pos="2160"/>
          <w:tab w:val="clear" w:pos="2880"/>
          <w:tab w:val="clear" w:pos="4500"/>
        </w:tabs>
        <w:autoSpaceDE w:val="0"/>
        <w:autoSpaceDN w:val="0"/>
        <w:spacing w:line="264" w:lineRule="auto"/>
        <w:jc w:val="both"/>
        <w:rPr>
          <w:rFonts w:asciiTheme="minorHAnsi" w:hAnsiTheme="minorHAnsi"/>
          <w:sz w:val="22"/>
          <w:szCs w:val="22"/>
        </w:rPr>
      </w:pPr>
      <w:r w:rsidRPr="006669B1">
        <w:rPr>
          <w:rFonts w:asciiTheme="minorHAnsi" w:hAnsiTheme="minorHAnsi"/>
          <w:sz w:val="22"/>
          <w:szCs w:val="22"/>
        </w:rPr>
        <w:t>V prípade závažného porušenia zmluvných povinností uvedených v Nájomnej zmluve</w:t>
      </w:r>
      <w:r w:rsidR="00A079E1" w:rsidRPr="006669B1">
        <w:rPr>
          <w:rFonts w:asciiTheme="minorHAnsi" w:hAnsiTheme="minorHAnsi"/>
          <w:sz w:val="22"/>
          <w:szCs w:val="22"/>
        </w:rPr>
        <w:t xml:space="preserve"> </w:t>
      </w:r>
      <w:r w:rsidRPr="006669B1">
        <w:rPr>
          <w:rFonts w:asciiTheme="minorHAnsi" w:hAnsiTheme="minorHAnsi"/>
          <w:sz w:val="22"/>
          <w:szCs w:val="22"/>
        </w:rPr>
        <w:t>majú zmluvné strany právo odstúpiť od Nájomnej zmluvy. Odstúpením od Nájomnej zmluvy nebudú dotknuté práva a povinnosti zmluvných strán ohľadom</w:t>
      </w:r>
      <w:r w:rsidR="00A079E1" w:rsidRPr="006669B1">
        <w:rPr>
          <w:rFonts w:asciiTheme="minorHAnsi" w:hAnsiTheme="minorHAnsi"/>
          <w:sz w:val="22"/>
          <w:szCs w:val="22"/>
        </w:rPr>
        <w:t xml:space="preserve"> </w:t>
      </w:r>
      <w:r w:rsidRPr="006669B1">
        <w:rPr>
          <w:rFonts w:asciiTheme="minorHAnsi" w:hAnsiTheme="minorHAnsi"/>
          <w:sz w:val="22"/>
          <w:szCs w:val="22"/>
        </w:rPr>
        <w:t>vzájomne poskytnutých</w:t>
      </w:r>
      <w:r w:rsidR="00A079E1" w:rsidRPr="006669B1">
        <w:rPr>
          <w:rFonts w:asciiTheme="minorHAnsi" w:hAnsiTheme="minorHAnsi"/>
          <w:sz w:val="22"/>
          <w:szCs w:val="22"/>
        </w:rPr>
        <w:t xml:space="preserve"> </w:t>
      </w:r>
      <w:r w:rsidRPr="006669B1">
        <w:rPr>
          <w:rFonts w:asciiTheme="minorHAnsi" w:hAnsiTheme="minorHAnsi"/>
          <w:sz w:val="22"/>
          <w:szCs w:val="22"/>
        </w:rPr>
        <w:t>a prevzatých plnení. Odstúpenie musí byť uskutočnené písomnou formou a doručené druhej zmluvnej strane; účinky odstúpenia nastávajú dňom doručenia odstúpenia druhej zmluvnej strane, resp. dňom</w:t>
      </w:r>
      <w:r w:rsidR="00A079E1" w:rsidRPr="006669B1">
        <w:rPr>
          <w:rFonts w:asciiTheme="minorHAnsi" w:hAnsiTheme="minorHAnsi"/>
          <w:sz w:val="22"/>
          <w:szCs w:val="22"/>
        </w:rPr>
        <w:t xml:space="preserve"> </w:t>
      </w:r>
      <w:r w:rsidRPr="006669B1">
        <w:rPr>
          <w:rFonts w:asciiTheme="minorHAnsi" w:hAnsiTheme="minorHAnsi"/>
          <w:sz w:val="22"/>
          <w:szCs w:val="22"/>
        </w:rPr>
        <w:t>uvedenom v odstúpení, ktorý nesmie predchádzať dňu doručenia odstúpenia. V prípade odstúpenia od Nájomnej zmluvy zmluvné strany nemajú nárok na odstupné.</w:t>
      </w:r>
    </w:p>
    <w:p w:rsidR="001C44BA" w:rsidRPr="006669B1" w:rsidRDefault="001C44BA" w:rsidP="006669B1">
      <w:pPr>
        <w:spacing w:line="264" w:lineRule="auto"/>
        <w:ind w:left="645" w:hanging="645"/>
        <w:jc w:val="both"/>
        <w:rPr>
          <w:rFonts w:asciiTheme="minorHAnsi" w:hAnsiTheme="minorHAnsi"/>
          <w:sz w:val="22"/>
          <w:szCs w:val="22"/>
        </w:rPr>
      </w:pPr>
    </w:p>
    <w:p w:rsidR="001C44BA" w:rsidRPr="006669B1" w:rsidRDefault="00E1272A" w:rsidP="006669B1">
      <w:pPr>
        <w:spacing w:line="264" w:lineRule="auto"/>
        <w:ind w:left="645" w:hanging="361"/>
        <w:jc w:val="both"/>
        <w:rPr>
          <w:rFonts w:asciiTheme="minorHAnsi" w:hAnsiTheme="minorHAnsi"/>
          <w:sz w:val="22"/>
          <w:szCs w:val="22"/>
        </w:rPr>
      </w:pPr>
      <w:r w:rsidRPr="006669B1">
        <w:rPr>
          <w:rFonts w:asciiTheme="minorHAnsi" w:hAnsiTheme="minorHAnsi"/>
          <w:sz w:val="22"/>
          <w:szCs w:val="22"/>
        </w:rPr>
        <w:t>6.</w:t>
      </w:r>
      <w:r w:rsidRPr="006669B1">
        <w:rPr>
          <w:rFonts w:asciiTheme="minorHAnsi" w:hAnsiTheme="minorHAnsi"/>
          <w:sz w:val="22"/>
          <w:szCs w:val="22"/>
        </w:rPr>
        <w:tab/>
        <w:t xml:space="preserve">Za závažné porušenie zmluvných povinností podľa bodu 5 sa považuje najmä, ak Nájomca: </w:t>
      </w:r>
    </w:p>
    <w:p w:rsidR="001C44BA" w:rsidRPr="006669B1" w:rsidRDefault="001C44BA" w:rsidP="006669B1">
      <w:pPr>
        <w:spacing w:line="264" w:lineRule="auto"/>
        <w:ind w:left="645" w:hanging="645"/>
        <w:jc w:val="both"/>
        <w:rPr>
          <w:rFonts w:asciiTheme="minorHAnsi" w:hAnsiTheme="minorHAnsi"/>
          <w:sz w:val="22"/>
          <w:szCs w:val="22"/>
        </w:rPr>
      </w:pPr>
    </w:p>
    <w:p w:rsidR="001C44BA" w:rsidRPr="006669B1" w:rsidRDefault="00E1272A" w:rsidP="006669B1">
      <w:pPr>
        <w:widowControl w:val="0"/>
        <w:numPr>
          <w:ilvl w:val="0"/>
          <w:numId w:val="13"/>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opakovane užíva prenajatý majetok v rozpore s Nájomnou zmluvou a Rámcovou dohodou,</w:t>
      </w:r>
    </w:p>
    <w:p w:rsidR="001C44BA" w:rsidRPr="006669B1" w:rsidRDefault="00E1272A" w:rsidP="006669B1">
      <w:pPr>
        <w:widowControl w:val="0"/>
        <w:numPr>
          <w:ilvl w:val="0"/>
          <w:numId w:val="13"/>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o viac ako 1 mesiac opakovane mešká s platením nájomného, alebo s poskytnutím služby, ktorej poskytovanie je spojené s nájmom; opakovaním sa rozumie dva a viac krát,</w:t>
      </w:r>
    </w:p>
    <w:p w:rsidR="001C44BA" w:rsidRPr="006669B1" w:rsidRDefault="00E1272A" w:rsidP="006669B1">
      <w:pPr>
        <w:widowControl w:val="0"/>
        <w:numPr>
          <w:ilvl w:val="0"/>
          <w:numId w:val="13"/>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opakovane porušil ktorúkoľvek povinnosť vyplývajúcu z tejto Nájomnej zmluvy a Rámcovej dohody; opakovaním sa rozumie dva a viac krát,</w:t>
      </w:r>
    </w:p>
    <w:p w:rsidR="001C44BA" w:rsidRPr="006669B1" w:rsidRDefault="00E1272A" w:rsidP="006669B1">
      <w:pPr>
        <w:widowControl w:val="0"/>
        <w:numPr>
          <w:ilvl w:val="0"/>
          <w:numId w:val="13"/>
        </w:numPr>
        <w:tabs>
          <w:tab w:val="clear" w:pos="2160"/>
          <w:tab w:val="clear" w:pos="2880"/>
          <w:tab w:val="clear" w:pos="4500"/>
        </w:tabs>
        <w:spacing w:line="264" w:lineRule="auto"/>
        <w:jc w:val="both"/>
        <w:rPr>
          <w:rFonts w:asciiTheme="minorHAnsi" w:hAnsiTheme="minorHAnsi"/>
          <w:sz w:val="22"/>
          <w:szCs w:val="22"/>
        </w:rPr>
      </w:pPr>
      <w:r w:rsidRPr="006669B1">
        <w:rPr>
          <w:rFonts w:asciiTheme="minorHAnsi" w:hAnsiTheme="minorHAnsi"/>
          <w:sz w:val="22"/>
          <w:szCs w:val="22"/>
        </w:rPr>
        <w:t>užíva predmet nájmu alebo trpí užívanie predmetu nájmu takým spôsobom, že Prenajímateľovi vzniká škoda alebo mu hrozí väčšia škoda.</w:t>
      </w:r>
    </w:p>
    <w:p w:rsidR="001C44BA" w:rsidRPr="006669B1" w:rsidRDefault="001C44BA" w:rsidP="006669B1">
      <w:pPr>
        <w:pStyle w:val="Bezriadkovania"/>
        <w:spacing w:line="264" w:lineRule="auto"/>
        <w:jc w:val="both"/>
        <w:rPr>
          <w:rFonts w:asciiTheme="minorHAnsi" w:hAnsiTheme="minorHAnsi"/>
        </w:rPr>
      </w:pPr>
    </w:p>
    <w:p w:rsidR="001C44BA" w:rsidRPr="006669B1" w:rsidRDefault="00E1272A" w:rsidP="006669B1">
      <w:pPr>
        <w:pStyle w:val="Bezriadkovania"/>
        <w:spacing w:line="264" w:lineRule="auto"/>
        <w:ind w:left="709" w:hanging="349"/>
        <w:jc w:val="both"/>
        <w:rPr>
          <w:rFonts w:asciiTheme="minorHAnsi" w:hAnsiTheme="minorHAnsi"/>
        </w:rPr>
      </w:pPr>
      <w:r w:rsidRPr="006669B1">
        <w:rPr>
          <w:rFonts w:asciiTheme="minorHAnsi" w:hAnsiTheme="minorHAnsi"/>
        </w:rPr>
        <w:t>7.</w:t>
      </w:r>
      <w:r w:rsidRPr="006669B1">
        <w:rPr>
          <w:rFonts w:asciiTheme="minorHAnsi" w:hAnsiTheme="minorHAnsi"/>
        </w:rPr>
        <w:tab/>
        <w:t>Pri ukončení zmluvného vzťahu bude realizovaná mimoriadna inventarizácia majetku Prenajímateľa a v prípade inventarizačných rozdielov budú tieto do ukončenia zmluvného vzťahu vysporiadané a to finančným, resp. vecným plnením.</w:t>
      </w:r>
    </w:p>
    <w:p w:rsidR="001C44BA" w:rsidRPr="006669B1" w:rsidRDefault="001C44BA" w:rsidP="006669B1">
      <w:pPr>
        <w:pStyle w:val="Bezriadkovania"/>
        <w:spacing w:line="264" w:lineRule="auto"/>
        <w:ind w:left="709" w:hanging="349"/>
        <w:jc w:val="both"/>
        <w:rPr>
          <w:rFonts w:asciiTheme="minorHAnsi" w:hAnsiTheme="minorHAnsi"/>
        </w:rPr>
      </w:pPr>
    </w:p>
    <w:p w:rsidR="001C44BA" w:rsidRPr="006669B1" w:rsidRDefault="00E1272A" w:rsidP="006669B1">
      <w:pPr>
        <w:pStyle w:val="Bezriadkovania"/>
        <w:spacing w:line="264" w:lineRule="auto"/>
        <w:ind w:left="709" w:hanging="425"/>
        <w:jc w:val="both"/>
        <w:rPr>
          <w:rFonts w:asciiTheme="minorHAnsi" w:hAnsiTheme="minorHAnsi"/>
        </w:rPr>
      </w:pPr>
      <w:r w:rsidRPr="006669B1">
        <w:rPr>
          <w:rFonts w:asciiTheme="minorHAnsi" w:hAnsiTheme="minorHAnsi"/>
        </w:rPr>
        <w:t>8.</w:t>
      </w:r>
      <w:r w:rsidRPr="006669B1">
        <w:rPr>
          <w:rFonts w:asciiTheme="minorHAnsi" w:hAnsiTheme="minorHAnsi"/>
        </w:rPr>
        <w:tab/>
        <w:t>Najneskôr do ukončenia trvania Nájomnej zmluvy je Nájomca</w:t>
      </w:r>
      <w:r w:rsidR="00A079E1" w:rsidRPr="006669B1">
        <w:rPr>
          <w:rFonts w:asciiTheme="minorHAnsi" w:hAnsiTheme="minorHAnsi"/>
        </w:rPr>
        <w:t xml:space="preserve"> </w:t>
      </w:r>
      <w:r w:rsidRPr="006669B1">
        <w:rPr>
          <w:rFonts w:asciiTheme="minorHAnsi" w:hAnsiTheme="minorHAnsi"/>
        </w:rPr>
        <w:t>povinný predmetné nebytové priestory a hnuteľný majetok v správe Prenajímateľa odovzdať Prenajímateľovi v stave,</w:t>
      </w:r>
      <w:r w:rsidR="00A079E1" w:rsidRPr="006669B1">
        <w:rPr>
          <w:rFonts w:asciiTheme="minorHAnsi" w:hAnsiTheme="minorHAnsi"/>
        </w:rPr>
        <w:t xml:space="preserve"> </w:t>
      </w:r>
      <w:r w:rsidRPr="006669B1">
        <w:rPr>
          <w:rFonts w:asciiTheme="minorHAnsi" w:hAnsiTheme="minorHAnsi"/>
        </w:rPr>
        <w:t>ako ich prevzal, s prihliadnutím na obvyklé opotrebenie. Pri nesplnení tejto povinnosti sa Nájomca zaväzuje zaplatiť Prenajímateľovi zmluvnú pokutu vo výške 500,00 EUR za každý i začatý deň omeškania s vyprataním predmetu nájmu. Zaplatením zmluvnej pokuty nie je dotknuté právo Prenajímateľa na uplatnenie náhrady škody, ktorá mu tým vznikne.</w:t>
      </w:r>
    </w:p>
    <w:p w:rsidR="00B11DDC" w:rsidRDefault="00B11DDC" w:rsidP="006669B1">
      <w:pPr>
        <w:spacing w:line="264" w:lineRule="auto"/>
        <w:jc w:val="both"/>
        <w:rPr>
          <w:rFonts w:asciiTheme="minorHAnsi" w:hAnsiTheme="minorHAnsi" w:cs="Arial Narrow"/>
          <w:sz w:val="22"/>
          <w:szCs w:val="22"/>
        </w:rPr>
      </w:pPr>
    </w:p>
    <w:p w:rsidR="006669B1" w:rsidRDefault="006669B1" w:rsidP="006669B1">
      <w:pPr>
        <w:spacing w:line="264" w:lineRule="auto"/>
        <w:jc w:val="both"/>
        <w:rPr>
          <w:rFonts w:asciiTheme="minorHAnsi" w:hAnsiTheme="minorHAnsi" w:cs="Arial Narrow"/>
          <w:sz w:val="22"/>
          <w:szCs w:val="22"/>
        </w:rPr>
      </w:pPr>
    </w:p>
    <w:p w:rsidR="006669B1" w:rsidRPr="006669B1" w:rsidRDefault="006669B1" w:rsidP="006669B1">
      <w:pPr>
        <w:spacing w:line="264" w:lineRule="auto"/>
        <w:jc w:val="both"/>
        <w:rPr>
          <w:rFonts w:asciiTheme="minorHAnsi" w:hAnsiTheme="minorHAnsi" w:cs="Arial Narrow"/>
          <w:sz w:val="22"/>
          <w:szCs w:val="22"/>
        </w:rPr>
      </w:pP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Čl. VII</w:t>
      </w:r>
    </w:p>
    <w:p w:rsidR="001C44BA" w:rsidRPr="006669B1" w:rsidRDefault="00E1272A" w:rsidP="006669B1">
      <w:pPr>
        <w:spacing w:line="264" w:lineRule="auto"/>
        <w:jc w:val="center"/>
        <w:rPr>
          <w:rFonts w:asciiTheme="minorHAnsi" w:hAnsiTheme="minorHAnsi" w:cs="Arial Narrow"/>
          <w:b/>
          <w:bCs/>
          <w:sz w:val="22"/>
          <w:szCs w:val="22"/>
        </w:rPr>
      </w:pPr>
      <w:r w:rsidRPr="006669B1">
        <w:rPr>
          <w:rFonts w:asciiTheme="minorHAnsi" w:hAnsiTheme="minorHAnsi" w:cs="Arial Narrow"/>
          <w:b/>
          <w:bCs/>
          <w:sz w:val="22"/>
          <w:szCs w:val="22"/>
        </w:rPr>
        <w:t>Záverečné ustanovenia</w:t>
      </w:r>
    </w:p>
    <w:p w:rsidR="001C44BA" w:rsidRPr="006669B1" w:rsidRDefault="001C44BA" w:rsidP="006669B1">
      <w:pPr>
        <w:spacing w:line="264" w:lineRule="auto"/>
        <w:rPr>
          <w:rFonts w:asciiTheme="minorHAnsi" w:hAnsiTheme="minorHAnsi" w:cs="Arial Narrow"/>
          <w:sz w:val="22"/>
          <w:szCs w:val="22"/>
        </w:rPr>
      </w:pPr>
    </w:p>
    <w:p w:rsidR="00383B70" w:rsidRPr="006669B1" w:rsidRDefault="00E1272A" w:rsidP="006669B1">
      <w:pPr>
        <w:numPr>
          <w:ilvl w:val="0"/>
          <w:numId w:val="10"/>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Neoddeliteľnou súčasťou</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tejto Nájomnej zmluvy je príloha č. 1 (Špecifikácia dočasne prebytočného nehnuteľného majetku), príloha č. 2 (Špecifikácia dočasne prebytočného hnuteľného majetku)</w:t>
      </w:r>
      <w:r w:rsidR="00F769A3" w:rsidRPr="006669B1">
        <w:rPr>
          <w:rFonts w:asciiTheme="minorHAnsi" w:hAnsiTheme="minorHAnsi" w:cs="Arial Narrow"/>
          <w:sz w:val="22"/>
          <w:szCs w:val="22"/>
        </w:rPr>
        <w:t>.</w:t>
      </w:r>
    </w:p>
    <w:p w:rsidR="001C44BA" w:rsidRPr="006669B1" w:rsidRDefault="00E1272A" w:rsidP="006669B1">
      <w:pPr>
        <w:numPr>
          <w:ilvl w:val="0"/>
          <w:numId w:val="10"/>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 xml:space="preserve">Ostatné práva a povinnosti, touto Nájomnou zmluvou neupravené, sa riadia príslušnými ustanoveniami </w:t>
      </w:r>
      <w:r w:rsidRPr="006669B1">
        <w:rPr>
          <w:rFonts w:asciiTheme="minorHAnsi" w:hAnsiTheme="minorHAnsi"/>
          <w:sz w:val="22"/>
          <w:szCs w:val="22"/>
        </w:rPr>
        <w:t>zákona NR SR č. 446/2001 Z. z. o majetku vyšších územných celkov</w:t>
      </w:r>
      <w:r w:rsidRPr="006669B1">
        <w:rPr>
          <w:rFonts w:asciiTheme="minorHAnsi" w:hAnsiTheme="minorHAnsi" w:cs="Arial Narrow"/>
          <w:sz w:val="22"/>
          <w:szCs w:val="22"/>
        </w:rPr>
        <w:t xml:space="preserve"> v znení neskorších predpisov,</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zákona č. 116/1990 Zb. o nájme a podnájme nebytových priestorov v znení neskorších predpisov, zákona č. 40/1964 Zb. Občianskeho zákonníka v platnom znení, súvisiacich všeobecne záväzných právnych predpisov, ako aj Rámcovej dohody. </w:t>
      </w:r>
    </w:p>
    <w:p w:rsidR="001C44BA" w:rsidRPr="006669B1" w:rsidRDefault="00E1272A" w:rsidP="006669B1">
      <w:pPr>
        <w:pStyle w:val="Odsekzoznamu"/>
        <w:numPr>
          <w:ilvl w:val="0"/>
          <w:numId w:val="10"/>
        </w:numPr>
        <w:tabs>
          <w:tab w:val="clear" w:pos="2160"/>
          <w:tab w:val="clear" w:pos="2880"/>
          <w:tab w:val="clear" w:pos="4500"/>
        </w:tabs>
        <w:spacing w:line="264" w:lineRule="auto"/>
        <w:contextualSpacing/>
        <w:jc w:val="both"/>
        <w:rPr>
          <w:rFonts w:asciiTheme="minorHAnsi" w:hAnsiTheme="minorHAnsi"/>
          <w:snapToGrid w:val="0"/>
          <w:sz w:val="22"/>
          <w:szCs w:val="22"/>
        </w:rPr>
      </w:pPr>
      <w:r w:rsidRPr="006669B1">
        <w:rPr>
          <w:rFonts w:asciiTheme="minorHAnsi" w:hAnsiTheme="minorHAnsi" w:cs="Arial Narrow"/>
          <w:sz w:val="22"/>
          <w:szCs w:val="22"/>
        </w:rPr>
        <w:t>Táto</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Nájomná zmluva podľa </w:t>
      </w:r>
      <w:r w:rsidRPr="006669B1">
        <w:rPr>
          <w:rFonts w:asciiTheme="minorHAnsi" w:hAnsiTheme="minorHAnsi"/>
          <w:sz w:val="22"/>
          <w:szCs w:val="22"/>
        </w:rPr>
        <w:t>zákona NR SR č. 446/2001 Z. z. o majetku vyšších územných celkov</w:t>
      </w:r>
      <w:r w:rsidR="00A079E1" w:rsidRPr="006669B1">
        <w:rPr>
          <w:rFonts w:asciiTheme="minorHAnsi" w:hAnsiTheme="minorHAnsi"/>
          <w:sz w:val="22"/>
          <w:szCs w:val="22"/>
        </w:rPr>
        <w:t xml:space="preserve"> </w:t>
      </w:r>
      <w:r w:rsidRPr="006669B1">
        <w:rPr>
          <w:rFonts w:asciiTheme="minorHAnsi" w:hAnsiTheme="minorHAnsi" w:cs="Arial Narrow"/>
          <w:sz w:val="22"/>
          <w:szCs w:val="22"/>
        </w:rPr>
        <w:t>v</w:t>
      </w:r>
      <w:r w:rsidR="00A079E1" w:rsidRPr="006669B1">
        <w:rPr>
          <w:rFonts w:asciiTheme="minorHAnsi" w:hAnsiTheme="minorHAnsi" w:cs="Arial Narrow"/>
          <w:sz w:val="22"/>
          <w:szCs w:val="22"/>
        </w:rPr>
        <w:t> </w:t>
      </w:r>
      <w:r w:rsidRPr="006669B1">
        <w:rPr>
          <w:rFonts w:asciiTheme="minorHAnsi" w:hAnsiTheme="minorHAnsi" w:cs="Arial Narrow"/>
          <w:sz w:val="22"/>
          <w:szCs w:val="22"/>
        </w:rPr>
        <w:t>znení</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neskorších predpisov, nadobúda platnosť dňom schválenia zastupiteľstvom Banskobystrického samosprávneho kraja a následne podpisom zmluvných strán a </w:t>
      </w:r>
      <w:r w:rsidRPr="006669B1">
        <w:rPr>
          <w:rFonts w:asciiTheme="minorHAnsi" w:hAnsiTheme="minorHAnsi"/>
          <w:snapToGrid w:val="0"/>
          <w:sz w:val="22"/>
          <w:szCs w:val="22"/>
        </w:rPr>
        <w:t>účinnosť dňom nasledujúc</w:t>
      </w:r>
      <w:r w:rsidR="00F769A3" w:rsidRPr="006669B1">
        <w:rPr>
          <w:rFonts w:asciiTheme="minorHAnsi" w:hAnsiTheme="minorHAnsi"/>
          <w:snapToGrid w:val="0"/>
          <w:sz w:val="22"/>
          <w:szCs w:val="22"/>
        </w:rPr>
        <w:t>i</w:t>
      </w:r>
      <w:r w:rsidRPr="006669B1">
        <w:rPr>
          <w:rFonts w:asciiTheme="minorHAnsi" w:hAnsiTheme="minorHAnsi"/>
          <w:snapToGrid w:val="0"/>
          <w:sz w:val="22"/>
          <w:szCs w:val="22"/>
        </w:rPr>
        <w:t>m po dni</w:t>
      </w:r>
      <w:r w:rsidR="00A079E1" w:rsidRPr="006669B1">
        <w:rPr>
          <w:rFonts w:asciiTheme="minorHAnsi" w:hAnsiTheme="minorHAnsi"/>
          <w:snapToGrid w:val="0"/>
          <w:sz w:val="22"/>
          <w:szCs w:val="22"/>
        </w:rPr>
        <w:t xml:space="preserve"> </w:t>
      </w:r>
      <w:r w:rsidRPr="006669B1">
        <w:rPr>
          <w:rFonts w:asciiTheme="minorHAnsi" w:hAnsiTheme="minorHAnsi"/>
          <w:snapToGrid w:val="0"/>
          <w:sz w:val="22"/>
          <w:szCs w:val="22"/>
        </w:rPr>
        <w:t>jej zverejnenia v súlade s § 47a) ods. 1 zákona č. 40/1964 Zb. Občianskeho zákonníka v znení neskorších predpisov</w:t>
      </w:r>
      <w:r w:rsidR="00A079E1" w:rsidRPr="006669B1">
        <w:rPr>
          <w:rFonts w:asciiTheme="minorHAnsi" w:hAnsiTheme="minorHAnsi"/>
          <w:snapToGrid w:val="0"/>
          <w:sz w:val="22"/>
          <w:szCs w:val="22"/>
        </w:rPr>
        <w:t xml:space="preserve"> </w:t>
      </w:r>
      <w:r w:rsidRPr="006669B1">
        <w:rPr>
          <w:rFonts w:asciiTheme="minorHAnsi" w:hAnsiTheme="minorHAnsi"/>
          <w:snapToGrid w:val="0"/>
          <w:sz w:val="22"/>
          <w:szCs w:val="22"/>
        </w:rPr>
        <w:t xml:space="preserve">na webovom sídle verejného obstarávateľa. </w:t>
      </w:r>
    </w:p>
    <w:p w:rsidR="001C44BA" w:rsidRPr="006669B1" w:rsidRDefault="00E1272A" w:rsidP="006669B1">
      <w:pPr>
        <w:pStyle w:val="Zkladntext"/>
        <w:numPr>
          <w:ilvl w:val="0"/>
          <w:numId w:val="10"/>
        </w:numPr>
        <w:tabs>
          <w:tab w:val="left" w:pos="142"/>
          <w:tab w:val="left" w:pos="426"/>
        </w:tabs>
        <w:spacing w:line="264" w:lineRule="auto"/>
        <w:rPr>
          <w:rFonts w:asciiTheme="minorHAnsi" w:hAnsiTheme="minorHAnsi"/>
          <w:snapToGrid w:val="0"/>
          <w:sz w:val="22"/>
          <w:szCs w:val="22"/>
        </w:rPr>
      </w:pPr>
      <w:r w:rsidRPr="006669B1">
        <w:rPr>
          <w:rFonts w:asciiTheme="minorHAnsi" w:hAnsiTheme="minorHAnsi"/>
          <w:snapToGrid w:val="0"/>
          <w:sz w:val="22"/>
          <w:szCs w:val="22"/>
        </w:rPr>
        <w:t>Zmluvné strany sa zaväzujú riešiť prípadné spory vyplývajúce z tejto Nájomnej zmluvy prednostne formou dohôd (zmieru) prostredníctvom svojich oprávnených zástupcov. V prípade, že sa spor nevyrieši zmierom, je hociktorá zmluvná strana oprávnená požiadať o rozhodnutie príslušný súd na území Slovenskej republiky.</w:t>
      </w:r>
    </w:p>
    <w:p w:rsidR="001C44BA" w:rsidRPr="006669B1" w:rsidRDefault="00E1272A" w:rsidP="006669B1">
      <w:pPr>
        <w:pStyle w:val="Zkladntext"/>
        <w:numPr>
          <w:ilvl w:val="0"/>
          <w:numId w:val="10"/>
        </w:numPr>
        <w:tabs>
          <w:tab w:val="left" w:pos="142"/>
          <w:tab w:val="left" w:pos="426"/>
        </w:tabs>
        <w:spacing w:line="264" w:lineRule="auto"/>
        <w:rPr>
          <w:rFonts w:asciiTheme="minorHAnsi" w:hAnsiTheme="minorHAnsi"/>
          <w:snapToGrid w:val="0"/>
          <w:sz w:val="22"/>
          <w:szCs w:val="22"/>
        </w:rPr>
      </w:pPr>
      <w:r w:rsidRPr="006669B1">
        <w:rPr>
          <w:rFonts w:asciiTheme="minorHAnsi" w:hAnsiTheme="minorHAnsi"/>
          <w:snapToGrid w:val="0"/>
          <w:sz w:val="22"/>
          <w:szCs w:val="22"/>
        </w:rPr>
        <w:t>Túto Nájomnú zmluvu je možné meniť a dopĺňať iba písomnými dodatkami podpísanými oprávnenými zástupcami oboch zmluvných strán. Dodatky budú tvoriť neoddeliteľnú súčasť</w:t>
      </w:r>
      <w:r w:rsidR="00F769A3" w:rsidRPr="006669B1">
        <w:rPr>
          <w:rFonts w:asciiTheme="minorHAnsi" w:hAnsiTheme="minorHAnsi"/>
          <w:snapToGrid w:val="0"/>
          <w:sz w:val="22"/>
          <w:szCs w:val="22"/>
        </w:rPr>
        <w:t xml:space="preserve"> </w:t>
      </w:r>
      <w:r w:rsidRPr="006669B1">
        <w:rPr>
          <w:rFonts w:asciiTheme="minorHAnsi" w:hAnsiTheme="minorHAnsi"/>
          <w:snapToGrid w:val="0"/>
          <w:sz w:val="22"/>
          <w:szCs w:val="22"/>
        </w:rPr>
        <w:t>tejto Nájomnej zmluvy.</w:t>
      </w:r>
    </w:p>
    <w:p w:rsidR="001C44BA" w:rsidRPr="006669B1" w:rsidRDefault="00E1272A" w:rsidP="006669B1">
      <w:pPr>
        <w:pStyle w:val="Zkladntext"/>
        <w:numPr>
          <w:ilvl w:val="0"/>
          <w:numId w:val="10"/>
        </w:numPr>
        <w:tabs>
          <w:tab w:val="left" w:pos="142"/>
          <w:tab w:val="left" w:pos="426"/>
        </w:tabs>
        <w:spacing w:line="264" w:lineRule="auto"/>
        <w:rPr>
          <w:rFonts w:asciiTheme="minorHAnsi" w:hAnsiTheme="minorHAnsi"/>
          <w:snapToGrid w:val="0"/>
          <w:sz w:val="22"/>
          <w:szCs w:val="22"/>
        </w:rPr>
      </w:pPr>
      <w:r w:rsidRPr="006669B1">
        <w:rPr>
          <w:rFonts w:asciiTheme="minorHAnsi" w:hAnsiTheme="minorHAnsi"/>
          <w:snapToGrid w:val="0"/>
          <w:sz w:val="22"/>
          <w:szCs w:val="22"/>
        </w:rPr>
        <w:t>V prípade, že akékoľvek ustanovenie tejto Nájomnej</w:t>
      </w:r>
      <w:r w:rsidR="00F769A3" w:rsidRPr="006669B1">
        <w:rPr>
          <w:rFonts w:asciiTheme="minorHAnsi" w:hAnsiTheme="minorHAnsi"/>
          <w:snapToGrid w:val="0"/>
          <w:sz w:val="22"/>
          <w:szCs w:val="22"/>
        </w:rPr>
        <w:t xml:space="preserve"> </w:t>
      </w:r>
      <w:r w:rsidRPr="006669B1">
        <w:rPr>
          <w:rFonts w:asciiTheme="minorHAnsi" w:hAnsiTheme="minorHAnsi"/>
          <w:snapToGrid w:val="0"/>
          <w:sz w:val="22"/>
          <w:szCs w:val="22"/>
        </w:rPr>
        <w:t>zmluvy je, alebo sa stane neplatným, neúčinným a/alebo nevykonateľným, nie je tým dotknutá platnosť, účinnosť a/alebo vykonateľnosť ostatný</w:t>
      </w:r>
      <w:r w:rsidR="00F769A3" w:rsidRPr="006669B1">
        <w:rPr>
          <w:rFonts w:asciiTheme="minorHAnsi" w:hAnsiTheme="minorHAnsi"/>
          <w:snapToGrid w:val="0"/>
          <w:sz w:val="22"/>
          <w:szCs w:val="22"/>
        </w:rPr>
        <w:t>ch</w:t>
      </w:r>
      <w:r w:rsidRPr="006669B1">
        <w:rPr>
          <w:rFonts w:asciiTheme="minorHAnsi" w:hAnsiTheme="minorHAnsi"/>
          <w:snapToGrid w:val="0"/>
          <w:sz w:val="22"/>
          <w:szCs w:val="22"/>
        </w:rPr>
        <w:t xml:space="preserve"> ustanovení</w:t>
      </w:r>
      <w:r w:rsidR="00F769A3" w:rsidRPr="006669B1">
        <w:rPr>
          <w:rFonts w:asciiTheme="minorHAnsi" w:hAnsiTheme="minorHAnsi"/>
          <w:snapToGrid w:val="0"/>
          <w:sz w:val="22"/>
          <w:szCs w:val="22"/>
        </w:rPr>
        <w:t xml:space="preserve"> </w:t>
      </w:r>
      <w:r w:rsidRPr="006669B1">
        <w:rPr>
          <w:rFonts w:asciiTheme="minorHAnsi" w:hAnsiTheme="minorHAnsi"/>
          <w:snapToGrid w:val="0"/>
          <w:sz w:val="22"/>
          <w:szCs w:val="22"/>
        </w:rPr>
        <w:t>Nájomnej zmluvy, pokiaľ to nevylučuje v zmysle príslušných právnych predpisov samotná povaha takého ustanovenia. Zmluvné strany sa zaväzujú bez zbytočného odkladu po tom, ako zistia, že niektoré z ustanovení tejto Nájomnej zmluvy je neplatné, neúčinné a/alebo nevykonateľné, nahradiť dotknuté ustanovenie ustanovením novým, ktorého obsah bude v</w:t>
      </w:r>
      <w:r w:rsidR="00AF0DF3" w:rsidRPr="006669B1">
        <w:rPr>
          <w:rFonts w:asciiTheme="minorHAnsi" w:hAnsiTheme="minorHAnsi"/>
          <w:snapToGrid w:val="0"/>
          <w:sz w:val="22"/>
          <w:szCs w:val="22"/>
        </w:rPr>
        <w:t> </w:t>
      </w:r>
      <w:r w:rsidRPr="006669B1">
        <w:rPr>
          <w:rFonts w:asciiTheme="minorHAnsi" w:hAnsiTheme="minorHAnsi"/>
          <w:snapToGrid w:val="0"/>
          <w:sz w:val="22"/>
          <w:szCs w:val="22"/>
        </w:rPr>
        <w:t>čonajväčšej miere zodpovedať vôli zmluvných strán v čase uzatvorenia tejto</w:t>
      </w:r>
      <w:r w:rsidR="00F769A3" w:rsidRPr="006669B1">
        <w:rPr>
          <w:rFonts w:asciiTheme="minorHAnsi" w:hAnsiTheme="minorHAnsi"/>
          <w:snapToGrid w:val="0"/>
          <w:sz w:val="22"/>
          <w:szCs w:val="22"/>
        </w:rPr>
        <w:t xml:space="preserve"> </w:t>
      </w:r>
      <w:r w:rsidRPr="006669B1">
        <w:rPr>
          <w:rFonts w:asciiTheme="minorHAnsi" w:hAnsiTheme="minorHAnsi"/>
          <w:snapToGrid w:val="0"/>
          <w:sz w:val="22"/>
          <w:szCs w:val="22"/>
        </w:rPr>
        <w:t>Nájomnej zmluvy.</w:t>
      </w:r>
    </w:p>
    <w:p w:rsidR="001C44BA" w:rsidRPr="006669B1" w:rsidRDefault="00E1272A" w:rsidP="006669B1">
      <w:pPr>
        <w:numPr>
          <w:ilvl w:val="0"/>
          <w:numId w:val="10"/>
        </w:numPr>
        <w:tabs>
          <w:tab w:val="clear" w:pos="2160"/>
          <w:tab w:val="clear" w:pos="2880"/>
          <w:tab w:val="clear" w:pos="4500"/>
        </w:tabs>
        <w:spacing w:line="264" w:lineRule="auto"/>
        <w:jc w:val="both"/>
        <w:rPr>
          <w:rFonts w:asciiTheme="minorHAnsi" w:hAnsiTheme="minorHAnsi" w:cs="Arial Narrow"/>
          <w:b/>
          <w:sz w:val="22"/>
          <w:szCs w:val="22"/>
        </w:rPr>
      </w:pPr>
      <w:r w:rsidRPr="006669B1">
        <w:rPr>
          <w:rFonts w:asciiTheme="minorHAnsi" w:hAnsiTheme="minorHAnsi"/>
          <w:snapToGrid w:val="0"/>
          <w:sz w:val="22"/>
          <w:szCs w:val="22"/>
        </w:rPr>
        <w:t>Zmluvné strany sa zaväzujú, že v prípade akejkoľvek zmeny identifikačných údajov, budú</w:t>
      </w:r>
      <w:r w:rsidR="00A079E1" w:rsidRPr="006669B1">
        <w:rPr>
          <w:rFonts w:asciiTheme="minorHAnsi" w:hAnsiTheme="minorHAnsi"/>
          <w:snapToGrid w:val="0"/>
          <w:sz w:val="22"/>
          <w:szCs w:val="22"/>
        </w:rPr>
        <w:t xml:space="preserve"> </w:t>
      </w:r>
      <w:r w:rsidRPr="006669B1">
        <w:rPr>
          <w:rFonts w:asciiTheme="minorHAnsi" w:hAnsiTheme="minorHAnsi"/>
          <w:snapToGrid w:val="0"/>
          <w:sz w:val="22"/>
          <w:szCs w:val="22"/>
        </w:rPr>
        <w:t>o tejto zmene druhú zmluvnú stranu bezodkladne písomne informovať. Ak zmluvné strany nesplnia svoju oznamovaciu povinnosť, má sa za to, že platia posledné známe identifikačné údaje.</w:t>
      </w:r>
    </w:p>
    <w:p w:rsidR="001C44BA" w:rsidRPr="006669B1" w:rsidRDefault="00E1272A" w:rsidP="006669B1">
      <w:pPr>
        <w:pStyle w:val="Zkladntext"/>
        <w:numPr>
          <w:ilvl w:val="0"/>
          <w:numId w:val="10"/>
        </w:numPr>
        <w:tabs>
          <w:tab w:val="left" w:pos="142"/>
          <w:tab w:val="left" w:pos="426"/>
        </w:tabs>
        <w:spacing w:line="264" w:lineRule="auto"/>
        <w:rPr>
          <w:rFonts w:asciiTheme="minorHAnsi" w:hAnsiTheme="minorHAnsi" w:cs="Arial Narrow"/>
          <w:sz w:val="22"/>
          <w:szCs w:val="22"/>
        </w:rPr>
      </w:pPr>
      <w:r w:rsidRPr="006669B1">
        <w:rPr>
          <w:rFonts w:asciiTheme="minorHAnsi" w:hAnsiTheme="minorHAnsi" w:cs="Calibri"/>
          <w:sz w:val="22"/>
          <w:szCs w:val="22"/>
          <w:shd w:val="clear" w:color="auto" w:fill="FFFFFF"/>
        </w:rPr>
        <w:t>Nájomná zmluva je vyhotovená v štyroch rovnopisoch, a to dve vyhotovenia pre Prenajímateľa a dve vyhotovenia pre Nájomcu</w:t>
      </w:r>
      <w:r w:rsidRPr="006669B1">
        <w:rPr>
          <w:rFonts w:asciiTheme="minorHAnsi" w:hAnsiTheme="minorHAnsi" w:cs="Calibri"/>
          <w:color w:val="1F497D"/>
          <w:sz w:val="22"/>
          <w:szCs w:val="22"/>
          <w:shd w:val="clear" w:color="auto" w:fill="FFFFFF"/>
        </w:rPr>
        <w:t>.</w:t>
      </w:r>
    </w:p>
    <w:p w:rsidR="001C44BA" w:rsidRPr="006669B1" w:rsidRDefault="00E1272A" w:rsidP="006669B1">
      <w:pPr>
        <w:numPr>
          <w:ilvl w:val="0"/>
          <w:numId w:val="10"/>
        </w:numPr>
        <w:tabs>
          <w:tab w:val="clear" w:pos="2160"/>
          <w:tab w:val="clear" w:pos="2880"/>
          <w:tab w:val="clear" w:pos="4500"/>
        </w:tabs>
        <w:spacing w:line="264" w:lineRule="auto"/>
        <w:jc w:val="both"/>
        <w:rPr>
          <w:rFonts w:asciiTheme="minorHAnsi" w:hAnsiTheme="minorHAnsi" w:cs="Arial Narrow"/>
          <w:sz w:val="22"/>
          <w:szCs w:val="22"/>
        </w:rPr>
      </w:pPr>
      <w:r w:rsidRPr="006669B1">
        <w:rPr>
          <w:rFonts w:asciiTheme="minorHAnsi" w:hAnsiTheme="minorHAnsi" w:cs="Arial Narrow"/>
          <w:sz w:val="22"/>
          <w:szCs w:val="22"/>
        </w:rPr>
        <w:t>Zmluvné strany vyhlasujú, že</w:t>
      </w:r>
      <w:r w:rsidR="00A079E1" w:rsidRPr="006669B1">
        <w:rPr>
          <w:rFonts w:asciiTheme="minorHAnsi" w:hAnsiTheme="minorHAnsi" w:cs="Arial Narrow"/>
          <w:sz w:val="22"/>
          <w:szCs w:val="22"/>
        </w:rPr>
        <w:t xml:space="preserve"> </w:t>
      </w:r>
      <w:r w:rsidRPr="006669B1">
        <w:rPr>
          <w:rFonts w:asciiTheme="minorHAnsi" w:hAnsiTheme="minorHAnsi" w:cs="Arial Narrow"/>
          <w:sz w:val="22"/>
          <w:szCs w:val="22"/>
        </w:rPr>
        <w:t xml:space="preserve">túto Nájomnú zmluvu uzatvorili na základe vzájomnej dohody, jej obsah si riadne prečítali, porozumeli mu a na znak toho pripájajú svoje podpisy. </w:t>
      </w:r>
    </w:p>
    <w:p w:rsidR="001C44BA" w:rsidRPr="006669B1" w:rsidRDefault="001C44BA" w:rsidP="006669B1">
      <w:pPr>
        <w:spacing w:line="264" w:lineRule="auto"/>
        <w:rPr>
          <w:rFonts w:asciiTheme="minorHAnsi" w:hAnsiTheme="minorHAnsi" w:cs="Arial Narrow"/>
          <w:sz w:val="22"/>
          <w:szCs w:val="22"/>
        </w:rPr>
      </w:pPr>
    </w:p>
    <w:p w:rsidR="001C44BA" w:rsidRPr="006669B1" w:rsidRDefault="001C44BA" w:rsidP="006669B1">
      <w:pPr>
        <w:spacing w:line="264" w:lineRule="auto"/>
        <w:rPr>
          <w:rFonts w:asciiTheme="minorHAnsi" w:hAnsiTheme="minorHAnsi" w:cs="Arial Narrow"/>
          <w:sz w:val="22"/>
          <w:szCs w:val="22"/>
        </w:rPr>
      </w:pPr>
    </w:p>
    <w:p w:rsidR="001C44BA" w:rsidRPr="006669B1" w:rsidRDefault="001C44BA" w:rsidP="006669B1">
      <w:pPr>
        <w:spacing w:line="264" w:lineRule="auto"/>
        <w:rPr>
          <w:rFonts w:asciiTheme="minorHAnsi" w:hAnsiTheme="minorHAnsi" w:cs="Arial Narrow"/>
          <w:sz w:val="22"/>
          <w:szCs w:val="22"/>
        </w:rPr>
      </w:pPr>
    </w:p>
    <w:p w:rsidR="002231D0" w:rsidRPr="006669B1" w:rsidRDefault="00E1272A" w:rsidP="006669B1">
      <w:pPr>
        <w:tabs>
          <w:tab w:val="clear" w:pos="2160"/>
          <w:tab w:val="clear" w:pos="2880"/>
          <w:tab w:val="clear" w:pos="4500"/>
          <w:tab w:val="center" w:pos="1985"/>
          <w:tab w:val="center" w:pos="7655"/>
        </w:tabs>
        <w:spacing w:line="264" w:lineRule="auto"/>
        <w:rPr>
          <w:rFonts w:asciiTheme="minorHAnsi" w:hAnsiTheme="minorHAnsi" w:cs="Arial Narrow"/>
          <w:sz w:val="22"/>
          <w:szCs w:val="22"/>
        </w:rPr>
      </w:pPr>
      <w:r w:rsidRPr="006669B1">
        <w:rPr>
          <w:rFonts w:asciiTheme="minorHAnsi" w:hAnsiTheme="minorHAnsi" w:cs="Arial Narrow"/>
          <w:sz w:val="22"/>
          <w:szCs w:val="22"/>
        </w:rPr>
        <w:t>V Banskej Bystrici, dňa ................................</w:t>
      </w:r>
      <w:r w:rsidRPr="006669B1">
        <w:rPr>
          <w:rFonts w:asciiTheme="minorHAnsi" w:hAnsiTheme="minorHAnsi" w:cs="Arial Narrow"/>
          <w:sz w:val="22"/>
          <w:szCs w:val="22"/>
        </w:rPr>
        <w:tab/>
        <w:t>V ............................, dňa....................................</w:t>
      </w:r>
    </w:p>
    <w:p w:rsidR="001C44BA" w:rsidRPr="006669B1" w:rsidRDefault="001C44BA" w:rsidP="006669B1">
      <w:pPr>
        <w:spacing w:line="264" w:lineRule="auto"/>
        <w:rPr>
          <w:rFonts w:asciiTheme="minorHAnsi" w:hAnsiTheme="minorHAnsi" w:cs="Arial Narrow"/>
          <w:sz w:val="22"/>
          <w:szCs w:val="22"/>
        </w:rPr>
      </w:pP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tabs>
          <w:tab w:val="clear" w:pos="2160"/>
          <w:tab w:val="clear" w:pos="2880"/>
          <w:tab w:val="clear" w:pos="4500"/>
          <w:tab w:val="center" w:pos="1985"/>
          <w:tab w:val="center" w:pos="7655"/>
        </w:tabs>
        <w:spacing w:line="264" w:lineRule="auto"/>
        <w:rPr>
          <w:rFonts w:asciiTheme="minorHAnsi" w:hAnsiTheme="minorHAnsi" w:cs="Arial Narrow"/>
          <w:sz w:val="22"/>
          <w:szCs w:val="22"/>
        </w:rPr>
      </w:pPr>
      <w:r w:rsidRPr="006669B1">
        <w:rPr>
          <w:rFonts w:asciiTheme="minorHAnsi" w:hAnsiTheme="minorHAnsi" w:cs="Arial Narrow"/>
          <w:sz w:val="22"/>
          <w:szCs w:val="22"/>
        </w:rPr>
        <w:tab/>
        <w:t xml:space="preserve">Za Prenajímateľa: </w:t>
      </w:r>
      <w:r w:rsidRPr="006669B1">
        <w:rPr>
          <w:rFonts w:asciiTheme="minorHAnsi" w:hAnsiTheme="minorHAnsi" w:cs="Arial Narrow"/>
          <w:sz w:val="22"/>
          <w:szCs w:val="22"/>
        </w:rPr>
        <w:tab/>
        <w:t xml:space="preserve">Za Nájomcu: </w:t>
      </w:r>
    </w:p>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pStyle w:val="Zkladntext"/>
        <w:tabs>
          <w:tab w:val="center" w:pos="1985"/>
          <w:tab w:val="center" w:pos="7655"/>
        </w:tabs>
        <w:spacing w:line="264" w:lineRule="auto"/>
        <w:rPr>
          <w:rFonts w:asciiTheme="minorHAnsi" w:hAnsiTheme="minorHAnsi"/>
          <w:sz w:val="22"/>
          <w:szCs w:val="22"/>
        </w:rPr>
      </w:pPr>
      <w:r w:rsidRPr="006669B1">
        <w:rPr>
          <w:rFonts w:asciiTheme="minorHAnsi" w:hAnsiTheme="minorHAnsi"/>
          <w:sz w:val="22"/>
          <w:szCs w:val="22"/>
        </w:rPr>
        <w:tab/>
        <w:t>________________________</w:t>
      </w:r>
      <w:r w:rsidRPr="006669B1">
        <w:rPr>
          <w:rFonts w:asciiTheme="minorHAnsi" w:hAnsiTheme="minorHAnsi"/>
          <w:sz w:val="22"/>
          <w:szCs w:val="22"/>
        </w:rPr>
        <w:tab/>
        <w:t>________________________</w:t>
      </w:r>
    </w:p>
    <w:p w:rsidR="00A079E1" w:rsidRPr="006669B1" w:rsidRDefault="00A079E1" w:rsidP="006669B1">
      <w:pPr>
        <w:pStyle w:val="Zkladntext"/>
        <w:tabs>
          <w:tab w:val="center" w:pos="1985"/>
          <w:tab w:val="center" w:pos="7655"/>
        </w:tabs>
        <w:spacing w:line="264" w:lineRule="auto"/>
        <w:rPr>
          <w:rFonts w:asciiTheme="minorHAnsi" w:hAnsiTheme="minorHAnsi" w:cs="Arial Narrow"/>
          <w:snapToGrid w:val="0"/>
          <w:sz w:val="22"/>
          <w:szCs w:val="22"/>
        </w:rPr>
      </w:pPr>
      <w:r w:rsidRPr="006669B1">
        <w:rPr>
          <w:rFonts w:asciiTheme="minorHAnsi" w:hAnsiTheme="minorHAnsi" w:cs="Arial Narrow"/>
          <w:snapToGrid w:val="0"/>
          <w:sz w:val="22"/>
          <w:szCs w:val="22"/>
        </w:rPr>
        <w:tab/>
      </w:r>
      <w:r w:rsidR="00E1272A" w:rsidRPr="006669B1">
        <w:rPr>
          <w:rFonts w:asciiTheme="minorHAnsi" w:hAnsiTheme="minorHAnsi" w:cs="Arial Narrow"/>
          <w:snapToGrid w:val="0"/>
          <w:sz w:val="22"/>
          <w:szCs w:val="22"/>
        </w:rPr>
        <w:t>PhDr. Iveta Onušková</w:t>
      </w:r>
    </w:p>
    <w:p w:rsidR="002231D0" w:rsidRPr="006669B1" w:rsidRDefault="00A079E1" w:rsidP="006669B1">
      <w:pPr>
        <w:pStyle w:val="Zkladntext"/>
        <w:tabs>
          <w:tab w:val="center" w:pos="1985"/>
          <w:tab w:val="center" w:pos="7655"/>
        </w:tabs>
        <w:spacing w:line="264" w:lineRule="auto"/>
        <w:rPr>
          <w:rFonts w:asciiTheme="minorHAnsi" w:hAnsiTheme="minorHAnsi"/>
          <w:color w:val="000000"/>
          <w:sz w:val="22"/>
          <w:szCs w:val="22"/>
        </w:rPr>
      </w:pPr>
      <w:r w:rsidRPr="006669B1">
        <w:rPr>
          <w:rFonts w:asciiTheme="minorHAnsi" w:hAnsiTheme="minorHAnsi" w:cs="Arial Narrow"/>
          <w:snapToGrid w:val="0"/>
          <w:sz w:val="22"/>
          <w:szCs w:val="22"/>
        </w:rPr>
        <w:tab/>
      </w:r>
      <w:r w:rsidR="00D81E9A" w:rsidRPr="006669B1">
        <w:rPr>
          <w:rFonts w:asciiTheme="minorHAnsi" w:hAnsiTheme="minorHAnsi" w:cs="Arial Narrow"/>
          <w:snapToGrid w:val="0"/>
          <w:sz w:val="22"/>
          <w:szCs w:val="22"/>
        </w:rPr>
        <w:t>riaditeľka školy</w:t>
      </w:r>
    </w:p>
    <w:p w:rsidR="009B07E6" w:rsidRPr="006669B1" w:rsidRDefault="00E1272A" w:rsidP="006669B1">
      <w:pPr>
        <w:tabs>
          <w:tab w:val="clear" w:pos="2160"/>
          <w:tab w:val="clear" w:pos="2880"/>
          <w:tab w:val="clear" w:pos="4500"/>
        </w:tabs>
        <w:spacing w:line="264" w:lineRule="auto"/>
        <w:rPr>
          <w:rFonts w:asciiTheme="minorHAnsi" w:hAnsiTheme="minorHAnsi"/>
          <w:noProof/>
          <w:color w:val="000000"/>
          <w:sz w:val="22"/>
          <w:szCs w:val="22"/>
          <w:lang w:eastAsia="sk-SK"/>
        </w:rPr>
      </w:pPr>
      <w:r w:rsidRPr="006669B1">
        <w:rPr>
          <w:rFonts w:asciiTheme="minorHAnsi" w:hAnsiTheme="minorHAnsi"/>
          <w:color w:val="000000"/>
          <w:sz w:val="22"/>
          <w:szCs w:val="22"/>
        </w:rPr>
        <w:br w:type="page"/>
      </w:r>
    </w:p>
    <w:p w:rsidR="001C44BA" w:rsidRPr="006669B1" w:rsidRDefault="00E1272A" w:rsidP="006669B1">
      <w:pPr>
        <w:spacing w:line="264" w:lineRule="auto"/>
        <w:rPr>
          <w:rFonts w:asciiTheme="minorHAnsi" w:hAnsiTheme="minorHAnsi" w:cstheme="minorHAnsi"/>
          <w:sz w:val="22"/>
          <w:szCs w:val="22"/>
        </w:rPr>
      </w:pPr>
      <w:r w:rsidRPr="006669B1">
        <w:rPr>
          <w:rFonts w:asciiTheme="minorHAnsi" w:hAnsiTheme="minorHAnsi" w:cs="Arial"/>
          <w:sz w:val="22"/>
          <w:szCs w:val="22"/>
        </w:rPr>
        <w:t>Príloha č. 1</w:t>
      </w:r>
      <w:r w:rsidRPr="006669B1">
        <w:rPr>
          <w:rFonts w:asciiTheme="minorHAnsi" w:hAnsiTheme="minorHAnsi" w:cstheme="minorHAnsi"/>
          <w:sz w:val="22"/>
          <w:szCs w:val="22"/>
        </w:rPr>
        <w:t xml:space="preserve">: Špecifikácia nehnuteľného majetku </w:t>
      </w:r>
    </w:p>
    <w:p w:rsidR="001C44BA" w:rsidRPr="006669B1" w:rsidRDefault="00E1272A" w:rsidP="006669B1">
      <w:pPr>
        <w:spacing w:line="264" w:lineRule="auto"/>
        <w:rPr>
          <w:rFonts w:asciiTheme="minorHAnsi" w:hAnsiTheme="minorHAnsi" w:cstheme="minorHAnsi"/>
          <w:sz w:val="22"/>
          <w:szCs w:val="22"/>
        </w:rPr>
      </w:pPr>
      <w:r w:rsidRPr="006669B1">
        <w:rPr>
          <w:rFonts w:asciiTheme="minorHAnsi" w:hAnsiTheme="minorHAnsi" w:cstheme="minorHAnsi"/>
          <w:sz w:val="22"/>
          <w:szCs w:val="22"/>
        </w:rPr>
        <w:t xml:space="preserve">Príloha č. 2: Špecifikácia hnuteľného majetku </w:t>
      </w:r>
    </w:p>
    <w:p w:rsidR="001C44BA" w:rsidRPr="006669B1" w:rsidRDefault="001C44BA" w:rsidP="006669B1">
      <w:pPr>
        <w:spacing w:line="264" w:lineRule="auto"/>
        <w:rPr>
          <w:rFonts w:asciiTheme="minorHAnsi" w:hAnsiTheme="minorHAnsi" w:cstheme="minorHAnsi"/>
          <w:sz w:val="22"/>
          <w:szCs w:val="22"/>
        </w:rPr>
      </w:pPr>
    </w:p>
    <w:p w:rsidR="001C44BA" w:rsidRPr="006669B1" w:rsidRDefault="00E1272A" w:rsidP="006669B1">
      <w:pPr>
        <w:spacing w:line="264" w:lineRule="auto"/>
        <w:rPr>
          <w:rFonts w:asciiTheme="minorHAnsi" w:hAnsiTheme="minorHAnsi" w:cstheme="minorHAnsi"/>
          <w:sz w:val="22"/>
          <w:szCs w:val="22"/>
        </w:rPr>
      </w:pPr>
      <w:r w:rsidRPr="006669B1">
        <w:rPr>
          <w:rFonts w:asciiTheme="minorHAnsi" w:hAnsiTheme="minorHAnsi" w:cstheme="minorHAnsi"/>
          <w:sz w:val="22"/>
          <w:szCs w:val="22"/>
        </w:rPr>
        <w:t xml:space="preserve">Príloha č. 1 Nájomnej zmluvy: Špecifikácia nehnuteľného majetku </w:t>
      </w:r>
      <w:bookmarkStart w:id="0" w:name="_GoBack"/>
      <w:bookmarkEnd w:id="0"/>
    </w:p>
    <w:tbl>
      <w:tblPr>
        <w:tblW w:w="0" w:type="auto"/>
        <w:tblInd w:w="60" w:type="dxa"/>
        <w:tblLayout w:type="fixed"/>
        <w:tblCellMar>
          <w:left w:w="70" w:type="dxa"/>
          <w:right w:w="70" w:type="dxa"/>
        </w:tblCellMar>
        <w:tblLook w:val="04A0" w:firstRow="1" w:lastRow="0" w:firstColumn="1" w:lastColumn="0" w:noHBand="0" w:noVBand="1"/>
      </w:tblPr>
      <w:tblGrid>
        <w:gridCol w:w="1853"/>
        <w:gridCol w:w="3544"/>
        <w:gridCol w:w="1276"/>
      </w:tblGrid>
      <w:tr w:rsidR="00FD0EE4" w:rsidRPr="006669B1" w:rsidTr="00BC0414">
        <w:trPr>
          <w:trHeight w:val="284"/>
          <w:tblHeader/>
        </w:trPr>
        <w:tc>
          <w:tcPr>
            <w:tcW w:w="18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
                <w:color w:val="000000"/>
                <w:lang w:eastAsia="sk-SK"/>
              </w:rPr>
            </w:pPr>
            <w:r w:rsidRPr="006669B1">
              <w:rPr>
                <w:rFonts w:asciiTheme="minorHAnsi" w:hAnsiTheme="minorHAnsi" w:cstheme="minorHAnsi"/>
                <w:b/>
                <w:color w:val="000000"/>
                <w:lang w:eastAsia="sk-SK"/>
              </w:rPr>
              <w:t>Poschodie</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
                <w:color w:val="000000"/>
                <w:lang w:eastAsia="sk-SK"/>
              </w:rPr>
            </w:pPr>
            <w:r w:rsidRPr="006669B1">
              <w:rPr>
                <w:rFonts w:asciiTheme="minorHAnsi" w:hAnsiTheme="minorHAnsi" w:cstheme="minorHAnsi"/>
                <w:b/>
                <w:color w:val="000000"/>
                <w:lang w:eastAsia="sk-SK"/>
              </w:rPr>
              <w:t>Názov / Miestnosť</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
                <w:color w:val="000000"/>
                <w:lang w:eastAsia="sk-SK"/>
              </w:rPr>
            </w:pPr>
            <w:r w:rsidRPr="006669B1">
              <w:rPr>
                <w:rFonts w:asciiTheme="minorHAnsi" w:hAnsiTheme="minorHAnsi" w:cstheme="minorHAnsi"/>
                <w:b/>
                <w:color w:val="000000"/>
                <w:lang w:eastAsia="sk-SK"/>
              </w:rPr>
              <w:t>Plocha v m</w:t>
            </w:r>
            <w:r w:rsidRPr="006669B1">
              <w:rPr>
                <w:rFonts w:asciiTheme="minorHAnsi" w:hAnsiTheme="minorHAnsi" w:cstheme="minorHAnsi"/>
                <w:b/>
                <w:color w:val="000000"/>
                <w:vertAlign w:val="superscript"/>
                <w:lang w:eastAsia="sk-SK"/>
              </w:rPr>
              <w:t>2</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1.posch. Blok D</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Jedáleň /č.91</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114,5</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Výdajňa</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16,9</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Prípravovňa</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43,2</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Umyváreň</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20,6</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Kancelária /76</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16,5</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Sklad</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16,5</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Príručný sklad</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10</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Hygiena</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10</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Toaleta </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10</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color w:val="000000"/>
                <w:lang w:eastAsia="sk-SK"/>
              </w:rPr>
            </w:pPr>
            <w:r w:rsidRPr="006669B1">
              <w:rPr>
                <w:rFonts w:asciiTheme="minorHAnsi" w:hAnsiTheme="minorHAnsi" w:cstheme="minorHAnsi"/>
                <w:color w:val="000000"/>
                <w:lang w:eastAsia="sk-SK"/>
              </w:rPr>
              <w:t>Chodby</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42,2</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lang w:eastAsia="sk-SK"/>
              </w:rPr>
            </w:pPr>
            <w:r w:rsidRPr="006669B1">
              <w:rPr>
                <w:rFonts w:asciiTheme="minorHAnsi" w:hAnsiTheme="minorHAnsi" w:cstheme="minorHAnsi"/>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lang w:eastAsia="sk-SK"/>
              </w:rPr>
            </w:pPr>
            <w:r w:rsidRPr="006669B1">
              <w:rPr>
                <w:rFonts w:asciiTheme="minorHAnsi" w:hAnsiTheme="minorHAnsi" w:cstheme="minorHAnsi"/>
                <w:lang w:eastAsia="sk-SK"/>
              </w:rPr>
              <w:t>alikvotná časť spoločných priestorov</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6,5</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lang w:eastAsia="sk-SK"/>
              </w:rPr>
            </w:pPr>
            <w:r w:rsidRPr="006669B1">
              <w:rPr>
                <w:rFonts w:asciiTheme="minorHAnsi" w:hAnsiTheme="minorHAnsi" w:cstheme="minorHAnsi"/>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
                <w:bCs/>
                <w:lang w:eastAsia="sk-SK"/>
              </w:rPr>
            </w:pPr>
            <w:r w:rsidRPr="006669B1">
              <w:rPr>
                <w:rFonts w:asciiTheme="minorHAnsi" w:hAnsiTheme="minorHAnsi" w:cstheme="minorHAnsi"/>
                <w:b/>
                <w:bCs/>
                <w:lang w:eastAsia="sk-SK"/>
              </w:rPr>
              <w:t>SPOLU</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b/>
                <w:bCs/>
                <w:lang w:eastAsia="sk-SK"/>
              </w:rPr>
            </w:pPr>
            <w:r w:rsidRPr="006669B1">
              <w:rPr>
                <w:rFonts w:asciiTheme="minorHAnsi" w:hAnsiTheme="minorHAnsi" w:cstheme="minorHAnsi"/>
                <w:b/>
                <w:bCs/>
                <w:lang w:eastAsia="sk-SK"/>
              </w:rPr>
              <w:t>306,9</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lang w:eastAsia="sk-SK"/>
              </w:rPr>
            </w:pPr>
            <w:r w:rsidRPr="006669B1">
              <w:rPr>
                <w:rFonts w:asciiTheme="minorHAnsi" w:hAnsiTheme="minorHAnsi" w:cstheme="minorHAnsi"/>
                <w:lang w:eastAsia="sk-SK"/>
              </w:rPr>
              <w:t>prízemie</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Cs/>
                <w:lang w:eastAsia="sk-SK"/>
              </w:rPr>
            </w:pPr>
            <w:r w:rsidRPr="006669B1">
              <w:rPr>
                <w:rFonts w:asciiTheme="minorHAnsi" w:hAnsiTheme="minorHAnsi" w:cstheme="minorHAnsi"/>
                <w:bCs/>
                <w:lang w:eastAsia="sk-SK"/>
              </w:rPr>
              <w:t>Bufet vrátane zázemia</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jc w:val="right"/>
              <w:rPr>
                <w:rFonts w:asciiTheme="minorHAnsi" w:hAnsiTheme="minorHAnsi" w:cstheme="minorHAnsi"/>
                <w:bCs/>
                <w:lang w:eastAsia="sk-SK"/>
              </w:rPr>
            </w:pPr>
            <w:r w:rsidRPr="006669B1">
              <w:rPr>
                <w:rFonts w:asciiTheme="minorHAnsi" w:hAnsiTheme="minorHAnsi" w:cstheme="minorHAnsi"/>
                <w:bCs/>
                <w:lang w:eastAsia="sk-SK"/>
              </w:rPr>
              <w:t>19,8</w:t>
            </w:r>
          </w:p>
        </w:tc>
      </w:tr>
      <w:tr w:rsidR="00FD0EE4" w:rsidRPr="006669B1" w:rsidTr="005342FE">
        <w:trPr>
          <w:trHeight w:val="284"/>
        </w:trPr>
        <w:tc>
          <w:tcPr>
            <w:tcW w:w="1853" w:type="dxa"/>
            <w:tcBorders>
              <w:top w:val="nil"/>
              <w:left w:val="single" w:sz="8" w:space="0" w:color="auto"/>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lang w:eastAsia="sk-SK"/>
              </w:rPr>
            </w:pPr>
            <w:r w:rsidRPr="006669B1">
              <w:rPr>
                <w:rFonts w:asciiTheme="minorHAnsi" w:hAnsiTheme="minorHAnsi" w:cstheme="minorHAnsi"/>
                <w:lang w:eastAsia="sk-SK"/>
              </w:rPr>
              <w:t> </w:t>
            </w:r>
          </w:p>
        </w:tc>
        <w:tc>
          <w:tcPr>
            <w:tcW w:w="3544"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tabs>
                <w:tab w:val="clear" w:pos="2160"/>
                <w:tab w:val="clear" w:pos="2880"/>
                <w:tab w:val="clear" w:pos="4500"/>
              </w:tabs>
              <w:spacing w:line="264" w:lineRule="auto"/>
              <w:rPr>
                <w:rFonts w:asciiTheme="minorHAnsi" w:hAnsiTheme="minorHAnsi" w:cstheme="minorHAnsi"/>
                <w:b/>
                <w:bCs/>
                <w:lang w:eastAsia="sk-SK"/>
              </w:rPr>
            </w:pPr>
            <w:r w:rsidRPr="006669B1">
              <w:rPr>
                <w:rFonts w:asciiTheme="minorHAnsi" w:hAnsiTheme="minorHAnsi" w:cstheme="minorHAnsi"/>
                <w:b/>
                <w:bCs/>
                <w:lang w:eastAsia="sk-SK"/>
              </w:rPr>
              <w:t>CELKOM</w:t>
            </w:r>
          </w:p>
        </w:tc>
        <w:tc>
          <w:tcPr>
            <w:tcW w:w="1276" w:type="dxa"/>
            <w:tcBorders>
              <w:top w:val="nil"/>
              <w:left w:val="nil"/>
              <w:bottom w:val="single" w:sz="8" w:space="0" w:color="auto"/>
              <w:right w:val="single" w:sz="8" w:space="0" w:color="auto"/>
            </w:tcBorders>
            <w:shd w:val="clear" w:color="auto" w:fill="auto"/>
            <w:noWrap/>
            <w:vAlign w:val="bottom"/>
            <w:hideMark/>
          </w:tcPr>
          <w:p w:rsidR="00FD0EE4" w:rsidRPr="006669B1" w:rsidRDefault="00E1272A" w:rsidP="006669B1">
            <w:pPr>
              <w:spacing w:line="264" w:lineRule="auto"/>
              <w:jc w:val="right"/>
              <w:rPr>
                <w:rFonts w:asciiTheme="minorHAnsi" w:hAnsiTheme="minorHAnsi" w:cstheme="minorHAnsi"/>
                <w:b/>
              </w:rPr>
            </w:pPr>
            <w:r w:rsidRPr="006669B1">
              <w:rPr>
                <w:rFonts w:asciiTheme="minorHAnsi" w:hAnsiTheme="minorHAnsi" w:cstheme="minorHAnsi"/>
                <w:b/>
              </w:rPr>
              <w:t>326,7</w:t>
            </w:r>
          </w:p>
        </w:tc>
      </w:tr>
    </w:tbl>
    <w:p w:rsidR="001C44BA" w:rsidRPr="006669B1" w:rsidRDefault="001C44BA" w:rsidP="006669B1">
      <w:pPr>
        <w:spacing w:line="264" w:lineRule="auto"/>
        <w:rPr>
          <w:rFonts w:asciiTheme="minorHAnsi" w:hAnsiTheme="minorHAnsi" w:cs="Arial Narrow"/>
          <w:sz w:val="22"/>
          <w:szCs w:val="22"/>
        </w:rPr>
      </w:pPr>
    </w:p>
    <w:p w:rsidR="001C44BA" w:rsidRPr="006669B1" w:rsidRDefault="00E1272A" w:rsidP="006669B1">
      <w:pPr>
        <w:pStyle w:val="Zkladntext"/>
        <w:spacing w:line="264" w:lineRule="auto"/>
        <w:ind w:right="74"/>
        <w:rPr>
          <w:rFonts w:asciiTheme="minorHAnsi" w:hAnsiTheme="minorHAnsi" w:cs="Arial Narrow"/>
          <w:sz w:val="22"/>
          <w:szCs w:val="22"/>
        </w:rPr>
      </w:pPr>
      <w:r w:rsidRPr="006669B1">
        <w:rPr>
          <w:rFonts w:asciiTheme="minorHAnsi" w:hAnsiTheme="minorHAnsi"/>
          <w:sz w:val="22"/>
          <w:szCs w:val="22"/>
        </w:rPr>
        <w:t xml:space="preserve">Príloha č. 2 Nájomnej zmluvy: </w:t>
      </w:r>
      <w:r w:rsidRPr="006669B1">
        <w:rPr>
          <w:rFonts w:asciiTheme="minorHAnsi" w:hAnsiTheme="minorHAnsi" w:cs="Arial Narrow"/>
          <w:sz w:val="22"/>
          <w:szCs w:val="22"/>
        </w:rPr>
        <w:t xml:space="preserve">Špecifikácia hnuteľného majetku </w:t>
      </w:r>
    </w:p>
    <w:tbl>
      <w:tblPr>
        <w:tblW w:w="6673" w:type="dxa"/>
        <w:tblInd w:w="60" w:type="dxa"/>
        <w:tblCellMar>
          <w:left w:w="70" w:type="dxa"/>
          <w:right w:w="70" w:type="dxa"/>
        </w:tblCellMar>
        <w:tblLook w:val="04A0" w:firstRow="1" w:lastRow="0" w:firstColumn="1" w:lastColumn="0" w:noHBand="0" w:noVBand="1"/>
      </w:tblPr>
      <w:tblGrid>
        <w:gridCol w:w="3220"/>
        <w:gridCol w:w="1468"/>
        <w:gridCol w:w="1985"/>
      </w:tblGrid>
      <w:tr w:rsidR="003540E9" w:rsidRPr="006669B1" w:rsidTr="00BC0414">
        <w:trPr>
          <w:trHeight w:val="301"/>
          <w:tblHeader/>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b/>
                <w:color w:val="000000"/>
                <w:lang w:eastAsia="sk-SK"/>
              </w:rPr>
            </w:pPr>
            <w:r w:rsidRPr="006669B1">
              <w:rPr>
                <w:rFonts w:asciiTheme="minorHAnsi" w:hAnsiTheme="minorHAnsi" w:cs="Calibri"/>
                <w:b/>
                <w:color w:val="000000"/>
                <w:lang w:eastAsia="sk-SK"/>
              </w:rPr>
              <w:t>Názov</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center"/>
              <w:rPr>
                <w:rFonts w:asciiTheme="minorHAnsi" w:hAnsiTheme="minorHAnsi" w:cs="Calibri"/>
                <w:b/>
                <w:color w:val="000000"/>
                <w:lang w:eastAsia="sk-SK"/>
              </w:rPr>
            </w:pPr>
            <w:r w:rsidRPr="006669B1">
              <w:rPr>
                <w:rFonts w:asciiTheme="minorHAnsi" w:hAnsiTheme="minorHAnsi" w:cs="Calibri"/>
                <w:b/>
                <w:color w:val="000000"/>
                <w:lang w:eastAsia="sk-SK"/>
              </w:rPr>
              <w:t>počet kusov</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center"/>
              <w:rPr>
                <w:rFonts w:asciiTheme="minorHAnsi" w:hAnsiTheme="minorHAnsi" w:cs="Calibri"/>
                <w:b/>
                <w:color w:val="000000"/>
                <w:lang w:eastAsia="sk-SK"/>
              </w:rPr>
            </w:pPr>
            <w:r w:rsidRPr="006669B1">
              <w:rPr>
                <w:rFonts w:asciiTheme="minorHAnsi" w:hAnsiTheme="minorHAnsi" w:cs="Calibri"/>
                <w:b/>
                <w:color w:val="000000"/>
                <w:lang w:eastAsia="sk-SK"/>
              </w:rPr>
              <w:t>Hodnota</w:t>
            </w:r>
          </w:p>
        </w:tc>
      </w:tr>
      <w:tr w:rsidR="003540E9" w:rsidRPr="006669B1" w:rsidTr="003540E9">
        <w:trPr>
          <w:trHeight w:val="301"/>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Umývačka</w:t>
            </w:r>
            <w:r w:rsidR="00A425CA" w:rsidRPr="006669B1">
              <w:rPr>
                <w:rFonts w:asciiTheme="minorHAnsi" w:hAnsiTheme="minorHAnsi" w:cs="Arial"/>
                <w:lang w:eastAsia="sk-SK"/>
              </w:rPr>
              <w:t xml:space="preserve"> </w:t>
            </w:r>
            <w:r w:rsidRPr="006669B1">
              <w:rPr>
                <w:rFonts w:asciiTheme="minorHAnsi" w:hAnsiTheme="minorHAnsi" w:cs="Arial"/>
                <w:lang w:eastAsia="sk-SK"/>
              </w:rPr>
              <w:t>riadu</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6 294,17 €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umývací stôl s drezom a sprchou</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1 042,82 €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prídavný stôl k umývačke riadu</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861,12 €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lang w:eastAsia="sk-SK"/>
              </w:rPr>
            </w:pPr>
            <w:r w:rsidRPr="006669B1">
              <w:rPr>
                <w:rFonts w:asciiTheme="minorHAnsi" w:hAnsiTheme="minorHAnsi" w:cs="Calibri"/>
                <w:lang w:eastAsia="sk-SK"/>
              </w:rPr>
              <w:t xml:space="preserve">pracovný stôl </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1 063,76 €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color w:val="000000"/>
                <w:lang w:eastAsia="sk-SK"/>
              </w:rPr>
            </w:pPr>
            <w:r w:rsidRPr="006669B1">
              <w:rPr>
                <w:rFonts w:asciiTheme="minorHAnsi" w:hAnsiTheme="minorHAnsi" w:cs="Calibri"/>
                <w:color w:val="000000"/>
                <w:lang w:eastAsia="sk-SK"/>
              </w:rPr>
              <w:t>nerezový drez s policou</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color w:val="000000"/>
                <w:lang w:eastAsia="sk-SK"/>
              </w:rPr>
            </w:pPr>
            <w:r w:rsidRPr="006669B1">
              <w:rPr>
                <w:rFonts w:asciiTheme="minorHAnsi" w:hAnsiTheme="minorHAnsi" w:cstheme="minorHAnsi"/>
                <w:color w:val="000000"/>
                <w:lang w:eastAsia="sk-SK"/>
              </w:rPr>
              <w:t xml:space="preserve">696,28 €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color w:val="000000"/>
                <w:lang w:eastAsia="sk-SK"/>
              </w:rPr>
            </w:pPr>
            <w:r w:rsidRPr="006669B1">
              <w:rPr>
                <w:rFonts w:asciiTheme="minorHAnsi" w:hAnsiTheme="minorHAnsi" w:cs="Calibri"/>
                <w:color w:val="000000"/>
                <w:lang w:eastAsia="sk-SK"/>
              </w:rPr>
              <w:t>zdvíhacie zariadenie</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6 602,54 €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color w:val="000000"/>
                <w:lang w:eastAsia="sk-SK"/>
              </w:rPr>
            </w:pPr>
            <w:r w:rsidRPr="006669B1">
              <w:rPr>
                <w:rFonts w:asciiTheme="minorHAnsi" w:hAnsiTheme="minorHAnsi" w:cs="Calibri"/>
                <w:color w:val="000000"/>
                <w:lang w:eastAsia="sk-SK"/>
              </w:rPr>
              <w:t>Sporák</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172,28 €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lang w:eastAsia="sk-SK"/>
              </w:rPr>
            </w:pPr>
            <w:r w:rsidRPr="006669B1">
              <w:rPr>
                <w:rFonts w:asciiTheme="minorHAnsi" w:hAnsiTheme="minorHAnsi" w:cs="Calibri"/>
                <w:lang w:eastAsia="sk-SK"/>
              </w:rPr>
              <w:t>štvorplat. varič</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64,73 €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ohriev. pult</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199,16 €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krájač chleba</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17,59 €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stolová váha Transporta</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225,72 €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mikrovl. rúra</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ind w:left="708"/>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59,75 €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hrniec spageti 801/24</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23,73 €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lang w:eastAsia="sk-SK"/>
              </w:rPr>
            </w:pPr>
            <w:r w:rsidRPr="006669B1">
              <w:rPr>
                <w:rFonts w:asciiTheme="minorHAnsi" w:hAnsiTheme="minorHAnsi" w:cs="Calibri"/>
                <w:lang w:eastAsia="sk-SK"/>
              </w:rPr>
              <w:t>poštová schránka</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20,22 € </w:t>
            </w:r>
          </w:p>
        </w:tc>
      </w:tr>
      <w:tr w:rsidR="003540E9" w:rsidRPr="006669B1" w:rsidTr="003540E9">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SmartBox / čitačka id.kariet</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bottom"/>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286,10 € </w:t>
            </w:r>
          </w:p>
        </w:tc>
      </w:tr>
      <w:tr w:rsidR="003540E9" w:rsidRPr="006669B1" w:rsidTr="00335741">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stôl</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28 </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5142D2"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795,2</w:t>
            </w:r>
          </w:p>
        </w:tc>
      </w:tr>
      <w:tr w:rsidR="003540E9" w:rsidRPr="006669B1" w:rsidTr="00335741">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stolička</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82 </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34205E"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984,00 €</w:t>
            </w:r>
          </w:p>
        </w:tc>
      </w:tr>
      <w:tr w:rsidR="003540E9" w:rsidRPr="006669B1" w:rsidTr="00AE3CC2">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skrinka dvojdver. pol. spodná</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Calibri"/>
              </w:rPr>
              <w:t>89,62 €</w:t>
            </w:r>
          </w:p>
        </w:tc>
      </w:tr>
      <w:tr w:rsidR="003540E9" w:rsidRPr="006669B1" w:rsidTr="00AE3CC2">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Arial"/>
                <w:lang w:eastAsia="sk-SK"/>
              </w:rPr>
            </w:pPr>
            <w:r w:rsidRPr="006669B1">
              <w:rPr>
                <w:rFonts w:asciiTheme="minorHAnsi" w:hAnsiTheme="minorHAnsi" w:cs="Arial"/>
                <w:lang w:eastAsia="sk-SK"/>
              </w:rPr>
              <w:t>skriňa jednodverová</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 xml:space="preserve">1 </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Calibri"/>
              </w:rPr>
              <w:t>130,29 €</w:t>
            </w:r>
          </w:p>
        </w:tc>
      </w:tr>
      <w:tr w:rsidR="003540E9" w:rsidRPr="006669B1" w:rsidTr="00AE3CC2">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lang w:eastAsia="sk-SK"/>
              </w:rPr>
            </w:pPr>
            <w:r w:rsidRPr="006669B1">
              <w:rPr>
                <w:rFonts w:asciiTheme="minorHAnsi" w:hAnsiTheme="minorHAnsi" w:cs="Calibri"/>
                <w:lang w:eastAsia="sk-SK"/>
              </w:rPr>
              <w:t>skrinka spodná dverová</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jc w:val="right"/>
              <w:rPr>
                <w:rFonts w:asciiTheme="minorHAnsi" w:hAnsiTheme="minorHAnsi" w:cstheme="minorHAnsi"/>
                <w:lang w:eastAsia="sk-SK"/>
              </w:rPr>
            </w:pPr>
            <w:r w:rsidRPr="006669B1">
              <w:rPr>
                <w:rFonts w:asciiTheme="minorHAnsi" w:hAnsiTheme="minorHAnsi" w:cstheme="minorHAnsi"/>
                <w:lang w:eastAsia="sk-SK"/>
              </w:rPr>
              <w:t>2</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E1272A" w:rsidP="006669B1">
            <w:pPr>
              <w:spacing w:line="264" w:lineRule="auto"/>
              <w:jc w:val="right"/>
              <w:rPr>
                <w:rFonts w:asciiTheme="minorHAnsi" w:hAnsiTheme="minorHAnsi" w:cs="Calibri"/>
              </w:rPr>
            </w:pPr>
            <w:r w:rsidRPr="006669B1">
              <w:rPr>
                <w:rFonts w:asciiTheme="minorHAnsi" w:hAnsiTheme="minorHAnsi" w:cs="Calibri"/>
              </w:rPr>
              <w:t>77,00 €</w:t>
            </w:r>
          </w:p>
        </w:tc>
      </w:tr>
      <w:tr w:rsidR="003540E9" w:rsidRPr="006669B1" w:rsidTr="00AE3CC2">
        <w:trPr>
          <w:trHeight w:val="301"/>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b/>
                <w:bCs/>
                <w:lang w:eastAsia="sk-SK"/>
              </w:rPr>
            </w:pPr>
            <w:r w:rsidRPr="006669B1">
              <w:rPr>
                <w:rFonts w:asciiTheme="minorHAnsi" w:hAnsiTheme="minorHAnsi" w:cs="Calibri"/>
                <w:b/>
                <w:bCs/>
                <w:lang w:eastAsia="sk-SK"/>
              </w:rPr>
              <w:t>Spolu:</w:t>
            </w:r>
          </w:p>
        </w:tc>
        <w:tc>
          <w:tcPr>
            <w:tcW w:w="1468" w:type="dxa"/>
            <w:tcBorders>
              <w:top w:val="nil"/>
              <w:left w:val="nil"/>
              <w:bottom w:val="single" w:sz="4" w:space="0" w:color="auto"/>
              <w:right w:val="single" w:sz="4" w:space="0" w:color="auto"/>
            </w:tcBorders>
            <w:shd w:val="clear" w:color="auto" w:fill="auto"/>
            <w:noWrap/>
            <w:vAlign w:val="bottom"/>
            <w:hideMark/>
          </w:tcPr>
          <w:p w:rsidR="003540E9" w:rsidRPr="006669B1" w:rsidRDefault="00E1272A" w:rsidP="006669B1">
            <w:pPr>
              <w:tabs>
                <w:tab w:val="clear" w:pos="2160"/>
                <w:tab w:val="clear" w:pos="2880"/>
                <w:tab w:val="clear" w:pos="4500"/>
              </w:tabs>
              <w:spacing w:line="264" w:lineRule="auto"/>
              <w:rPr>
                <w:rFonts w:asciiTheme="minorHAnsi" w:hAnsiTheme="minorHAnsi" w:cs="Calibri"/>
                <w:b/>
                <w:bCs/>
                <w:lang w:eastAsia="sk-SK"/>
              </w:rPr>
            </w:pPr>
            <w:r w:rsidRPr="006669B1">
              <w:rPr>
                <w:rFonts w:asciiTheme="minorHAnsi" w:hAnsiTheme="minorHAnsi" w:cs="Calibri"/>
                <w:b/>
                <w:bCs/>
                <w:lang w:eastAsia="sk-SK"/>
              </w:rPr>
              <w:t> </w:t>
            </w:r>
          </w:p>
        </w:tc>
        <w:tc>
          <w:tcPr>
            <w:tcW w:w="1985" w:type="dxa"/>
            <w:tcBorders>
              <w:top w:val="nil"/>
              <w:left w:val="nil"/>
              <w:bottom w:val="single" w:sz="4" w:space="0" w:color="auto"/>
              <w:right w:val="single" w:sz="4" w:space="0" w:color="auto"/>
            </w:tcBorders>
            <w:shd w:val="clear" w:color="auto" w:fill="auto"/>
            <w:noWrap/>
            <w:vAlign w:val="center"/>
            <w:hideMark/>
          </w:tcPr>
          <w:p w:rsidR="002231D0" w:rsidRPr="006669B1" w:rsidRDefault="0034205E" w:rsidP="006669B1">
            <w:pPr>
              <w:tabs>
                <w:tab w:val="clear" w:pos="2160"/>
                <w:tab w:val="clear" w:pos="2880"/>
                <w:tab w:val="clear" w:pos="4500"/>
              </w:tabs>
              <w:spacing w:line="264" w:lineRule="auto"/>
              <w:jc w:val="right"/>
              <w:rPr>
                <w:rFonts w:asciiTheme="minorHAnsi" w:hAnsiTheme="minorHAnsi" w:cs="Calibri"/>
                <w:b/>
                <w:bCs/>
              </w:rPr>
            </w:pPr>
            <w:r w:rsidRPr="006669B1">
              <w:rPr>
                <w:rFonts w:asciiTheme="minorHAnsi" w:hAnsiTheme="minorHAnsi" w:cs="Calibri"/>
                <w:b/>
                <w:color w:val="000000"/>
              </w:rPr>
              <w:t>19706</w:t>
            </w:r>
            <w:r w:rsidR="00E1272A" w:rsidRPr="006669B1">
              <w:rPr>
                <w:rFonts w:asciiTheme="minorHAnsi" w:hAnsiTheme="minorHAnsi" w:cs="Calibri"/>
                <w:b/>
                <w:color w:val="000000"/>
              </w:rPr>
              <w:t>,88 €</w:t>
            </w:r>
          </w:p>
        </w:tc>
      </w:tr>
    </w:tbl>
    <w:p w:rsidR="00E7029F" w:rsidRPr="006669B1" w:rsidRDefault="00E7029F" w:rsidP="006669B1">
      <w:pPr>
        <w:spacing w:line="264" w:lineRule="auto"/>
        <w:rPr>
          <w:rFonts w:asciiTheme="minorHAnsi" w:hAnsiTheme="minorHAnsi" w:cs="Arial Narrow"/>
          <w:lang w:val="en-US"/>
        </w:rPr>
      </w:pPr>
    </w:p>
    <w:sectPr w:rsidR="00E7029F" w:rsidRPr="006669B1" w:rsidSect="00B11DDC">
      <w:footerReference w:type="default" r:id="rId8"/>
      <w:pgSz w:w="11906" w:h="16838" w:code="9"/>
      <w:pgMar w:top="1134" w:right="851"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65" w:rsidRDefault="00F87365" w:rsidP="00AA38EC">
      <w:r>
        <w:separator/>
      </w:r>
    </w:p>
  </w:endnote>
  <w:endnote w:type="continuationSeparator" w:id="0">
    <w:p w:rsidR="00F87365" w:rsidRDefault="00F87365" w:rsidP="00A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7" w:rsidRDefault="007C6747">
    <w:pPr>
      <w:pStyle w:val="Pta"/>
      <w:pBdr>
        <w:top w:val="thinThickSmallGap" w:sz="24" w:space="1" w:color="823B0B" w:themeColor="accent2" w:themeShade="7F"/>
      </w:pBdr>
      <w:rPr>
        <w:rFonts w:asciiTheme="majorHAnsi" w:hAnsiTheme="majorHAnsi"/>
      </w:rPr>
    </w:pPr>
    <w:r>
      <w:rPr>
        <w:rFonts w:asciiTheme="majorHAnsi" w:hAnsiTheme="majorHAnsi"/>
      </w:rPr>
      <w:t xml:space="preserve">Nájomná zmluva </w:t>
    </w:r>
    <w:r>
      <w:rPr>
        <w:rFonts w:asciiTheme="majorHAnsi" w:hAnsiTheme="majorHAnsi"/>
      </w:rPr>
      <w:ptab w:relativeTo="margin" w:alignment="right" w:leader="none"/>
    </w:r>
    <w:r>
      <w:rPr>
        <w:rFonts w:asciiTheme="majorHAnsi" w:hAnsiTheme="majorHAnsi"/>
      </w:rPr>
      <w:t xml:space="preserve">Strana </w:t>
    </w:r>
    <w:r w:rsidR="00E7029F">
      <w:fldChar w:fldCharType="begin"/>
    </w:r>
    <w:r w:rsidR="00800E01">
      <w:instrText xml:space="preserve"> PAGE   \* MERGEFORMAT </w:instrText>
    </w:r>
    <w:r w:rsidR="00E7029F">
      <w:fldChar w:fldCharType="separate"/>
    </w:r>
    <w:r w:rsidR="005D614D" w:rsidRPr="005D614D">
      <w:rPr>
        <w:rFonts w:asciiTheme="majorHAnsi" w:hAnsiTheme="majorHAnsi"/>
        <w:noProof/>
      </w:rPr>
      <w:t>8</w:t>
    </w:r>
    <w:r w:rsidR="00E7029F">
      <w:rPr>
        <w:rFonts w:asciiTheme="majorHAnsi" w:hAnsiTheme="majorHAnsi"/>
        <w:noProof/>
      </w:rPr>
      <w:fldChar w:fldCharType="end"/>
    </w:r>
  </w:p>
  <w:p w:rsidR="007C6747" w:rsidRDefault="007C674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65" w:rsidRDefault="00F87365" w:rsidP="00AA38EC">
      <w:r>
        <w:separator/>
      </w:r>
    </w:p>
  </w:footnote>
  <w:footnote w:type="continuationSeparator" w:id="0">
    <w:p w:rsidR="00F87365" w:rsidRDefault="00F87365" w:rsidP="00AA3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620"/>
    <w:multiLevelType w:val="hybridMultilevel"/>
    <w:tmpl w:val="D5500942"/>
    <w:lvl w:ilvl="0" w:tplc="041B000F">
      <w:start w:val="1"/>
      <w:numFmt w:val="decimal"/>
      <w:lvlText w:val="%1."/>
      <w:lvlJc w:val="left"/>
      <w:pPr>
        <w:tabs>
          <w:tab w:val="num" w:pos="720"/>
        </w:tabs>
        <w:ind w:left="720" w:hanging="360"/>
      </w:pPr>
    </w:lvl>
    <w:lvl w:ilvl="1" w:tplc="7C2AF62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D8B4C62"/>
    <w:multiLevelType w:val="hybridMultilevel"/>
    <w:tmpl w:val="669E439C"/>
    <w:lvl w:ilvl="0" w:tplc="041B000F">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2" w15:restartNumberingAfterBreak="0">
    <w:nsid w:val="11215246"/>
    <w:multiLevelType w:val="hybridMultilevel"/>
    <w:tmpl w:val="F322F024"/>
    <w:lvl w:ilvl="0" w:tplc="2C2A93B4">
      <w:start w:val="4"/>
      <w:numFmt w:val="bullet"/>
      <w:lvlText w:val="-"/>
      <w:lvlJc w:val="left"/>
      <w:pPr>
        <w:ind w:left="1800" w:hanging="360"/>
      </w:pPr>
      <w:rPr>
        <w:rFonts w:ascii="Arial Narrow" w:eastAsia="Times New Roman" w:hAnsi="Arial Narrow" w:cs="Arial Narro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24CC57CC"/>
    <w:multiLevelType w:val="hybridMultilevel"/>
    <w:tmpl w:val="CACEC5E6"/>
    <w:lvl w:ilvl="0" w:tplc="EFE8193E">
      <w:start w:val="1"/>
      <w:numFmt w:val="bullet"/>
      <w:lvlText w:val=""/>
      <w:lvlJc w:val="left"/>
      <w:pPr>
        <w:tabs>
          <w:tab w:val="num" w:pos="2280"/>
        </w:tabs>
        <w:ind w:left="228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28172382"/>
    <w:multiLevelType w:val="hybridMultilevel"/>
    <w:tmpl w:val="F4B0C90C"/>
    <w:lvl w:ilvl="0" w:tplc="6E22979A">
      <w:start w:val="1"/>
      <w:numFmt w:val="decimal"/>
      <w:lvlText w:val="%1."/>
      <w:lvlJc w:val="left"/>
      <w:pPr>
        <w:tabs>
          <w:tab w:val="num" w:pos="720"/>
        </w:tabs>
        <w:ind w:left="720" w:hanging="360"/>
      </w:pPr>
      <w:rPr>
        <w:b w:val="0"/>
        <w:i w:val="0"/>
      </w:rPr>
    </w:lvl>
    <w:lvl w:ilvl="1" w:tplc="762848D0">
      <w:start w:val="1"/>
      <w:numFmt w:val="lowerLetter"/>
      <w:lvlText w:val="%2)"/>
      <w:lvlJc w:val="left"/>
      <w:pPr>
        <w:tabs>
          <w:tab w:val="num" w:pos="1440"/>
        </w:tabs>
        <w:ind w:left="1440" w:hanging="360"/>
      </w:pPr>
    </w:lvl>
    <w:lvl w:ilvl="2" w:tplc="ECC6000A">
      <w:start w:val="1"/>
      <w:numFmt w:val="lowerLetter"/>
      <w:lvlText w:val="%3)"/>
      <w:lvlJc w:val="left"/>
      <w:pPr>
        <w:tabs>
          <w:tab w:val="num" w:pos="1978"/>
        </w:tabs>
        <w:ind w:left="2364" w:hanging="384"/>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3B305A8C"/>
    <w:multiLevelType w:val="hybridMultilevel"/>
    <w:tmpl w:val="072EE256"/>
    <w:lvl w:ilvl="0" w:tplc="041B0017">
      <w:start w:val="1"/>
      <w:numFmt w:val="lowerLetter"/>
      <w:lvlText w:val="%1)"/>
      <w:lvlJc w:val="left"/>
      <w:pPr>
        <w:tabs>
          <w:tab w:val="num" w:pos="1200"/>
        </w:tabs>
        <w:ind w:left="1200" w:hanging="360"/>
      </w:pPr>
      <w:rPr>
        <w:rFonts w:hint="default"/>
      </w:rPr>
    </w:lvl>
    <w:lvl w:ilvl="1" w:tplc="041B0003" w:tentative="1">
      <w:start w:val="1"/>
      <w:numFmt w:val="bullet"/>
      <w:lvlText w:val="o"/>
      <w:lvlJc w:val="left"/>
      <w:pPr>
        <w:tabs>
          <w:tab w:val="num" w:pos="1920"/>
        </w:tabs>
        <w:ind w:left="1920" w:hanging="360"/>
      </w:pPr>
      <w:rPr>
        <w:rFonts w:ascii="Courier New" w:hAnsi="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3CA6731F"/>
    <w:multiLevelType w:val="hybridMultilevel"/>
    <w:tmpl w:val="A482A5D2"/>
    <w:lvl w:ilvl="0" w:tplc="041B000F">
      <w:start w:val="1"/>
      <w:numFmt w:val="decimal"/>
      <w:lvlText w:val="%1."/>
      <w:lvlJc w:val="left"/>
      <w:pPr>
        <w:tabs>
          <w:tab w:val="num" w:pos="720"/>
        </w:tabs>
        <w:ind w:left="720" w:hanging="360"/>
      </w:pPr>
    </w:lvl>
    <w:lvl w:ilvl="1" w:tplc="ECC6000A">
      <w:start w:val="1"/>
      <w:numFmt w:val="lowerLetter"/>
      <w:lvlText w:val="%2)"/>
      <w:lvlJc w:val="left"/>
      <w:pPr>
        <w:tabs>
          <w:tab w:val="num" w:pos="1078"/>
        </w:tabs>
        <w:ind w:left="1464" w:hanging="384"/>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3E157278"/>
    <w:multiLevelType w:val="hybridMultilevel"/>
    <w:tmpl w:val="CDDAB188"/>
    <w:lvl w:ilvl="0" w:tplc="041B000F">
      <w:start w:val="1"/>
      <w:numFmt w:val="decimal"/>
      <w:lvlText w:val="%1."/>
      <w:lvlJc w:val="left"/>
      <w:pPr>
        <w:ind w:left="5192" w:hanging="360"/>
      </w:pPr>
    </w:lvl>
    <w:lvl w:ilvl="1" w:tplc="041B0019" w:tentative="1">
      <w:start w:val="1"/>
      <w:numFmt w:val="lowerLetter"/>
      <w:lvlText w:val="%2."/>
      <w:lvlJc w:val="left"/>
      <w:pPr>
        <w:ind w:left="5912" w:hanging="360"/>
      </w:pPr>
    </w:lvl>
    <w:lvl w:ilvl="2" w:tplc="041B001B" w:tentative="1">
      <w:start w:val="1"/>
      <w:numFmt w:val="lowerRoman"/>
      <w:lvlText w:val="%3."/>
      <w:lvlJc w:val="right"/>
      <w:pPr>
        <w:ind w:left="6632" w:hanging="180"/>
      </w:pPr>
    </w:lvl>
    <w:lvl w:ilvl="3" w:tplc="041B000F" w:tentative="1">
      <w:start w:val="1"/>
      <w:numFmt w:val="decimal"/>
      <w:lvlText w:val="%4."/>
      <w:lvlJc w:val="left"/>
      <w:pPr>
        <w:ind w:left="7352" w:hanging="360"/>
      </w:pPr>
    </w:lvl>
    <w:lvl w:ilvl="4" w:tplc="041B0019" w:tentative="1">
      <w:start w:val="1"/>
      <w:numFmt w:val="lowerLetter"/>
      <w:lvlText w:val="%5."/>
      <w:lvlJc w:val="left"/>
      <w:pPr>
        <w:ind w:left="8072" w:hanging="360"/>
      </w:pPr>
    </w:lvl>
    <w:lvl w:ilvl="5" w:tplc="041B001B" w:tentative="1">
      <w:start w:val="1"/>
      <w:numFmt w:val="lowerRoman"/>
      <w:lvlText w:val="%6."/>
      <w:lvlJc w:val="right"/>
      <w:pPr>
        <w:ind w:left="8792" w:hanging="180"/>
      </w:pPr>
    </w:lvl>
    <w:lvl w:ilvl="6" w:tplc="041B000F" w:tentative="1">
      <w:start w:val="1"/>
      <w:numFmt w:val="decimal"/>
      <w:lvlText w:val="%7."/>
      <w:lvlJc w:val="left"/>
      <w:pPr>
        <w:ind w:left="9512" w:hanging="360"/>
      </w:pPr>
    </w:lvl>
    <w:lvl w:ilvl="7" w:tplc="041B0019" w:tentative="1">
      <w:start w:val="1"/>
      <w:numFmt w:val="lowerLetter"/>
      <w:lvlText w:val="%8."/>
      <w:lvlJc w:val="left"/>
      <w:pPr>
        <w:ind w:left="10232" w:hanging="360"/>
      </w:pPr>
    </w:lvl>
    <w:lvl w:ilvl="8" w:tplc="041B001B" w:tentative="1">
      <w:start w:val="1"/>
      <w:numFmt w:val="lowerRoman"/>
      <w:lvlText w:val="%9."/>
      <w:lvlJc w:val="right"/>
      <w:pPr>
        <w:ind w:left="10952" w:hanging="180"/>
      </w:pPr>
    </w:lvl>
  </w:abstractNum>
  <w:abstractNum w:abstractNumId="8" w15:restartNumberingAfterBreak="0">
    <w:nsid w:val="44D27809"/>
    <w:multiLevelType w:val="hybridMultilevel"/>
    <w:tmpl w:val="B3462396"/>
    <w:lvl w:ilvl="0" w:tplc="041B0017">
      <w:start w:val="1"/>
      <w:numFmt w:val="lowerLetter"/>
      <w:lvlText w:val="%1)"/>
      <w:lvlJc w:val="left"/>
      <w:pPr>
        <w:ind w:left="1365" w:hanging="360"/>
      </w:pPr>
    </w:lvl>
    <w:lvl w:ilvl="1" w:tplc="7C2AF620">
      <w:start w:val="1"/>
      <w:numFmt w:val="lowerLetter"/>
      <w:lvlText w:val="%2)"/>
      <w:lvlJc w:val="left"/>
      <w:pPr>
        <w:ind w:left="2085" w:hanging="360"/>
      </w:pPr>
    </w:lvl>
    <w:lvl w:ilvl="2" w:tplc="041B001B" w:tentative="1">
      <w:start w:val="1"/>
      <w:numFmt w:val="lowerRoman"/>
      <w:lvlText w:val="%3."/>
      <w:lvlJc w:val="right"/>
      <w:pPr>
        <w:ind w:left="2805" w:hanging="180"/>
      </w:pPr>
    </w:lvl>
    <w:lvl w:ilvl="3" w:tplc="041B000F" w:tentative="1">
      <w:start w:val="1"/>
      <w:numFmt w:val="decimal"/>
      <w:lvlText w:val="%4."/>
      <w:lvlJc w:val="left"/>
      <w:pPr>
        <w:ind w:left="3525" w:hanging="360"/>
      </w:pPr>
    </w:lvl>
    <w:lvl w:ilvl="4" w:tplc="041B0019" w:tentative="1">
      <w:start w:val="1"/>
      <w:numFmt w:val="lowerLetter"/>
      <w:lvlText w:val="%5."/>
      <w:lvlJc w:val="left"/>
      <w:pPr>
        <w:ind w:left="4245" w:hanging="360"/>
      </w:pPr>
    </w:lvl>
    <w:lvl w:ilvl="5" w:tplc="041B001B" w:tentative="1">
      <w:start w:val="1"/>
      <w:numFmt w:val="lowerRoman"/>
      <w:lvlText w:val="%6."/>
      <w:lvlJc w:val="right"/>
      <w:pPr>
        <w:ind w:left="4965" w:hanging="180"/>
      </w:pPr>
    </w:lvl>
    <w:lvl w:ilvl="6" w:tplc="041B000F" w:tentative="1">
      <w:start w:val="1"/>
      <w:numFmt w:val="decimal"/>
      <w:lvlText w:val="%7."/>
      <w:lvlJc w:val="left"/>
      <w:pPr>
        <w:ind w:left="5685" w:hanging="360"/>
      </w:pPr>
    </w:lvl>
    <w:lvl w:ilvl="7" w:tplc="041B0019" w:tentative="1">
      <w:start w:val="1"/>
      <w:numFmt w:val="lowerLetter"/>
      <w:lvlText w:val="%8."/>
      <w:lvlJc w:val="left"/>
      <w:pPr>
        <w:ind w:left="6405" w:hanging="360"/>
      </w:pPr>
    </w:lvl>
    <w:lvl w:ilvl="8" w:tplc="041B001B" w:tentative="1">
      <w:start w:val="1"/>
      <w:numFmt w:val="lowerRoman"/>
      <w:lvlText w:val="%9."/>
      <w:lvlJc w:val="right"/>
      <w:pPr>
        <w:ind w:left="7125" w:hanging="180"/>
      </w:pPr>
    </w:lvl>
  </w:abstractNum>
  <w:abstractNum w:abstractNumId="9" w15:restartNumberingAfterBreak="0">
    <w:nsid w:val="454F3D7B"/>
    <w:multiLevelType w:val="hybridMultilevel"/>
    <w:tmpl w:val="92847BE2"/>
    <w:lvl w:ilvl="0" w:tplc="EFE8193E">
      <w:start w:val="1"/>
      <w:numFmt w:val="bullet"/>
      <w:lvlText w:val=""/>
      <w:lvlJc w:val="left"/>
      <w:pPr>
        <w:tabs>
          <w:tab w:val="num" w:pos="1440"/>
        </w:tabs>
        <w:ind w:left="1440" w:hanging="363"/>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46FC7586"/>
    <w:multiLevelType w:val="hybridMultilevel"/>
    <w:tmpl w:val="545CB492"/>
    <w:lvl w:ilvl="0" w:tplc="EE7E101C">
      <w:numFmt w:val="bullet"/>
      <w:lvlText w:val="-"/>
      <w:lvlJc w:val="left"/>
      <w:pPr>
        <w:ind w:left="1776" w:hanging="360"/>
      </w:pPr>
      <w:rPr>
        <w:rFonts w:ascii="Arial Narrow" w:eastAsia="Times New Roman" w:hAnsi="Arial Narrow" w:cs="Arial Narrow"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 w15:restartNumberingAfterBreak="0">
    <w:nsid w:val="493360E4"/>
    <w:multiLevelType w:val="hybridMultilevel"/>
    <w:tmpl w:val="B30EAA72"/>
    <w:lvl w:ilvl="0" w:tplc="041B0017">
      <w:start w:val="1"/>
      <w:numFmt w:val="lowerLetter"/>
      <w:lvlText w:val="%1)"/>
      <w:lvlJc w:val="left"/>
      <w:pPr>
        <w:tabs>
          <w:tab w:val="num" w:pos="1200"/>
        </w:tabs>
        <w:ind w:left="1200" w:hanging="360"/>
      </w:pPr>
    </w:lvl>
    <w:lvl w:ilvl="1" w:tplc="041B0019" w:tentative="1">
      <w:start w:val="1"/>
      <w:numFmt w:val="lowerLetter"/>
      <w:lvlText w:val="%2."/>
      <w:lvlJc w:val="left"/>
      <w:pPr>
        <w:tabs>
          <w:tab w:val="num" w:pos="1920"/>
        </w:tabs>
        <w:ind w:left="1920" w:hanging="360"/>
      </w:pPr>
    </w:lvl>
    <w:lvl w:ilvl="2" w:tplc="041B001B" w:tentative="1">
      <w:start w:val="1"/>
      <w:numFmt w:val="lowerRoman"/>
      <w:lvlText w:val="%3."/>
      <w:lvlJc w:val="right"/>
      <w:pPr>
        <w:tabs>
          <w:tab w:val="num" w:pos="2640"/>
        </w:tabs>
        <w:ind w:left="2640" w:hanging="180"/>
      </w:pPr>
    </w:lvl>
    <w:lvl w:ilvl="3" w:tplc="041B000F" w:tentative="1">
      <w:start w:val="1"/>
      <w:numFmt w:val="decimal"/>
      <w:lvlText w:val="%4."/>
      <w:lvlJc w:val="left"/>
      <w:pPr>
        <w:tabs>
          <w:tab w:val="num" w:pos="3360"/>
        </w:tabs>
        <w:ind w:left="3360" w:hanging="360"/>
      </w:pPr>
    </w:lvl>
    <w:lvl w:ilvl="4" w:tplc="041B0019" w:tentative="1">
      <w:start w:val="1"/>
      <w:numFmt w:val="lowerLetter"/>
      <w:lvlText w:val="%5."/>
      <w:lvlJc w:val="left"/>
      <w:pPr>
        <w:tabs>
          <w:tab w:val="num" w:pos="4080"/>
        </w:tabs>
        <w:ind w:left="4080" w:hanging="360"/>
      </w:pPr>
    </w:lvl>
    <w:lvl w:ilvl="5" w:tplc="041B001B" w:tentative="1">
      <w:start w:val="1"/>
      <w:numFmt w:val="lowerRoman"/>
      <w:lvlText w:val="%6."/>
      <w:lvlJc w:val="right"/>
      <w:pPr>
        <w:tabs>
          <w:tab w:val="num" w:pos="4800"/>
        </w:tabs>
        <w:ind w:left="4800" w:hanging="180"/>
      </w:pPr>
    </w:lvl>
    <w:lvl w:ilvl="6" w:tplc="041B000F" w:tentative="1">
      <w:start w:val="1"/>
      <w:numFmt w:val="decimal"/>
      <w:lvlText w:val="%7."/>
      <w:lvlJc w:val="left"/>
      <w:pPr>
        <w:tabs>
          <w:tab w:val="num" w:pos="5520"/>
        </w:tabs>
        <w:ind w:left="5520" w:hanging="360"/>
      </w:pPr>
    </w:lvl>
    <w:lvl w:ilvl="7" w:tplc="041B0019" w:tentative="1">
      <w:start w:val="1"/>
      <w:numFmt w:val="lowerLetter"/>
      <w:lvlText w:val="%8."/>
      <w:lvlJc w:val="left"/>
      <w:pPr>
        <w:tabs>
          <w:tab w:val="num" w:pos="6240"/>
        </w:tabs>
        <w:ind w:left="6240" w:hanging="360"/>
      </w:pPr>
    </w:lvl>
    <w:lvl w:ilvl="8" w:tplc="041B001B" w:tentative="1">
      <w:start w:val="1"/>
      <w:numFmt w:val="lowerRoman"/>
      <w:lvlText w:val="%9."/>
      <w:lvlJc w:val="right"/>
      <w:pPr>
        <w:tabs>
          <w:tab w:val="num" w:pos="6960"/>
        </w:tabs>
        <w:ind w:left="6960" w:hanging="180"/>
      </w:pPr>
    </w:lvl>
  </w:abstractNum>
  <w:abstractNum w:abstractNumId="1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3" w15:restartNumberingAfterBreak="0">
    <w:nsid w:val="4E61136B"/>
    <w:multiLevelType w:val="hybridMultilevel"/>
    <w:tmpl w:val="7F6E1FE0"/>
    <w:lvl w:ilvl="0" w:tplc="5ED0C7AE">
      <w:start w:val="1"/>
      <w:numFmt w:val="decimal"/>
      <w:lvlText w:val="%1."/>
      <w:lvlJc w:val="left"/>
      <w:pPr>
        <w:tabs>
          <w:tab w:val="num" w:pos="720"/>
        </w:tabs>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6D547BFD"/>
    <w:multiLevelType w:val="hybridMultilevel"/>
    <w:tmpl w:val="DA848338"/>
    <w:lvl w:ilvl="0" w:tplc="041B0017">
      <w:start w:val="1"/>
      <w:numFmt w:val="lowerLetter"/>
      <w:lvlText w:val="%1)"/>
      <w:lvlJc w:val="left"/>
      <w:pPr>
        <w:ind w:left="720" w:hanging="360"/>
      </w:pPr>
    </w:lvl>
    <w:lvl w:ilvl="1" w:tplc="92C4E876">
      <w:start w:val="1"/>
      <w:numFmt w:val="lowerLetter"/>
      <w:lvlText w:val="%2)"/>
      <w:lvlJc w:val="left"/>
      <w:pPr>
        <w:ind w:left="1440" w:hanging="360"/>
      </w:pPr>
      <w:rPr>
        <w:strike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0FB2B29"/>
    <w:multiLevelType w:val="hybridMultilevel"/>
    <w:tmpl w:val="160872B6"/>
    <w:lvl w:ilvl="0" w:tplc="ECC6000A">
      <w:start w:val="1"/>
      <w:numFmt w:val="lowerLetter"/>
      <w:lvlText w:val="%1)"/>
      <w:lvlJc w:val="left"/>
      <w:pPr>
        <w:tabs>
          <w:tab w:val="num" w:pos="1108"/>
        </w:tabs>
        <w:ind w:left="1494" w:hanging="384"/>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B2A4B75"/>
    <w:multiLevelType w:val="hybridMultilevel"/>
    <w:tmpl w:val="22BE3D92"/>
    <w:lvl w:ilvl="0" w:tplc="ECC6000A">
      <w:start w:val="1"/>
      <w:numFmt w:val="lowerLetter"/>
      <w:lvlText w:val="%1)"/>
      <w:lvlJc w:val="left"/>
      <w:pPr>
        <w:tabs>
          <w:tab w:val="num" w:pos="1108"/>
        </w:tabs>
        <w:ind w:left="1494" w:hanging="384"/>
      </w:pPr>
    </w:lvl>
    <w:lvl w:ilvl="1" w:tplc="041B0019">
      <w:start w:val="1"/>
      <w:numFmt w:val="lowerLetter"/>
      <w:lvlText w:val="%2."/>
      <w:lvlJc w:val="left"/>
      <w:pPr>
        <w:tabs>
          <w:tab w:val="num" w:pos="1800"/>
        </w:tabs>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7FD012EA"/>
    <w:multiLevelType w:val="hybridMultilevel"/>
    <w:tmpl w:val="ACB4F16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1"/>
  </w:num>
  <w:num w:numId="14">
    <w:abstractNumId w:val="8"/>
  </w:num>
  <w:num w:numId="15">
    <w:abstractNumId w:val="14"/>
  </w:num>
  <w:num w:numId="16">
    <w:abstractNumId w:val="7"/>
  </w:num>
  <w:num w:numId="17">
    <w:abstractNumId w:val="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4BA"/>
    <w:rsid w:val="0000024A"/>
    <w:rsid w:val="00011E67"/>
    <w:rsid w:val="000263E8"/>
    <w:rsid w:val="0003534D"/>
    <w:rsid w:val="00046ABF"/>
    <w:rsid w:val="00056C23"/>
    <w:rsid w:val="00072B9F"/>
    <w:rsid w:val="00080D6D"/>
    <w:rsid w:val="000A5F99"/>
    <w:rsid w:val="000C07B2"/>
    <w:rsid w:val="000F1459"/>
    <w:rsid w:val="0011249C"/>
    <w:rsid w:val="0013507D"/>
    <w:rsid w:val="00140C56"/>
    <w:rsid w:val="00155027"/>
    <w:rsid w:val="001643D1"/>
    <w:rsid w:val="00186723"/>
    <w:rsid w:val="001C1245"/>
    <w:rsid w:val="001C44BA"/>
    <w:rsid w:val="001F40B6"/>
    <w:rsid w:val="001F7EE4"/>
    <w:rsid w:val="002231D0"/>
    <w:rsid w:val="00245B36"/>
    <w:rsid w:val="002567EF"/>
    <w:rsid w:val="00292626"/>
    <w:rsid w:val="002D23A6"/>
    <w:rsid w:val="002D6B18"/>
    <w:rsid w:val="002F6BB7"/>
    <w:rsid w:val="00313B41"/>
    <w:rsid w:val="00335741"/>
    <w:rsid w:val="0034205E"/>
    <w:rsid w:val="003540E9"/>
    <w:rsid w:val="0036339C"/>
    <w:rsid w:val="00366FAE"/>
    <w:rsid w:val="00383B70"/>
    <w:rsid w:val="003A2FD8"/>
    <w:rsid w:val="003B2402"/>
    <w:rsid w:val="003C6607"/>
    <w:rsid w:val="003E1168"/>
    <w:rsid w:val="003F2DBC"/>
    <w:rsid w:val="003F5617"/>
    <w:rsid w:val="003F6044"/>
    <w:rsid w:val="0042573F"/>
    <w:rsid w:val="004314E0"/>
    <w:rsid w:val="00436C5E"/>
    <w:rsid w:val="00445AB0"/>
    <w:rsid w:val="00447310"/>
    <w:rsid w:val="00461FB9"/>
    <w:rsid w:val="00464B46"/>
    <w:rsid w:val="00477CCC"/>
    <w:rsid w:val="00495ECB"/>
    <w:rsid w:val="00497296"/>
    <w:rsid w:val="004E0FB6"/>
    <w:rsid w:val="004F6B95"/>
    <w:rsid w:val="005142D2"/>
    <w:rsid w:val="005231BC"/>
    <w:rsid w:val="005331E5"/>
    <w:rsid w:val="005342FE"/>
    <w:rsid w:val="00574754"/>
    <w:rsid w:val="0059508D"/>
    <w:rsid w:val="005D09DC"/>
    <w:rsid w:val="005D614D"/>
    <w:rsid w:val="006455E3"/>
    <w:rsid w:val="006473DE"/>
    <w:rsid w:val="00647F1C"/>
    <w:rsid w:val="006669B1"/>
    <w:rsid w:val="00676C1D"/>
    <w:rsid w:val="00690034"/>
    <w:rsid w:val="006F4165"/>
    <w:rsid w:val="00714E6A"/>
    <w:rsid w:val="00723B1F"/>
    <w:rsid w:val="00732758"/>
    <w:rsid w:val="00765CBE"/>
    <w:rsid w:val="0077004F"/>
    <w:rsid w:val="00782B39"/>
    <w:rsid w:val="007A11EE"/>
    <w:rsid w:val="007B7E92"/>
    <w:rsid w:val="007C6747"/>
    <w:rsid w:val="007E610D"/>
    <w:rsid w:val="007F3099"/>
    <w:rsid w:val="007F7C23"/>
    <w:rsid w:val="00800E01"/>
    <w:rsid w:val="00806579"/>
    <w:rsid w:val="00810829"/>
    <w:rsid w:val="00821CED"/>
    <w:rsid w:val="00827DA1"/>
    <w:rsid w:val="0083078F"/>
    <w:rsid w:val="00846539"/>
    <w:rsid w:val="00846E8E"/>
    <w:rsid w:val="00857879"/>
    <w:rsid w:val="00863D56"/>
    <w:rsid w:val="0087549A"/>
    <w:rsid w:val="008C755F"/>
    <w:rsid w:val="00933BEA"/>
    <w:rsid w:val="009344F7"/>
    <w:rsid w:val="0095254D"/>
    <w:rsid w:val="009B07E6"/>
    <w:rsid w:val="009C1FC9"/>
    <w:rsid w:val="009E3EF4"/>
    <w:rsid w:val="00A03AC3"/>
    <w:rsid w:val="00A03CD3"/>
    <w:rsid w:val="00A079E1"/>
    <w:rsid w:val="00A111F6"/>
    <w:rsid w:val="00A425CA"/>
    <w:rsid w:val="00A74B6C"/>
    <w:rsid w:val="00A80E7A"/>
    <w:rsid w:val="00A81C2B"/>
    <w:rsid w:val="00A82D39"/>
    <w:rsid w:val="00A85E89"/>
    <w:rsid w:val="00A87E8A"/>
    <w:rsid w:val="00A9138E"/>
    <w:rsid w:val="00AA1652"/>
    <w:rsid w:val="00AA38EC"/>
    <w:rsid w:val="00AA4F3D"/>
    <w:rsid w:val="00AE3CC2"/>
    <w:rsid w:val="00AF0DF3"/>
    <w:rsid w:val="00B032D3"/>
    <w:rsid w:val="00B07786"/>
    <w:rsid w:val="00B11DDC"/>
    <w:rsid w:val="00B15A20"/>
    <w:rsid w:val="00B31995"/>
    <w:rsid w:val="00B512CE"/>
    <w:rsid w:val="00B618E7"/>
    <w:rsid w:val="00B6250F"/>
    <w:rsid w:val="00B648F1"/>
    <w:rsid w:val="00B73DC0"/>
    <w:rsid w:val="00BB4118"/>
    <w:rsid w:val="00BB5598"/>
    <w:rsid w:val="00BC0414"/>
    <w:rsid w:val="00BF27EE"/>
    <w:rsid w:val="00C30801"/>
    <w:rsid w:val="00C30FF6"/>
    <w:rsid w:val="00C67AC7"/>
    <w:rsid w:val="00C9420C"/>
    <w:rsid w:val="00CA62C3"/>
    <w:rsid w:val="00CF0189"/>
    <w:rsid w:val="00D22FB1"/>
    <w:rsid w:val="00D44F24"/>
    <w:rsid w:val="00D63D24"/>
    <w:rsid w:val="00D77EF1"/>
    <w:rsid w:val="00D81E9A"/>
    <w:rsid w:val="00D85A09"/>
    <w:rsid w:val="00E1272A"/>
    <w:rsid w:val="00E45834"/>
    <w:rsid w:val="00E518CF"/>
    <w:rsid w:val="00E7029F"/>
    <w:rsid w:val="00E77115"/>
    <w:rsid w:val="00EC250C"/>
    <w:rsid w:val="00EE4884"/>
    <w:rsid w:val="00EF1316"/>
    <w:rsid w:val="00F110E0"/>
    <w:rsid w:val="00F1599C"/>
    <w:rsid w:val="00F30D9D"/>
    <w:rsid w:val="00F4161F"/>
    <w:rsid w:val="00F5713B"/>
    <w:rsid w:val="00F72878"/>
    <w:rsid w:val="00F769A3"/>
    <w:rsid w:val="00F87365"/>
    <w:rsid w:val="00F9462C"/>
    <w:rsid w:val="00FB1200"/>
    <w:rsid w:val="00FB6350"/>
    <w:rsid w:val="00FC38CF"/>
    <w:rsid w:val="00FD0EE4"/>
    <w:rsid w:val="00FE17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DC3FF-B23E-40A3-BED6-4D6C846C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4BA"/>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3">
    <w:name w:val="heading 3"/>
    <w:basedOn w:val="Normlny"/>
    <w:next w:val="Normlny"/>
    <w:link w:val="Nadpis3Char"/>
    <w:qFormat/>
    <w:rsid w:val="001C44BA"/>
    <w:pPr>
      <w:keepNext/>
      <w:numPr>
        <w:numId w:val="1"/>
      </w:numPr>
      <w:tabs>
        <w:tab w:val="num" w:pos="540"/>
      </w:tabs>
      <w:spacing w:before="400"/>
      <w:ind w:left="540" w:hanging="540"/>
      <w:jc w:val="both"/>
      <w:outlineLvl w:val="2"/>
    </w:pPr>
    <w:rPr>
      <w:rFonts w:cs="Arial"/>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C44BA"/>
    <w:rPr>
      <w:rFonts w:ascii="Arial" w:eastAsia="Times New Roman" w:hAnsi="Arial" w:cs="Arial"/>
      <w:b/>
      <w:bCs/>
      <w:smallCaps/>
      <w:sz w:val="20"/>
      <w:lang w:eastAsia="cs-CZ"/>
    </w:rPr>
  </w:style>
  <w:style w:type="paragraph" w:styleId="Zkladntext">
    <w:name w:val="Body Text"/>
    <w:basedOn w:val="Normlny"/>
    <w:link w:val="ZkladntextChar"/>
    <w:rsid w:val="001C44BA"/>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1C44BA"/>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1C44BA"/>
    <w:pPr>
      <w:ind w:left="708"/>
    </w:pPr>
  </w:style>
  <w:style w:type="character" w:customStyle="1" w:styleId="OdsekzoznamuChar">
    <w:name w:val="Odsek zoznamu Char"/>
    <w:link w:val="Odsekzoznamu"/>
    <w:uiPriority w:val="34"/>
    <w:locked/>
    <w:rsid w:val="001C44BA"/>
    <w:rPr>
      <w:rFonts w:ascii="Arial" w:eastAsia="Times New Roman" w:hAnsi="Arial" w:cs="Times New Roman"/>
      <w:sz w:val="20"/>
      <w:szCs w:val="20"/>
      <w:lang w:eastAsia="cs-CZ"/>
    </w:rPr>
  </w:style>
  <w:style w:type="character" w:customStyle="1" w:styleId="ra">
    <w:name w:val="ra"/>
    <w:rsid w:val="001C44BA"/>
    <w:rPr>
      <w:rFonts w:cs="Times New Roman"/>
    </w:rPr>
  </w:style>
  <w:style w:type="paragraph" w:styleId="Bezriadkovania">
    <w:name w:val="No Spacing"/>
    <w:aliases w:val="Odsek článku"/>
    <w:uiPriority w:val="1"/>
    <w:qFormat/>
    <w:rsid w:val="001C44BA"/>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45AB0"/>
    <w:rPr>
      <w:sz w:val="16"/>
      <w:szCs w:val="16"/>
    </w:rPr>
  </w:style>
  <w:style w:type="paragraph" w:styleId="Textkomentra">
    <w:name w:val="annotation text"/>
    <w:basedOn w:val="Normlny"/>
    <w:link w:val="TextkomentraChar"/>
    <w:uiPriority w:val="99"/>
    <w:semiHidden/>
    <w:unhideWhenUsed/>
    <w:rsid w:val="00445AB0"/>
  </w:style>
  <w:style w:type="character" w:customStyle="1" w:styleId="TextkomentraChar">
    <w:name w:val="Text komentára Char"/>
    <w:basedOn w:val="Predvolenpsmoodseku"/>
    <w:link w:val="Textkomentra"/>
    <w:uiPriority w:val="99"/>
    <w:semiHidden/>
    <w:rsid w:val="00445AB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45AB0"/>
    <w:rPr>
      <w:b/>
      <w:bCs/>
    </w:rPr>
  </w:style>
  <w:style w:type="character" w:customStyle="1" w:styleId="PredmetkomentraChar">
    <w:name w:val="Predmet komentára Char"/>
    <w:basedOn w:val="TextkomentraChar"/>
    <w:link w:val="Predmetkomentra"/>
    <w:uiPriority w:val="99"/>
    <w:semiHidden/>
    <w:rsid w:val="00445AB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45AB0"/>
    <w:rPr>
      <w:rFonts w:ascii="Tahoma" w:hAnsi="Tahoma" w:cs="Tahoma"/>
      <w:sz w:val="16"/>
      <w:szCs w:val="16"/>
    </w:rPr>
  </w:style>
  <w:style w:type="character" w:customStyle="1" w:styleId="TextbublinyChar">
    <w:name w:val="Text bubliny Char"/>
    <w:basedOn w:val="Predvolenpsmoodseku"/>
    <w:link w:val="Textbubliny"/>
    <w:uiPriority w:val="99"/>
    <w:semiHidden/>
    <w:rsid w:val="00445AB0"/>
    <w:rPr>
      <w:rFonts w:ascii="Tahoma" w:eastAsia="Times New Roman" w:hAnsi="Tahoma" w:cs="Tahoma"/>
      <w:sz w:val="16"/>
      <w:szCs w:val="16"/>
      <w:lang w:eastAsia="cs-CZ"/>
    </w:rPr>
  </w:style>
  <w:style w:type="paragraph" w:styleId="Hlavika">
    <w:name w:val="header"/>
    <w:basedOn w:val="Normlny"/>
    <w:link w:val="HlavikaChar"/>
    <w:uiPriority w:val="99"/>
    <w:unhideWhenUsed/>
    <w:rsid w:val="00AA38E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AA38EC"/>
    <w:rPr>
      <w:rFonts w:ascii="Arial" w:eastAsia="Times New Roman" w:hAnsi="Arial" w:cs="Times New Roman"/>
      <w:sz w:val="20"/>
      <w:szCs w:val="20"/>
      <w:lang w:eastAsia="cs-CZ"/>
    </w:rPr>
  </w:style>
  <w:style w:type="paragraph" w:styleId="Pta">
    <w:name w:val="footer"/>
    <w:basedOn w:val="Normlny"/>
    <w:link w:val="PtaChar"/>
    <w:uiPriority w:val="99"/>
    <w:unhideWhenUsed/>
    <w:rsid w:val="00AA38E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AA38EC"/>
    <w:rPr>
      <w:rFonts w:ascii="Arial" w:eastAsia="Times New Roman" w:hAnsi="Arial" w:cs="Times New Roman"/>
      <w:sz w:val="20"/>
      <w:szCs w:val="20"/>
      <w:lang w:eastAsia="cs-CZ"/>
    </w:rPr>
  </w:style>
  <w:style w:type="character" w:styleId="Siln">
    <w:name w:val="Strong"/>
    <w:basedOn w:val="Predvolenpsmoodseku"/>
    <w:uiPriority w:val="22"/>
    <w:qFormat/>
    <w:rsid w:val="0078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9477">
      <w:bodyDiv w:val="1"/>
      <w:marLeft w:val="0"/>
      <w:marRight w:val="0"/>
      <w:marTop w:val="0"/>
      <w:marBottom w:val="0"/>
      <w:divBdr>
        <w:top w:val="none" w:sz="0" w:space="0" w:color="auto"/>
        <w:left w:val="none" w:sz="0" w:space="0" w:color="auto"/>
        <w:bottom w:val="none" w:sz="0" w:space="0" w:color="auto"/>
        <w:right w:val="none" w:sz="0" w:space="0" w:color="auto"/>
      </w:divBdr>
    </w:div>
    <w:div w:id="169148982">
      <w:bodyDiv w:val="1"/>
      <w:marLeft w:val="0"/>
      <w:marRight w:val="0"/>
      <w:marTop w:val="0"/>
      <w:marBottom w:val="0"/>
      <w:divBdr>
        <w:top w:val="none" w:sz="0" w:space="0" w:color="auto"/>
        <w:left w:val="none" w:sz="0" w:space="0" w:color="auto"/>
        <w:bottom w:val="none" w:sz="0" w:space="0" w:color="auto"/>
        <w:right w:val="none" w:sz="0" w:space="0" w:color="auto"/>
      </w:divBdr>
    </w:div>
    <w:div w:id="209072454">
      <w:bodyDiv w:val="1"/>
      <w:marLeft w:val="0"/>
      <w:marRight w:val="0"/>
      <w:marTop w:val="0"/>
      <w:marBottom w:val="0"/>
      <w:divBdr>
        <w:top w:val="none" w:sz="0" w:space="0" w:color="auto"/>
        <w:left w:val="none" w:sz="0" w:space="0" w:color="auto"/>
        <w:bottom w:val="none" w:sz="0" w:space="0" w:color="auto"/>
        <w:right w:val="none" w:sz="0" w:space="0" w:color="auto"/>
      </w:divBdr>
    </w:div>
    <w:div w:id="238949389">
      <w:bodyDiv w:val="1"/>
      <w:marLeft w:val="0"/>
      <w:marRight w:val="0"/>
      <w:marTop w:val="0"/>
      <w:marBottom w:val="0"/>
      <w:divBdr>
        <w:top w:val="none" w:sz="0" w:space="0" w:color="auto"/>
        <w:left w:val="none" w:sz="0" w:space="0" w:color="auto"/>
        <w:bottom w:val="none" w:sz="0" w:space="0" w:color="auto"/>
        <w:right w:val="none" w:sz="0" w:space="0" w:color="auto"/>
      </w:divBdr>
    </w:div>
    <w:div w:id="421492261">
      <w:bodyDiv w:val="1"/>
      <w:marLeft w:val="0"/>
      <w:marRight w:val="0"/>
      <w:marTop w:val="0"/>
      <w:marBottom w:val="0"/>
      <w:divBdr>
        <w:top w:val="none" w:sz="0" w:space="0" w:color="auto"/>
        <w:left w:val="none" w:sz="0" w:space="0" w:color="auto"/>
        <w:bottom w:val="none" w:sz="0" w:space="0" w:color="auto"/>
        <w:right w:val="none" w:sz="0" w:space="0" w:color="auto"/>
      </w:divBdr>
    </w:div>
    <w:div w:id="528227202">
      <w:bodyDiv w:val="1"/>
      <w:marLeft w:val="0"/>
      <w:marRight w:val="0"/>
      <w:marTop w:val="0"/>
      <w:marBottom w:val="0"/>
      <w:divBdr>
        <w:top w:val="none" w:sz="0" w:space="0" w:color="auto"/>
        <w:left w:val="none" w:sz="0" w:space="0" w:color="auto"/>
        <w:bottom w:val="none" w:sz="0" w:space="0" w:color="auto"/>
        <w:right w:val="none" w:sz="0" w:space="0" w:color="auto"/>
      </w:divBdr>
    </w:div>
    <w:div w:id="537859320">
      <w:bodyDiv w:val="1"/>
      <w:marLeft w:val="0"/>
      <w:marRight w:val="0"/>
      <w:marTop w:val="0"/>
      <w:marBottom w:val="0"/>
      <w:divBdr>
        <w:top w:val="none" w:sz="0" w:space="0" w:color="auto"/>
        <w:left w:val="none" w:sz="0" w:space="0" w:color="auto"/>
        <w:bottom w:val="none" w:sz="0" w:space="0" w:color="auto"/>
        <w:right w:val="none" w:sz="0" w:space="0" w:color="auto"/>
      </w:divBdr>
    </w:div>
    <w:div w:id="544175199">
      <w:bodyDiv w:val="1"/>
      <w:marLeft w:val="0"/>
      <w:marRight w:val="0"/>
      <w:marTop w:val="0"/>
      <w:marBottom w:val="0"/>
      <w:divBdr>
        <w:top w:val="none" w:sz="0" w:space="0" w:color="auto"/>
        <w:left w:val="none" w:sz="0" w:space="0" w:color="auto"/>
        <w:bottom w:val="none" w:sz="0" w:space="0" w:color="auto"/>
        <w:right w:val="none" w:sz="0" w:space="0" w:color="auto"/>
      </w:divBdr>
    </w:div>
    <w:div w:id="632443466">
      <w:bodyDiv w:val="1"/>
      <w:marLeft w:val="0"/>
      <w:marRight w:val="0"/>
      <w:marTop w:val="0"/>
      <w:marBottom w:val="0"/>
      <w:divBdr>
        <w:top w:val="none" w:sz="0" w:space="0" w:color="auto"/>
        <w:left w:val="none" w:sz="0" w:space="0" w:color="auto"/>
        <w:bottom w:val="none" w:sz="0" w:space="0" w:color="auto"/>
        <w:right w:val="none" w:sz="0" w:space="0" w:color="auto"/>
      </w:divBdr>
    </w:div>
    <w:div w:id="949705038">
      <w:bodyDiv w:val="1"/>
      <w:marLeft w:val="0"/>
      <w:marRight w:val="0"/>
      <w:marTop w:val="0"/>
      <w:marBottom w:val="0"/>
      <w:divBdr>
        <w:top w:val="none" w:sz="0" w:space="0" w:color="auto"/>
        <w:left w:val="none" w:sz="0" w:space="0" w:color="auto"/>
        <w:bottom w:val="none" w:sz="0" w:space="0" w:color="auto"/>
        <w:right w:val="none" w:sz="0" w:space="0" w:color="auto"/>
      </w:divBdr>
    </w:div>
    <w:div w:id="1032923096">
      <w:bodyDiv w:val="1"/>
      <w:marLeft w:val="0"/>
      <w:marRight w:val="0"/>
      <w:marTop w:val="0"/>
      <w:marBottom w:val="0"/>
      <w:divBdr>
        <w:top w:val="none" w:sz="0" w:space="0" w:color="auto"/>
        <w:left w:val="none" w:sz="0" w:space="0" w:color="auto"/>
        <w:bottom w:val="none" w:sz="0" w:space="0" w:color="auto"/>
        <w:right w:val="none" w:sz="0" w:space="0" w:color="auto"/>
      </w:divBdr>
    </w:div>
    <w:div w:id="1061900962">
      <w:bodyDiv w:val="1"/>
      <w:marLeft w:val="0"/>
      <w:marRight w:val="0"/>
      <w:marTop w:val="0"/>
      <w:marBottom w:val="0"/>
      <w:divBdr>
        <w:top w:val="none" w:sz="0" w:space="0" w:color="auto"/>
        <w:left w:val="none" w:sz="0" w:space="0" w:color="auto"/>
        <w:bottom w:val="none" w:sz="0" w:space="0" w:color="auto"/>
        <w:right w:val="none" w:sz="0" w:space="0" w:color="auto"/>
      </w:divBdr>
    </w:div>
    <w:div w:id="1224175294">
      <w:bodyDiv w:val="1"/>
      <w:marLeft w:val="0"/>
      <w:marRight w:val="0"/>
      <w:marTop w:val="0"/>
      <w:marBottom w:val="0"/>
      <w:divBdr>
        <w:top w:val="none" w:sz="0" w:space="0" w:color="auto"/>
        <w:left w:val="none" w:sz="0" w:space="0" w:color="auto"/>
        <w:bottom w:val="none" w:sz="0" w:space="0" w:color="auto"/>
        <w:right w:val="none" w:sz="0" w:space="0" w:color="auto"/>
      </w:divBdr>
    </w:div>
    <w:div w:id="126676676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55965814">
      <w:bodyDiv w:val="1"/>
      <w:marLeft w:val="0"/>
      <w:marRight w:val="0"/>
      <w:marTop w:val="0"/>
      <w:marBottom w:val="0"/>
      <w:divBdr>
        <w:top w:val="none" w:sz="0" w:space="0" w:color="auto"/>
        <w:left w:val="none" w:sz="0" w:space="0" w:color="auto"/>
        <w:bottom w:val="none" w:sz="0" w:space="0" w:color="auto"/>
        <w:right w:val="none" w:sz="0" w:space="0" w:color="auto"/>
      </w:divBdr>
    </w:div>
    <w:div w:id="1622683097">
      <w:bodyDiv w:val="1"/>
      <w:marLeft w:val="0"/>
      <w:marRight w:val="0"/>
      <w:marTop w:val="0"/>
      <w:marBottom w:val="0"/>
      <w:divBdr>
        <w:top w:val="none" w:sz="0" w:space="0" w:color="auto"/>
        <w:left w:val="none" w:sz="0" w:space="0" w:color="auto"/>
        <w:bottom w:val="none" w:sz="0" w:space="0" w:color="auto"/>
        <w:right w:val="none" w:sz="0" w:space="0" w:color="auto"/>
      </w:divBdr>
    </w:div>
    <w:div w:id="1734814025">
      <w:bodyDiv w:val="1"/>
      <w:marLeft w:val="0"/>
      <w:marRight w:val="0"/>
      <w:marTop w:val="0"/>
      <w:marBottom w:val="0"/>
      <w:divBdr>
        <w:top w:val="none" w:sz="0" w:space="0" w:color="auto"/>
        <w:left w:val="none" w:sz="0" w:space="0" w:color="auto"/>
        <w:bottom w:val="none" w:sz="0" w:space="0" w:color="auto"/>
        <w:right w:val="none" w:sz="0" w:space="0" w:color="auto"/>
      </w:divBdr>
    </w:div>
    <w:div w:id="1923488492">
      <w:bodyDiv w:val="1"/>
      <w:marLeft w:val="0"/>
      <w:marRight w:val="0"/>
      <w:marTop w:val="0"/>
      <w:marBottom w:val="0"/>
      <w:divBdr>
        <w:top w:val="none" w:sz="0" w:space="0" w:color="auto"/>
        <w:left w:val="none" w:sz="0" w:space="0" w:color="auto"/>
        <w:bottom w:val="none" w:sz="0" w:space="0" w:color="auto"/>
        <w:right w:val="none" w:sz="0" w:space="0" w:color="auto"/>
      </w:divBdr>
    </w:div>
    <w:div w:id="1996687660">
      <w:bodyDiv w:val="1"/>
      <w:marLeft w:val="0"/>
      <w:marRight w:val="0"/>
      <w:marTop w:val="0"/>
      <w:marBottom w:val="0"/>
      <w:divBdr>
        <w:top w:val="none" w:sz="0" w:space="0" w:color="auto"/>
        <w:left w:val="none" w:sz="0" w:space="0" w:color="auto"/>
        <w:bottom w:val="none" w:sz="0" w:space="0" w:color="auto"/>
        <w:right w:val="none" w:sz="0" w:space="0" w:color="auto"/>
      </w:divBdr>
    </w:div>
    <w:div w:id="20235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7294-3925-49E5-BDA3-1364743E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2947</Words>
  <Characters>16803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Mesiariková Ivana</cp:lastModifiedBy>
  <cp:revision>8</cp:revision>
  <dcterms:created xsi:type="dcterms:W3CDTF">2018-11-16T09:57:00Z</dcterms:created>
  <dcterms:modified xsi:type="dcterms:W3CDTF">2018-11-27T08:33:00Z</dcterms:modified>
</cp:coreProperties>
</file>