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Pavol Janoviak</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50F01644"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33208" w:rsidRPr="00033208">
        <w:rPr>
          <w:rFonts w:ascii="Garamond" w:hAnsi="Garamond"/>
          <w:b/>
          <w:bCs/>
          <w:sz w:val="22"/>
          <w:szCs w:val="22"/>
        </w:rPr>
        <w:t>„</w:t>
      </w:r>
      <w:r w:rsidR="002B50B4" w:rsidRPr="002B50B4">
        <w:rPr>
          <w:rFonts w:ascii="Garamond" w:hAnsi="Garamond"/>
          <w:b/>
          <w:bCs/>
          <w:sz w:val="22"/>
          <w:szCs w:val="22"/>
        </w:rPr>
        <w:t>Obnova montážneho kanála s</w:t>
      </w:r>
      <w:r w:rsidR="0048287A">
        <w:rPr>
          <w:rFonts w:ascii="Garamond" w:hAnsi="Garamond"/>
          <w:b/>
          <w:bCs/>
          <w:sz w:val="22"/>
          <w:szCs w:val="22"/>
        </w:rPr>
        <w:t> brzdovou stolicou</w:t>
      </w:r>
      <w:r w:rsidR="002B50B4" w:rsidRPr="002B50B4">
        <w:rPr>
          <w:rFonts w:ascii="Garamond" w:hAnsi="Garamond"/>
          <w:b/>
          <w:bCs/>
          <w:sz w:val="22"/>
          <w:szCs w:val="22"/>
        </w:rPr>
        <w:t xml:space="preserve"> v hale DOA Petržalka + spevnená plocha pred halou _SP0</w:t>
      </w:r>
      <w:r w:rsidR="0048287A">
        <w:rPr>
          <w:rFonts w:ascii="Garamond" w:hAnsi="Garamond"/>
          <w:b/>
          <w:bCs/>
          <w:sz w:val="22"/>
          <w:szCs w:val="22"/>
        </w:rPr>
        <w:t>3</w:t>
      </w:r>
      <w:r w:rsidR="002B50B4" w:rsidRPr="002B50B4">
        <w:rPr>
          <w:rFonts w:ascii="Garamond" w:hAnsi="Garamond"/>
          <w:b/>
          <w:bCs/>
          <w:sz w:val="22"/>
          <w:szCs w:val="22"/>
        </w:rPr>
        <w:t>_2022</w:t>
      </w:r>
      <w:r w:rsidR="00033208" w:rsidRPr="00033208">
        <w:rPr>
          <w:rFonts w:ascii="Garamond" w:hAnsi="Garamond"/>
          <w:b/>
          <w:bCs/>
          <w:sz w:val="22"/>
          <w:szCs w:val="22"/>
        </w:rPr>
        <w:t>– časť 1“</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40EF560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033208" w:rsidRPr="00033208">
        <w:rPr>
          <w:rFonts w:ascii="Garamond" w:hAnsi="Garamond"/>
          <w:b/>
          <w:bCs/>
          <w:sz w:val="22"/>
          <w:szCs w:val="22"/>
        </w:rPr>
        <w:t>„</w:t>
      </w:r>
      <w:r w:rsidR="002B50B4" w:rsidRPr="002B50B4">
        <w:rPr>
          <w:rFonts w:ascii="Garamond" w:hAnsi="Garamond"/>
          <w:b/>
          <w:bCs/>
          <w:sz w:val="22"/>
          <w:szCs w:val="22"/>
        </w:rPr>
        <w:t>Obnova montážneho kanála</w:t>
      </w:r>
      <w:r w:rsidR="0048287A">
        <w:rPr>
          <w:rFonts w:ascii="Garamond" w:hAnsi="Garamond"/>
          <w:b/>
          <w:bCs/>
          <w:sz w:val="22"/>
          <w:szCs w:val="22"/>
        </w:rPr>
        <w:t xml:space="preserve"> s brzdovou stolicou</w:t>
      </w:r>
      <w:r w:rsidR="002B50B4" w:rsidRPr="002B50B4">
        <w:rPr>
          <w:rFonts w:ascii="Garamond" w:hAnsi="Garamond"/>
          <w:b/>
          <w:bCs/>
          <w:sz w:val="22"/>
          <w:szCs w:val="22"/>
        </w:rPr>
        <w:t xml:space="preserve"> v hale DOA Petržalka + spevnená plocha pred halou _SP0</w:t>
      </w:r>
      <w:r w:rsidR="0048287A">
        <w:rPr>
          <w:rFonts w:ascii="Garamond" w:hAnsi="Garamond"/>
          <w:b/>
          <w:bCs/>
          <w:sz w:val="22"/>
          <w:szCs w:val="22"/>
        </w:rPr>
        <w:t>3</w:t>
      </w:r>
      <w:r w:rsidR="002B50B4" w:rsidRPr="002B50B4">
        <w:rPr>
          <w:rFonts w:ascii="Garamond" w:hAnsi="Garamond"/>
          <w:b/>
          <w:bCs/>
          <w:sz w:val="22"/>
          <w:szCs w:val="22"/>
        </w:rPr>
        <w:t>_2022</w:t>
      </w:r>
      <w:r w:rsidR="00033208" w:rsidRPr="00033208">
        <w:rPr>
          <w:rFonts w:ascii="Garamond" w:hAnsi="Garamond"/>
          <w:b/>
          <w:bCs/>
          <w:sz w:val="22"/>
          <w:szCs w:val="22"/>
        </w:rPr>
        <w:t>– časť 1“</w:t>
      </w:r>
      <w:r w:rsidR="00033208" w:rsidRPr="00033208">
        <w:rPr>
          <w:rFonts w:ascii="Garamond" w:hAnsi="Garamond"/>
          <w:color w:val="000000" w:themeColor="text1"/>
          <w:sz w:val="22"/>
          <w:szCs w:val="22"/>
        </w:rPr>
        <w:t xml:space="preserve"> 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Pr="00366ABD">
        <w:rPr>
          <w:rFonts w:ascii="Garamond" w:hAnsi="Garamond"/>
          <w:sz w:val="22"/>
          <w:szCs w:val="22"/>
          <w:lang w:eastAsia="cs-CZ"/>
        </w:rPr>
        <w:t>novácií;</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0A751DE8"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AD6724">
        <w:rPr>
          <w:rFonts w:ascii="Garamond" w:hAnsi="Garamond"/>
          <w:b/>
          <w:bCs/>
          <w:color w:val="000000" w:themeColor="text1"/>
          <w:sz w:val="22"/>
          <w:szCs w:val="22"/>
        </w:rPr>
        <w:t xml:space="preserve">60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strpieť výkon kontroly Objednávateľa súvisiacej s dodávaným tovarom, prácami a službami kedykoľvek počas trvania Zmluvy, a to oprávnenými osobami Objednávateľa a poskytnúť im </w:t>
      </w:r>
      <w:r w:rsidRPr="00366ABD">
        <w:rPr>
          <w:rFonts w:ascii="Garamond" w:hAnsi="Garamond"/>
          <w:sz w:val="22"/>
          <w:szCs w:val="22"/>
        </w:rPr>
        <w:lastRenderedPageBreak/>
        <w:t>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w:t>
      </w:r>
      <w:r w:rsidRPr="00366ABD">
        <w:rPr>
          <w:rFonts w:ascii="Garamond" w:hAnsi="Garamond"/>
          <w:sz w:val="22"/>
          <w:szCs w:val="22"/>
        </w:rPr>
        <w:lastRenderedPageBreak/>
        <w:t>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Slovenskej republiky, neexistuje žiaden dôvod neplatnosti spoločnosti, má všetky potrebné právomoci a oprávnenia na </w:t>
      </w:r>
      <w:r w:rsidRPr="00366ABD">
        <w:rPr>
          <w:rFonts w:ascii="Garamond" w:hAnsi="Garamond"/>
          <w:sz w:val="22"/>
          <w:szCs w:val="22"/>
        </w:rPr>
        <w:lastRenderedPageBreak/>
        <w:t>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 xml:space="preserve">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w:t>
      </w:r>
      <w:r w:rsidRPr="00366ABD">
        <w:rPr>
          <w:rFonts w:ascii="Garamond" w:hAnsi="Garamond" w:cs="Garamond"/>
          <w:sz w:val="22"/>
          <w:szCs w:val="22"/>
        </w:rPr>
        <w:lastRenderedPageBreak/>
        <w:t>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0B4"/>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28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7750</Words>
  <Characters>44180</Characters>
  <Application>Microsoft Office Word</Application>
  <DocSecurity>0</DocSecurity>
  <Lines>368</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6</cp:revision>
  <cp:lastPrinted>2021-10-10T18:10:00Z</cp:lastPrinted>
  <dcterms:created xsi:type="dcterms:W3CDTF">2021-11-17T12:57:00Z</dcterms:created>
  <dcterms:modified xsi:type="dcterms:W3CDTF">2022-02-11T16:04:00Z</dcterms:modified>
</cp:coreProperties>
</file>