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7F2BC9">
        <w:rPr>
          <w:rFonts w:ascii="Arial Narrow" w:hAnsi="Arial Narrow"/>
          <w:b w:val="0"/>
          <w:sz w:val="22"/>
          <w:szCs w:val="22"/>
        </w:rPr>
        <w:t>Príloha č. 1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Opis predmetu zákazky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Špecifikácia predmetu zákazky pre všetky časti predmetu zákazky: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Mesačná, štvrťročná a ročná kontrola elektrickej požiarnej signalizácie a hlasovej signalizácie požiaru v súlade s § 15 ods. 2 písm. b, c, d vyhlášky  Ministerstva vnútra Slovenskej republiky č. 726/2002 Z. z. v znení neskorších predpisov, ktorou sa ustanovujú vlastnosti elektrickej požiarnej signalizácie, podmienky jej prevádzkovania a zabezpečenia jej pravidelnej kontroly v objektoch MV SR. 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hd w:val="clear" w:color="auto" w:fill="auto"/>
        <w:spacing w:before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okrem činností definovaných v prílohe k vyhláške č. 726/2002 Z. z. v znení neskorších predpisov zahŕňa aj súvisiace činnosti, najmä programovacie práce a školenie zamestnancov MV SR na obsluhu a dennú kontrolu zariadení.</w:t>
      </w: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b w:val="0"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sz w:val="22"/>
          <w:szCs w:val="22"/>
        </w:rPr>
      </w:pPr>
      <w:r w:rsidRPr="007F2BC9">
        <w:rPr>
          <w:rStyle w:val="Siln"/>
          <w:rFonts w:ascii="Arial Narrow" w:hAnsi="Arial Narrow"/>
          <w:sz w:val="22"/>
          <w:szCs w:val="22"/>
        </w:rPr>
        <w:t>Podrobné vymedzenie predmetu zákazky, technické požiadavky</w:t>
      </w:r>
    </w:p>
    <w:p w:rsidR="007F2BC9" w:rsidRPr="007F2BC9" w:rsidRDefault="007F2BC9" w:rsidP="007F2BC9">
      <w:pPr>
        <w:pStyle w:val="Zkladntext1"/>
        <w:spacing w:after="240" w:line="276" w:lineRule="auto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zariadení elektrickej požiarnej signalizácie (ďalej len „EPS“) sa bude vykonávať v súlade s prílohou vyhlášky Ministerstva vnútra SR č. 726/2002 Z. z. v znení neskorších predpisov.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mesačnej kontroly EPS je najmä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stavu spojov batérie a jej upevnenia,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výstupov na ovládanie požiarnotechnických zariadení a zariadení zobrazujúcich jednotlivé stavy,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jedného hlásiča (každý mesiac z inej zóny),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linky na prenos signálu do miesta s trvalou obsluhou.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tri mesiace je najmä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náhradného napájacieho zdroja,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 čistoty hlásičov a ich neporušenosti vrátane výmeny poškodených hlásičov </w:t>
      </w:r>
      <w:r w:rsidRPr="007F2BC9">
        <w:rPr>
          <w:rFonts w:ascii="Arial Narrow" w:hAnsi="Arial Narrow"/>
          <w:sz w:val="22"/>
          <w:szCs w:val="22"/>
        </w:rPr>
        <w:br/>
        <w:t>a odstránenia povrchovej nečistoty,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činnosti signálneho svietidla pripojeného na hlásič 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uloženia záložných hlásičov vrátane dodržiavania zásad pri skladovaní </w:t>
      </w:r>
      <w:r w:rsidRPr="007F2BC9">
        <w:rPr>
          <w:rFonts w:ascii="Arial Narrow" w:hAnsi="Arial Narrow"/>
          <w:sz w:val="22"/>
          <w:szCs w:val="22"/>
        </w:rPr>
        <w:br/>
        <w:t>a manipulácii s ionizačnými hlásičmi,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skúška výstupov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ovládacích zariadení,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zariadení zobrazujúcich jednotlivé stavy,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doplňujúcich zariadení,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zaznamenávania údajov v prevádzkovej knihe.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12 mesiacov je najmä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náhradného napájacieho zdroja vrátane skúšobnej prevádzky EPS </w:t>
      </w:r>
      <w:r w:rsidRPr="007F2BC9">
        <w:rPr>
          <w:rFonts w:ascii="Arial Narrow" w:hAnsi="Arial Narrow"/>
          <w:sz w:val="22"/>
          <w:szCs w:val="22"/>
        </w:rPr>
        <w:br/>
        <w:t>na náhradný napájací zdroj,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ovládacích zariadení, zariadení zobrazujúcich jednotlivé stavy </w:t>
      </w:r>
      <w:r w:rsidRPr="007F2BC9">
        <w:rPr>
          <w:rFonts w:ascii="Arial Narrow" w:hAnsi="Arial Narrow"/>
          <w:sz w:val="22"/>
          <w:szCs w:val="22"/>
        </w:rPr>
        <w:br/>
        <w:t>a doplňujúcich zariadení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povrchu a vnútorného priestoru vrátane jeho očistenia,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lastRenderedPageBreak/>
        <w:t>utesnenia, vodičov, dotiahnutia spojov, poistkových vložiek, svorkovníc,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jednotlivých funkcií zariadení vrátane dobíjania akumulátora,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napätia dodávaného jednotlivými napájacími zariadeniami ovládacích zariadení </w:t>
      </w:r>
      <w:r w:rsidRPr="007F2BC9">
        <w:rPr>
          <w:rFonts w:ascii="Arial Narrow" w:hAnsi="Arial Narrow"/>
          <w:sz w:val="22"/>
          <w:szCs w:val="22"/>
        </w:rPr>
        <w:br/>
        <w:t xml:space="preserve">a zariadení zobrazujúcich jednotlivé stavy a vstupného napätia </w:t>
      </w:r>
      <w:proofErr w:type="spellStart"/>
      <w:r w:rsidRPr="007F2BC9">
        <w:rPr>
          <w:rFonts w:ascii="Arial Narrow" w:hAnsi="Arial Narrow"/>
          <w:sz w:val="22"/>
          <w:szCs w:val="22"/>
        </w:rPr>
        <w:t>hlásičových</w:t>
      </w:r>
      <w:proofErr w:type="spellEnd"/>
      <w:r w:rsidRPr="007F2BC9">
        <w:rPr>
          <w:rFonts w:ascii="Arial Narrow" w:hAnsi="Arial Narrow"/>
          <w:sz w:val="22"/>
          <w:szCs w:val="22"/>
        </w:rPr>
        <w:t xml:space="preserve"> liniek </w:t>
      </w:r>
      <w:r w:rsidRPr="007F2BC9">
        <w:rPr>
          <w:rFonts w:ascii="Arial Narrow" w:hAnsi="Arial Narrow"/>
          <w:sz w:val="22"/>
          <w:szCs w:val="22"/>
        </w:rPr>
        <w:br/>
        <w:t>pri pokojovom prúde,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záložných akumulátorov pamäti RAM a záložných akumulátorov pre signalizáciu mimo prevádzky,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prepojenia jednotlivých zariadení,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funkčných parametrov hlásičov,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pätice vrátane vyčistenia,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senzoru hlásiča vrátane vyčistenia.</w:t>
      </w: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pacing w:after="240" w:line="274" w:lineRule="exact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Mesačná, štvrťročná a ročná kontrola elektrickej požiarnej signalizácie a hlasovej signalizácie sa bude vykonávať  za účasti prevádzkovateľa zariadení, resp. ním poverenej osoby, správcu objektu, resp. pracovníka Centra podpory. O realizácii vykonania kontrol, o termíne a čase bude informovaný príslušný správca objektu a príslušný technik BOZP a PO v rámci svojej pôsobnosti. </w:t>
      </w:r>
    </w:p>
    <w:p w:rsidR="00D04837" w:rsidRPr="000204AA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22"/>
          <w:szCs w:val="22"/>
          <w:u w:val="single"/>
        </w:rPr>
      </w:pPr>
    </w:p>
    <w:p w:rsidR="00D04837" w:rsidRPr="000204AA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22"/>
          <w:szCs w:val="22"/>
          <w:u w:val="single"/>
        </w:rPr>
      </w:pPr>
      <w:r w:rsidRPr="000204AA">
        <w:rPr>
          <w:rStyle w:val="Siln"/>
          <w:rFonts w:ascii="Arial Narrow" w:hAnsi="Arial Narrow"/>
          <w:sz w:val="22"/>
          <w:szCs w:val="22"/>
          <w:u w:val="single"/>
        </w:rPr>
        <w:t>Špecifikácia zariadení EPS a HSP</w:t>
      </w:r>
    </w:p>
    <w:p w:rsidR="00D04837" w:rsidRPr="00396E2C" w:rsidRDefault="00D04837" w:rsidP="00D04837">
      <w:pPr>
        <w:pStyle w:val="Zkladntext1"/>
        <w:spacing w:before="0" w:after="0" w:line="274" w:lineRule="exact"/>
        <w:ind w:left="786" w:right="40" w:firstLine="0"/>
        <w:rPr>
          <w:rStyle w:val="Siln"/>
          <w:sz w:val="18"/>
          <w:szCs w:val="18"/>
        </w:rPr>
      </w:pPr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  <w:r w:rsidRPr="00C00B0B">
        <w:rPr>
          <w:rStyle w:val="Siln"/>
          <w:rFonts w:ascii="Arial Narrow" w:hAnsi="Arial Narrow"/>
          <w:sz w:val="18"/>
          <w:szCs w:val="18"/>
        </w:rPr>
        <w:t xml:space="preserve">Časť 2 – </w:t>
      </w:r>
      <w:r w:rsidR="007F2BC9">
        <w:rPr>
          <w:rStyle w:val="Siln"/>
          <w:rFonts w:ascii="Arial Narrow" w:hAnsi="Arial Narrow"/>
          <w:sz w:val="18"/>
          <w:szCs w:val="18"/>
        </w:rPr>
        <w:t>Centrum podpory Trnava</w:t>
      </w:r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1621"/>
        <w:gridCol w:w="2107"/>
        <w:gridCol w:w="1620"/>
        <w:gridCol w:w="988"/>
      </w:tblGrid>
      <w:tr w:rsidR="00D04837" w:rsidRPr="00C00B0B" w:rsidTr="00286C2A">
        <w:trPr>
          <w:trHeight w:val="401"/>
        </w:trPr>
        <w:tc>
          <w:tcPr>
            <w:tcW w:w="2716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Objekt, adresa</w:t>
            </w:r>
          </w:p>
        </w:tc>
        <w:tc>
          <w:tcPr>
            <w:tcW w:w="1621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Výrobca zariadenia EPS</w:t>
            </w:r>
          </w:p>
        </w:tc>
        <w:tc>
          <w:tcPr>
            <w:tcW w:w="2107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Druh zariadenia</w:t>
            </w:r>
          </w:p>
        </w:tc>
        <w:tc>
          <w:tcPr>
            <w:tcW w:w="1620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Typ</w:t>
            </w:r>
          </w:p>
        </w:tc>
        <w:tc>
          <w:tcPr>
            <w:tcW w:w="988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Počet</w:t>
            </w:r>
          </w:p>
        </w:tc>
      </w:tr>
      <w:tr w:rsidR="00D04837" w:rsidRPr="00C00B0B" w:rsidTr="00286C2A">
        <w:trPr>
          <w:trHeight w:val="193"/>
        </w:trPr>
        <w:tc>
          <w:tcPr>
            <w:tcW w:w="2716" w:type="dxa"/>
            <w:vMerge w:val="restart"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Štátny archív MV SR Trnava,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Štefánikova 7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Esser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BMZ 8000 C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ESSER 8000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3"/>
        </w:trPr>
        <w:tc>
          <w:tcPr>
            <w:tcW w:w="2716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ionizačný hlásič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O-1371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10</w:t>
            </w:r>
          </w:p>
        </w:tc>
      </w:tr>
      <w:tr w:rsidR="00D04837" w:rsidRPr="00C00B0B" w:rsidTr="00286C2A">
        <w:trPr>
          <w:trHeight w:val="208"/>
        </w:trPr>
        <w:tc>
          <w:tcPr>
            <w:tcW w:w="2716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223"/>
        </w:trPr>
        <w:tc>
          <w:tcPr>
            <w:tcW w:w="2716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opticko-tepelný hlásič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OT-1373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48</w:t>
            </w:r>
          </w:p>
        </w:tc>
      </w:tr>
      <w:tr w:rsidR="00D04837" w:rsidRPr="00C00B0B" w:rsidTr="00286C2A">
        <w:trPr>
          <w:trHeight w:val="193"/>
        </w:trPr>
        <w:tc>
          <w:tcPr>
            <w:tcW w:w="2716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8"/>
        </w:trPr>
        <w:tc>
          <w:tcPr>
            <w:tcW w:w="271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2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KR PZ Trnava,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Kollárova 31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ústredňa, tablo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 103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271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tablo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MHU102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271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ionizačný hlásič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181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26</w:t>
            </w:r>
          </w:p>
        </w:tc>
      </w:tr>
      <w:tr w:rsidR="00D04837" w:rsidRPr="00C00B0B" w:rsidTr="00286C2A">
        <w:trPr>
          <w:trHeight w:val="223"/>
        </w:trPr>
        <w:tc>
          <w:tcPr>
            <w:tcW w:w="271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 101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30</w:t>
            </w:r>
          </w:p>
        </w:tc>
      </w:tr>
      <w:tr w:rsidR="00D04837" w:rsidRPr="00C00B0B" w:rsidTr="00286C2A">
        <w:trPr>
          <w:trHeight w:val="208"/>
        </w:trPr>
        <w:tc>
          <w:tcPr>
            <w:tcW w:w="271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signálne svietidlo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MHY 102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8"/>
        </w:trPr>
        <w:tc>
          <w:tcPr>
            <w:tcW w:w="2716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3"/>
        </w:trPr>
        <w:tc>
          <w:tcPr>
            <w:tcW w:w="271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3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Okresný úrad 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Dunajská Streda, katastrálny odbor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Agátová 7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Hochiki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EPS 8000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Syncro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AS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755"/>
        </w:trPr>
        <w:tc>
          <w:tcPr>
            <w:tcW w:w="271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ionizačný hlásič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ALG-E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5</w:t>
            </w:r>
          </w:p>
        </w:tc>
      </w:tr>
    </w:tbl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</w:p>
    <w:p w:rsidR="000C3711" w:rsidRDefault="00CA3C97" w:rsidP="00CA02D3">
      <w:pPr>
        <w:pStyle w:val="Zkladntext1"/>
        <w:spacing w:before="0" w:after="0" w:line="274" w:lineRule="exact"/>
        <w:ind w:right="40" w:firstLine="0"/>
      </w:pPr>
      <w:bookmarkStart w:id="0" w:name="_GoBack"/>
      <w:bookmarkEnd w:id="0"/>
    </w:p>
    <w:sectPr w:rsidR="000C37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97" w:rsidRDefault="00CA3C97">
      <w:r>
        <w:separator/>
      </w:r>
    </w:p>
  </w:endnote>
  <w:endnote w:type="continuationSeparator" w:id="0">
    <w:p w:rsidR="00CA3C97" w:rsidRDefault="00CA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1" w:rsidRDefault="00D0483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A02D3">
      <w:rPr>
        <w:noProof/>
      </w:rPr>
      <w:t>2</w:t>
    </w:r>
    <w:r>
      <w:fldChar w:fldCharType="end"/>
    </w:r>
  </w:p>
  <w:p w:rsidR="00BE4541" w:rsidRDefault="00CA3C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97" w:rsidRDefault="00CA3C97">
      <w:r>
        <w:separator/>
      </w:r>
    </w:p>
  </w:footnote>
  <w:footnote w:type="continuationSeparator" w:id="0">
    <w:p w:rsidR="00CA3C97" w:rsidRDefault="00CA3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37"/>
    <w:rsid w:val="000204AA"/>
    <w:rsid w:val="000308AF"/>
    <w:rsid w:val="00237914"/>
    <w:rsid w:val="002A6E69"/>
    <w:rsid w:val="00325A2C"/>
    <w:rsid w:val="003B2AF4"/>
    <w:rsid w:val="004F626B"/>
    <w:rsid w:val="007F2BC9"/>
    <w:rsid w:val="008B0DBC"/>
    <w:rsid w:val="009A7DCE"/>
    <w:rsid w:val="00A80A1A"/>
    <w:rsid w:val="00AA5933"/>
    <w:rsid w:val="00B01BC4"/>
    <w:rsid w:val="00B7602A"/>
    <w:rsid w:val="00CA02D3"/>
    <w:rsid w:val="00CA3C97"/>
    <w:rsid w:val="00D04837"/>
    <w:rsid w:val="00F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6</cp:revision>
  <dcterms:created xsi:type="dcterms:W3CDTF">2021-12-14T10:22:00Z</dcterms:created>
  <dcterms:modified xsi:type="dcterms:W3CDTF">2022-02-18T08:35:00Z</dcterms:modified>
</cp:coreProperties>
</file>