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8A34" w14:textId="77777777"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Príloha č. 5 súťažných podkladov</w:t>
      </w:r>
    </w:p>
    <w:p w14:paraId="49D46420" w14:textId="25C98820" w:rsidR="007F4395" w:rsidRPr="00275543" w:rsidRDefault="007F4395" w:rsidP="00815D3B">
      <w:pPr>
        <w:spacing w:after="0" w:line="240" w:lineRule="auto"/>
        <w:jc w:val="right"/>
        <w:rPr>
          <w:rFonts w:ascii="Arial Narrow" w:hAnsi="Arial Narrow" w:cs="Arial"/>
        </w:rPr>
      </w:pPr>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6A4652E2" w14:textId="77777777" w:rsidR="00DF3FF9" w:rsidRPr="00755471" w:rsidRDefault="00DF3FF9" w:rsidP="00DF3FF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6E697AC" w14:textId="77777777" w:rsidR="00DF3FF9" w:rsidRPr="00755471" w:rsidRDefault="00DF3FF9" w:rsidP="00DF3FF9">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75566B7" w14:textId="77777777" w:rsidR="00DF3FF9" w:rsidRPr="00816DC6" w:rsidRDefault="00DF3FF9" w:rsidP="00DF3FF9">
      <w:pPr>
        <w:pStyle w:val="Predvolen"/>
        <w:spacing w:before="0"/>
        <w:rPr>
          <w:rFonts w:ascii="Arial Narrow" w:eastAsia="Arial Narrow" w:hAnsi="Arial Narrow" w:cs="Arial Narrow"/>
          <w:b/>
          <w:bCs/>
          <w:sz w:val="26"/>
          <w:szCs w:val="26"/>
          <w:shd w:val="clear" w:color="auto" w:fill="FFFFFF"/>
        </w:rPr>
      </w:pPr>
    </w:p>
    <w:p w14:paraId="22527464" w14:textId="77777777" w:rsidR="00DF3FF9" w:rsidRPr="00755471" w:rsidRDefault="00DF3FF9" w:rsidP="00DF3FF9">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r>
        <w:rPr>
          <w:rFonts w:ascii="Arial Narrow" w:hAnsi="Arial Narrow"/>
          <w:color w:val="auto"/>
          <w:sz w:val="22"/>
          <w:szCs w:val="22"/>
          <w:shd w:val="clear" w:color="auto" w:fill="FFFFFF"/>
        </w:rPr>
        <w:t xml:space="preserve">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88BF1D4"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0BC929E9"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B1541C">
        <w:rPr>
          <w:rFonts w:ascii="Arial Narrow" w:eastAsia="Arial" w:hAnsi="Arial Narrow"/>
        </w:rPr>
        <w:lastRenderedPageBreak/>
        <w:t>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4C059E5"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Default="00B1541C" w:rsidP="00B1541C">
      <w:pPr>
        <w:pStyle w:val="Zkladntext"/>
        <w:spacing w:line="240" w:lineRule="auto"/>
        <w:jc w:val="both"/>
        <w:rPr>
          <w:rFonts w:ascii="Arial Narrow" w:hAnsi="Arial Narrow"/>
          <w:shd w:val="clear" w:color="auto" w:fill="FFFFFF"/>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D1B71E1" w14:textId="77777777" w:rsidR="00DF3FF9" w:rsidRPr="00DF3FF9" w:rsidRDefault="00DF3FF9" w:rsidP="00DF3FF9">
      <w:pPr>
        <w:widowControl w:val="0"/>
        <w:tabs>
          <w:tab w:val="left" w:pos="0"/>
        </w:tabs>
        <w:spacing w:after="120" w:line="240" w:lineRule="exact"/>
        <w:jc w:val="both"/>
        <w:rPr>
          <w:rFonts w:ascii="Arial Narrow" w:hAnsi="Arial Narrow" w:cs="Tahoma"/>
        </w:rPr>
      </w:pPr>
      <w:r w:rsidRPr="00DF3FF9">
        <w:rPr>
          <w:rFonts w:ascii="Arial Narrow" w:hAnsi="Arial Narrow" w:cs="Tahoma"/>
        </w:rPr>
        <w:t>Verejný obstarávateľ požaduje predloženie potvrdenia príslušného súdu, nie staršie ako tri mesiace o skutočnosti, že hospodársky subjekt nie je v likvidácii.</w:t>
      </w:r>
    </w:p>
    <w:p w14:paraId="71A33454" w14:textId="77777777" w:rsidR="00DF3FF9" w:rsidRPr="00B1541C" w:rsidRDefault="00DF3FF9" w:rsidP="00B1541C">
      <w:pPr>
        <w:pStyle w:val="Zkladntext"/>
        <w:spacing w:line="240" w:lineRule="auto"/>
        <w:jc w:val="both"/>
        <w:rPr>
          <w:rStyle w:val="Jemnzvraznenie"/>
          <w:rFonts w:ascii="Arial Narrow" w:hAnsi="Arial Narrow" w:cs="Arial"/>
          <w:b w:val="0"/>
          <w:iCs/>
          <w:sz w:val="22"/>
        </w:rPr>
      </w:pP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34DF3BB3" w14:textId="2256DCC8" w:rsidR="00C4720C" w:rsidRDefault="00C4720C" w:rsidP="00C4720C">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Podľa § 34 ods.1 písm. a) zákona verejný obstarávateľ požaduje predložiť zoznam </w:t>
      </w:r>
      <w:r w:rsidR="00F33F4D">
        <w:rPr>
          <w:rFonts w:ascii="Arial Narrow" w:hAnsi="Arial Narrow" w:cs="Arial"/>
          <w:bCs/>
          <w:sz w:val="22"/>
          <w:szCs w:val="22"/>
          <w:lang w:val="sk-SK"/>
        </w:rPr>
        <w:t>dodávok tovaru</w:t>
      </w:r>
      <w:r w:rsidRPr="00C4720C">
        <w:rPr>
          <w:rFonts w:ascii="Arial Narrow" w:hAnsi="Arial Narrow" w:cs="Arial"/>
          <w:bCs/>
          <w:sz w:val="22"/>
          <w:szCs w:val="22"/>
          <w:lang w:val="sk-SK"/>
        </w:rPr>
        <w:t xml:space="preserve"> 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ohľadu na ich právny vzťah v čase podania ponuky. V takom prípade musí uchádzač verejnému obstarávateľovi preukázať, že pri plnení kúpnej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 V prípade, že sa verejného obstarávania zúčastní skupina dodávateľov, požaduje sa preukázanie splnenia podmienok účasti týkajúcich sa technickej alebo odbornej spôsobilosti za všetkých členov skupiny spoločne. 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Hospodársky subjekt môže predbežne nahradiť doklady na preukázanie splnenia podmienok účasti jednotným európskym dokumentom podľa § 39 ods. 1 zákona. </w:t>
      </w:r>
    </w:p>
    <w:p w14:paraId="33ABDD0B" w14:textId="77777777" w:rsidR="00C4720C" w:rsidRDefault="00C4720C" w:rsidP="00C4720C">
      <w:pPr>
        <w:pStyle w:val="Textkomentra"/>
        <w:tabs>
          <w:tab w:val="left" w:pos="9180"/>
        </w:tabs>
        <w:jc w:val="both"/>
        <w:rPr>
          <w:rFonts w:ascii="Arial Narrow" w:hAnsi="Arial Narrow" w:cs="Arial"/>
          <w:bCs/>
          <w:sz w:val="22"/>
          <w:szCs w:val="22"/>
          <w:lang w:val="sk-SK"/>
        </w:rPr>
      </w:pPr>
    </w:p>
    <w:p w14:paraId="6BB02550" w14:textId="3310EB9A" w:rsidR="00F050C8" w:rsidRDefault="00F050C8" w:rsidP="00F050C8">
      <w:pPr>
        <w:jc w:val="both"/>
        <w:rPr>
          <w:rFonts w:ascii="Arial Narrow" w:hAnsi="Arial Narrow" w:cs="Arial"/>
          <w:bCs/>
        </w:rPr>
      </w:pPr>
      <w:r w:rsidRPr="00F050C8">
        <w:rPr>
          <w:rFonts w:ascii="Arial Narrow" w:hAnsi="Arial Narrow" w:cs="Arial"/>
          <w:bCs/>
        </w:rPr>
        <w:t>Splnenie vyššie uvedeného uchádzač preukáže predložením zoznamu dodávok tovaru, potvrdzujúceho, že za rozhodné obdobie realizoval dodávky tovarov</w:t>
      </w:r>
      <w:r>
        <w:rPr>
          <w:rFonts w:ascii="Arial Narrow" w:hAnsi="Arial Narrow" w:cs="Arial"/>
          <w:bCs/>
        </w:rPr>
        <w:t xml:space="preserve"> </w:t>
      </w:r>
      <w:r w:rsidRPr="00F050C8">
        <w:rPr>
          <w:rFonts w:ascii="Arial Narrow" w:hAnsi="Arial Narrow" w:cs="Arial"/>
          <w:bCs/>
        </w:rPr>
        <w:t xml:space="preserve">rovnakého alebo obdobného predmetu zákazky v minimálnej hodnote  </w:t>
      </w:r>
      <w:r w:rsidRPr="00F050C8">
        <w:rPr>
          <w:rFonts w:ascii="Arial Narrow" w:hAnsi="Arial Narrow" w:cs="Arial"/>
          <w:b/>
          <w:bCs/>
        </w:rPr>
        <w:t>1 000 000,00 EUR bez DPH.</w:t>
      </w:r>
      <w:r w:rsidRPr="00F050C8">
        <w:rPr>
          <w:rFonts w:ascii="Arial Narrow" w:hAnsi="Arial Narrow" w:cs="Arial"/>
          <w:bCs/>
        </w:rPr>
        <w:t xml:space="preserve"> </w:t>
      </w:r>
    </w:p>
    <w:p w14:paraId="644BA30A" w14:textId="25E67A12" w:rsidR="00F050C8" w:rsidRPr="00F050C8" w:rsidRDefault="00F050C8" w:rsidP="00F050C8">
      <w:pPr>
        <w:jc w:val="both"/>
        <w:rPr>
          <w:rFonts w:ascii="Arial Narrow" w:hAnsi="Arial Narrow" w:cs="Arial"/>
          <w:bCs/>
        </w:rPr>
      </w:pPr>
      <w:r w:rsidRPr="00F050C8">
        <w:rPr>
          <w:rFonts w:ascii="Arial Narrow" w:hAnsi="Arial Narrow" w:cs="Arial"/>
          <w:bCs/>
        </w:rPr>
        <w:t xml:space="preserve">Pri prepočte meny na menu euro sa použije kurz ECB platný v deň odoslania tohto oznámenia o vyhlásení verejného obstarávania na uverejnenie v Úradnom vestníku EÚ. Zo zoznamu dodávok tovaru predloženého uchádzačom, musia vyplývať vyššie uvedené požiadavky, a to po formálnej ako aj obsahovej stránke (najmä: názov/obchodné meno, sídlo/miesto podnikania odberateľa, predmet zmluvy/plnenia, stručný opis predmetu plnenia, hodnota tovaru/služby v EUR bez DPH, skutočná lehota dodania, kontaktná osoba za odberateľa - meno, priezvisko, pozícia, aktuálne telefónne číslo, e-mail za účelom prípadného overenia predkladaných informácií). </w:t>
      </w:r>
      <w:r w:rsidRPr="00C4720C">
        <w:rPr>
          <w:rFonts w:ascii="Arial Narrow" w:hAnsi="Arial Narrow" w:cs="Arial"/>
          <w:bCs/>
        </w:rPr>
        <w:t>Ak odberateľom bol verejný obstarávateľ alebo obstarávateľ podľa tohto zákona, súčasťou zoznamu musia byť referencia/referencie alebo ekvivalentný/ekvivalentné doklad/doklady v súlade so zákonom.</w:t>
      </w:r>
    </w:p>
    <w:p w14:paraId="025141C9" w14:textId="15E5B8FE" w:rsidR="0076502B" w:rsidRPr="00B1541C" w:rsidRDefault="007A2754" w:rsidP="00D51AF9">
      <w:pPr>
        <w:pStyle w:val="Default"/>
        <w:jc w:val="both"/>
        <w:rPr>
          <w:rFonts w:ascii="Arial Narrow" w:hAnsi="Arial Narrow"/>
          <w:sz w:val="22"/>
          <w:szCs w:val="22"/>
          <w:lang w:eastAsia="sk-SK"/>
        </w:rPr>
      </w:pPr>
      <w:r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0076502B"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21D9F5DE" w14:textId="77777777" w:rsidR="0076502B"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p w14:paraId="41B9FD3E" w14:textId="77777777" w:rsidR="00E742DF" w:rsidRDefault="00E742DF" w:rsidP="00E34025">
      <w:pPr>
        <w:autoSpaceDE w:val="0"/>
        <w:autoSpaceDN w:val="0"/>
        <w:adjustRightInd w:val="0"/>
        <w:spacing w:after="0" w:line="240" w:lineRule="auto"/>
        <w:jc w:val="both"/>
        <w:rPr>
          <w:rFonts w:ascii="Arial Narrow" w:hAnsi="Arial Narrow" w:cs="Arial"/>
        </w:rPr>
      </w:pPr>
    </w:p>
    <w:p w14:paraId="1FA5A7DC" w14:textId="605CD811" w:rsidR="00572903" w:rsidRDefault="00572903" w:rsidP="00572903">
      <w:pPr>
        <w:pStyle w:val="Zarkazkladnhotextu2"/>
        <w:spacing w:before="120" w:line="240" w:lineRule="auto"/>
        <w:ind w:left="0"/>
        <w:jc w:val="both"/>
        <w:rPr>
          <w:rStyle w:val="Jemnzvraznenie"/>
          <w:rFonts w:ascii="Arial Narrow" w:hAnsi="Arial Narrow" w:cs="Arial"/>
          <w:b w:val="0"/>
          <w:iCs/>
          <w:sz w:val="22"/>
        </w:rPr>
      </w:pPr>
      <w:r>
        <w:rPr>
          <w:rFonts w:ascii="Arial Narrow" w:hAnsi="Arial Narrow"/>
          <w:b/>
          <w:lang w:val="sk-SK" w:eastAsia="sk-SK"/>
        </w:rPr>
        <w:t xml:space="preserve">3. </w:t>
      </w:r>
      <w:r>
        <w:rPr>
          <w:rFonts w:ascii="Arial Narrow" w:hAnsi="Arial Narrow"/>
          <w:b/>
          <w:u w:val="single"/>
          <w:lang w:val="sk-SK" w:eastAsia="sk-SK"/>
        </w:rPr>
        <w:t xml:space="preserve"> Všeobecné informácie, JED</w:t>
      </w:r>
    </w:p>
    <w:p w14:paraId="1EBDE565" w14:textId="77777777" w:rsidR="00DF3FF9" w:rsidRDefault="00DF3FF9" w:rsidP="00DF3FF9">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w:t>
      </w:r>
      <w:r w:rsidRPr="00DE6DCD">
        <w:rPr>
          <w:rStyle w:val="Jemnzvraznenie"/>
          <w:rFonts w:ascii="Arial Narrow" w:hAnsi="Arial Narrow"/>
          <w:b w:val="0"/>
          <w:sz w:val="22"/>
        </w:rPr>
        <w:lastRenderedPageBreak/>
        <w:t>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6161ACC" w14:textId="77777777" w:rsidR="00DF3FF9" w:rsidRPr="00F34B9D" w:rsidRDefault="00DF3FF9" w:rsidP="00DF3FF9">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7"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90EEC69" w14:textId="77777777" w:rsidR="00DF3FF9" w:rsidRPr="004D7B17" w:rsidRDefault="00DF3FF9" w:rsidP="00DF3FF9">
      <w:pPr>
        <w:autoSpaceDE w:val="0"/>
        <w:autoSpaceDN w:val="0"/>
        <w:adjustRightInd w:val="0"/>
        <w:spacing w:before="120" w:after="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14:paraId="5C904BFD" w14:textId="77777777" w:rsidR="00DF3FF9" w:rsidRPr="004D7B17" w:rsidRDefault="00DF3FF9" w:rsidP="00DF3FF9">
      <w:pPr>
        <w:numPr>
          <w:ilvl w:val="0"/>
          <w:numId w:val="29"/>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26C00C91" w14:textId="77777777" w:rsidR="00DF3FF9" w:rsidRPr="004D7B17" w:rsidRDefault="00DF3FF9" w:rsidP="00DF3FF9">
      <w:pPr>
        <w:numPr>
          <w:ilvl w:val="0"/>
          <w:numId w:val="29"/>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30AEE07B" w14:textId="77777777" w:rsidR="00DF3FF9" w:rsidRPr="004D7B17" w:rsidRDefault="00DF3FF9" w:rsidP="00DF3FF9">
      <w:pPr>
        <w:numPr>
          <w:ilvl w:val="0"/>
          <w:numId w:val="29"/>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3FE6A54D" w14:textId="77777777" w:rsidR="00DF3FF9" w:rsidRPr="004D7B17" w:rsidRDefault="00DF3FF9" w:rsidP="00DF3FF9">
      <w:pPr>
        <w:numPr>
          <w:ilvl w:val="0"/>
          <w:numId w:val="29"/>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E6053EA" w14:textId="77777777" w:rsidR="00DF3FF9" w:rsidRPr="003E03B5" w:rsidRDefault="00DF3FF9" w:rsidP="00DF3FF9">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w:t>
      </w:r>
      <w:r w:rsidRPr="00DF3FF9">
        <w:rPr>
          <w:rFonts w:ascii="Arial Narrow" w:hAnsi="Arial Narrow" w:cs="Arial Narrow"/>
        </w:rPr>
        <w:t>elektronický formulár JED vo formáte .xml</w:t>
      </w:r>
      <w:bookmarkStart w:id="1" w:name="_GoBack"/>
      <w:bookmarkEnd w:id="1"/>
      <w:r w:rsidRPr="00DF3FF9">
        <w:rPr>
          <w:rFonts w:ascii="Arial Narrow" w:hAnsi="Arial Narrow" w:cs="Arial Narrow"/>
        </w:rPr>
        <w:t>,</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00678D55" w14:textId="77777777" w:rsidR="00572903" w:rsidRPr="00B1541C" w:rsidRDefault="00572903" w:rsidP="00DF3FF9">
      <w:pPr>
        <w:pStyle w:val="Zarkazkladnhotextu2"/>
        <w:spacing w:before="120" w:line="240" w:lineRule="auto"/>
        <w:ind w:left="0"/>
        <w:jc w:val="both"/>
        <w:rPr>
          <w:rFonts w:ascii="Arial Narrow" w:hAnsi="Arial Narrow" w:cs="Arial"/>
        </w:rPr>
      </w:pPr>
    </w:p>
    <w:sectPr w:rsidR="00572903" w:rsidRPr="00B1541C"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157B8B"/>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4337A9"/>
    <w:multiLevelType w:val="hybridMultilevel"/>
    <w:tmpl w:val="3EB29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nsid w:val="5C1F597E"/>
    <w:multiLevelType w:val="hybridMultilevel"/>
    <w:tmpl w:val="2E7A81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16"/>
  </w:num>
  <w:num w:numId="4">
    <w:abstractNumId w:val="24"/>
  </w:num>
  <w:num w:numId="5">
    <w:abstractNumId w:val="18"/>
  </w:num>
  <w:num w:numId="6">
    <w:abstractNumId w:val="10"/>
  </w:num>
  <w:num w:numId="7">
    <w:abstractNumId w:val="2"/>
  </w:num>
  <w:num w:numId="8">
    <w:abstractNumId w:val="20"/>
  </w:num>
  <w:num w:numId="9">
    <w:abstractNumId w:val="28"/>
  </w:num>
  <w:num w:numId="10">
    <w:abstractNumId w:val="11"/>
  </w:num>
  <w:num w:numId="11">
    <w:abstractNumId w:val="23"/>
  </w:num>
  <w:num w:numId="12">
    <w:abstractNumId w:val="9"/>
  </w:num>
  <w:num w:numId="13">
    <w:abstractNumId w:val="17"/>
  </w:num>
  <w:num w:numId="14">
    <w:abstractNumId w:val="12"/>
  </w:num>
  <w:num w:numId="15">
    <w:abstractNumId w:val="4"/>
  </w:num>
  <w:num w:numId="16">
    <w:abstractNumId w:val="13"/>
  </w:num>
  <w:num w:numId="17">
    <w:abstractNumId w:val="15"/>
  </w:num>
  <w:num w:numId="18">
    <w:abstractNumId w:val="14"/>
  </w:num>
  <w:num w:numId="19">
    <w:abstractNumId w:val="25"/>
  </w:num>
  <w:num w:numId="20">
    <w:abstractNumId w:val="26"/>
  </w:num>
  <w:num w:numId="21">
    <w:abstractNumId w:val="27"/>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2"/>
  </w:num>
  <w:num w:numId="26">
    <w:abstractNumId w:val="1"/>
  </w:num>
  <w:num w:numId="27">
    <w:abstractNumId w:val="19"/>
  </w:num>
  <w:num w:numId="28">
    <w:abstractNumId w:va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6D6B"/>
    <w:rsid w:val="00121038"/>
    <w:rsid w:val="00123C58"/>
    <w:rsid w:val="00130205"/>
    <w:rsid w:val="00130AF9"/>
    <w:rsid w:val="001437DD"/>
    <w:rsid w:val="001579A4"/>
    <w:rsid w:val="0016443D"/>
    <w:rsid w:val="001861A0"/>
    <w:rsid w:val="001A0475"/>
    <w:rsid w:val="001A0942"/>
    <w:rsid w:val="001A13E7"/>
    <w:rsid w:val="001A39D0"/>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3DAC"/>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2903"/>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24924"/>
    <w:rsid w:val="007332F9"/>
    <w:rsid w:val="007412B4"/>
    <w:rsid w:val="00761153"/>
    <w:rsid w:val="0076502B"/>
    <w:rsid w:val="00782027"/>
    <w:rsid w:val="00785E23"/>
    <w:rsid w:val="00796C66"/>
    <w:rsid w:val="007A2754"/>
    <w:rsid w:val="007A7038"/>
    <w:rsid w:val="007B1250"/>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3D59"/>
    <w:rsid w:val="00960074"/>
    <w:rsid w:val="009600A8"/>
    <w:rsid w:val="009703C0"/>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4720C"/>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E45F4"/>
    <w:rsid w:val="00DF0D5E"/>
    <w:rsid w:val="00DF3FF9"/>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C4881"/>
    <w:rsid w:val="00EC6EA3"/>
    <w:rsid w:val="00ED23BC"/>
    <w:rsid w:val="00EE4761"/>
    <w:rsid w:val="00EF0984"/>
    <w:rsid w:val="00EF3442"/>
    <w:rsid w:val="00F037F9"/>
    <w:rsid w:val="00F050C8"/>
    <w:rsid w:val="00F23165"/>
    <w:rsid w:val="00F277FE"/>
    <w:rsid w:val="00F33F4D"/>
    <w:rsid w:val="00F40ACD"/>
    <w:rsid w:val="00F4283A"/>
    <w:rsid w:val="00F538D8"/>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
    <w:link w:val="Odsekzoznamu"/>
    <w:uiPriority w:val="34"/>
    <w:qFormat/>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 w:type="paragraph" w:customStyle="1" w:styleId="Predvolen">
    <w:name w:val="Predvolené"/>
    <w:rsid w:val="00DF3FF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
    <w:link w:val="Odsekzoznamu"/>
    <w:uiPriority w:val="34"/>
    <w:qFormat/>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 w:type="paragraph" w:customStyle="1" w:styleId="Predvolen">
    <w:name w:val="Predvolené"/>
    <w:rsid w:val="00DF3FF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8688">
      <w:bodyDiv w:val="1"/>
      <w:marLeft w:val="0"/>
      <w:marRight w:val="0"/>
      <w:marTop w:val="0"/>
      <w:marBottom w:val="0"/>
      <w:divBdr>
        <w:top w:val="none" w:sz="0" w:space="0" w:color="auto"/>
        <w:left w:val="none" w:sz="0" w:space="0" w:color="auto"/>
        <w:bottom w:val="none" w:sz="0" w:space="0" w:color="auto"/>
        <w:right w:val="none" w:sz="0" w:space="0" w:color="auto"/>
      </w:divBdr>
    </w:div>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A960-6B7C-4F6D-B05C-5C3580B2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1839</Words>
  <Characters>10488</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Ľuboš Mravík</cp:lastModifiedBy>
  <cp:revision>7</cp:revision>
  <cp:lastPrinted>2020-09-11T06:44:00Z</cp:lastPrinted>
  <dcterms:created xsi:type="dcterms:W3CDTF">2021-03-15T11:05:00Z</dcterms:created>
  <dcterms:modified xsi:type="dcterms:W3CDTF">2022-04-12T07:42:00Z</dcterms:modified>
</cp:coreProperties>
</file>