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536EA3" w:rsidRPr="0075062B" w14:paraId="5F5CBC07" w14:textId="77777777" w:rsidTr="0075062B">
        <w:tc>
          <w:tcPr>
            <w:tcW w:w="10211" w:type="dxa"/>
          </w:tcPr>
          <w:p w14:paraId="5EC7490C" w14:textId="1980230A" w:rsidR="00536EA3" w:rsidRPr="0075062B" w:rsidRDefault="00536EA3" w:rsidP="00EE5894">
            <w:pPr>
              <w:pStyle w:val="Normlny1"/>
              <w:spacing w:line="276" w:lineRule="auto"/>
              <w:jc w:val="center"/>
              <w:rPr>
                <w:b/>
                <w:color w:val="000000"/>
                <w:sz w:val="18"/>
                <w:szCs w:val="18"/>
              </w:rPr>
            </w:pPr>
            <w:r w:rsidRPr="0075062B">
              <w:rPr>
                <w:b/>
                <w:color w:val="000000"/>
                <w:sz w:val="18"/>
                <w:szCs w:val="18"/>
              </w:rPr>
              <w:t>Kúpna zmluva</w:t>
            </w:r>
          </w:p>
          <w:p w14:paraId="21001754" w14:textId="501DEFDC" w:rsidR="00536EA3" w:rsidRPr="0075062B" w:rsidRDefault="00536EA3" w:rsidP="00FB609C">
            <w:pPr>
              <w:spacing w:after="360"/>
              <w:jc w:val="center"/>
            </w:pPr>
            <w:r w:rsidRPr="0075062B">
              <w:t xml:space="preserve">č. zmluvy </w:t>
            </w:r>
            <w:r w:rsidRPr="0075062B">
              <w:rPr>
                <w:highlight w:val="yellow"/>
              </w:rPr>
              <w:t>[doplniť]</w:t>
            </w:r>
          </w:p>
          <w:p w14:paraId="58454A6F" w14:textId="5DBFF230" w:rsidR="00536EA3" w:rsidRPr="0075062B" w:rsidRDefault="00536EA3" w:rsidP="00FB609C">
            <w:pPr>
              <w:spacing w:after="360"/>
              <w:ind w:right="490"/>
              <w:jc w:val="center"/>
              <w:rPr>
                <w:rFonts w:cs="Arial"/>
                <w:szCs w:val="18"/>
              </w:rPr>
            </w:pPr>
            <w:r w:rsidRPr="0075062B">
              <w:rPr>
                <w:rFonts w:cs="Arial"/>
                <w:szCs w:val="18"/>
              </w:rPr>
              <w:t xml:space="preserve">uzatvorená podľa ustanovení § 536 a </w:t>
            </w:r>
            <w:proofErr w:type="spellStart"/>
            <w:r w:rsidRPr="0075062B">
              <w:rPr>
                <w:rFonts w:cs="Arial"/>
                <w:szCs w:val="18"/>
              </w:rPr>
              <w:t>nasl</w:t>
            </w:r>
            <w:proofErr w:type="spellEnd"/>
            <w:r w:rsidRPr="0075062B">
              <w:rPr>
                <w:rFonts w:cs="Arial"/>
                <w:szCs w:val="18"/>
              </w:rPr>
              <w:t>. zákona č.513/1991 Zb. Obchodný zákonník v platnom znení (ďalej len „</w:t>
            </w:r>
            <w:r w:rsidRPr="0075062B">
              <w:rPr>
                <w:rFonts w:cs="Arial"/>
                <w:b/>
                <w:szCs w:val="18"/>
              </w:rPr>
              <w:t>Obchodný zákonník</w:t>
            </w:r>
            <w:r w:rsidRPr="0075062B">
              <w:rPr>
                <w:rFonts w:cs="Arial"/>
                <w:szCs w:val="18"/>
              </w:rPr>
              <w:t>")</w:t>
            </w:r>
          </w:p>
          <w:p w14:paraId="03AFC69C" w14:textId="77777777" w:rsidR="00536EA3" w:rsidRPr="0075062B" w:rsidRDefault="00536EA3" w:rsidP="00627AE7">
            <w:pPr>
              <w:pStyle w:val="Nadpis1"/>
              <w:numPr>
                <w:ilvl w:val="0"/>
                <w:numId w:val="49"/>
              </w:numPr>
              <w:outlineLvl w:val="0"/>
            </w:pPr>
            <w:r w:rsidRPr="0075062B">
              <w:t>Zmluvné strany</w:t>
            </w:r>
          </w:p>
          <w:p w14:paraId="2AF7BCB0" w14:textId="026B4C19" w:rsidR="00536EA3" w:rsidRPr="0075062B" w:rsidRDefault="00536EA3" w:rsidP="006C2F45">
            <w:pPr>
              <w:pStyle w:val="Nadpis2"/>
              <w:outlineLvl w:val="1"/>
              <w:rPr>
                <w:b/>
                <w:color w:val="000000"/>
              </w:rPr>
            </w:pPr>
            <w:r w:rsidRPr="0075062B">
              <w:rPr>
                <w:b/>
                <w:color w:val="000000"/>
              </w:rPr>
              <w:t xml:space="preserve">Kupujúci: TÜV SÜD Slovakia </w:t>
            </w:r>
            <w:proofErr w:type="spellStart"/>
            <w:r w:rsidRPr="0075062B">
              <w:rPr>
                <w:b/>
                <w:color w:val="000000"/>
              </w:rPr>
              <w:t>s.r.o</w:t>
            </w:r>
            <w:proofErr w:type="spellEnd"/>
            <w:r w:rsidRPr="0075062B">
              <w:rPr>
                <w:b/>
                <w:color w:val="000000"/>
              </w:rPr>
              <w:t>.</w:t>
            </w:r>
          </w:p>
          <w:p w14:paraId="7D0E8699" w14:textId="5964DC23" w:rsidR="00536EA3" w:rsidRPr="0075062B" w:rsidRDefault="00536EA3" w:rsidP="0062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Cs w:val="18"/>
              </w:rPr>
            </w:pPr>
            <w:r w:rsidRPr="0075062B">
              <w:rPr>
                <w:rFonts w:cs="Arial"/>
                <w:szCs w:val="18"/>
              </w:rPr>
              <w:t xml:space="preserve">Sídlo: </w:t>
            </w:r>
            <w:r w:rsidRPr="0075062B">
              <w:t>Jašíkova 6, 821 03 Bratislava, Slovensko</w:t>
            </w:r>
          </w:p>
          <w:p w14:paraId="314E938B" w14:textId="7150F6DD" w:rsidR="00536EA3" w:rsidRPr="0075062B" w:rsidRDefault="00536EA3" w:rsidP="0062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cs="Arial"/>
                <w:szCs w:val="18"/>
              </w:rPr>
            </w:pPr>
            <w:r w:rsidRPr="0075062B">
              <w:rPr>
                <w:rFonts w:cs="Arial"/>
                <w:szCs w:val="18"/>
              </w:rPr>
              <w:t xml:space="preserve">Štatutárny orgán: Ing. Oleg </w:t>
            </w:r>
            <w:proofErr w:type="spellStart"/>
            <w:r w:rsidRPr="0075062B">
              <w:rPr>
                <w:rFonts w:cs="Arial"/>
                <w:szCs w:val="18"/>
              </w:rPr>
              <w:t>Spružina</w:t>
            </w:r>
            <w:proofErr w:type="spellEnd"/>
          </w:p>
          <w:p w14:paraId="2E7F0DFE" w14:textId="730C2F78" w:rsidR="00536EA3" w:rsidRPr="0075062B" w:rsidRDefault="00536EA3" w:rsidP="00627AE7">
            <w:pPr>
              <w:ind w:left="567"/>
              <w:jc w:val="both"/>
              <w:rPr>
                <w:rFonts w:cs="Arial"/>
                <w:szCs w:val="18"/>
              </w:rPr>
            </w:pPr>
            <w:r w:rsidRPr="0075062B">
              <w:rPr>
                <w:rFonts w:cs="Arial"/>
                <w:szCs w:val="18"/>
              </w:rPr>
              <w:t xml:space="preserve">IČO: </w:t>
            </w:r>
            <w:r w:rsidRPr="0075062B">
              <w:t>35 852 216</w:t>
            </w:r>
          </w:p>
          <w:p w14:paraId="5B48A296" w14:textId="6072014C" w:rsidR="00536EA3" w:rsidRPr="0075062B" w:rsidRDefault="00536EA3" w:rsidP="006C2F45">
            <w:pPr>
              <w:tabs>
                <w:tab w:val="left" w:pos="3930"/>
              </w:tabs>
              <w:ind w:left="567"/>
              <w:jc w:val="both"/>
              <w:rPr>
                <w:rFonts w:cs="Arial"/>
                <w:szCs w:val="18"/>
              </w:rPr>
            </w:pPr>
            <w:r w:rsidRPr="0075062B">
              <w:rPr>
                <w:rFonts w:cs="Arial"/>
                <w:szCs w:val="18"/>
              </w:rPr>
              <w:t>DIČ: 2020263674</w:t>
            </w:r>
            <w:r w:rsidRPr="0075062B">
              <w:rPr>
                <w:rFonts w:cs="Arial"/>
                <w:szCs w:val="18"/>
              </w:rPr>
              <w:tab/>
            </w:r>
          </w:p>
          <w:p w14:paraId="0C92421E" w14:textId="27F7D68A" w:rsidR="00536EA3" w:rsidRPr="0075062B" w:rsidRDefault="00536EA3" w:rsidP="00627AE7">
            <w:pPr>
              <w:ind w:left="567"/>
              <w:jc w:val="both"/>
              <w:rPr>
                <w:rFonts w:cs="Arial"/>
                <w:szCs w:val="18"/>
              </w:rPr>
            </w:pPr>
            <w:r w:rsidRPr="0075062B">
              <w:rPr>
                <w:rFonts w:cs="Arial"/>
                <w:szCs w:val="18"/>
              </w:rPr>
              <w:t>IČ DPH: SK2020263674</w:t>
            </w:r>
          </w:p>
          <w:p w14:paraId="61FF2268" w14:textId="52C7BE10" w:rsidR="00536EA3" w:rsidRPr="0075062B" w:rsidRDefault="00536EA3" w:rsidP="00627AE7">
            <w:pPr>
              <w:ind w:left="567"/>
              <w:jc w:val="both"/>
              <w:rPr>
                <w:rFonts w:cs="Arial"/>
                <w:szCs w:val="18"/>
              </w:rPr>
            </w:pPr>
            <w:r w:rsidRPr="0075062B">
              <w:rPr>
                <w:rFonts w:cs="Arial"/>
                <w:szCs w:val="18"/>
              </w:rPr>
              <w:t xml:space="preserve">Bankové spojenie: </w:t>
            </w:r>
            <w:r w:rsidRPr="0075062B">
              <w:t xml:space="preserve">UniCredit Bank </w:t>
            </w:r>
            <w:proofErr w:type="spellStart"/>
            <w:r w:rsidRPr="0075062B">
              <w:t>Czech</w:t>
            </w:r>
            <w:proofErr w:type="spellEnd"/>
            <w:r w:rsidRPr="0075062B">
              <w:t xml:space="preserve"> </w:t>
            </w:r>
            <w:proofErr w:type="spellStart"/>
            <w:r w:rsidRPr="0075062B">
              <w:t>Republic</w:t>
            </w:r>
            <w:proofErr w:type="spellEnd"/>
            <w:r w:rsidRPr="0075062B">
              <w:t xml:space="preserve"> and Slovakia, </w:t>
            </w:r>
            <w:proofErr w:type="spellStart"/>
            <w:r w:rsidRPr="0075062B">
              <w:t>a.s</w:t>
            </w:r>
            <w:proofErr w:type="spellEnd"/>
            <w:r w:rsidRPr="0075062B">
              <w:t xml:space="preserve">., </w:t>
            </w:r>
            <w:proofErr w:type="spellStart"/>
            <w:r w:rsidRPr="0075062B">
              <w:t>Šancová</w:t>
            </w:r>
            <w:proofErr w:type="spellEnd"/>
            <w:r w:rsidRPr="0075062B">
              <w:t xml:space="preserve"> 1/A, 813 33 Bratislava, Slovensko</w:t>
            </w:r>
          </w:p>
          <w:p w14:paraId="13D7E1C0" w14:textId="4DF6E293" w:rsidR="00536EA3" w:rsidRPr="0075062B" w:rsidRDefault="00536EA3" w:rsidP="00627AE7">
            <w:pPr>
              <w:ind w:left="567"/>
              <w:jc w:val="both"/>
              <w:rPr>
                <w:rFonts w:cs="Arial"/>
                <w:szCs w:val="18"/>
              </w:rPr>
            </w:pPr>
            <w:r w:rsidRPr="0075062B">
              <w:rPr>
                <w:rFonts w:cs="Arial"/>
                <w:szCs w:val="18"/>
              </w:rPr>
              <w:t xml:space="preserve">Číslo účtu (IBAN): </w:t>
            </w:r>
            <w:r w:rsidRPr="0075062B">
              <w:t>SK1511110000001092509000</w:t>
            </w:r>
          </w:p>
          <w:p w14:paraId="5BFC40CA" w14:textId="7BEC8399" w:rsidR="00536EA3" w:rsidRPr="0075062B" w:rsidRDefault="00536EA3" w:rsidP="00627AE7">
            <w:pPr>
              <w:ind w:left="567"/>
              <w:jc w:val="both"/>
              <w:rPr>
                <w:rFonts w:cs="Arial"/>
                <w:szCs w:val="18"/>
              </w:rPr>
            </w:pPr>
            <w:r w:rsidRPr="0075062B">
              <w:rPr>
                <w:rFonts w:cs="Arial"/>
                <w:szCs w:val="18"/>
              </w:rPr>
              <w:t xml:space="preserve">Registrácia: v obchod. registri Okresného súdu </w:t>
            </w:r>
            <w:r w:rsidRPr="0075062B">
              <w:t xml:space="preserve">Bratislava I, </w:t>
            </w:r>
            <w:r w:rsidRPr="0075062B">
              <w:rPr>
                <w:rFonts w:cs="Arial"/>
                <w:szCs w:val="18"/>
              </w:rPr>
              <w:t xml:space="preserve">oddiel: </w:t>
            </w:r>
            <w:proofErr w:type="spellStart"/>
            <w:r w:rsidRPr="0075062B">
              <w:t>Sro</w:t>
            </w:r>
            <w:proofErr w:type="spellEnd"/>
            <w:r w:rsidRPr="0075062B">
              <w:rPr>
                <w:rFonts w:cs="Arial"/>
                <w:szCs w:val="18"/>
              </w:rPr>
              <w:t xml:space="preserve">, vložka č.: </w:t>
            </w:r>
            <w:r w:rsidRPr="0075062B">
              <w:t>28235/B</w:t>
            </w:r>
          </w:p>
          <w:p w14:paraId="774E6E81" w14:textId="63974D70" w:rsidR="00536EA3" w:rsidRPr="00B328A2" w:rsidRDefault="00536EA3" w:rsidP="00627AE7">
            <w:pPr>
              <w:ind w:left="567"/>
              <w:jc w:val="both"/>
              <w:rPr>
                <w:rFonts w:cs="Arial"/>
                <w:szCs w:val="18"/>
              </w:rPr>
            </w:pPr>
            <w:r w:rsidRPr="00B328A2">
              <w:rPr>
                <w:rFonts w:cs="Arial"/>
                <w:szCs w:val="18"/>
              </w:rPr>
              <w:t>Číslo tel.: +421 2 48291 286</w:t>
            </w:r>
          </w:p>
          <w:p w14:paraId="16F24500" w14:textId="4A60375B" w:rsidR="00536EA3" w:rsidRPr="00B328A2" w:rsidRDefault="00536EA3" w:rsidP="00627AE7">
            <w:pPr>
              <w:ind w:left="567"/>
              <w:jc w:val="both"/>
              <w:rPr>
                <w:rFonts w:cs="Arial"/>
                <w:szCs w:val="18"/>
              </w:rPr>
            </w:pPr>
            <w:r w:rsidRPr="00B328A2">
              <w:rPr>
                <w:rFonts w:cs="Arial"/>
                <w:szCs w:val="18"/>
              </w:rPr>
              <w:t xml:space="preserve">e-mail: </w:t>
            </w:r>
            <w:hyperlink r:id="rId8" w:history="1">
              <w:r w:rsidRPr="00B328A2">
                <w:rPr>
                  <w:rStyle w:val="Hypertextovprepojenie"/>
                  <w:szCs w:val="18"/>
                </w:rPr>
                <w:t>info@tuv-sud.sk</w:t>
              </w:r>
            </w:hyperlink>
            <w:r w:rsidRPr="00B328A2">
              <w:rPr>
                <w:rStyle w:val="Hypertextovprepojenie"/>
                <w:szCs w:val="18"/>
              </w:rPr>
              <w:t xml:space="preserve"> </w:t>
            </w:r>
          </w:p>
          <w:p w14:paraId="2DEA48D2" w14:textId="561A76B5" w:rsidR="00536EA3" w:rsidRPr="00B328A2" w:rsidRDefault="00536EA3" w:rsidP="00627AE7">
            <w:pPr>
              <w:pStyle w:val="Nadpis2"/>
              <w:outlineLvl w:val="1"/>
              <w:rPr>
                <w:szCs w:val="18"/>
              </w:rPr>
            </w:pPr>
            <w:r w:rsidRPr="00B328A2">
              <w:rPr>
                <w:b/>
                <w:szCs w:val="18"/>
              </w:rPr>
              <w:t xml:space="preserve">Predávajúci: </w:t>
            </w:r>
            <w:r w:rsidRPr="00B328A2">
              <w:rPr>
                <w:b/>
                <w:szCs w:val="18"/>
                <w:highlight w:val="yellow"/>
              </w:rPr>
              <w:t>[doplniť]</w:t>
            </w:r>
          </w:p>
          <w:p w14:paraId="0FF86E4B" w14:textId="5048EA79" w:rsidR="00536EA3" w:rsidRPr="00B328A2" w:rsidRDefault="00536EA3" w:rsidP="00627AE7">
            <w:pPr>
              <w:pStyle w:val="Normlny1"/>
              <w:tabs>
                <w:tab w:val="left" w:pos="1843"/>
              </w:tabs>
              <w:spacing w:line="276" w:lineRule="auto"/>
              <w:ind w:left="567"/>
              <w:jc w:val="both"/>
              <w:rPr>
                <w:color w:val="000000"/>
                <w:sz w:val="18"/>
                <w:szCs w:val="18"/>
              </w:rPr>
            </w:pPr>
            <w:r w:rsidRPr="00B328A2">
              <w:rPr>
                <w:color w:val="000000"/>
                <w:sz w:val="18"/>
                <w:szCs w:val="18"/>
              </w:rPr>
              <w:t xml:space="preserve">so sídlom: </w:t>
            </w:r>
            <w:r w:rsidRPr="00B328A2">
              <w:rPr>
                <w:sz w:val="18"/>
                <w:szCs w:val="18"/>
                <w:highlight w:val="yellow"/>
              </w:rPr>
              <w:t>[doplniť]</w:t>
            </w:r>
          </w:p>
          <w:p w14:paraId="48ABEA18" w14:textId="05E947AB" w:rsidR="00536EA3" w:rsidRPr="00B328A2" w:rsidRDefault="00536EA3" w:rsidP="00627AE7">
            <w:pPr>
              <w:pStyle w:val="Normlny1"/>
              <w:tabs>
                <w:tab w:val="left" w:pos="1843"/>
              </w:tabs>
              <w:spacing w:line="276" w:lineRule="auto"/>
              <w:ind w:left="567"/>
              <w:jc w:val="both"/>
              <w:rPr>
                <w:color w:val="000000"/>
                <w:sz w:val="18"/>
                <w:szCs w:val="18"/>
              </w:rPr>
            </w:pPr>
            <w:r w:rsidRPr="00B328A2">
              <w:rPr>
                <w:color w:val="000000"/>
                <w:sz w:val="18"/>
                <w:szCs w:val="18"/>
              </w:rPr>
              <w:t xml:space="preserve">Štatutárny orgán: </w:t>
            </w:r>
            <w:r w:rsidRPr="00B328A2">
              <w:rPr>
                <w:sz w:val="18"/>
                <w:szCs w:val="18"/>
                <w:highlight w:val="yellow"/>
              </w:rPr>
              <w:t>[doplniť]</w:t>
            </w:r>
          </w:p>
          <w:p w14:paraId="718AE634" w14:textId="7FDE7AC6" w:rsidR="00536EA3" w:rsidRPr="00B328A2" w:rsidRDefault="00536EA3" w:rsidP="00627AE7">
            <w:pPr>
              <w:pStyle w:val="Normlny1"/>
              <w:tabs>
                <w:tab w:val="left" w:pos="1843"/>
              </w:tabs>
              <w:spacing w:line="276" w:lineRule="auto"/>
              <w:ind w:left="567"/>
              <w:jc w:val="both"/>
              <w:rPr>
                <w:color w:val="000000"/>
                <w:sz w:val="18"/>
                <w:szCs w:val="18"/>
              </w:rPr>
            </w:pPr>
            <w:r w:rsidRPr="00B328A2">
              <w:rPr>
                <w:color w:val="000000"/>
                <w:sz w:val="18"/>
                <w:szCs w:val="18"/>
              </w:rPr>
              <w:t xml:space="preserve">IČO: </w:t>
            </w:r>
            <w:r w:rsidRPr="00B328A2">
              <w:rPr>
                <w:sz w:val="18"/>
                <w:szCs w:val="18"/>
                <w:highlight w:val="yellow"/>
              </w:rPr>
              <w:t>[doplniť]</w:t>
            </w:r>
          </w:p>
          <w:p w14:paraId="78AE5E56" w14:textId="15190926" w:rsidR="00536EA3" w:rsidRPr="00B328A2" w:rsidRDefault="00536EA3" w:rsidP="00627AE7">
            <w:pPr>
              <w:pStyle w:val="Normlny1"/>
              <w:tabs>
                <w:tab w:val="left" w:pos="1843"/>
              </w:tabs>
              <w:spacing w:line="276" w:lineRule="auto"/>
              <w:ind w:left="567"/>
              <w:jc w:val="both"/>
              <w:rPr>
                <w:sz w:val="18"/>
                <w:szCs w:val="18"/>
              </w:rPr>
            </w:pPr>
            <w:r w:rsidRPr="00B328A2">
              <w:rPr>
                <w:color w:val="000000"/>
                <w:sz w:val="18"/>
                <w:szCs w:val="18"/>
              </w:rPr>
              <w:t xml:space="preserve">DIČ: </w:t>
            </w:r>
            <w:r w:rsidRPr="00B328A2">
              <w:rPr>
                <w:sz w:val="18"/>
                <w:szCs w:val="18"/>
                <w:highlight w:val="yellow"/>
              </w:rPr>
              <w:t>[doplniť]</w:t>
            </w:r>
          </w:p>
          <w:p w14:paraId="5465F669" w14:textId="7C80BD29" w:rsidR="00536EA3" w:rsidRPr="00B328A2" w:rsidRDefault="00536EA3" w:rsidP="00627AE7">
            <w:pPr>
              <w:pStyle w:val="Normlny1"/>
              <w:tabs>
                <w:tab w:val="left" w:pos="1843"/>
              </w:tabs>
              <w:spacing w:line="276" w:lineRule="auto"/>
              <w:ind w:left="567"/>
              <w:jc w:val="both"/>
              <w:rPr>
                <w:sz w:val="18"/>
                <w:szCs w:val="18"/>
              </w:rPr>
            </w:pPr>
            <w:r w:rsidRPr="00B328A2">
              <w:rPr>
                <w:sz w:val="18"/>
                <w:szCs w:val="18"/>
              </w:rPr>
              <w:t xml:space="preserve">IČ DPH: </w:t>
            </w:r>
            <w:r w:rsidRPr="00B328A2">
              <w:rPr>
                <w:sz w:val="18"/>
                <w:szCs w:val="18"/>
                <w:highlight w:val="yellow"/>
              </w:rPr>
              <w:t>[doplniť]</w:t>
            </w:r>
          </w:p>
          <w:p w14:paraId="66AB0D02" w14:textId="71E5BD3C" w:rsidR="00536EA3" w:rsidRPr="00B328A2" w:rsidRDefault="00536EA3" w:rsidP="00627AE7">
            <w:pPr>
              <w:pStyle w:val="Normlny1"/>
              <w:tabs>
                <w:tab w:val="left" w:pos="1843"/>
              </w:tabs>
              <w:spacing w:line="276" w:lineRule="auto"/>
              <w:ind w:left="567"/>
              <w:jc w:val="both"/>
              <w:rPr>
                <w:color w:val="000000"/>
                <w:sz w:val="18"/>
                <w:szCs w:val="18"/>
              </w:rPr>
            </w:pPr>
            <w:r w:rsidRPr="00B328A2">
              <w:rPr>
                <w:color w:val="000000"/>
                <w:sz w:val="18"/>
                <w:szCs w:val="18"/>
              </w:rPr>
              <w:t xml:space="preserve">Bankové spojenie: </w:t>
            </w:r>
            <w:r w:rsidRPr="00B328A2">
              <w:rPr>
                <w:sz w:val="18"/>
                <w:szCs w:val="18"/>
                <w:highlight w:val="yellow"/>
              </w:rPr>
              <w:t>[doplniť]</w:t>
            </w:r>
          </w:p>
          <w:p w14:paraId="4B1EF106" w14:textId="1599A401" w:rsidR="00536EA3" w:rsidRPr="00B328A2" w:rsidRDefault="00536EA3" w:rsidP="00627AE7">
            <w:pPr>
              <w:pStyle w:val="Normlny1"/>
              <w:tabs>
                <w:tab w:val="left" w:pos="1843"/>
              </w:tabs>
              <w:spacing w:line="276" w:lineRule="auto"/>
              <w:ind w:left="567"/>
              <w:jc w:val="both"/>
              <w:rPr>
                <w:color w:val="000000"/>
                <w:sz w:val="18"/>
                <w:szCs w:val="18"/>
              </w:rPr>
            </w:pPr>
            <w:r w:rsidRPr="00B328A2">
              <w:rPr>
                <w:color w:val="000000"/>
                <w:sz w:val="18"/>
                <w:szCs w:val="18"/>
              </w:rPr>
              <w:t xml:space="preserve">Číslo účtu: </w:t>
            </w:r>
            <w:r w:rsidRPr="00B328A2">
              <w:rPr>
                <w:sz w:val="18"/>
                <w:szCs w:val="18"/>
                <w:highlight w:val="yellow"/>
              </w:rPr>
              <w:t>[doplniť]</w:t>
            </w:r>
          </w:p>
          <w:p w14:paraId="1C658340" w14:textId="6F214F23" w:rsidR="00536EA3" w:rsidRPr="00B328A2" w:rsidRDefault="00536EA3" w:rsidP="00627AE7">
            <w:pPr>
              <w:ind w:left="567"/>
              <w:rPr>
                <w:rFonts w:cs="Arial"/>
                <w:szCs w:val="18"/>
              </w:rPr>
            </w:pPr>
            <w:r w:rsidRPr="00B328A2">
              <w:rPr>
                <w:rFonts w:cs="Arial"/>
                <w:szCs w:val="18"/>
              </w:rPr>
              <w:t xml:space="preserve">Registrácia: v obchod. registri Okresného súdu </w:t>
            </w:r>
            <w:r w:rsidRPr="00B328A2">
              <w:rPr>
                <w:szCs w:val="18"/>
                <w:highlight w:val="yellow"/>
              </w:rPr>
              <w:t>[doplniť]</w:t>
            </w:r>
            <w:r w:rsidRPr="00B328A2">
              <w:rPr>
                <w:rFonts w:cs="Arial"/>
                <w:szCs w:val="18"/>
              </w:rPr>
              <w:t xml:space="preserve">, oddiel: </w:t>
            </w:r>
            <w:r w:rsidRPr="00B328A2">
              <w:rPr>
                <w:szCs w:val="18"/>
                <w:highlight w:val="yellow"/>
              </w:rPr>
              <w:t>[doplniť]</w:t>
            </w:r>
            <w:r w:rsidRPr="00B328A2">
              <w:rPr>
                <w:rFonts w:cs="Arial"/>
                <w:szCs w:val="18"/>
              </w:rPr>
              <w:t xml:space="preserve">, vložka č.: </w:t>
            </w:r>
            <w:r w:rsidRPr="00B328A2">
              <w:rPr>
                <w:szCs w:val="18"/>
                <w:highlight w:val="yellow"/>
              </w:rPr>
              <w:t>[doplniť]</w:t>
            </w:r>
          </w:p>
          <w:p w14:paraId="53F6D7BD" w14:textId="40475A70" w:rsidR="00536EA3" w:rsidRPr="00B328A2" w:rsidRDefault="00536EA3" w:rsidP="00627AE7">
            <w:pPr>
              <w:ind w:left="567"/>
              <w:rPr>
                <w:rFonts w:cs="Arial"/>
                <w:szCs w:val="18"/>
              </w:rPr>
            </w:pPr>
            <w:r w:rsidRPr="00B328A2">
              <w:rPr>
                <w:rFonts w:cs="Arial"/>
                <w:szCs w:val="18"/>
              </w:rPr>
              <w:t xml:space="preserve">Číslo tel.: </w:t>
            </w:r>
            <w:r w:rsidRPr="00B328A2">
              <w:rPr>
                <w:szCs w:val="18"/>
                <w:highlight w:val="yellow"/>
              </w:rPr>
              <w:t>[doplniť]</w:t>
            </w:r>
          </w:p>
          <w:p w14:paraId="650A51D8" w14:textId="23635381" w:rsidR="00536EA3" w:rsidRPr="00B328A2" w:rsidRDefault="00536EA3" w:rsidP="00627AE7">
            <w:pPr>
              <w:ind w:left="567"/>
              <w:rPr>
                <w:rFonts w:cs="Arial"/>
                <w:szCs w:val="18"/>
              </w:rPr>
            </w:pPr>
            <w:r w:rsidRPr="00B328A2">
              <w:rPr>
                <w:rFonts w:cs="Arial"/>
                <w:szCs w:val="18"/>
              </w:rPr>
              <w:t xml:space="preserve">e-mail: </w:t>
            </w:r>
            <w:r w:rsidRPr="00B328A2">
              <w:rPr>
                <w:szCs w:val="18"/>
                <w:highlight w:val="yellow"/>
              </w:rPr>
              <w:t>[doplniť]</w:t>
            </w:r>
          </w:p>
          <w:p w14:paraId="3B85EFCB" w14:textId="243CCBE6" w:rsidR="00536EA3" w:rsidRPr="00B328A2" w:rsidRDefault="00536EA3" w:rsidP="00627AE7">
            <w:pPr>
              <w:pStyle w:val="Nadpis1"/>
              <w:outlineLvl w:val="0"/>
              <w:rPr>
                <w:szCs w:val="18"/>
              </w:rPr>
            </w:pPr>
            <w:r w:rsidRPr="00B328A2">
              <w:rPr>
                <w:szCs w:val="18"/>
              </w:rPr>
              <w:t>Preambula</w:t>
            </w:r>
          </w:p>
          <w:p w14:paraId="5652F18A" w14:textId="34201158" w:rsidR="00536EA3" w:rsidRPr="0075062B" w:rsidRDefault="00536EA3" w:rsidP="00627AE7">
            <w:pPr>
              <w:pStyle w:val="Nadpis2"/>
              <w:outlineLvl w:val="1"/>
              <w:rPr>
                <w:b/>
              </w:rPr>
            </w:pPr>
            <w:r w:rsidRPr="0075062B">
              <w:t>Táto zmluva je uzavretá na základe verejného obstarávania, ktoré uskutočnil Kup</w:t>
            </w:r>
            <w:r w:rsidR="009F2AD4">
              <w:t>ujúci, ako výsledok zadávania na</w:t>
            </w:r>
            <w:r w:rsidRPr="0075062B">
              <w:t xml:space="preserve">dlimitnej zákazky postupom podľa zákona č. 343/2015 Z. z. o verejnom obstarávaní a o zmene a doplnení niektorých zákonov v znení neskorších predpisov (ďalej len „ZVO“)  vyhláseného oznámením o vyhlásení verejného obstarávania zverejneného vo Vestníku verejného obstarávania   </w:t>
            </w:r>
            <w:r w:rsidR="00D45157" w:rsidRPr="00402AEF">
              <w:rPr>
                <w:b/>
                <w:i/>
                <w:color w:val="808080"/>
              </w:rPr>
              <w:t>Dodávka technológie pre výskum bezpečnosti dopravných</w:t>
            </w:r>
            <w:r w:rsidRPr="0075062B">
              <w:t>“</w:t>
            </w:r>
            <w:r w:rsidRPr="0075062B">
              <w:rPr>
                <w:b/>
                <w:bCs/>
              </w:rPr>
              <w:t xml:space="preserve">.  </w:t>
            </w:r>
            <w:r w:rsidRPr="0075062B">
              <w:t xml:space="preserve">(ďalej iba „verejné obstarávanie“).  </w:t>
            </w:r>
          </w:p>
          <w:p w14:paraId="6862E04B" w14:textId="77777777" w:rsidR="00536EA3" w:rsidRPr="0075062B" w:rsidRDefault="00536EA3" w:rsidP="00FB609C">
            <w:pPr>
              <w:pStyle w:val="Nadpis1"/>
              <w:outlineLvl w:val="0"/>
            </w:pPr>
            <w:r w:rsidRPr="0075062B">
              <w:t>Predmet zmluvy</w:t>
            </w:r>
          </w:p>
          <w:p w14:paraId="693BC34A" w14:textId="3CAA8DC4" w:rsidR="00536EA3" w:rsidRPr="0075062B" w:rsidRDefault="00536EA3" w:rsidP="00627AE7">
            <w:pPr>
              <w:pStyle w:val="Nadpis2"/>
              <w:outlineLvl w:val="1"/>
            </w:pPr>
            <w:r w:rsidRPr="0075062B">
              <w:t xml:space="preserve">Predmetom zmluvy je dodávka </w:t>
            </w:r>
            <w:r w:rsidR="009F2AD4" w:rsidRPr="00401591">
              <w:rPr>
                <w:bCs/>
                <w:szCs w:val="24"/>
              </w:rPr>
              <w:t>Röntgen</w:t>
            </w:r>
            <w:r w:rsidR="009F2AD4">
              <w:rPr>
                <w:bCs/>
                <w:szCs w:val="24"/>
              </w:rPr>
              <w:t>u</w:t>
            </w:r>
            <w:r w:rsidR="009F2AD4" w:rsidRPr="00401591">
              <w:rPr>
                <w:bCs/>
                <w:szCs w:val="24"/>
              </w:rPr>
              <w:t xml:space="preserve"> na overovanie kvality</w:t>
            </w:r>
          </w:p>
          <w:p w14:paraId="1331360E" w14:textId="0FA48B66" w:rsidR="00536EA3" w:rsidRPr="0075062B" w:rsidRDefault="00536EA3" w:rsidP="00627AE7">
            <w:pPr>
              <w:pStyle w:val="Nadpis2"/>
              <w:outlineLvl w:val="1"/>
            </w:pPr>
            <w:r w:rsidRPr="0075062B">
              <w:t>Súčasťou dodávky je montáž zariadení vrátane skúšobnej prevádzky, zaškolenia obsluhy, záručný a pozáručný servis.</w:t>
            </w:r>
          </w:p>
          <w:p w14:paraId="6B257BC7" w14:textId="479A1952" w:rsidR="00536EA3" w:rsidRPr="0075062B" w:rsidRDefault="00536EA3" w:rsidP="00627AE7">
            <w:pPr>
              <w:pStyle w:val="Nadpis2"/>
              <w:outlineLvl w:val="1"/>
              <w:rPr>
                <w:bdr w:val="none" w:sz="0" w:space="0" w:color="auto" w:frame="1"/>
              </w:rPr>
            </w:pPr>
            <w:r w:rsidRPr="0075062B">
              <w:t xml:space="preserve">Predmet zákazky je obstarávaný pre potreby projektu s názvom: špecifikovanom v Prílohe č. 1  tejto zmluvy </w:t>
            </w:r>
            <w:r w:rsidRPr="0075062B">
              <w:rPr>
                <w:bdr w:val="none" w:sz="0" w:space="0" w:color="auto" w:frame="1"/>
              </w:rPr>
              <w:t xml:space="preserve">. </w:t>
            </w:r>
          </w:p>
          <w:p w14:paraId="19CA10CE" w14:textId="168A918F" w:rsidR="00536EA3" w:rsidRPr="0075062B" w:rsidRDefault="00536EA3" w:rsidP="00627AE7">
            <w:pPr>
              <w:pStyle w:val="Nadpis1"/>
              <w:outlineLvl w:val="0"/>
            </w:pPr>
            <w:r w:rsidRPr="0075062B">
              <w:t>Termín a miesto plnenia</w:t>
            </w:r>
          </w:p>
          <w:p w14:paraId="5159CE5A" w14:textId="02FAA4ED" w:rsidR="00536EA3" w:rsidRDefault="00536EA3" w:rsidP="00627AE7">
            <w:pPr>
              <w:pStyle w:val="Nadpis2"/>
              <w:outlineLvl w:val="1"/>
            </w:pPr>
            <w:r w:rsidRPr="0075062B">
              <w:t>Dodacia lehota predmetu zmluvy je stanovená</w:t>
            </w:r>
            <w:r w:rsidR="009F2AD4">
              <w:t xml:space="preserve"> na sedem mesiacov</w:t>
            </w:r>
          </w:p>
          <w:p w14:paraId="5DC0EB27" w14:textId="3275ED28" w:rsidR="00D45157" w:rsidRPr="00D45157" w:rsidRDefault="00536EA3" w:rsidP="00D45157">
            <w:pPr>
              <w:pStyle w:val="Nadpis2"/>
              <w:outlineLvl w:val="1"/>
            </w:pPr>
            <w:r w:rsidRPr="00D45157">
              <w:t>Miesto</w:t>
            </w:r>
            <w:r w:rsidR="00D45157" w:rsidRPr="00D45157">
              <w:t>m plnenia je adresa kupujúceho: Štúrova ulica Nitra, Mlynárovce, SLOVENSKÁ REPUBLIKA</w:t>
            </w:r>
          </w:p>
          <w:p w14:paraId="5D97ECDA" w14:textId="655EE6B6" w:rsidR="00536EA3" w:rsidRPr="0075062B" w:rsidRDefault="00536EA3" w:rsidP="00261472"/>
          <w:p w14:paraId="74604415" w14:textId="77777777" w:rsidR="00536EA3" w:rsidRPr="0075062B" w:rsidRDefault="00536EA3" w:rsidP="00627AE7">
            <w:pPr>
              <w:pStyle w:val="Nadpis1"/>
              <w:outlineLvl w:val="0"/>
            </w:pPr>
            <w:r w:rsidRPr="0075062B">
              <w:t>Cena a platobné podmienky</w:t>
            </w:r>
          </w:p>
          <w:p w14:paraId="045174EE" w14:textId="68CC4F97" w:rsidR="00536EA3" w:rsidRPr="0075062B" w:rsidRDefault="00536EA3" w:rsidP="00261472">
            <w:pPr>
              <w:pStyle w:val="Nadpis2"/>
              <w:outlineLvl w:val="1"/>
            </w:pPr>
            <w:r w:rsidRPr="0075062B">
              <w:t>Celková cena za dodávku predmetu zmluvy v rozsahu článku 3. tejto zmluvy bola dohodnutá v zmysle zákona č. 18/1996 Z. z. o cenách v znení neskorších predpisov takto:</w:t>
            </w:r>
          </w:p>
          <w:p w14:paraId="43FF8D8D" w14:textId="61900DBE" w:rsidR="00536EA3" w:rsidRPr="0075062B" w:rsidRDefault="00536EA3" w:rsidP="00261472">
            <w:pPr>
              <w:pStyle w:val="Pta"/>
              <w:tabs>
                <w:tab w:val="clear" w:pos="4536"/>
                <w:tab w:val="clear" w:pos="9072"/>
                <w:tab w:val="right" w:pos="7938"/>
              </w:tabs>
              <w:spacing w:line="276" w:lineRule="auto"/>
              <w:ind w:left="886"/>
              <w:jc w:val="both"/>
              <w:rPr>
                <w:rFonts w:ascii="Arial" w:hAnsi="Arial" w:cs="Arial"/>
                <w:szCs w:val="18"/>
                <w:lang w:val="sk-SK"/>
              </w:rPr>
            </w:pPr>
            <w:r w:rsidRPr="0075062B">
              <w:rPr>
                <w:rFonts w:ascii="Arial" w:hAnsi="Arial" w:cs="Arial"/>
                <w:szCs w:val="18"/>
                <w:lang w:val="sk-SK"/>
              </w:rPr>
              <w:t xml:space="preserve">Cena spolu bez DPH (príloha č. 1): </w:t>
            </w:r>
            <w:r w:rsidRPr="0075062B">
              <w:rPr>
                <w:rFonts w:ascii="Arial" w:hAnsi="Arial" w:cs="Arial"/>
                <w:bCs/>
                <w:iCs/>
                <w:szCs w:val="18"/>
                <w:highlight w:val="yellow"/>
                <w:lang w:val="sk-SK"/>
              </w:rPr>
              <w:t xml:space="preserve">[doplniť] </w:t>
            </w:r>
            <w:r w:rsidRPr="0075062B">
              <w:rPr>
                <w:rFonts w:ascii="Arial" w:hAnsi="Arial" w:cs="Arial"/>
                <w:szCs w:val="18"/>
                <w:lang w:val="sk-SK"/>
              </w:rPr>
              <w:t>EUR</w:t>
            </w:r>
          </w:p>
          <w:p w14:paraId="3DE631D0" w14:textId="52DC1305" w:rsidR="00536EA3" w:rsidRPr="0075062B" w:rsidRDefault="00536EA3" w:rsidP="00261472">
            <w:pPr>
              <w:pStyle w:val="Pta"/>
              <w:tabs>
                <w:tab w:val="clear" w:pos="4536"/>
                <w:tab w:val="clear" w:pos="9072"/>
                <w:tab w:val="right" w:pos="7938"/>
              </w:tabs>
              <w:spacing w:line="276" w:lineRule="auto"/>
              <w:ind w:left="886"/>
              <w:jc w:val="both"/>
              <w:rPr>
                <w:rFonts w:ascii="Arial" w:hAnsi="Arial" w:cs="Arial"/>
                <w:szCs w:val="18"/>
                <w:lang w:val="sk-SK"/>
              </w:rPr>
            </w:pPr>
            <w:r w:rsidRPr="0075062B">
              <w:rPr>
                <w:rFonts w:ascii="Arial" w:hAnsi="Arial" w:cs="Arial"/>
                <w:szCs w:val="18"/>
                <w:lang w:val="sk-SK"/>
              </w:rPr>
              <w:t xml:space="preserve">DPH 20 %: </w:t>
            </w:r>
            <w:r w:rsidRPr="0075062B">
              <w:rPr>
                <w:rFonts w:ascii="Arial" w:hAnsi="Arial" w:cs="Arial"/>
                <w:bCs/>
                <w:iCs/>
                <w:szCs w:val="18"/>
                <w:highlight w:val="yellow"/>
                <w:lang w:val="sk-SK"/>
              </w:rPr>
              <w:t xml:space="preserve">[doplniť] </w:t>
            </w:r>
            <w:r w:rsidRPr="0075062B">
              <w:rPr>
                <w:rFonts w:ascii="Arial" w:hAnsi="Arial" w:cs="Arial"/>
                <w:szCs w:val="18"/>
                <w:lang w:val="sk-SK"/>
              </w:rPr>
              <w:t>EUR</w:t>
            </w:r>
          </w:p>
          <w:p w14:paraId="4311DF5D" w14:textId="2C927CB1" w:rsidR="00536EA3" w:rsidRPr="0075062B" w:rsidRDefault="00536EA3" w:rsidP="00261472">
            <w:pPr>
              <w:pStyle w:val="Pta"/>
              <w:tabs>
                <w:tab w:val="clear" w:pos="4536"/>
                <w:tab w:val="clear" w:pos="9072"/>
                <w:tab w:val="right" w:pos="7938"/>
              </w:tabs>
              <w:spacing w:line="276" w:lineRule="auto"/>
              <w:ind w:left="886"/>
              <w:jc w:val="both"/>
              <w:rPr>
                <w:rFonts w:ascii="Arial" w:hAnsi="Arial" w:cs="Arial"/>
                <w:szCs w:val="18"/>
                <w:lang w:val="sk-SK"/>
              </w:rPr>
            </w:pPr>
            <w:r w:rsidRPr="0075062B">
              <w:rPr>
                <w:rFonts w:ascii="Arial" w:hAnsi="Arial" w:cs="Arial"/>
                <w:szCs w:val="18"/>
                <w:lang w:val="sk-SK"/>
              </w:rPr>
              <w:t xml:space="preserve">Cena spolu s DPH: </w:t>
            </w:r>
            <w:r w:rsidRPr="0075062B">
              <w:rPr>
                <w:rFonts w:ascii="Arial" w:hAnsi="Arial" w:cs="Arial"/>
                <w:bCs/>
                <w:iCs/>
                <w:szCs w:val="18"/>
                <w:highlight w:val="yellow"/>
                <w:lang w:val="sk-SK"/>
              </w:rPr>
              <w:t>[doplniť]</w:t>
            </w:r>
            <w:r w:rsidRPr="0075062B">
              <w:rPr>
                <w:rFonts w:ascii="Arial" w:hAnsi="Arial" w:cs="Arial"/>
                <w:szCs w:val="18"/>
                <w:lang w:val="sk-SK"/>
              </w:rPr>
              <w:t xml:space="preserve"> EUR</w:t>
            </w:r>
          </w:p>
          <w:p w14:paraId="6F95F562" w14:textId="0AC66207" w:rsidR="00536EA3" w:rsidRPr="0075062B" w:rsidRDefault="00536EA3" w:rsidP="00261472">
            <w:pPr>
              <w:pStyle w:val="Pta"/>
              <w:tabs>
                <w:tab w:val="clear" w:pos="4536"/>
                <w:tab w:val="clear" w:pos="9072"/>
              </w:tabs>
              <w:spacing w:after="60" w:line="276" w:lineRule="auto"/>
              <w:ind w:left="886"/>
              <w:jc w:val="both"/>
              <w:rPr>
                <w:rFonts w:ascii="Arial" w:hAnsi="Arial" w:cs="Arial"/>
                <w:szCs w:val="18"/>
                <w:lang w:val="sk-SK"/>
              </w:rPr>
            </w:pPr>
            <w:r w:rsidRPr="0075062B">
              <w:rPr>
                <w:rFonts w:ascii="Arial" w:hAnsi="Arial" w:cs="Arial"/>
                <w:szCs w:val="18"/>
                <w:lang w:val="sk-SK"/>
              </w:rPr>
              <w:lastRenderedPageBreak/>
              <w:t xml:space="preserve">Slovom: </w:t>
            </w:r>
            <w:r w:rsidRPr="0075062B">
              <w:rPr>
                <w:rFonts w:ascii="Arial" w:hAnsi="Arial" w:cs="Arial"/>
                <w:bCs/>
                <w:iCs/>
                <w:szCs w:val="18"/>
                <w:highlight w:val="yellow"/>
                <w:lang w:val="sk-SK"/>
              </w:rPr>
              <w:t>[doplniť]</w:t>
            </w:r>
            <w:r w:rsidRPr="0075062B">
              <w:rPr>
                <w:rFonts w:ascii="Arial" w:hAnsi="Arial" w:cs="Arial"/>
                <w:szCs w:val="18"/>
                <w:lang w:val="sk-SK"/>
              </w:rPr>
              <w:t xml:space="preserve"> v EUR vrátane DPH</w:t>
            </w:r>
          </w:p>
          <w:p w14:paraId="2A9759D5" w14:textId="011652A3" w:rsidR="00536EA3" w:rsidRPr="0075062B" w:rsidRDefault="00536EA3" w:rsidP="00627AE7">
            <w:pPr>
              <w:pStyle w:val="Nadpis2"/>
              <w:outlineLvl w:val="1"/>
            </w:pPr>
            <w:r w:rsidRPr="0075062B">
              <w:t>V cene sú zahrnuté všetky náklady za dodanie predmetu zmluvy. Kupujúci uhradí dohodnutú cenu na účet predávajúceho na základe faktúry vystavenej predávajúcim  po riadnom odovzdaní úplného predmetu zmluvy kupujúcemu bez vád a nedostatkov, v lehote splatnosti  podľa bodu 5.3.</w:t>
            </w:r>
          </w:p>
          <w:p w14:paraId="0B5E02B2" w14:textId="6C11B006" w:rsidR="00536EA3" w:rsidRPr="0075062B" w:rsidRDefault="00536EA3" w:rsidP="00627AE7">
            <w:pPr>
              <w:pStyle w:val="Nadpis2"/>
              <w:outlineLvl w:val="1"/>
            </w:pPr>
            <w:r w:rsidRPr="0075062B">
              <w:t>Faktúru, ktorá musí spĺňať predpísané náležitosti daňového dokladu v zmysle § 71 zák. č. 222/2004 Z. z. o dani z pridanej hodnoty v znení neskorších predpisov, predloží predávajúci kupujúcemu spolu s protokolom o odovzdaní a preskúšaní predmetu zmluvy. Splatnosť faktúry za konkrétne zariadenie je nasledovná:</w:t>
            </w:r>
          </w:p>
          <w:p w14:paraId="309A10A0" w14:textId="7F62C3BA" w:rsidR="00536EA3" w:rsidRPr="0075062B" w:rsidRDefault="00536EA3" w:rsidP="00261472">
            <w:pPr>
              <w:pStyle w:val="Nadpis3"/>
              <w:outlineLvl w:val="2"/>
            </w:pPr>
            <w:r w:rsidRPr="0075062B">
              <w:t>do 14tich dní po podpise kúpnej zmluvy 30% hodnoty predmetu kúpy (cena vrátane DPH)</w:t>
            </w:r>
          </w:p>
          <w:p w14:paraId="217C992D" w14:textId="77777777" w:rsidR="00536EA3" w:rsidRPr="0075062B" w:rsidRDefault="00536EA3" w:rsidP="00261472">
            <w:pPr>
              <w:pStyle w:val="Nadpis3"/>
              <w:outlineLvl w:val="2"/>
            </w:pPr>
            <w:r w:rsidRPr="0075062B">
              <w:t>do 14tich dní pred dodávkou stroja 60% hodnoty predmetu kúpy</w:t>
            </w:r>
          </w:p>
          <w:p w14:paraId="3F722DD1" w14:textId="5CBED0AE" w:rsidR="00536EA3" w:rsidRPr="0075062B" w:rsidRDefault="00536EA3" w:rsidP="00261472">
            <w:pPr>
              <w:pStyle w:val="Nadpis3"/>
              <w:outlineLvl w:val="2"/>
            </w:pPr>
            <w:r w:rsidRPr="0075062B">
              <w:t>do 7 dní po inštalácii a spustení stroja do prevádzky 10% hodnoty predmetu kúpy</w:t>
            </w:r>
          </w:p>
          <w:p w14:paraId="27808F87" w14:textId="798F4A3C" w:rsidR="00536EA3" w:rsidRPr="0075062B" w:rsidRDefault="00536EA3" w:rsidP="00261472">
            <w:pPr>
              <w:pStyle w:val="Nadpis1"/>
              <w:outlineLvl w:val="0"/>
            </w:pPr>
            <w:r w:rsidRPr="0075062B">
              <w:t>Protokolárne odovzdanie</w:t>
            </w:r>
          </w:p>
          <w:p w14:paraId="7DDEA51F" w14:textId="0AFBAF82" w:rsidR="00536EA3" w:rsidRPr="0075062B" w:rsidRDefault="00536EA3" w:rsidP="00261472">
            <w:pPr>
              <w:pStyle w:val="Nadpis2"/>
              <w:outlineLvl w:val="1"/>
            </w:pPr>
            <w:r w:rsidRPr="0075062B">
              <w:t>Po splnení dodávky predmetu zmluvy podľa čl. 3. tejto zmluvy, potvrdia túto skutočnosť splnomocnení zástupcovia oboch zmluvných strán svojimi podpismi na dodací list, resp. na odovzdávací a preberací protokol.</w:t>
            </w:r>
          </w:p>
          <w:p w14:paraId="618F07D2" w14:textId="77777777" w:rsidR="00536EA3" w:rsidRPr="0075062B" w:rsidRDefault="00536EA3" w:rsidP="00261472">
            <w:pPr>
              <w:pStyle w:val="Nadpis1"/>
              <w:outlineLvl w:val="0"/>
            </w:pPr>
            <w:r w:rsidRPr="0075062B">
              <w:t>Záruka a servis</w:t>
            </w:r>
          </w:p>
          <w:p w14:paraId="7B86AD5C" w14:textId="786BC847" w:rsidR="00536EA3" w:rsidRPr="0075062B" w:rsidRDefault="00536EA3" w:rsidP="00FB609C">
            <w:pPr>
              <w:pStyle w:val="Nadpis2"/>
              <w:outlineLvl w:val="1"/>
              <w:rPr>
                <w:color w:val="auto"/>
              </w:rPr>
            </w:pPr>
            <w:r w:rsidRPr="0075062B">
              <w:t xml:space="preserve">Predávajúci poskytne kupujúcemu na predmet plnenia záruku v trvaní </w:t>
            </w:r>
            <w:r w:rsidRPr="0075062B">
              <w:rPr>
                <w:bCs/>
              </w:rPr>
              <w:t>12</w:t>
            </w:r>
            <w:r w:rsidRPr="0075062B">
              <w:rPr>
                <w:bCs/>
                <w:color w:val="auto"/>
              </w:rPr>
              <w:t xml:space="preserve"> mesiacov na strojné zariadenie a 24 mesiacov na elektroniku stroja vrátane pohonov </w:t>
            </w:r>
            <w:r w:rsidRPr="0075062B">
              <w:rPr>
                <w:rFonts w:cs="Arial"/>
                <w:szCs w:val="18"/>
              </w:rPr>
              <w:t>–</w:t>
            </w:r>
            <w:r w:rsidRPr="0075062B">
              <w:rPr>
                <w:bCs/>
                <w:color w:val="auto"/>
              </w:rPr>
              <w:t xml:space="preserve"> </w:t>
            </w:r>
            <w:r w:rsidRPr="0075062B">
              <w:t>zariadenie</w:t>
            </w:r>
            <w:r w:rsidRPr="0075062B">
              <w:rPr>
                <w:bCs/>
                <w:color w:val="auto"/>
              </w:rPr>
              <w:t xml:space="preserve"> typu A</w:t>
            </w:r>
            <w:r w:rsidRPr="0075062B">
              <w:rPr>
                <w:b/>
                <w:bCs/>
                <w:color w:val="auto"/>
              </w:rPr>
              <w:t> </w:t>
            </w:r>
            <w:r w:rsidRPr="0075062B">
              <w:t>od uvedenia do prevádzky u kupujúceho. Počas záručnej doby  predávajúci zabezpečí záručné opravy priamo u kupujúceho bezplatne. Cestovné náhrady  vrátane ubytovania znáša predávajúci v plnej výške.</w:t>
            </w:r>
          </w:p>
          <w:p w14:paraId="59EF3391" w14:textId="77777777" w:rsidR="00536EA3" w:rsidRPr="0075062B" w:rsidRDefault="00536EA3" w:rsidP="00261472"/>
          <w:p w14:paraId="78B5A252" w14:textId="42A48512" w:rsidR="00536EA3" w:rsidRPr="0075062B" w:rsidRDefault="00536EA3" w:rsidP="00261472">
            <w:pPr>
              <w:pStyle w:val="Nadpis2"/>
              <w:outlineLvl w:val="1"/>
            </w:pPr>
            <w:r w:rsidRPr="0075062B">
              <w:t xml:space="preserve">Predávajúci sa zaväzuje, že zabezpečí bezplatný servisný zásah </w:t>
            </w:r>
            <w:r w:rsidRPr="0075062B">
              <w:rPr>
                <w:bCs/>
              </w:rPr>
              <w:t>do 24 hodín</w:t>
            </w:r>
            <w:r w:rsidRPr="0075062B">
              <w:rPr>
                <w:b/>
                <w:bCs/>
              </w:rPr>
              <w:t xml:space="preserve"> </w:t>
            </w:r>
            <w:r w:rsidRPr="0075062B">
              <w:t xml:space="preserve">od písomného alebo telefonického nahlásenia poruchy kupujúcim a zaväzuje sa, že reklamovaná vada bude odstránená do 3 pracovných dní od servisného zásahu, resp. dodávajúci poskytne kupujúcemu náhradné zariadenie po dobu odstránenia poruchy. Komunikácia so servisným technikom je požadovaná v slovenskom resp. českom jazyku. </w:t>
            </w:r>
          </w:p>
          <w:p w14:paraId="71CA94E1" w14:textId="3DB6EDBB" w:rsidR="00536EA3" w:rsidRPr="0075062B" w:rsidRDefault="00536EA3" w:rsidP="00261472">
            <w:pPr>
              <w:pStyle w:val="Nadpis2"/>
              <w:outlineLvl w:val="1"/>
              <w:rPr>
                <w:color w:val="auto"/>
              </w:rPr>
            </w:pPr>
            <w:r w:rsidRPr="0075062B">
              <w:t>Kontaktná</w:t>
            </w:r>
            <w:r w:rsidRPr="0075062B">
              <w:rPr>
                <w:color w:val="auto"/>
              </w:rPr>
              <w:t xml:space="preserve"> osoba pre servisný zásah predávajúceho podľa bodu 1.2. - Servisné stredisko</w:t>
            </w:r>
            <w:r w:rsidRPr="0075062B">
              <w:t xml:space="preserve"> predávajúceho, </w:t>
            </w:r>
            <w:proofErr w:type="spellStart"/>
            <w:r w:rsidRPr="0075062B">
              <w:t>tel</w:t>
            </w:r>
            <w:proofErr w:type="spellEnd"/>
            <w:r w:rsidRPr="0075062B">
              <w:t xml:space="preserve">/fax: </w:t>
            </w:r>
            <w:r w:rsidRPr="0075062B">
              <w:rPr>
                <w:highlight w:val="yellow"/>
              </w:rPr>
              <w:t>[doplniť]</w:t>
            </w:r>
            <w:r w:rsidRPr="0075062B">
              <w:t xml:space="preserve"> mail: </w:t>
            </w:r>
            <w:r w:rsidRPr="0075062B">
              <w:rPr>
                <w:highlight w:val="yellow"/>
              </w:rPr>
              <w:t>[doplniť]</w:t>
            </w:r>
            <w:r w:rsidRPr="0075062B">
              <w:t xml:space="preserve"> kontaktná osoba:</w:t>
            </w:r>
            <w:r w:rsidRPr="0075062B">
              <w:rPr>
                <w:highlight w:val="yellow"/>
              </w:rPr>
              <w:t xml:space="preserve"> [doplniť]</w:t>
            </w:r>
            <w:r w:rsidRPr="0075062B">
              <w:t>.</w:t>
            </w:r>
          </w:p>
          <w:p w14:paraId="3C1EAFE3" w14:textId="77777777" w:rsidR="00536EA3" w:rsidRPr="0075062B" w:rsidRDefault="00536EA3" w:rsidP="00FB609C">
            <w:pPr>
              <w:pStyle w:val="Nadpis1"/>
              <w:outlineLvl w:val="0"/>
            </w:pPr>
            <w:r w:rsidRPr="0075062B">
              <w:t>Prechod vlastníckeho práva</w:t>
            </w:r>
          </w:p>
          <w:p w14:paraId="004E68D7" w14:textId="5045EB18" w:rsidR="00536EA3" w:rsidRPr="0075062B" w:rsidRDefault="00536EA3" w:rsidP="00FB609C">
            <w:pPr>
              <w:pStyle w:val="Nadpis2"/>
              <w:outlineLvl w:val="1"/>
            </w:pPr>
            <w:r w:rsidRPr="0075062B">
              <w:t xml:space="preserve">Medzi zmluvnými stranami bolo dojednané, že vlastnícke právo k predmetu zmluvy a zodpovednosť za škody, prechádza na kupujúceho dňom prevzatia tovaru kupujúcim. </w:t>
            </w:r>
          </w:p>
          <w:p w14:paraId="25DE07DA" w14:textId="3C2D59F0" w:rsidR="00536EA3" w:rsidRPr="0075062B" w:rsidRDefault="00536EA3" w:rsidP="00FB609C">
            <w:pPr>
              <w:pStyle w:val="Nadpis1"/>
              <w:outlineLvl w:val="0"/>
            </w:pPr>
            <w:r w:rsidRPr="0075062B">
              <w:t>Povinnosti zmluvných strán</w:t>
            </w:r>
          </w:p>
          <w:p w14:paraId="51E004CB" w14:textId="36385783" w:rsidR="00536EA3" w:rsidRPr="0075062B" w:rsidRDefault="00536EA3" w:rsidP="00FB609C">
            <w:pPr>
              <w:pStyle w:val="Nadpis2"/>
              <w:outlineLvl w:val="1"/>
            </w:pPr>
            <w:r w:rsidRPr="0075062B">
              <w:t>Predávajúci je povinný:</w:t>
            </w:r>
          </w:p>
          <w:p w14:paraId="1A24CE58" w14:textId="5E40BAE7" w:rsidR="00536EA3" w:rsidRPr="0075062B" w:rsidRDefault="00536EA3" w:rsidP="00FB609C">
            <w:pPr>
              <w:pStyle w:val="Nadpis3"/>
              <w:outlineLvl w:val="2"/>
            </w:pPr>
            <w:r w:rsidRPr="0075062B">
              <w:t>dodať predmet zmluvy , uviesť ho do prevádzky a otestovať jeho funkčnosť v dohodnutých termínoch a v rozsahu dohodnutého technického riešenia bez vád a nedostatkov, poskytnúť bezplatný servis po dobu záruky predmetu zmluvy v zmysle článku 7 tejto zmluvy,</w:t>
            </w:r>
          </w:p>
          <w:p w14:paraId="110CBD58" w14:textId="1977EF28" w:rsidR="00536EA3" w:rsidRPr="0075062B" w:rsidRDefault="00536EA3" w:rsidP="00FB609C">
            <w:pPr>
              <w:pStyle w:val="Nadpis3"/>
              <w:outlineLvl w:val="2"/>
            </w:pPr>
            <w:r w:rsidRPr="0075062B">
              <w:t>dodať spolu s predmetom zmluvy návod na obsluhu a údržbu, dodací list a záručný list v slovenskom alebo českom jazyku</w:t>
            </w:r>
            <w:r w:rsidRPr="0075062B">
              <w:rPr>
                <w:rStyle w:val="Odkaznakomentr"/>
                <w:rFonts w:cs="Arial"/>
                <w:sz w:val="18"/>
                <w:szCs w:val="18"/>
              </w:rPr>
              <w:t>,</w:t>
            </w:r>
          </w:p>
          <w:p w14:paraId="30C8955D" w14:textId="152BD505" w:rsidR="00536EA3" w:rsidRPr="0075062B" w:rsidRDefault="00536EA3" w:rsidP="00400F34">
            <w:pPr>
              <w:pStyle w:val="Nadpis3"/>
              <w:outlineLvl w:val="2"/>
            </w:pPr>
            <w:r w:rsidRPr="0075062B">
              <w:t>v rámci bezplatného záručného servisu bezplatne vymeniť chybné komponenty, ak ich poškodenie nebolo spôsobené neodborným zásahom alebo neodbornou manipuláciou zo strany kupujúceho, prípadne tretej osoby,</w:t>
            </w:r>
          </w:p>
          <w:p w14:paraId="1A16D3B3" w14:textId="55254E01" w:rsidR="00536EA3" w:rsidRPr="0075062B" w:rsidRDefault="00536EA3" w:rsidP="00400F34">
            <w:pPr>
              <w:pStyle w:val="Nadpis3"/>
              <w:outlineLvl w:val="2"/>
            </w:pPr>
            <w:r w:rsidRPr="0075062B">
              <w:t xml:space="preserve">pri odovzdaní predmetu zmluvy kupujúcemu predmet nainštalovať, predviesť jeho funkčnosť a vysvetliť dostupné funkcie potrebné pre ovládanie a správnu prevádzku osobe  zodpovednej za plnenie zmluvy a predložiť jej preberací protokol (dodací list) o prevzatí predmetu zmluvy kupujúcemu, </w:t>
            </w:r>
          </w:p>
          <w:p w14:paraId="78C4355E" w14:textId="7323E0C4" w:rsidR="00536EA3" w:rsidRPr="0075062B" w:rsidRDefault="00536EA3" w:rsidP="00400F34">
            <w:pPr>
              <w:pStyle w:val="Nadpis3"/>
              <w:outlineLvl w:val="2"/>
            </w:pPr>
            <w:r w:rsidRPr="0075062B">
              <w:t>poskytnúť bezplatný servis po dobu záruky predmetu zmluvy v zmysle článku 7 tejto zmluvy,</w:t>
            </w:r>
          </w:p>
          <w:p w14:paraId="1A4051F5" w14:textId="4272C4F3" w:rsidR="00536EA3" w:rsidRPr="0075062B" w:rsidRDefault="00536EA3" w:rsidP="00381689">
            <w:pPr>
              <w:pStyle w:val="Nadpis3"/>
              <w:spacing w:after="0"/>
              <w:outlineLvl w:val="2"/>
            </w:pPr>
            <w:r w:rsidRPr="0075062B">
              <w:t>v rámci plnenia predmetu zákazky je dodávateľ povinný organizačne a na svoje náklady zabezpečiť:</w:t>
            </w:r>
          </w:p>
          <w:p w14:paraId="3094F2C1" w14:textId="68A9CB3C" w:rsidR="00536EA3" w:rsidRPr="0075062B" w:rsidRDefault="00536EA3" w:rsidP="00381689">
            <w:pPr>
              <w:pStyle w:val="Odsekzoznamu"/>
              <w:numPr>
                <w:ilvl w:val="0"/>
                <w:numId w:val="30"/>
              </w:numPr>
              <w:ind w:left="1636"/>
              <w:rPr>
                <w:rFonts w:cs="Arial"/>
                <w:szCs w:val="18"/>
              </w:rPr>
            </w:pPr>
            <w:r w:rsidRPr="0075062B">
              <w:rPr>
                <w:rFonts w:cs="Arial"/>
                <w:szCs w:val="18"/>
              </w:rPr>
              <w:t>montáž a inštaláciu zariadenia,</w:t>
            </w:r>
          </w:p>
          <w:p w14:paraId="5D31AC48" w14:textId="7032194F" w:rsidR="00536EA3" w:rsidRPr="0075062B" w:rsidRDefault="00536EA3" w:rsidP="00381689">
            <w:pPr>
              <w:pStyle w:val="Odsekzoznamu"/>
              <w:numPr>
                <w:ilvl w:val="0"/>
                <w:numId w:val="30"/>
              </w:numPr>
              <w:ind w:left="1636"/>
              <w:rPr>
                <w:rFonts w:cs="Arial"/>
                <w:szCs w:val="18"/>
              </w:rPr>
            </w:pPr>
            <w:r w:rsidRPr="0075062B">
              <w:rPr>
                <w:rFonts w:cs="Arial"/>
                <w:szCs w:val="18"/>
              </w:rPr>
              <w:t xml:space="preserve">skúšobnú prevádzku v trvaní 21 dní, </w:t>
            </w:r>
          </w:p>
          <w:p w14:paraId="55AB1BA6" w14:textId="33241837" w:rsidR="00536EA3" w:rsidRPr="0075062B" w:rsidRDefault="00536EA3" w:rsidP="00381689">
            <w:pPr>
              <w:pStyle w:val="Odsekzoznamu"/>
              <w:numPr>
                <w:ilvl w:val="0"/>
                <w:numId w:val="30"/>
              </w:numPr>
              <w:ind w:left="1636"/>
              <w:rPr>
                <w:rFonts w:cs="Arial"/>
                <w:szCs w:val="18"/>
              </w:rPr>
            </w:pPr>
            <w:r w:rsidRPr="0075062B">
              <w:rPr>
                <w:rFonts w:cs="Arial"/>
                <w:szCs w:val="18"/>
              </w:rPr>
              <w:t>zaškolenie programovania obsluhy- školenie pracovníkov objednávateľa  v priestoroch objednávateľa v trvaní minimálne 2 pracovných dní a to až do úplného zvládnutia problematiky jednotlivých činností,</w:t>
            </w:r>
          </w:p>
          <w:p w14:paraId="205092D0" w14:textId="0AC1CDCD" w:rsidR="00536EA3" w:rsidRPr="0075062B" w:rsidRDefault="00536EA3" w:rsidP="00381689">
            <w:pPr>
              <w:pStyle w:val="Odsekzoznamu"/>
              <w:numPr>
                <w:ilvl w:val="0"/>
                <w:numId w:val="30"/>
              </w:numPr>
              <w:ind w:left="1636"/>
              <w:rPr>
                <w:rFonts w:cs="Arial"/>
                <w:szCs w:val="18"/>
              </w:rPr>
            </w:pPr>
            <w:r w:rsidRPr="0075062B">
              <w:rPr>
                <w:rFonts w:cs="Arial"/>
                <w:szCs w:val="18"/>
              </w:rPr>
              <w:t>po dobu trvania záruky servisnú prehliadku  pracoviska v polročnom intervale a zistené nedostatky okamžite odstráni, po uplynutí záručnej doby raz ročne na náklady objednávateľa,</w:t>
            </w:r>
          </w:p>
          <w:p w14:paraId="4E1CF16E" w14:textId="4D01D187" w:rsidR="00536EA3" w:rsidRPr="0075062B" w:rsidRDefault="00536EA3" w:rsidP="00381689">
            <w:pPr>
              <w:pStyle w:val="Odsekzoznamu"/>
              <w:numPr>
                <w:ilvl w:val="0"/>
                <w:numId w:val="30"/>
              </w:numPr>
              <w:ind w:left="1636"/>
              <w:rPr>
                <w:rFonts w:cs="Arial"/>
                <w:szCs w:val="18"/>
              </w:rPr>
            </w:pPr>
            <w:r w:rsidRPr="0075062B">
              <w:rPr>
                <w:rFonts w:cs="Arial"/>
                <w:szCs w:val="18"/>
              </w:rPr>
              <w:t>príslušná technická dokumentácia k zariadeniam bude v slovenskom, resp. českom jazyku,</w:t>
            </w:r>
          </w:p>
          <w:p w14:paraId="5441260B" w14:textId="64AF97B5" w:rsidR="00536EA3" w:rsidRPr="0075062B" w:rsidRDefault="00536EA3" w:rsidP="00381689">
            <w:pPr>
              <w:pStyle w:val="Odsekzoznamu"/>
              <w:numPr>
                <w:ilvl w:val="0"/>
                <w:numId w:val="30"/>
              </w:numPr>
              <w:ind w:left="1636"/>
              <w:rPr>
                <w:rFonts w:cs="Arial"/>
                <w:szCs w:val="18"/>
              </w:rPr>
            </w:pPr>
            <w:r w:rsidRPr="0075062B">
              <w:rPr>
                <w:rFonts w:cs="Arial"/>
                <w:szCs w:val="18"/>
              </w:rPr>
              <w:lastRenderedPageBreak/>
              <w:t xml:space="preserve">garanciu dodávky náhradných dielov po dobu 10 rokov. </w:t>
            </w:r>
          </w:p>
          <w:p w14:paraId="5C0E0DFE" w14:textId="77777777" w:rsidR="00536EA3" w:rsidRPr="0075062B" w:rsidRDefault="00536EA3" w:rsidP="00584B58"/>
          <w:p w14:paraId="15397494" w14:textId="22240CDC" w:rsidR="00536EA3" w:rsidRPr="0075062B" w:rsidRDefault="00536EA3" w:rsidP="00FB609C">
            <w:pPr>
              <w:pStyle w:val="Nadpis2"/>
              <w:outlineLvl w:val="1"/>
            </w:pPr>
            <w:r w:rsidRPr="0075062B">
              <w:t>Testovanie v zmysle bodu 9.1.1. sa vykoná do 3 pracovných dní po dodaní predmetu zmluvy.</w:t>
            </w:r>
          </w:p>
          <w:p w14:paraId="51D83B7B" w14:textId="2EB29CE3" w:rsidR="00536EA3" w:rsidRPr="0075062B" w:rsidRDefault="00536EA3" w:rsidP="00FB609C">
            <w:pPr>
              <w:pStyle w:val="Nadpis2"/>
              <w:outlineLvl w:val="1"/>
            </w:pPr>
            <w:r w:rsidRPr="0075062B">
              <w:t>Kupujúci je povinný:</w:t>
            </w:r>
          </w:p>
          <w:p w14:paraId="6F6EAF81" w14:textId="1B0A969B" w:rsidR="00536EA3" w:rsidRPr="0075062B" w:rsidRDefault="00536EA3" w:rsidP="00A81323">
            <w:pPr>
              <w:pStyle w:val="Nadpis3"/>
              <w:outlineLvl w:val="2"/>
            </w:pPr>
            <w:r w:rsidRPr="0075062B">
              <w:t xml:space="preserve">prevziať predmet zmluvy v dohodnutom termíne, </w:t>
            </w:r>
          </w:p>
          <w:p w14:paraId="044FCF32" w14:textId="4354059B" w:rsidR="00536EA3" w:rsidRPr="0075062B" w:rsidRDefault="00536EA3" w:rsidP="00A81323">
            <w:pPr>
              <w:pStyle w:val="Nadpis3"/>
              <w:outlineLvl w:val="2"/>
            </w:pPr>
            <w:r w:rsidRPr="0075062B">
              <w:t>zaobchádzať s predmetom dodávky v súlade s návodmi na obsluhu a údržbu, pokynmi predávajúceho a zabezpečiť podmienky pre správnu prevádzku zariadení (v zmysle podmienok záručného listu  predávajúceho); neodborné zásahy budú mať za následok zrušenie záruky,</w:t>
            </w:r>
          </w:p>
          <w:p w14:paraId="2D46DB65" w14:textId="0967D62B" w:rsidR="00536EA3" w:rsidRPr="0075062B" w:rsidRDefault="00536EA3" w:rsidP="00A81323">
            <w:pPr>
              <w:pStyle w:val="Nadpis3"/>
              <w:outlineLvl w:val="2"/>
            </w:pPr>
            <w:r w:rsidRPr="0075062B">
              <w:t>vzniknutú poruchu okamžite oznámiť servisnému oddeleniu predávajúceho s následnou písomnou požiadavkou vo forme reklamácie na realizáciu záručného servisného zásahu.</w:t>
            </w:r>
          </w:p>
          <w:p w14:paraId="59449D46" w14:textId="7AA99A44" w:rsidR="00536EA3" w:rsidRPr="0075062B" w:rsidRDefault="00536EA3" w:rsidP="00A81323">
            <w:pPr>
              <w:pStyle w:val="Nadpis1"/>
              <w:outlineLvl w:val="0"/>
            </w:pPr>
            <w:r w:rsidRPr="0075062B">
              <w:t>Odstúpenie od zmluvy</w:t>
            </w:r>
          </w:p>
          <w:p w14:paraId="38525B2D" w14:textId="2F48A45E" w:rsidR="00536EA3" w:rsidRPr="0075062B" w:rsidRDefault="00536EA3" w:rsidP="00A81323">
            <w:pPr>
              <w:pStyle w:val="Nadpis2"/>
              <w:outlineLvl w:val="1"/>
            </w:pPr>
            <w:r w:rsidRPr="0075062B">
              <w:t xml:space="preserve">Dodanie </w:t>
            </w:r>
            <w:proofErr w:type="spellStart"/>
            <w:r w:rsidRPr="0075062B">
              <w:t>vadného</w:t>
            </w:r>
            <w:proofErr w:type="spellEnd"/>
            <w:r w:rsidRPr="0075062B">
              <w:t xml:space="preserve"> tovaru alebo jeho nedodanie v termíne dohodnutom v bode 4.1 je podstatným porušením zmluvy. Kupujúci má v tomto prípade právo odstúpiť od zmluvy. Kupujúci má právo odstúpiť od zmluvy aj v prípade, že predmet dodávky v dobe záruky vykazuje závažné vady, opakujúce sa vady alebo neodstrániteľné funkčné nedostatky. V prípade odstúpenia od zmluvy je kupujúci povinný odovzdať predávajúcemu tovar definovaný v čl. 3 v takom stave, v akom mu bol protokolárne odovzdaný s prihliadnutím na obvyklú mieru opotrebenia a predávajúci je povinný vrátiť zaplatenú kúpnu cenu v plnej výške.</w:t>
            </w:r>
          </w:p>
          <w:p w14:paraId="10D66AD1" w14:textId="77777777" w:rsidR="00536EA3" w:rsidRPr="0075062B" w:rsidRDefault="00536EA3" w:rsidP="00EF1285"/>
          <w:p w14:paraId="5D4DA463" w14:textId="49F023D7" w:rsidR="00536EA3" w:rsidRPr="0075062B" w:rsidRDefault="00536EA3" w:rsidP="00A81323">
            <w:pPr>
              <w:pStyle w:val="Nadpis2"/>
              <w:outlineLvl w:val="1"/>
            </w:pPr>
            <w:r w:rsidRPr="0075062B">
              <w:t xml:space="preserve">Predávajúci má právo od zmluvy odstúpiť, ak nebol tovar zaplatený ani po druhej písomnej upomienke predávajúceho doručenej kupujúcemu. </w:t>
            </w:r>
          </w:p>
          <w:p w14:paraId="20B774F1" w14:textId="73E26C47" w:rsidR="00536EA3" w:rsidRPr="0075062B" w:rsidRDefault="00536EA3" w:rsidP="00A81323">
            <w:pPr>
              <w:pStyle w:val="Nadpis2"/>
              <w:outlineLvl w:val="1"/>
            </w:pPr>
            <w:r w:rsidRPr="0075062B">
              <w:t xml:space="preserve">Právne účinky odstúpenia od zmluvy nastávajú dňom doručenia jeho písomného vyhotovenia druhej zmluvnej strane, a v prípade nemožnosti doručenia z rôznych dôvodov dňom, kedy sa zásielka vrátila odosielateľovi ako nedoručiteľná. </w:t>
            </w:r>
          </w:p>
          <w:p w14:paraId="1203D930" w14:textId="3106B6CA" w:rsidR="00536EA3" w:rsidRPr="0075062B" w:rsidRDefault="00536EA3" w:rsidP="00A81323">
            <w:pPr>
              <w:pStyle w:val="Nadpis1"/>
              <w:outlineLvl w:val="0"/>
            </w:pPr>
            <w:r w:rsidRPr="0075062B">
              <w:t>Zmluvné pokuty</w:t>
            </w:r>
          </w:p>
          <w:p w14:paraId="38AFCDC5" w14:textId="6597029C" w:rsidR="00536EA3" w:rsidRPr="009F2AD4" w:rsidRDefault="00536EA3" w:rsidP="00A81323">
            <w:pPr>
              <w:pStyle w:val="Nadpis2"/>
              <w:outlineLvl w:val="1"/>
            </w:pPr>
            <w:r w:rsidRPr="0075062B">
              <w:t>Bez toho aby bol akýmkoľvek spôsobom dotknutý nárok zmluvných strán na náhradu škody sa zmluvné strany sa vz</w:t>
            </w:r>
            <w:r w:rsidRPr="009F2AD4">
              <w:t>ájomne dohodli na vzniku nároku na nasledujúce zmluvné pokuty:</w:t>
            </w:r>
          </w:p>
          <w:p w14:paraId="4B75D568" w14:textId="4741935A" w:rsidR="00536EA3" w:rsidRPr="009F2AD4" w:rsidRDefault="00536EA3" w:rsidP="00A81323">
            <w:pPr>
              <w:pStyle w:val="Nadpis3"/>
              <w:outlineLvl w:val="2"/>
            </w:pPr>
            <w:r w:rsidRPr="009F2AD4">
              <w:t>predávajúci za oneskorenie dodávky v zmysle tejto zmluvy uhradí kupujúcemu poplatok z omeškania vo výške 0,05 % z dohodnutej ceny za každý deň omeškania,</w:t>
            </w:r>
          </w:p>
          <w:p w14:paraId="58B7B2E7" w14:textId="1424C372" w:rsidR="00536EA3" w:rsidRPr="009F2AD4" w:rsidRDefault="00536EA3" w:rsidP="00A81323">
            <w:pPr>
              <w:pStyle w:val="Nadpis3"/>
              <w:outlineLvl w:val="2"/>
            </w:pPr>
            <w:r w:rsidRPr="009F2AD4">
              <w:t>predávajúci uhradí kupujúcemu poplatok za nedodržanie lehoty na odstránenie reklamovanej vady vo výške 50,- EUR za každý deň omeškania až do úplného vybavenia reklamácie.</w:t>
            </w:r>
          </w:p>
          <w:p w14:paraId="616AAC07" w14:textId="505F0CAE" w:rsidR="00536EA3" w:rsidRPr="009F2AD4" w:rsidRDefault="00536EA3" w:rsidP="00A81323">
            <w:pPr>
              <w:pStyle w:val="Nadpis3"/>
              <w:outlineLvl w:val="2"/>
            </w:pPr>
            <w:r w:rsidRPr="009F2AD4">
              <w:t>v prípade porušenia povinnosti podľa bodu 12.2 tejto zmluvy uhradí predávajúci kupujúcemu zmluvnú pokutu vo výške 50 % kúpnej cenný za každý prípad porušenia</w:t>
            </w:r>
          </w:p>
          <w:p w14:paraId="5B774358" w14:textId="5CAA0904" w:rsidR="00536EA3" w:rsidRPr="0075062B" w:rsidRDefault="00536EA3" w:rsidP="00A81323">
            <w:pPr>
              <w:pStyle w:val="Nadpis3"/>
              <w:outlineLvl w:val="2"/>
            </w:pPr>
            <w:r w:rsidRPr="009F2AD4">
              <w:t>v prípade porušenia záväzku chrániť obchodné tajomstvo podľa čl. 13 tejto zmluvy uhradí zmluvná strana druhej zmluvnej strane pokutu vo výške 50 % kúpnej</w:t>
            </w:r>
            <w:r w:rsidRPr="0075062B">
              <w:t xml:space="preserve"> ceny za každý prípad porušenia.</w:t>
            </w:r>
          </w:p>
          <w:p w14:paraId="3FCEE0DD" w14:textId="438F0927" w:rsidR="00536EA3" w:rsidRPr="0075062B" w:rsidRDefault="00536EA3" w:rsidP="00400F34">
            <w:pPr>
              <w:pStyle w:val="Nadpis2"/>
              <w:outlineLvl w:val="1"/>
              <w:rPr>
                <w:rFonts w:eastAsia="Times New Roman"/>
                <w:snapToGrid w:val="0"/>
                <w:lang w:eastAsia="cs-CZ"/>
              </w:rPr>
            </w:pPr>
            <w:r w:rsidRPr="0075062B">
              <w:rPr>
                <w:rFonts w:eastAsia="Times New Roman"/>
                <w:snapToGrid w:val="0"/>
                <w:lang w:eastAsia="cs-CZ"/>
              </w:rPr>
              <w:t>V prípade omeškania s platením faktúry uhradí Kupujúci Predávajúcemu zákonný úrok z omeškania.</w:t>
            </w:r>
          </w:p>
          <w:p w14:paraId="1A572D87" w14:textId="2EAF71CD" w:rsidR="00536EA3" w:rsidRPr="0075062B" w:rsidRDefault="00536EA3" w:rsidP="00FB26A4">
            <w:pPr>
              <w:pStyle w:val="Nadpis2"/>
              <w:outlineLvl w:val="1"/>
            </w:pPr>
            <w:r w:rsidRPr="0075062B">
              <w:t xml:space="preserve">Na účely bodov 11.1 a 11.2 tejto zmluvy, zmluvná strana nie je v omeškaní, ak vopred písomne  požiadala o zmenu termínu plnenia a táto zmena termínu bola akceptovaná druhou zmluvnou stranou. Žiadosť o zmenu termínu plnenia musí byť doručená písomne v dostatočnom časovom predstihu pred termínom plnenia dodávok, tak, aby druhej zmluvnej strane nevznikli škody, s uvedením dôvodu a náhradného termínu plnenia. V prípade, že dôjde k obojstrannému súhlasu, tak táto zmena bude realizovaná obojstranne podpísaným dodatkom k zmluve, ešte pred termínom plnenia dodávok. </w:t>
            </w:r>
          </w:p>
          <w:p w14:paraId="02D2893F" w14:textId="77777777" w:rsidR="00536EA3" w:rsidRPr="0075062B" w:rsidRDefault="00536EA3" w:rsidP="00400F34">
            <w:pPr>
              <w:rPr>
                <w:highlight w:val="cyan"/>
              </w:rPr>
            </w:pPr>
          </w:p>
          <w:p w14:paraId="1B64A0A9" w14:textId="44B2B77F" w:rsidR="00536EA3" w:rsidRPr="0075062B" w:rsidRDefault="00536EA3" w:rsidP="00400F34">
            <w:pPr>
              <w:pStyle w:val="Nadpis1"/>
              <w:outlineLvl w:val="0"/>
            </w:pPr>
            <w:r w:rsidRPr="0075062B">
              <w:t>Kontrola, audit, overovanie na mieste</w:t>
            </w:r>
          </w:p>
          <w:p w14:paraId="4A45FC33" w14:textId="1BAD8C95" w:rsidR="00536EA3" w:rsidRPr="0075062B" w:rsidRDefault="00536EA3" w:rsidP="00C90BA7">
            <w:pPr>
              <w:pStyle w:val="Nadpis2"/>
              <w:outlineLvl w:val="1"/>
            </w:pPr>
            <w:r w:rsidRPr="0075062B">
              <w:t xml:space="preserve">Predávajúci je povinný strpieť výkon kontroly (auditu) overovania súvisiaceho s dodávanými tovarmi a službami kedykoľvek počas platnosti a účinnosti Zmluvy o nenávratnom finančnom príspevku  a to oprávnenými osobami v zmysle príslušných článkov Všeobecných zmluvných podmienok k jednotlivým Zmluvám  o poskytnutí nenávratného finančného príspevku (príloha č. 2 tejto zmluvy) a poskytnúť im všetku potrebnú  a požadovanú súčinnosť. </w:t>
            </w:r>
          </w:p>
          <w:p w14:paraId="79E908DD" w14:textId="683DDF78" w:rsidR="00536EA3" w:rsidRPr="0075062B" w:rsidRDefault="00536EA3" w:rsidP="00C90BA7">
            <w:pPr>
              <w:pStyle w:val="Nadpis2"/>
              <w:outlineLvl w:val="1"/>
            </w:pPr>
            <w:r w:rsidRPr="0075062B">
              <w:t>Pokiaľ niektorý predmet plnenia predávajúceho zabezpečuje subdodávateľským spôsobom, je povinný vo svojej subdodávateľskej zmluve dohodnúť právo kontroly obchodných dokumentov dodávateľa súvisiacich s realizáciou Projektov v rovnakom rozsahu, uvedenom v bode 12.1.</w:t>
            </w:r>
          </w:p>
          <w:p w14:paraId="0D8077B7" w14:textId="77777777" w:rsidR="00536EA3" w:rsidRPr="0075062B" w:rsidRDefault="00536EA3" w:rsidP="00C90BA7">
            <w:pPr>
              <w:pStyle w:val="Nadpis1"/>
              <w:outlineLvl w:val="0"/>
              <w:rPr>
                <w:lang w:eastAsia="ar-SA"/>
              </w:rPr>
            </w:pPr>
            <w:r w:rsidRPr="0075062B">
              <w:lastRenderedPageBreak/>
              <w:t>Osobitné</w:t>
            </w:r>
            <w:r w:rsidRPr="0075062B">
              <w:rPr>
                <w:lang w:eastAsia="ar-SA"/>
              </w:rPr>
              <w:t xml:space="preserve"> ustanovenia</w:t>
            </w:r>
          </w:p>
          <w:p w14:paraId="147D6659" w14:textId="69CACD8A" w:rsidR="00536EA3" w:rsidRPr="0075062B" w:rsidRDefault="00536EA3" w:rsidP="00C10E50">
            <w:pPr>
              <w:pStyle w:val="Nadpis2"/>
              <w:outlineLvl w:val="1"/>
            </w:pPr>
            <w:r w:rsidRPr="0075062B">
              <w:t>Na základe tejto zmluvy majú zmluvné strany prístup k dôverným informáciám, ktoré sú predmetom obchodného tajomstva.</w:t>
            </w:r>
          </w:p>
          <w:p w14:paraId="29CC2705" w14:textId="4703D590" w:rsidR="00536EA3" w:rsidRPr="0075062B" w:rsidRDefault="00536EA3" w:rsidP="00C10E50">
            <w:pPr>
              <w:pStyle w:val="Nadpis2"/>
              <w:outlineLvl w:val="1"/>
            </w:pPr>
            <w:r w:rsidRPr="0075062B">
              <w:t>Zmluvné strany sú povinné zachovať obchodné tajomstvo vo vzťahu ku skutočnostiam obchodnej, výrobnej alebo technickej povahy, ktoré majú skutočnú alebo aspoň potenciálnu materiálnu alebo nemateriálnu hodnotu, nie sú v príslušných odborných kruhoch bežne dostupné, majú byť podľa vôle jednej zo zmluvných strán utajené a táto zmluvná strana ich utajenie zodpovedajúcim spôsobom zabezpečuje. Dôverné informácie sú špecifikované najmä, ale nielen, na programové vybavenie a know-how, techniku, myšlienky, zásady a koncepcie, ktoré sú základom akejkoľvek zložky programového vybavenia a ktoré môžu vyjsť najavo pri ich používaní, testovaní alebo skúmaní, ako aj podmienky a poplatky splatné podľa tejto zmluvy. Medzi dôverné informácie patria aj podmienky a ceny súvisiace so zavádzaním predmetu tejto zmluvy.</w:t>
            </w:r>
          </w:p>
          <w:p w14:paraId="1801B79F" w14:textId="320C49D2" w:rsidR="00536EA3" w:rsidRPr="0075062B" w:rsidRDefault="00536EA3" w:rsidP="00C10E50">
            <w:pPr>
              <w:pStyle w:val="Nadpis2"/>
              <w:outlineLvl w:val="1"/>
            </w:pPr>
            <w:r w:rsidRPr="0075062B">
              <w:t>Dôverné informácie nezahŕňajú informácie, ktoré sú, alebo sa stanú verejne známymi inak, ako činnosťou alebo zanedbaním jednej zo zmluvných strán.</w:t>
            </w:r>
          </w:p>
          <w:p w14:paraId="14EE0935" w14:textId="0E79CFAA" w:rsidR="00536EA3" w:rsidRPr="0075062B" w:rsidRDefault="00536EA3" w:rsidP="00C10E50">
            <w:pPr>
              <w:pStyle w:val="Nadpis2"/>
              <w:outlineLvl w:val="1"/>
            </w:pPr>
            <w:r w:rsidRPr="0075062B">
              <w:t xml:space="preserve">Zmluvné strany sa dohodli, že nesprístupnia, ani neumožnia sprístupnenie dôverných informácií, označených ako obchodné tajomstvo akoukoľvek formou tretej strane a nepoužijú dôverné informácie druhej strany pre akýkoľvek účel iný ako vyplýva z tejto zmluvy. Každá zo zmluvných strán podnikne primerané kroky na zabezpečenie toho, aby sa dôverné informácie nesprístupnili alebo nerozširovali jej zamestnancami alebo tretími osobami s výnimkou aplikácie príslušných ustanovení zákona č. 211/2000 Z. z. o slobodnom prístupe k informáciám v znení neskorších predpisov , najmä v znení zák. č. 546/2010 Z. z , ktorým sa dopĺňa  zák. č. 40/1964 Zb. (Občiansky zákonník) a ktorým sa menia a dopĺňajú niektoré zákony a ktorým sa ukladá zákonná povinnosť zverejniť príslušné zmluvy. </w:t>
            </w:r>
          </w:p>
          <w:p w14:paraId="6872CF99" w14:textId="7B71F68D" w:rsidR="00536EA3" w:rsidRPr="0075062B" w:rsidRDefault="00536EA3" w:rsidP="00C10E50">
            <w:pPr>
              <w:pStyle w:val="Nadpis2"/>
              <w:outlineLvl w:val="1"/>
              <w:rPr>
                <w:lang w:eastAsia="ar-SA"/>
              </w:rPr>
            </w:pPr>
            <w:r w:rsidRPr="0075062B">
              <w:rPr>
                <w:lang w:eastAsia="ar-SA"/>
              </w:rPr>
              <w:t xml:space="preserve">Pri porušení týchto dojednaní si bude kupujúci tovarov a  </w:t>
            </w:r>
            <w:r w:rsidRPr="0075062B">
              <w:t>služieb</w:t>
            </w:r>
            <w:r w:rsidRPr="0075062B">
              <w:rPr>
                <w:lang w:eastAsia="ar-SA"/>
              </w:rPr>
              <w:t xml:space="preserve"> uplatňovať náhradu škody v zmysle  príslušných ustanovení Obchodného zákonníka.</w:t>
            </w:r>
          </w:p>
          <w:p w14:paraId="0018EAD2" w14:textId="77777777" w:rsidR="00536EA3" w:rsidRPr="0075062B" w:rsidRDefault="00536EA3" w:rsidP="00C10E50">
            <w:pPr>
              <w:pStyle w:val="Nadpis1"/>
              <w:outlineLvl w:val="0"/>
            </w:pPr>
            <w:r w:rsidRPr="0075062B">
              <w:t>Záverečné ustanovenia</w:t>
            </w:r>
          </w:p>
          <w:p w14:paraId="151D9E92" w14:textId="6BD8A6BD" w:rsidR="00536EA3" w:rsidRPr="009F2AD4" w:rsidRDefault="00536EA3" w:rsidP="00C10E50">
            <w:pPr>
              <w:pStyle w:val="Nadpis2"/>
              <w:outlineLvl w:val="1"/>
            </w:pPr>
            <w:r w:rsidRPr="0075062B">
              <w:t xml:space="preserve">Zmluva vzniká prejavením súhlasu s celým jej obsahom a jej podpísaním oprávnenými zástupcami zmluvných strán, stáva sa platnou a účinnou dňom podpisu </w:t>
            </w:r>
            <w:r w:rsidRPr="009F2AD4">
              <w:t xml:space="preserve">oboma zmluvnými stranami a zároveň akceptovaním výsledkov verejného obstarávania zo strany poskytovateľa pomoci (Ministerstvo hospodárstva Slovenskej republiky ako sprostredkovateľský orgán pre operačný program Výskum a inovácie (ďalej len „SO“ alebo ,,MH SR“) konajúci v zastúpení Ministerstva školstva, vedy, výskumu a športu Slovenskej republiky ako riadiaceho orgánu pre operačný program Výskum a inovácie. Ministerstvo hospodárstva koná v rámci tejto výzvy aj prostredníctvom Slovenskej inovačnej a energetickej agentúry, (ďalej len ,,SIEA“)) bez </w:t>
            </w:r>
            <w:proofErr w:type="spellStart"/>
            <w:r w:rsidRPr="009F2AD4">
              <w:t>závad</w:t>
            </w:r>
            <w:proofErr w:type="spellEnd"/>
            <w:r w:rsidRPr="009F2AD4">
              <w:t xml:space="preserve"> (administratívna kontrola postupov verejného obstarávania) v súlade so zmluvou o poskytnutí nenávratného finančného príspevku. </w:t>
            </w:r>
          </w:p>
          <w:p w14:paraId="2C590EE6" w14:textId="7E1B4468" w:rsidR="00536EA3" w:rsidRPr="009F2AD4" w:rsidRDefault="00536EA3" w:rsidP="00C10E50">
            <w:pPr>
              <w:pStyle w:val="Nadpis2"/>
              <w:outlineLvl w:val="1"/>
            </w:pPr>
            <w:r w:rsidRPr="009F2AD4">
              <w:t xml:space="preserve">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w:t>
            </w:r>
            <w:proofErr w:type="spellStart"/>
            <w:r w:rsidRPr="009F2AD4">
              <w:t>ŽoNFP</w:t>
            </w:r>
            <w:proofErr w:type="spellEnd"/>
            <w:r w:rsidRPr="009F2AD4">
              <w:t xml:space="preserve"> predloženej v rámci výzvy na predkladanie </w:t>
            </w:r>
            <w:proofErr w:type="spellStart"/>
            <w:r w:rsidRPr="009F2AD4">
              <w:t>ŽoNFP</w:t>
            </w:r>
            <w:proofErr w:type="spellEnd"/>
            <w:r w:rsidRPr="009F2AD4">
              <w:t xml:space="preserve">, kód </w:t>
            </w:r>
            <w:proofErr w:type="spellStart"/>
            <w:r w:rsidRPr="009F2AD4">
              <w:t>OPVaIMH</w:t>
            </w:r>
            <w:proofErr w:type="spellEnd"/>
            <w:r w:rsidRPr="009F2AD4">
              <w:t>/ DP/2016/1.2.2-02, ktorá oprávňuje Kupujúceho na realizáciu projektu.</w:t>
            </w:r>
          </w:p>
          <w:p w14:paraId="7FF134C5" w14:textId="6F8C8219" w:rsidR="00536EA3" w:rsidRPr="0075062B" w:rsidRDefault="00536EA3" w:rsidP="009019DE">
            <w:pPr>
              <w:pStyle w:val="Nadpis2"/>
              <w:outlineLvl w:val="1"/>
            </w:pPr>
            <w:r w:rsidRPr="0075062B">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na výkon kontroly/auditu sú najmä ale nie výlučne:</w:t>
            </w:r>
          </w:p>
          <w:p w14:paraId="537F6F8C" w14:textId="42FEDDC2" w:rsidR="00536EA3" w:rsidRPr="0075062B" w:rsidRDefault="00536EA3" w:rsidP="009019DE">
            <w:pPr>
              <w:pStyle w:val="Nadpis3"/>
              <w:outlineLvl w:val="2"/>
            </w:pPr>
            <w:r w:rsidRPr="0075062B">
              <w:t>Poskytovateľ - Ministerstvo školstva, vedy, výskumu a športu Slovenskej republiky ako riadiaci orgán pre operačný program Výskum a inovácie a ním poverené osoby,</w:t>
            </w:r>
          </w:p>
          <w:p w14:paraId="1F2BA4C7" w14:textId="586788BA" w:rsidR="00536EA3" w:rsidRPr="0075062B" w:rsidRDefault="00536EA3" w:rsidP="009019DE">
            <w:pPr>
              <w:pStyle w:val="Nadpis3"/>
              <w:outlineLvl w:val="2"/>
            </w:pPr>
            <w:r w:rsidRPr="0075062B">
              <w:t xml:space="preserve"> Ministerstvo hospodárstva Slovenskej republiky ako sprostredkovateľský orgán pre operačný program Výskum a inovácie,</w:t>
            </w:r>
          </w:p>
          <w:p w14:paraId="685D3185" w14:textId="2299441F" w:rsidR="00536EA3" w:rsidRPr="0075062B" w:rsidRDefault="00536EA3" w:rsidP="009019DE">
            <w:pPr>
              <w:pStyle w:val="Nadpis3"/>
              <w:outlineLvl w:val="2"/>
            </w:pPr>
            <w:r w:rsidRPr="0075062B">
              <w:t>Vykonávateľ - Slovenská inovačná a energetická agentúra a ním poverené osoby,</w:t>
            </w:r>
          </w:p>
          <w:p w14:paraId="5A41A33E" w14:textId="0498E5A0" w:rsidR="00536EA3" w:rsidRPr="0075062B" w:rsidRDefault="00536EA3" w:rsidP="009019DE">
            <w:pPr>
              <w:pStyle w:val="Nadpis3"/>
              <w:outlineLvl w:val="2"/>
            </w:pPr>
            <w:r w:rsidRPr="0075062B">
              <w:t>Útvar následnej finančnej kontroly a nimi poverené osoby,</w:t>
            </w:r>
          </w:p>
          <w:p w14:paraId="232058E4" w14:textId="5907BC18" w:rsidR="00536EA3" w:rsidRPr="0075062B" w:rsidRDefault="00536EA3" w:rsidP="009019DE">
            <w:pPr>
              <w:pStyle w:val="Nadpis3"/>
              <w:outlineLvl w:val="2"/>
            </w:pPr>
            <w:r w:rsidRPr="0075062B">
              <w:t>Najvyšší kontrolný úrad SR, príslušná Správa finančnej kontroly, Certifikačný orgán a nimi poverené osoby,</w:t>
            </w:r>
          </w:p>
          <w:p w14:paraId="2AFEF4BA" w14:textId="39FC6349" w:rsidR="00536EA3" w:rsidRPr="0075062B" w:rsidRDefault="00536EA3" w:rsidP="009019DE">
            <w:pPr>
              <w:pStyle w:val="Nadpis3"/>
              <w:outlineLvl w:val="2"/>
            </w:pPr>
            <w:r w:rsidRPr="0075062B">
              <w:t>Orgán auditu, jeho spolupracujúce orgány a nimi poverené osoby,</w:t>
            </w:r>
          </w:p>
          <w:p w14:paraId="11FF4B81" w14:textId="144F8139" w:rsidR="00536EA3" w:rsidRPr="0075062B" w:rsidRDefault="00536EA3" w:rsidP="009019DE">
            <w:pPr>
              <w:pStyle w:val="Nadpis3"/>
              <w:outlineLvl w:val="2"/>
            </w:pPr>
            <w:r w:rsidRPr="0075062B">
              <w:t>Splnomocnení zástupcovia Európskej Komisie a Európskeho dvora audítorov</w:t>
            </w:r>
          </w:p>
          <w:p w14:paraId="0A0055BB" w14:textId="614BB9A8" w:rsidR="00536EA3" w:rsidRPr="0075062B" w:rsidRDefault="00536EA3" w:rsidP="009019DE">
            <w:pPr>
              <w:pStyle w:val="Nadpis3"/>
              <w:outlineLvl w:val="2"/>
            </w:pPr>
            <w:r w:rsidRPr="0075062B">
              <w:t xml:space="preserve">Osoby prizvané vyššie uvedenými orgánmi v súlade s príslušnými právnymi predpismi SR </w:t>
            </w:r>
          </w:p>
          <w:p w14:paraId="3836F43D" w14:textId="77777777" w:rsidR="00536EA3" w:rsidRPr="0075062B" w:rsidRDefault="00536EA3" w:rsidP="00584B58">
            <w:pPr>
              <w:spacing w:after="240"/>
            </w:pPr>
          </w:p>
          <w:p w14:paraId="49E58D72" w14:textId="7BB14A04" w:rsidR="00536EA3" w:rsidRPr="0075062B" w:rsidRDefault="00536EA3" w:rsidP="009019DE">
            <w:pPr>
              <w:pStyle w:val="Nadpis2"/>
              <w:outlineLvl w:val="1"/>
            </w:pPr>
            <w:r w:rsidRPr="0075062B">
              <w:t>Predávajúci sa zaväzuje poskytnúť všetku potrebnú súčinnosť pri odstraňovaní nedostatkov identifikovaných zo strany kontrolných orgánov podľa bodu 14.3 tejto zmluvy,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bodu 14.3 tejto zmluvy súvisiacich s dodanou technológiou.</w:t>
            </w:r>
          </w:p>
          <w:p w14:paraId="06703632" w14:textId="2D1D1CB5" w:rsidR="00536EA3" w:rsidRPr="009F2AD4" w:rsidRDefault="00536EA3" w:rsidP="009019DE">
            <w:pPr>
              <w:pStyle w:val="Nadpis2"/>
              <w:outlineLvl w:val="1"/>
            </w:pPr>
            <w:r w:rsidRPr="0075062B">
              <w:t>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w:t>
            </w:r>
            <w:r w:rsidRPr="009F2AD4">
              <w:t>. V prípade omeškania sa Predávajúceho s plnením podľa tohto bodu, má kupujúci nárok na zmluvnú pokutu vo výške 50 eur za každý deň omeškania sa Predávajúceho s plnením. Prípadné finančné postihy zo strany kontrolných orgánov voči Kupujúcemu budú nahradené Predávajúcim, ustanovenia čl. 5 sa aplikujú primerane.</w:t>
            </w:r>
          </w:p>
          <w:p w14:paraId="19DBBF3C" w14:textId="3517AA8A" w:rsidR="00536EA3" w:rsidRPr="009F2AD4" w:rsidRDefault="00536EA3" w:rsidP="009019DE">
            <w:pPr>
              <w:pStyle w:val="Nadpis2"/>
              <w:outlineLvl w:val="1"/>
            </w:pPr>
            <w:r w:rsidRPr="009F2AD4">
              <w:t>Predávajúci sa zaväzuje predložiť elektronickú verziu podrobného rozpočtu (vo formáte MS Excel), ktorá tvorí prílohu č. 3 tejto zmluvy a zároveň sa týmto zaväzuje predkladať v elektronickej verzii (vo formáte MS Excel) každú zmenu tohto podrobného rozpočtu, ku ktorej dôjde počas realizácie predmetu zmluvy.</w:t>
            </w:r>
          </w:p>
          <w:p w14:paraId="1E441493" w14:textId="3560F216" w:rsidR="00536EA3" w:rsidRPr="009F2AD4" w:rsidRDefault="00536EA3" w:rsidP="009019DE">
            <w:pPr>
              <w:pStyle w:val="Nadpis2"/>
              <w:outlineLvl w:val="1"/>
            </w:pPr>
            <w:r w:rsidRPr="009F2AD4">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4D61296" w14:textId="27EDDA5E" w:rsidR="00536EA3" w:rsidRPr="009F2AD4" w:rsidRDefault="00536EA3" w:rsidP="009019DE">
            <w:pPr>
              <w:pStyle w:val="Nadpis2"/>
              <w:outlineLvl w:val="1"/>
            </w:pPr>
            <w:r w:rsidRPr="009F2AD4">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9F2AD4">
              <w:t>zápisu do registra partnerov verejného sektora</w:t>
            </w:r>
            <w:bookmarkEnd w:id="0"/>
            <w:r w:rsidRPr="009F2AD4">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1393CD67" w14:textId="67F637C3" w:rsidR="00536EA3" w:rsidRPr="009F2AD4" w:rsidRDefault="00536EA3" w:rsidP="009019DE">
            <w:pPr>
              <w:pStyle w:val="Nadpis2"/>
              <w:outlineLvl w:val="1"/>
            </w:pPr>
            <w:r w:rsidRPr="009F2AD4">
              <w:t>Povinnosti uvedené v bodoch 14.7 a 14.8 tejto zmluvy nie je Predávajúci povinný plniť v prípade   subdodávateľov, ktorí mu dodávajú tovary.</w:t>
            </w:r>
          </w:p>
          <w:p w14:paraId="283B91C8" w14:textId="0E971BA3" w:rsidR="00536EA3" w:rsidRPr="009F2AD4" w:rsidRDefault="00536EA3" w:rsidP="009019DE">
            <w:pPr>
              <w:pStyle w:val="Nadpis2"/>
              <w:outlineLvl w:val="1"/>
            </w:pPr>
            <w:r w:rsidRPr="009F2AD4">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 Nárokom na zmluvnú pokutu nie je dotknutý prípadný nárok Kupujúceho na náhradu škody.</w:t>
            </w:r>
          </w:p>
          <w:p w14:paraId="10546353" w14:textId="66E8B549" w:rsidR="00536EA3" w:rsidRPr="0075062B" w:rsidRDefault="00536EA3" w:rsidP="009019DE">
            <w:pPr>
              <w:pStyle w:val="Nadpis2"/>
              <w:outlineLvl w:val="1"/>
            </w:pPr>
            <w:r w:rsidRPr="009F2AD4">
              <w:t>Doručením akýchkoľvek písomností na základe tejto zmluvy alebo v súvislosti s touto zmluvou sa rozumie doručenie</w:t>
            </w:r>
            <w:r w:rsidRPr="0075062B">
              <w:t xml:space="preserv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10732D70" w14:textId="3A4EE2E0" w:rsidR="00536EA3" w:rsidRPr="0075062B" w:rsidRDefault="00536EA3" w:rsidP="009019DE">
            <w:pPr>
              <w:pStyle w:val="Nadpis2"/>
              <w:outlineLvl w:val="1"/>
            </w:pPr>
            <w:r w:rsidRPr="0075062B">
              <w:t>Zmeny a dodatky k tejto zmluve je možné vykonať len formou písomných číslovaných dodatkov k tejto zmluve, podpísaných štatutárnymi orgánmi obidvoch zmluvných strán.</w:t>
            </w:r>
          </w:p>
          <w:p w14:paraId="2DA2E3B3" w14:textId="2BC1F2F3" w:rsidR="00536EA3" w:rsidRPr="0075062B" w:rsidRDefault="00536EA3" w:rsidP="009019DE">
            <w:pPr>
              <w:pStyle w:val="Nadpis2"/>
              <w:outlineLvl w:val="1"/>
            </w:pPr>
            <w:r w:rsidRPr="0075062B">
              <w:t>Táto zmluva ako aj všetky ďalšie právne vzťahy medzi predávajúcim a kupujúcim touto zmluvou neupravené sa riadia príslušnými ustanoveniami Obchodného zákonníka a ďalšími právnymi predpismi Slovenskej republiky.</w:t>
            </w:r>
          </w:p>
          <w:p w14:paraId="040E107E" w14:textId="66E080A0" w:rsidR="00536EA3" w:rsidRPr="0075062B" w:rsidRDefault="00536EA3" w:rsidP="009019DE">
            <w:pPr>
              <w:pStyle w:val="Nadpis2"/>
              <w:outlineLvl w:val="1"/>
            </w:pPr>
            <w:r w:rsidRPr="0075062B">
              <w:lastRenderedPageBreak/>
              <w:t>V prípade vzniku sporu z tejto zmluvy alebo súvisiaceho s touto zmluvou sú na ich urovnanie príslušné súdy Slovenskej republiky. Pokiaľ v zmysle príslušných právnych predpisov sú vecne príslušné okresné súdy, bude miestne príslušný Okresný súd Bratislava I, a pokiaľ budú vecne príslušné krajské súdy miestne príslušným bude Krajský súd v Bratislave.</w:t>
            </w:r>
          </w:p>
          <w:p w14:paraId="5D0624D7" w14:textId="2F44A7C5" w:rsidR="00536EA3" w:rsidRPr="0075062B" w:rsidRDefault="00536EA3" w:rsidP="009019DE">
            <w:pPr>
              <w:pStyle w:val="Nadpis2"/>
              <w:outlineLvl w:val="1"/>
            </w:pPr>
            <w:r w:rsidRPr="0075062B">
              <w:t>Zmluvné strany sa dohodli, že budú oslobodené od zodpovednosti za nesplnenie predmetu tejto zmluvy, pokiaľ takéto nesplnenie bude zavinené pôsobením „Vyššej moci“, pričom za takúto sa považuje požiar, zemetrasenie, havária, štrajk, embargo, administratívne opatrenie štátu a iné také udalosti, ktoré zmluvné strany nemohli za normálnych okolností predvídať a ktorým nemohli pri použití obvyklých prostriedkov a opatrení zabrániť. O začatí i pominutí pôsobenia „Vyššej moci“ sú zmluvné strany povinné sa vzájomne a bezodkladne písomne informovať. Oslobodenie od zodpovednosti za nesplnenie dodávky trvá po dobu pôsobenia „Vyššej moci“, najviac však jeden kalendárny mesiac. Po uplynutí tejto doby sa zmluvné strany dohodnú na ďalšom postupe a prípadne na vzájomnom odstúpení od tejto zmluvy.</w:t>
            </w:r>
          </w:p>
          <w:p w14:paraId="77E501B6" w14:textId="77777777" w:rsidR="00536EA3" w:rsidRPr="0075062B" w:rsidRDefault="00536EA3" w:rsidP="00584B58"/>
          <w:p w14:paraId="75D3C371" w14:textId="22A2FCFA" w:rsidR="00536EA3" w:rsidRPr="0075062B" w:rsidRDefault="00536EA3" w:rsidP="009019DE">
            <w:pPr>
              <w:pStyle w:val="Nadpis2"/>
              <w:outlineLvl w:val="1"/>
            </w:pPr>
            <w:r w:rsidRPr="0075062B">
              <w:t>Neoddeliteľnou súčasťou tejto zmluvy sú nasledujúce prílohy:</w:t>
            </w:r>
          </w:p>
          <w:p w14:paraId="335C71A6" w14:textId="229FFA6C" w:rsidR="001E723B" w:rsidRPr="0075062B" w:rsidRDefault="001E723B" w:rsidP="001E723B">
            <w:pPr>
              <w:rPr>
                <w:rFonts w:cs="Arial"/>
                <w:szCs w:val="18"/>
              </w:rPr>
            </w:pPr>
            <w:r>
              <w:t xml:space="preserve">          </w:t>
            </w:r>
            <w:bookmarkStart w:id="1" w:name="_GoBack"/>
            <w:bookmarkEnd w:id="1"/>
            <w:r>
              <w:t xml:space="preserve">  </w:t>
            </w:r>
          </w:p>
          <w:p w14:paraId="2DE9539A" w14:textId="62B0BB09" w:rsidR="001E723B" w:rsidRDefault="001E723B" w:rsidP="009019DE">
            <w:pPr>
              <w:pStyle w:val="Nadpis3"/>
              <w:outlineLvl w:val="2"/>
            </w:pPr>
            <w:r>
              <w:rPr>
                <w:rFonts w:cs="Arial"/>
                <w:szCs w:val="18"/>
              </w:rPr>
              <w:t xml:space="preserve">Technická špecifikácia </w:t>
            </w:r>
            <w:r w:rsidRPr="00401591">
              <w:rPr>
                <w:bCs/>
              </w:rPr>
              <w:t>Röntgen</w:t>
            </w:r>
            <w:r>
              <w:rPr>
                <w:bCs/>
              </w:rPr>
              <w:t>u</w:t>
            </w:r>
            <w:r w:rsidRPr="00401591">
              <w:rPr>
                <w:bCs/>
              </w:rPr>
              <w:t xml:space="preserve"> na overovanie kvality</w:t>
            </w:r>
            <w:r>
              <w:rPr>
                <w:rFonts w:cs="Arial"/>
                <w:szCs w:val="18"/>
              </w:rPr>
              <w:t xml:space="preserve"> – plnenie </w:t>
            </w:r>
            <w:proofErr w:type="spellStart"/>
            <w:r>
              <w:rPr>
                <w:rFonts w:cs="Arial"/>
                <w:szCs w:val="18"/>
              </w:rPr>
              <w:t>kritér</w:t>
            </w:r>
            <w:proofErr w:type="spellEnd"/>
          </w:p>
          <w:p w14:paraId="3D6ADD27" w14:textId="49CA50E9" w:rsidR="001E723B" w:rsidRPr="0075062B" w:rsidRDefault="00536EA3" w:rsidP="001E723B">
            <w:pPr>
              <w:pStyle w:val="Nadpis3"/>
              <w:outlineLvl w:val="2"/>
            </w:pPr>
            <w:r w:rsidRPr="0075062B">
              <w:t>Príloha č. 4: Zoznam subdodávateľov.</w:t>
            </w:r>
          </w:p>
          <w:p w14:paraId="4FC02BA3" w14:textId="663F63D8" w:rsidR="00536EA3" w:rsidRPr="0075062B" w:rsidRDefault="00536EA3" w:rsidP="009019DE">
            <w:pPr>
              <w:pStyle w:val="Nadpis2"/>
              <w:outlineLvl w:val="1"/>
            </w:pPr>
            <w:r w:rsidRPr="0075062B">
              <w:t xml:space="preserve">Táto zmluva a všetky jej prílohy, ktoré sú neoddeliteľnou súčasťou tejto zmluvy, prípadné doplnky k nej sa vyhotovujú v šiestich exemplároch, z ktorých kupujúci </w:t>
            </w:r>
            <w:proofErr w:type="spellStart"/>
            <w:r w:rsidRPr="0075062B">
              <w:t>obdrží</w:t>
            </w:r>
            <w:proofErr w:type="spellEnd"/>
            <w:r w:rsidRPr="0075062B">
              <w:t xml:space="preserve"> štyri exempláre a predávajúci dva exempláre.</w:t>
            </w:r>
          </w:p>
          <w:p w14:paraId="28E63BAC" w14:textId="4267DCC7" w:rsidR="00536EA3" w:rsidRPr="0075062B" w:rsidRDefault="00536EA3" w:rsidP="009019DE">
            <w:pPr>
              <w:pStyle w:val="Nadpis2"/>
              <w:outlineLvl w:val="1"/>
            </w:pPr>
            <w:r w:rsidRPr="0075062B">
              <w:t>Táto zmluva je vyhotovená v dvojjazyčnom slovensko-anglickom znení, pričom v prípade rozporov bude rozhodujúce slovenské znenie.</w:t>
            </w:r>
          </w:p>
          <w:p w14:paraId="1A56FCC2" w14:textId="66C87A4B" w:rsidR="00536EA3" w:rsidRPr="0075062B" w:rsidRDefault="00536EA3" w:rsidP="009019DE">
            <w:pPr>
              <w:pStyle w:val="Nadpis2"/>
              <w:outlineLvl w:val="1"/>
            </w:pPr>
            <w:r w:rsidRPr="0075062B">
              <w:t>Zmluvné strany a ich zástupcovia prehlasujú, že majú plnú spôsobilosť k právnym úkonom a svoju vôľu uzavrieť túto zmluvu uzavreli slobodne, vážne, určite a zrozumiteľne, žiadna zo strán nekonala v omyle, tiesni, či za nápadne nevýhodných podmienok.</w:t>
            </w:r>
          </w:p>
          <w:p w14:paraId="162B7193" w14:textId="3FEA040A" w:rsidR="00536EA3" w:rsidRPr="0075062B" w:rsidRDefault="00536EA3" w:rsidP="009019DE">
            <w:pPr>
              <w:pStyle w:val="Nadpis2"/>
              <w:outlineLvl w:val="1"/>
            </w:pPr>
            <w:r w:rsidRPr="0075062B">
              <w:t>Zmluvné strany prehlasujú, že si túto zmluvu riadne prečítali, porozumeli jej obsahu a jednotlivým pojmom, obsah jednotlivých pojmov a ustanovení zmluvy si riadne vysvetlili a na znak súhlasu s touto zmluvou ju podpisujú.</w:t>
            </w:r>
          </w:p>
          <w:p w14:paraId="47DF5F6D" w14:textId="77777777" w:rsidR="00536EA3" w:rsidRPr="0075062B" w:rsidRDefault="00536EA3" w:rsidP="00FB26A4">
            <w:pPr>
              <w:rPr>
                <w:rFonts w:cs="Arial"/>
                <w:szCs w:val="18"/>
              </w:rPr>
            </w:pPr>
          </w:p>
        </w:tc>
      </w:tr>
      <w:tr w:rsidR="00536EA3" w:rsidRPr="0075062B" w14:paraId="7919F490" w14:textId="77777777" w:rsidTr="0075062B">
        <w:tc>
          <w:tcPr>
            <w:tcW w:w="10211" w:type="dxa"/>
          </w:tcPr>
          <w:p w14:paraId="749FA1F0" w14:textId="62EFAC7C" w:rsidR="0075062B" w:rsidRPr="0075062B" w:rsidRDefault="0075062B" w:rsidP="00FB26A4">
            <w:pPr>
              <w:rPr>
                <w:b/>
              </w:rPr>
            </w:pPr>
          </w:p>
          <w:p w14:paraId="1FB90F74" w14:textId="7D85AC4F" w:rsidR="0075062B" w:rsidRPr="0075062B" w:rsidRDefault="0075062B" w:rsidP="00FB26A4">
            <w:pPr>
              <w:rPr>
                <w:b/>
              </w:rPr>
            </w:pPr>
          </w:p>
          <w:p w14:paraId="447DC119" w14:textId="5CEB60AB" w:rsidR="0075062B" w:rsidRPr="0075062B" w:rsidRDefault="0075062B" w:rsidP="0075062B">
            <w:pPr>
              <w:rPr>
                <w:b/>
              </w:rPr>
            </w:pPr>
            <w:r w:rsidRPr="0075062B">
              <w:rPr>
                <w:b/>
              </w:rPr>
              <w:t xml:space="preserve">Kupujúci: </w:t>
            </w:r>
          </w:p>
          <w:p w14:paraId="2765B061" w14:textId="77777777" w:rsidR="0075062B" w:rsidRPr="0075062B" w:rsidRDefault="0075062B" w:rsidP="0075062B"/>
          <w:p w14:paraId="032C39FB" w14:textId="77777777" w:rsidR="0075062B" w:rsidRPr="0075062B" w:rsidRDefault="0075062B" w:rsidP="0075062B"/>
          <w:p w14:paraId="52B90343" w14:textId="77777777" w:rsidR="0075062B" w:rsidRPr="0075062B" w:rsidRDefault="0075062B" w:rsidP="0075062B">
            <w:r w:rsidRPr="0075062B">
              <w:t>_______________________________________</w:t>
            </w:r>
          </w:p>
          <w:p w14:paraId="1EBEFA36" w14:textId="13451296" w:rsidR="0075062B" w:rsidRPr="0075062B" w:rsidRDefault="0075062B" w:rsidP="0075062B">
            <w:pPr>
              <w:rPr>
                <w:b/>
                <w:highlight w:val="yellow"/>
              </w:rPr>
            </w:pPr>
            <w:r w:rsidRPr="0075062B">
              <w:rPr>
                <w:b/>
                <w:color w:val="000000"/>
              </w:rPr>
              <w:t xml:space="preserve">TÜV SÜD Slovakia </w:t>
            </w:r>
            <w:proofErr w:type="spellStart"/>
            <w:r w:rsidRPr="0075062B">
              <w:rPr>
                <w:b/>
                <w:color w:val="000000"/>
              </w:rPr>
              <w:t>s.r.o</w:t>
            </w:r>
            <w:proofErr w:type="spellEnd"/>
            <w:r w:rsidRPr="0075062B">
              <w:rPr>
                <w:b/>
                <w:color w:val="000000"/>
              </w:rPr>
              <w:t>.</w:t>
            </w:r>
          </w:p>
          <w:p w14:paraId="1F919E12" w14:textId="7BB12227" w:rsidR="0075062B" w:rsidRPr="0075062B" w:rsidRDefault="0075062B" w:rsidP="0075062B">
            <w:r w:rsidRPr="0075062B">
              <w:t xml:space="preserve">Ing. Oleg </w:t>
            </w:r>
            <w:proofErr w:type="spellStart"/>
            <w:r w:rsidRPr="0075062B">
              <w:t>Spružina</w:t>
            </w:r>
            <w:proofErr w:type="spellEnd"/>
          </w:p>
          <w:p w14:paraId="0C3053A8" w14:textId="3AD82CAB" w:rsidR="0075062B" w:rsidRPr="0075062B" w:rsidRDefault="0075062B" w:rsidP="0075062B">
            <w:pPr>
              <w:rPr>
                <w:b/>
              </w:rPr>
            </w:pPr>
            <w:r w:rsidRPr="0075062B">
              <w:t>Konateľ</w:t>
            </w:r>
          </w:p>
          <w:p w14:paraId="649BCEF3" w14:textId="77777777" w:rsidR="0075062B" w:rsidRPr="0075062B" w:rsidRDefault="0075062B" w:rsidP="00FB26A4">
            <w:pPr>
              <w:rPr>
                <w:b/>
              </w:rPr>
            </w:pPr>
          </w:p>
          <w:p w14:paraId="119CC9FE" w14:textId="77777777" w:rsidR="0075062B" w:rsidRPr="0075062B" w:rsidRDefault="0075062B" w:rsidP="00FB26A4">
            <w:pPr>
              <w:rPr>
                <w:b/>
              </w:rPr>
            </w:pPr>
          </w:p>
          <w:p w14:paraId="7C49F708" w14:textId="75E5671A" w:rsidR="00536EA3" w:rsidRPr="0075062B" w:rsidRDefault="0075062B" w:rsidP="00FB26A4">
            <w:pPr>
              <w:rPr>
                <w:b/>
              </w:rPr>
            </w:pPr>
            <w:r w:rsidRPr="0075062B">
              <w:rPr>
                <w:b/>
              </w:rPr>
              <w:t>P</w:t>
            </w:r>
            <w:r w:rsidR="00536EA3" w:rsidRPr="0075062B">
              <w:rPr>
                <w:b/>
              </w:rPr>
              <w:t>redávajúci:</w:t>
            </w:r>
            <w:r w:rsidRPr="0075062B">
              <w:rPr>
                <w:b/>
              </w:rPr>
              <w:t xml:space="preserve"> </w:t>
            </w:r>
          </w:p>
          <w:p w14:paraId="23E93C2C" w14:textId="77777777" w:rsidR="00536EA3" w:rsidRPr="0075062B" w:rsidRDefault="00536EA3" w:rsidP="00FB26A4"/>
          <w:p w14:paraId="45B6343C" w14:textId="1D6674CD" w:rsidR="00536EA3" w:rsidRPr="0075062B" w:rsidRDefault="00536EA3" w:rsidP="00FB26A4"/>
          <w:p w14:paraId="39C7EC8A" w14:textId="77777777" w:rsidR="00536EA3" w:rsidRPr="0075062B" w:rsidRDefault="00536EA3" w:rsidP="00FB26A4">
            <w:r w:rsidRPr="0075062B">
              <w:t>_______________________________________</w:t>
            </w:r>
          </w:p>
          <w:p w14:paraId="45CA2ED8" w14:textId="394F3103" w:rsidR="00536EA3" w:rsidRPr="0075062B" w:rsidRDefault="0075062B" w:rsidP="00FB26A4">
            <w:pPr>
              <w:rPr>
                <w:b/>
                <w:highlight w:val="yellow"/>
              </w:rPr>
            </w:pPr>
            <w:r w:rsidRPr="0075062B">
              <w:rPr>
                <w:b/>
                <w:highlight w:val="yellow"/>
              </w:rPr>
              <w:t>[názov spoločnosti</w:t>
            </w:r>
            <w:r w:rsidR="00536EA3" w:rsidRPr="0075062B">
              <w:rPr>
                <w:b/>
                <w:highlight w:val="yellow"/>
              </w:rPr>
              <w:t>]</w:t>
            </w:r>
          </w:p>
          <w:p w14:paraId="7873DD98" w14:textId="5F541A8B" w:rsidR="00536EA3" w:rsidRPr="0075062B" w:rsidRDefault="00536EA3" w:rsidP="00FB26A4">
            <w:pPr>
              <w:rPr>
                <w:highlight w:val="yellow"/>
              </w:rPr>
            </w:pPr>
            <w:r w:rsidRPr="0075062B">
              <w:rPr>
                <w:highlight w:val="yellow"/>
              </w:rPr>
              <w:t>[</w:t>
            </w:r>
            <w:r w:rsidR="0075062B" w:rsidRPr="0075062B">
              <w:rPr>
                <w:highlight w:val="yellow"/>
              </w:rPr>
              <w:t>meno osoby zastupujúcej spoločnosť</w:t>
            </w:r>
            <w:r w:rsidRPr="0075062B">
              <w:rPr>
                <w:highlight w:val="yellow"/>
              </w:rPr>
              <w:t>]</w:t>
            </w:r>
          </w:p>
          <w:p w14:paraId="302AE82E" w14:textId="0999D4A0" w:rsidR="00536EA3" w:rsidRPr="0075062B" w:rsidRDefault="00536EA3">
            <w:r w:rsidRPr="0075062B">
              <w:rPr>
                <w:highlight w:val="yellow"/>
              </w:rPr>
              <w:t>[</w:t>
            </w:r>
            <w:r w:rsidR="0075062B" w:rsidRPr="0075062B">
              <w:rPr>
                <w:highlight w:val="yellow"/>
              </w:rPr>
              <w:t>pozícia osoby zastupujúcej spoločnosť</w:t>
            </w:r>
            <w:r w:rsidRPr="0075062B">
              <w:rPr>
                <w:highlight w:val="yellow"/>
              </w:rPr>
              <w:t>]</w:t>
            </w:r>
          </w:p>
        </w:tc>
      </w:tr>
    </w:tbl>
    <w:p w14:paraId="03A633CF" w14:textId="62548A59" w:rsidR="0000329A" w:rsidRDefault="0000329A">
      <w:pPr>
        <w:rPr>
          <w:rFonts w:cs="Arial"/>
          <w:szCs w:val="18"/>
        </w:rPr>
      </w:pPr>
    </w:p>
    <w:p w14:paraId="604C765C" w14:textId="2F34938D" w:rsidR="009F2AD4" w:rsidRDefault="009F2AD4">
      <w:pPr>
        <w:rPr>
          <w:rFonts w:cs="Arial"/>
          <w:szCs w:val="18"/>
        </w:rPr>
      </w:pPr>
    </w:p>
    <w:p w14:paraId="0F0D5939" w14:textId="7880A6DB" w:rsidR="009F2AD4" w:rsidRDefault="009F2AD4">
      <w:pPr>
        <w:rPr>
          <w:rFonts w:cs="Arial"/>
          <w:szCs w:val="18"/>
        </w:rPr>
      </w:pPr>
    </w:p>
    <w:sectPr w:rsidR="009F2AD4" w:rsidSect="00536EA3">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8286A" w16cid:durableId="1FB0FEC3"/>
  <w16cid:commentId w16cid:paraId="364C91EA" w16cid:durableId="1FB0FE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E6CC" w14:textId="77777777" w:rsidR="009764E5" w:rsidRDefault="009764E5" w:rsidP="00EE5894">
      <w:pPr>
        <w:spacing w:line="240" w:lineRule="auto"/>
      </w:pPr>
      <w:r>
        <w:separator/>
      </w:r>
    </w:p>
  </w:endnote>
  <w:endnote w:type="continuationSeparator" w:id="0">
    <w:p w14:paraId="47D37504" w14:textId="77777777" w:rsidR="009764E5" w:rsidRDefault="009764E5" w:rsidP="00EE5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T*Switzerland">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08287900"/>
      <w:docPartObj>
        <w:docPartGallery w:val="Page Numbers (Bottom of Page)"/>
        <w:docPartUnique/>
      </w:docPartObj>
    </w:sdtPr>
    <w:sdtEndPr>
      <w:rPr>
        <w:rFonts w:ascii="Arial" w:eastAsiaTheme="majorEastAsia" w:hAnsi="Arial" w:cs="Arial"/>
        <w:sz w:val="18"/>
        <w:szCs w:val="20"/>
      </w:rPr>
    </w:sdtEndPr>
    <w:sdtContent>
      <w:p w14:paraId="4EB84694" w14:textId="2C29E144" w:rsidR="00AA3444" w:rsidRPr="00584B58" w:rsidRDefault="00AA3444">
        <w:pPr>
          <w:pStyle w:val="Pta"/>
          <w:jc w:val="center"/>
          <w:rPr>
            <w:rFonts w:ascii="Arial" w:eastAsiaTheme="majorEastAsia" w:hAnsi="Arial" w:cs="Arial"/>
          </w:rPr>
        </w:pPr>
        <w:r w:rsidRPr="00584B58">
          <w:rPr>
            <w:rFonts w:ascii="Arial" w:eastAsiaTheme="minorEastAsia" w:hAnsi="Arial" w:cs="Arial"/>
          </w:rPr>
          <w:fldChar w:fldCharType="begin"/>
        </w:r>
        <w:r w:rsidRPr="00584B58">
          <w:rPr>
            <w:rFonts w:ascii="Arial" w:hAnsi="Arial" w:cs="Arial"/>
          </w:rPr>
          <w:instrText>PAGE   \* MERGEFORMAT</w:instrText>
        </w:r>
        <w:r w:rsidRPr="00584B58">
          <w:rPr>
            <w:rFonts w:ascii="Arial" w:eastAsiaTheme="minorEastAsia" w:hAnsi="Arial" w:cs="Arial"/>
          </w:rPr>
          <w:fldChar w:fldCharType="separate"/>
        </w:r>
        <w:r w:rsidR="001E723B" w:rsidRPr="001E723B">
          <w:rPr>
            <w:rFonts w:ascii="Arial" w:eastAsiaTheme="majorEastAsia" w:hAnsi="Arial" w:cs="Arial"/>
            <w:noProof/>
          </w:rPr>
          <w:t>6</w:t>
        </w:r>
        <w:r w:rsidRPr="00584B58">
          <w:rPr>
            <w:rFonts w:ascii="Arial" w:eastAsiaTheme="majorEastAsia" w:hAnsi="Arial" w:cs="Arial"/>
          </w:rPr>
          <w:fldChar w:fldCharType="end"/>
        </w:r>
      </w:p>
    </w:sdtContent>
  </w:sdt>
  <w:p w14:paraId="29B01604" w14:textId="77777777" w:rsidR="00AA3444" w:rsidRDefault="00AA344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5B26" w14:textId="77777777" w:rsidR="009764E5" w:rsidRDefault="009764E5" w:rsidP="00EE5894">
      <w:pPr>
        <w:spacing w:line="240" w:lineRule="auto"/>
      </w:pPr>
      <w:r>
        <w:separator/>
      </w:r>
    </w:p>
  </w:footnote>
  <w:footnote w:type="continuationSeparator" w:id="0">
    <w:p w14:paraId="01CA78A7" w14:textId="77777777" w:rsidR="009764E5" w:rsidRDefault="009764E5" w:rsidP="00EE5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7DCF" w14:textId="4A7E751F" w:rsidR="00381689" w:rsidRDefault="00381689">
    <w:pPr>
      <w:pStyle w:val="Hlavika"/>
    </w:pPr>
    <w:r>
      <w:rPr>
        <w:noProof/>
        <w:lang w:eastAsia="sk-SK"/>
      </w:rPr>
      <w:drawing>
        <wp:anchor distT="0" distB="0" distL="114300" distR="114300" simplePos="0" relativeHeight="251658240" behindDoc="0" locked="0" layoutInCell="1" allowOverlap="1" wp14:anchorId="5C745414" wp14:editId="3E6A517E">
          <wp:simplePos x="0" y="0"/>
          <wp:positionH relativeFrom="column">
            <wp:posOffset>5624830</wp:posOffset>
          </wp:positionH>
          <wp:positionV relativeFrom="paragraph">
            <wp:posOffset>-192405</wp:posOffset>
          </wp:positionV>
          <wp:extent cx="676275" cy="749347"/>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_SLV_f_rgb.jpg"/>
                  <pic:cNvPicPr/>
                </pic:nvPicPr>
                <pic:blipFill>
                  <a:blip r:embed="rId1">
                    <a:extLst>
                      <a:ext uri="{28A0092B-C50C-407E-A947-70E740481C1C}">
                        <a14:useLocalDpi xmlns:a14="http://schemas.microsoft.com/office/drawing/2010/main" val="0"/>
                      </a:ext>
                    </a:extLst>
                  </a:blip>
                  <a:stretch>
                    <a:fillRect/>
                  </a:stretch>
                </pic:blipFill>
                <pic:spPr>
                  <a:xfrm>
                    <a:off x="0" y="0"/>
                    <a:ext cx="676275" cy="7493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DDA"/>
    <w:multiLevelType w:val="multilevel"/>
    <w:tmpl w:val="8202E4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A4A6D"/>
    <w:multiLevelType w:val="multilevel"/>
    <w:tmpl w:val="041B001F"/>
    <w:lvl w:ilvl="0">
      <w:start w:val="1"/>
      <w:numFmt w:val="decimal"/>
      <w:lvlText w:val="%1."/>
      <w:lvlJc w:val="left"/>
      <w:pPr>
        <w:tabs>
          <w:tab w:val="num" w:pos="720"/>
        </w:tabs>
        <w:ind w:left="72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55713A8"/>
    <w:multiLevelType w:val="multilevel"/>
    <w:tmpl w:val="A198CC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65B0CE3"/>
    <w:multiLevelType w:val="hybridMultilevel"/>
    <w:tmpl w:val="053ABF36"/>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7D223B6"/>
    <w:multiLevelType w:val="hybridMultilevel"/>
    <w:tmpl w:val="90684C10"/>
    <w:lvl w:ilvl="0" w:tplc="0405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540F65"/>
    <w:multiLevelType w:val="singleLevel"/>
    <w:tmpl w:val="7A70911E"/>
    <w:lvl w:ilvl="0">
      <w:start w:val="1"/>
      <w:numFmt w:val="decimal"/>
      <w:lvlText w:val="%1."/>
      <w:lvlJc w:val="left"/>
      <w:pPr>
        <w:tabs>
          <w:tab w:val="num" w:pos="360"/>
        </w:tabs>
        <w:ind w:left="360" w:hanging="360"/>
      </w:pPr>
      <w:rPr>
        <w:rFonts w:hint="default"/>
        <w:i w:val="0"/>
        <w:iCs w:val="0"/>
        <w:color w:val="auto"/>
      </w:rPr>
    </w:lvl>
  </w:abstractNum>
  <w:abstractNum w:abstractNumId="6" w15:restartNumberingAfterBreak="0">
    <w:nsid w:val="0A477D76"/>
    <w:multiLevelType w:val="hybridMultilevel"/>
    <w:tmpl w:val="B950B27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B61E67"/>
    <w:multiLevelType w:val="multilevel"/>
    <w:tmpl w:val="15DC0DC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94963"/>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2772E5"/>
    <w:multiLevelType w:val="multilevel"/>
    <w:tmpl w:val="3B14F3C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171BB"/>
    <w:multiLevelType w:val="multilevel"/>
    <w:tmpl w:val="15DC0DC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0A660A"/>
    <w:multiLevelType w:val="hybridMultilevel"/>
    <w:tmpl w:val="AEB028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7E250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E166764"/>
    <w:multiLevelType w:val="multilevel"/>
    <w:tmpl w:val="30661E6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5D6706"/>
    <w:multiLevelType w:val="multilevel"/>
    <w:tmpl w:val="44DC1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155C1B"/>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3A2E71"/>
    <w:multiLevelType w:val="singleLevel"/>
    <w:tmpl w:val="DC3A5BE8"/>
    <w:lvl w:ilvl="0">
      <w:numFmt w:val="bullet"/>
      <w:lvlText w:val="-"/>
      <w:lvlJc w:val="left"/>
      <w:pPr>
        <w:tabs>
          <w:tab w:val="num" w:pos="720"/>
        </w:tabs>
        <w:ind w:left="720" w:hanging="360"/>
      </w:pPr>
      <w:rPr>
        <w:rFonts w:ascii="Times New Roman" w:hAnsi="Times New Roman" w:cs="Times New Roman" w:hint="default"/>
      </w:rPr>
    </w:lvl>
  </w:abstractNum>
  <w:abstractNum w:abstractNumId="17" w15:restartNumberingAfterBreak="0">
    <w:nsid w:val="31EA219C"/>
    <w:multiLevelType w:val="hybridMultilevel"/>
    <w:tmpl w:val="37F28F72"/>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2883B2D"/>
    <w:multiLevelType w:val="multilevel"/>
    <w:tmpl w:val="9596194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3AD073D9"/>
    <w:multiLevelType w:val="multilevel"/>
    <w:tmpl w:val="F9CA6D84"/>
    <w:lvl w:ilvl="0">
      <w:start w:val="12"/>
      <w:numFmt w:val="decimal"/>
      <w:lvlText w:val="%1"/>
      <w:lvlJc w:val="lef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BF5703D"/>
    <w:multiLevelType w:val="multilevel"/>
    <w:tmpl w:val="4BC63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971BFF"/>
    <w:multiLevelType w:val="hybridMultilevel"/>
    <w:tmpl w:val="79EEFE54"/>
    <w:lvl w:ilvl="0" w:tplc="7A70911E">
      <w:start w:val="1"/>
      <w:numFmt w:val="decimal"/>
      <w:lvlText w:val="%1."/>
      <w:lvlJc w:val="left"/>
      <w:pPr>
        <w:tabs>
          <w:tab w:val="num" w:pos="360"/>
        </w:tabs>
        <w:ind w:left="360" w:hanging="360"/>
      </w:pPr>
      <w:rPr>
        <w:rFonts w:hint="default"/>
        <w:i w:val="0"/>
        <w:iCs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481E6411"/>
    <w:multiLevelType w:val="hybridMultilevel"/>
    <w:tmpl w:val="356601A6"/>
    <w:lvl w:ilvl="0" w:tplc="FFFFFFF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49545F81"/>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9C96C15"/>
    <w:multiLevelType w:val="hybridMultilevel"/>
    <w:tmpl w:val="570A9C68"/>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9FB54BC"/>
    <w:multiLevelType w:val="multilevel"/>
    <w:tmpl w:val="CBD2B6A4"/>
    <w:lvl w:ilvl="0">
      <w:start w:val="1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C47049"/>
    <w:multiLevelType w:val="hybridMultilevel"/>
    <w:tmpl w:val="EB9E891E"/>
    <w:lvl w:ilvl="0" w:tplc="041B000F">
      <w:start w:val="1"/>
      <w:numFmt w:val="decimal"/>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7" w15:restartNumberingAfterBreak="0">
    <w:nsid w:val="4D310648"/>
    <w:multiLevelType w:val="multilevel"/>
    <w:tmpl w:val="5B1E2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825E86"/>
    <w:multiLevelType w:val="multilevel"/>
    <w:tmpl w:val="F67C97E4"/>
    <w:lvl w:ilvl="0">
      <w:start w:val="9"/>
      <w:numFmt w:val="decimal"/>
      <w:lvlText w:val="%1"/>
      <w:lvlJc w:val="left"/>
      <w:pPr>
        <w:ind w:left="400" w:hanging="400"/>
      </w:pPr>
      <w:rPr>
        <w:rFonts w:hint="default"/>
      </w:rPr>
    </w:lvl>
    <w:lvl w:ilvl="1">
      <w:start w:val="3"/>
      <w:numFmt w:val="decimal"/>
      <w:lvlText w:val="%1.%2"/>
      <w:lvlJc w:val="left"/>
      <w:pPr>
        <w:ind w:left="754" w:hanging="4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0E22EEC"/>
    <w:multiLevelType w:val="multilevel"/>
    <w:tmpl w:val="C19AC6DE"/>
    <w:lvl w:ilvl="0">
      <w:start w:val="6"/>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9F62DC"/>
    <w:multiLevelType w:val="multilevel"/>
    <w:tmpl w:val="CF2452EA"/>
    <w:lvl w:ilvl="0">
      <w:start w:val="9"/>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3"/>
      <w:numFmt w:val="decimal"/>
      <w:lvlText w:val="%1.%2.%3."/>
      <w:lvlJc w:val="left"/>
      <w:pPr>
        <w:ind w:left="114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5A054903"/>
    <w:multiLevelType w:val="multilevel"/>
    <w:tmpl w:val="5888DCCA"/>
    <w:lvl w:ilvl="0">
      <w:start w:val="11"/>
      <w:numFmt w:val="decimal"/>
      <w:lvlText w:val="%1."/>
      <w:lvlJc w:val="left"/>
      <w:pPr>
        <w:ind w:left="501"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FF03CAA"/>
    <w:multiLevelType w:val="hybridMultilevel"/>
    <w:tmpl w:val="EA043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DA459E"/>
    <w:multiLevelType w:val="multilevel"/>
    <w:tmpl w:val="041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4293B85"/>
    <w:multiLevelType w:val="hybridMultilevel"/>
    <w:tmpl w:val="614887E4"/>
    <w:lvl w:ilvl="0" w:tplc="F288E96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5" w15:restartNumberingAfterBreak="0">
    <w:nsid w:val="64D16FC0"/>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117B9C"/>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73A6B86"/>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9BF05BB"/>
    <w:multiLevelType w:val="hybridMultilevel"/>
    <w:tmpl w:val="55A28902"/>
    <w:lvl w:ilvl="0" w:tplc="F58224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9C15A68"/>
    <w:multiLevelType w:val="multilevel"/>
    <w:tmpl w:val="3F26E5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AF33E87"/>
    <w:multiLevelType w:val="multilevel"/>
    <w:tmpl w:val="188C2E70"/>
    <w:lvl w:ilvl="0">
      <w:start w:val="9"/>
      <w:numFmt w:val="decimal"/>
      <w:lvlText w:val="%1"/>
      <w:lvlJc w:val="left"/>
      <w:pPr>
        <w:ind w:left="400" w:hanging="400"/>
      </w:pPr>
      <w:rPr>
        <w:rFonts w:hint="default"/>
      </w:rPr>
    </w:lvl>
    <w:lvl w:ilvl="1">
      <w:start w:val="1"/>
      <w:numFmt w:val="decimal"/>
      <w:lvlText w:val="%1.%2"/>
      <w:lvlJc w:val="left"/>
      <w:pPr>
        <w:ind w:left="683" w:hanging="400"/>
      </w:pPr>
      <w:rPr>
        <w:rFonts w:hint="default"/>
      </w:rPr>
    </w:lvl>
    <w:lvl w:ilvl="2">
      <w:start w:val="4"/>
      <w:numFmt w:val="decimal"/>
      <w:lvlText w:val="%1.%2.%3"/>
      <w:lvlJc w:val="left"/>
      <w:pPr>
        <w:ind w:left="114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6B377630"/>
    <w:multiLevelType w:val="hybridMultilevel"/>
    <w:tmpl w:val="13980B80"/>
    <w:lvl w:ilvl="0" w:tplc="90AA2F6E">
      <w:start w:val="1"/>
      <w:numFmt w:val="decimal"/>
      <w:lvlText w:val="%1."/>
      <w:lvlJc w:val="left"/>
      <w:pPr>
        <w:ind w:left="720" w:hanging="360"/>
      </w:pPr>
      <w:rPr>
        <w:rFonts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BE44B99"/>
    <w:multiLevelType w:val="hybridMultilevel"/>
    <w:tmpl w:val="731A2076"/>
    <w:lvl w:ilvl="0" w:tplc="6C30FDF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3" w15:restartNumberingAfterBreak="0">
    <w:nsid w:val="6BFD0A46"/>
    <w:multiLevelType w:val="multilevel"/>
    <w:tmpl w:val="041B001F"/>
    <w:lvl w:ilvl="0">
      <w:start w:val="1"/>
      <w:numFmt w:val="decimal"/>
      <w:lvlText w:val="%1."/>
      <w:lvlJc w:val="left"/>
      <w:pPr>
        <w:tabs>
          <w:tab w:val="num" w:pos="720"/>
        </w:tabs>
        <w:ind w:left="72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4" w15:restartNumberingAfterBreak="0">
    <w:nsid w:val="70F247AB"/>
    <w:multiLevelType w:val="hybridMultilevel"/>
    <w:tmpl w:val="5E38E4C0"/>
    <w:lvl w:ilvl="0" w:tplc="6C30FDF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74E72051"/>
    <w:multiLevelType w:val="multilevel"/>
    <w:tmpl w:val="0208305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DC0CCB"/>
    <w:multiLevelType w:val="hybridMultilevel"/>
    <w:tmpl w:val="FB4C37D2"/>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7A0E416D"/>
    <w:multiLevelType w:val="hybridMultilevel"/>
    <w:tmpl w:val="44CE0432"/>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18"/>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42"/>
  </w:num>
  <w:num w:numId="7">
    <w:abstractNumId w:val="22"/>
  </w:num>
  <w:num w:numId="8">
    <w:abstractNumId w:val="21"/>
  </w:num>
  <w:num w:numId="9">
    <w:abstractNumId w:val="12"/>
  </w:num>
  <w:num w:numId="10">
    <w:abstractNumId w:val="43"/>
  </w:num>
  <w:num w:numId="11">
    <w:abstractNumId w:val="39"/>
  </w:num>
  <w:num w:numId="12">
    <w:abstractNumId w:val="44"/>
  </w:num>
  <w:num w:numId="13">
    <w:abstractNumId w:val="29"/>
  </w:num>
  <w:num w:numId="14">
    <w:abstractNumId w:val="1"/>
  </w:num>
  <w:num w:numId="15">
    <w:abstractNumId w:val="45"/>
  </w:num>
  <w:num w:numId="16">
    <w:abstractNumId w:val="41"/>
  </w:num>
  <w:num w:numId="17">
    <w:abstractNumId w:val="13"/>
  </w:num>
  <w:num w:numId="18">
    <w:abstractNumId w:val="14"/>
  </w:num>
  <w:num w:numId="19">
    <w:abstractNumId w:val="2"/>
  </w:num>
  <w:num w:numId="20">
    <w:abstractNumId w:val="11"/>
  </w:num>
  <w:num w:numId="21">
    <w:abstractNumId w:val="37"/>
  </w:num>
  <w:num w:numId="22">
    <w:abstractNumId w:val="8"/>
  </w:num>
  <w:num w:numId="23">
    <w:abstractNumId w:val="36"/>
  </w:num>
  <w:num w:numId="24">
    <w:abstractNumId w:val="20"/>
  </w:num>
  <w:num w:numId="25">
    <w:abstractNumId w:val="27"/>
  </w:num>
  <w:num w:numId="26">
    <w:abstractNumId w:val="30"/>
  </w:num>
  <w:num w:numId="27">
    <w:abstractNumId w:val="40"/>
  </w:num>
  <w:num w:numId="28">
    <w:abstractNumId w:val="6"/>
  </w:num>
  <w:num w:numId="29">
    <w:abstractNumId w:val="38"/>
  </w:num>
  <w:num w:numId="30">
    <w:abstractNumId w:val="34"/>
  </w:num>
  <w:num w:numId="31">
    <w:abstractNumId w:val="3"/>
  </w:num>
  <w:num w:numId="32">
    <w:abstractNumId w:val="17"/>
  </w:num>
  <w:num w:numId="33">
    <w:abstractNumId w:val="24"/>
  </w:num>
  <w:num w:numId="34">
    <w:abstractNumId w:val="46"/>
  </w:num>
  <w:num w:numId="35">
    <w:abstractNumId w:val="28"/>
  </w:num>
  <w:num w:numId="36">
    <w:abstractNumId w:val="7"/>
  </w:num>
  <w:num w:numId="37">
    <w:abstractNumId w:val="26"/>
  </w:num>
  <w:num w:numId="38">
    <w:abstractNumId w:val="47"/>
  </w:num>
  <w:num w:numId="39">
    <w:abstractNumId w:val="31"/>
  </w:num>
  <w:num w:numId="40">
    <w:abstractNumId w:val="35"/>
  </w:num>
  <w:num w:numId="41">
    <w:abstractNumId w:val="15"/>
  </w:num>
  <w:num w:numId="42">
    <w:abstractNumId w:val="23"/>
  </w:num>
  <w:num w:numId="43">
    <w:abstractNumId w:val="25"/>
  </w:num>
  <w:num w:numId="44">
    <w:abstractNumId w:val="19"/>
  </w:num>
  <w:num w:numId="45">
    <w:abstractNumId w:val="32"/>
  </w:num>
  <w:num w:numId="46">
    <w:abstractNumId w:val="0"/>
  </w:num>
  <w:num w:numId="47">
    <w:abstractNumId w:val="10"/>
  </w:num>
  <w:num w:numId="48">
    <w:abstractNumId w:val="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C"/>
    <w:rsid w:val="0000329A"/>
    <w:rsid w:val="000041BB"/>
    <w:rsid w:val="0001502B"/>
    <w:rsid w:val="0003578F"/>
    <w:rsid w:val="00045B90"/>
    <w:rsid w:val="000A4F74"/>
    <w:rsid w:val="00100CD1"/>
    <w:rsid w:val="00116C0E"/>
    <w:rsid w:val="00117197"/>
    <w:rsid w:val="00147884"/>
    <w:rsid w:val="0015342B"/>
    <w:rsid w:val="001667D0"/>
    <w:rsid w:val="001864DD"/>
    <w:rsid w:val="001E1EF5"/>
    <w:rsid w:val="001E723B"/>
    <w:rsid w:val="001F6B82"/>
    <w:rsid w:val="00213542"/>
    <w:rsid w:val="00243639"/>
    <w:rsid w:val="00261472"/>
    <w:rsid w:val="00276601"/>
    <w:rsid w:val="00294C3F"/>
    <w:rsid w:val="002A3144"/>
    <w:rsid w:val="002A33F1"/>
    <w:rsid w:val="0031512A"/>
    <w:rsid w:val="00331D5F"/>
    <w:rsid w:val="0035602B"/>
    <w:rsid w:val="003633FE"/>
    <w:rsid w:val="00381689"/>
    <w:rsid w:val="003C69CD"/>
    <w:rsid w:val="003F30BB"/>
    <w:rsid w:val="00400F34"/>
    <w:rsid w:val="00417D34"/>
    <w:rsid w:val="00437547"/>
    <w:rsid w:val="00463763"/>
    <w:rsid w:val="00477092"/>
    <w:rsid w:val="00483D34"/>
    <w:rsid w:val="00491060"/>
    <w:rsid w:val="004C4C2B"/>
    <w:rsid w:val="004C60AE"/>
    <w:rsid w:val="005332D4"/>
    <w:rsid w:val="00536EA3"/>
    <w:rsid w:val="0056121C"/>
    <w:rsid w:val="0056694C"/>
    <w:rsid w:val="00584B58"/>
    <w:rsid w:val="00590E23"/>
    <w:rsid w:val="005914C2"/>
    <w:rsid w:val="005A644A"/>
    <w:rsid w:val="005B5297"/>
    <w:rsid w:val="005E342E"/>
    <w:rsid w:val="005F4992"/>
    <w:rsid w:val="006032C9"/>
    <w:rsid w:val="006115FC"/>
    <w:rsid w:val="0061192C"/>
    <w:rsid w:val="00627AE7"/>
    <w:rsid w:val="006302CB"/>
    <w:rsid w:val="0065338B"/>
    <w:rsid w:val="00674178"/>
    <w:rsid w:val="006A240B"/>
    <w:rsid w:val="006B6BAF"/>
    <w:rsid w:val="006B7871"/>
    <w:rsid w:val="006C2F45"/>
    <w:rsid w:val="006C78DC"/>
    <w:rsid w:val="006D5CB2"/>
    <w:rsid w:val="006E75D2"/>
    <w:rsid w:val="0075062B"/>
    <w:rsid w:val="007B04F9"/>
    <w:rsid w:val="007B5CC5"/>
    <w:rsid w:val="00820A3E"/>
    <w:rsid w:val="00827B8A"/>
    <w:rsid w:val="008624CB"/>
    <w:rsid w:val="00870676"/>
    <w:rsid w:val="00870D12"/>
    <w:rsid w:val="0087270A"/>
    <w:rsid w:val="00892F92"/>
    <w:rsid w:val="008A743A"/>
    <w:rsid w:val="008C0AA2"/>
    <w:rsid w:val="008C2424"/>
    <w:rsid w:val="008E22EF"/>
    <w:rsid w:val="008E3157"/>
    <w:rsid w:val="009019DE"/>
    <w:rsid w:val="00903222"/>
    <w:rsid w:val="00954326"/>
    <w:rsid w:val="0096449D"/>
    <w:rsid w:val="009764E5"/>
    <w:rsid w:val="009854FF"/>
    <w:rsid w:val="009B7341"/>
    <w:rsid w:val="009C1BDE"/>
    <w:rsid w:val="009C5256"/>
    <w:rsid w:val="009F2AD4"/>
    <w:rsid w:val="00A22EA1"/>
    <w:rsid w:val="00A237D7"/>
    <w:rsid w:val="00A60DCB"/>
    <w:rsid w:val="00A61043"/>
    <w:rsid w:val="00A81323"/>
    <w:rsid w:val="00AA3444"/>
    <w:rsid w:val="00B328A2"/>
    <w:rsid w:val="00B34BFB"/>
    <w:rsid w:val="00B429BC"/>
    <w:rsid w:val="00B52EC3"/>
    <w:rsid w:val="00B56AE5"/>
    <w:rsid w:val="00B85513"/>
    <w:rsid w:val="00BC130D"/>
    <w:rsid w:val="00C10973"/>
    <w:rsid w:val="00C10E50"/>
    <w:rsid w:val="00C27BF7"/>
    <w:rsid w:val="00C54341"/>
    <w:rsid w:val="00C64CC6"/>
    <w:rsid w:val="00C90BA7"/>
    <w:rsid w:val="00C9666A"/>
    <w:rsid w:val="00C97452"/>
    <w:rsid w:val="00CA3CEA"/>
    <w:rsid w:val="00CD0EE8"/>
    <w:rsid w:val="00CD411E"/>
    <w:rsid w:val="00CF5D51"/>
    <w:rsid w:val="00D16114"/>
    <w:rsid w:val="00D31A51"/>
    <w:rsid w:val="00D4355E"/>
    <w:rsid w:val="00D45157"/>
    <w:rsid w:val="00D750DD"/>
    <w:rsid w:val="00D90DA9"/>
    <w:rsid w:val="00DD65C3"/>
    <w:rsid w:val="00DE75D6"/>
    <w:rsid w:val="00DF082C"/>
    <w:rsid w:val="00E66535"/>
    <w:rsid w:val="00E92EFA"/>
    <w:rsid w:val="00E965E8"/>
    <w:rsid w:val="00EA0BC3"/>
    <w:rsid w:val="00EC4628"/>
    <w:rsid w:val="00EE5894"/>
    <w:rsid w:val="00EE6620"/>
    <w:rsid w:val="00EF1285"/>
    <w:rsid w:val="00F1775C"/>
    <w:rsid w:val="00F332D1"/>
    <w:rsid w:val="00F45105"/>
    <w:rsid w:val="00F679FE"/>
    <w:rsid w:val="00F92C8B"/>
    <w:rsid w:val="00FA64E7"/>
    <w:rsid w:val="00FB26A4"/>
    <w:rsid w:val="00FB6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AC45"/>
  <w15:chartTrackingRefBased/>
  <w15:docId w15:val="{99BB6E28-3413-4406-A165-6130D85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609C"/>
    <w:pPr>
      <w:spacing w:after="0" w:line="276" w:lineRule="auto"/>
    </w:pPr>
    <w:rPr>
      <w:rFonts w:ascii="Arial" w:hAnsi="Arial"/>
      <w:color w:val="000000" w:themeColor="text1"/>
      <w:sz w:val="18"/>
    </w:rPr>
  </w:style>
  <w:style w:type="paragraph" w:styleId="Nadpis1">
    <w:name w:val="heading 1"/>
    <w:aliases w:val="Článok"/>
    <w:basedOn w:val="Normlny"/>
    <w:next w:val="Nadpis2"/>
    <w:link w:val="Nadpis1Char"/>
    <w:uiPriority w:val="9"/>
    <w:qFormat/>
    <w:rsid w:val="00627AE7"/>
    <w:pPr>
      <w:keepNext/>
      <w:keepLines/>
      <w:numPr>
        <w:numId w:val="1"/>
      </w:numPr>
      <w:spacing w:before="240"/>
      <w:ind w:left="567" w:hanging="567"/>
      <w:jc w:val="both"/>
      <w:outlineLvl w:val="0"/>
    </w:pPr>
    <w:rPr>
      <w:rFonts w:eastAsiaTheme="majorEastAsia" w:cstheme="majorBidi"/>
      <w:b/>
      <w:szCs w:val="32"/>
    </w:rPr>
  </w:style>
  <w:style w:type="paragraph" w:styleId="Nadpis2">
    <w:name w:val="heading 2"/>
    <w:aliases w:val="Bod"/>
    <w:basedOn w:val="Normlny"/>
    <w:link w:val="Nadpis2Char"/>
    <w:uiPriority w:val="9"/>
    <w:unhideWhenUsed/>
    <w:qFormat/>
    <w:rsid w:val="00627AE7"/>
    <w:pPr>
      <w:numPr>
        <w:ilvl w:val="1"/>
        <w:numId w:val="1"/>
      </w:numPr>
      <w:spacing w:before="120"/>
      <w:ind w:left="567" w:hanging="567"/>
      <w:jc w:val="both"/>
      <w:outlineLvl w:val="1"/>
    </w:pPr>
    <w:rPr>
      <w:rFonts w:eastAsiaTheme="majorEastAsia" w:cstheme="majorBidi"/>
      <w:szCs w:val="26"/>
    </w:rPr>
  </w:style>
  <w:style w:type="paragraph" w:styleId="Nadpis3">
    <w:name w:val="heading 3"/>
    <w:aliases w:val="Odsek"/>
    <w:basedOn w:val="Normlny"/>
    <w:link w:val="Nadpis3Char"/>
    <w:uiPriority w:val="9"/>
    <w:unhideWhenUsed/>
    <w:qFormat/>
    <w:rsid w:val="00627AE7"/>
    <w:pPr>
      <w:numPr>
        <w:ilvl w:val="2"/>
        <w:numId w:val="1"/>
      </w:numPr>
      <w:spacing w:after="120"/>
      <w:ind w:left="1276" w:hanging="709"/>
      <w:contextualSpacing/>
      <w:jc w:val="both"/>
      <w:outlineLvl w:val="2"/>
    </w:pPr>
    <w:rPr>
      <w:rFonts w:eastAsiaTheme="majorEastAsia" w:cstheme="majorBidi"/>
      <w:szCs w:val="24"/>
    </w:rPr>
  </w:style>
  <w:style w:type="paragraph" w:styleId="Nadpis4">
    <w:name w:val="heading 4"/>
    <w:basedOn w:val="Normlny"/>
    <w:next w:val="Normlny"/>
    <w:link w:val="Nadpis4Char"/>
    <w:uiPriority w:val="9"/>
    <w:unhideWhenUsed/>
    <w:qFormat/>
    <w:rsid w:val="0056121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56121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6121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6121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6121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6121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6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Článok Char"/>
    <w:basedOn w:val="Predvolenpsmoodseku"/>
    <w:link w:val="Nadpis1"/>
    <w:uiPriority w:val="9"/>
    <w:rsid w:val="00627AE7"/>
    <w:rPr>
      <w:rFonts w:ascii="Arial" w:eastAsiaTheme="majorEastAsia" w:hAnsi="Arial" w:cstheme="majorBidi"/>
      <w:b/>
      <w:color w:val="000000" w:themeColor="text1"/>
      <w:sz w:val="18"/>
      <w:szCs w:val="32"/>
    </w:rPr>
  </w:style>
  <w:style w:type="character" w:customStyle="1" w:styleId="Nadpis2Char">
    <w:name w:val="Nadpis 2 Char"/>
    <w:aliases w:val="Bod Char"/>
    <w:basedOn w:val="Predvolenpsmoodseku"/>
    <w:link w:val="Nadpis2"/>
    <w:uiPriority w:val="9"/>
    <w:rsid w:val="00627AE7"/>
    <w:rPr>
      <w:rFonts w:ascii="Arial" w:eastAsiaTheme="majorEastAsia" w:hAnsi="Arial" w:cstheme="majorBidi"/>
      <w:color w:val="000000" w:themeColor="text1"/>
      <w:sz w:val="18"/>
      <w:szCs w:val="26"/>
    </w:rPr>
  </w:style>
  <w:style w:type="character" w:customStyle="1" w:styleId="Nadpis3Char">
    <w:name w:val="Nadpis 3 Char"/>
    <w:aliases w:val="Odsek Char"/>
    <w:basedOn w:val="Predvolenpsmoodseku"/>
    <w:link w:val="Nadpis3"/>
    <w:uiPriority w:val="9"/>
    <w:rsid w:val="00627AE7"/>
    <w:rPr>
      <w:rFonts w:ascii="Arial" w:eastAsiaTheme="majorEastAsia" w:hAnsi="Arial" w:cstheme="majorBidi"/>
      <w:color w:val="000000" w:themeColor="text1"/>
      <w:sz w:val="18"/>
      <w:szCs w:val="24"/>
    </w:rPr>
  </w:style>
  <w:style w:type="character" w:customStyle="1" w:styleId="Nadpis4Char">
    <w:name w:val="Nadpis 4 Char"/>
    <w:basedOn w:val="Predvolenpsmoodseku"/>
    <w:link w:val="Nadpis4"/>
    <w:uiPriority w:val="9"/>
    <w:rsid w:val="0056121C"/>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56121C"/>
    <w:rPr>
      <w:rFonts w:asciiTheme="majorHAnsi" w:eastAsiaTheme="majorEastAsia" w:hAnsiTheme="majorHAnsi" w:cstheme="majorBidi"/>
      <w:color w:val="2F5496" w:themeColor="accent1" w:themeShade="BF"/>
      <w:sz w:val="24"/>
    </w:rPr>
  </w:style>
  <w:style w:type="character" w:customStyle="1" w:styleId="Nadpis6Char">
    <w:name w:val="Nadpis 6 Char"/>
    <w:basedOn w:val="Predvolenpsmoodseku"/>
    <w:link w:val="Nadpis6"/>
    <w:uiPriority w:val="9"/>
    <w:semiHidden/>
    <w:rsid w:val="0056121C"/>
    <w:rPr>
      <w:rFonts w:asciiTheme="majorHAnsi" w:eastAsiaTheme="majorEastAsia" w:hAnsiTheme="majorHAnsi" w:cstheme="majorBidi"/>
      <w:color w:val="1F3763" w:themeColor="accent1" w:themeShade="7F"/>
      <w:sz w:val="24"/>
    </w:rPr>
  </w:style>
  <w:style w:type="character" w:customStyle="1" w:styleId="Nadpis7Char">
    <w:name w:val="Nadpis 7 Char"/>
    <w:basedOn w:val="Predvolenpsmoodseku"/>
    <w:link w:val="Nadpis7"/>
    <w:uiPriority w:val="9"/>
    <w:semiHidden/>
    <w:rsid w:val="0056121C"/>
    <w:rPr>
      <w:rFonts w:asciiTheme="majorHAnsi" w:eastAsiaTheme="majorEastAsia" w:hAnsiTheme="majorHAnsi" w:cstheme="majorBidi"/>
      <w:i/>
      <w:iCs/>
      <w:color w:val="1F3763" w:themeColor="accent1" w:themeShade="7F"/>
      <w:sz w:val="24"/>
    </w:rPr>
  </w:style>
  <w:style w:type="character" w:customStyle="1" w:styleId="Nadpis8Char">
    <w:name w:val="Nadpis 8 Char"/>
    <w:basedOn w:val="Predvolenpsmoodseku"/>
    <w:link w:val="Nadpis8"/>
    <w:uiPriority w:val="9"/>
    <w:semiHidden/>
    <w:rsid w:val="005612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6121C"/>
    <w:rPr>
      <w:rFonts w:asciiTheme="majorHAnsi" w:eastAsiaTheme="majorEastAsia" w:hAnsiTheme="majorHAnsi" w:cstheme="majorBidi"/>
      <w:i/>
      <w:iCs/>
      <w:color w:val="272727" w:themeColor="text1" w:themeTint="D8"/>
      <w:sz w:val="21"/>
      <w:szCs w:val="21"/>
    </w:rPr>
  </w:style>
  <w:style w:type="paragraph" w:styleId="Nzov">
    <w:name w:val="Title"/>
    <w:basedOn w:val="Normlny"/>
    <w:next w:val="Podtitul"/>
    <w:link w:val="NzovChar"/>
    <w:uiPriority w:val="10"/>
    <w:qFormat/>
    <w:rsid w:val="0056121C"/>
    <w:pPr>
      <w:contextualSpacing/>
      <w:jc w:val="center"/>
    </w:pPr>
    <w:rPr>
      <w:rFonts w:eastAsiaTheme="majorEastAsia" w:cstheme="majorBidi"/>
      <w:b/>
      <w:kern w:val="28"/>
      <w:sz w:val="28"/>
      <w:szCs w:val="56"/>
    </w:rPr>
  </w:style>
  <w:style w:type="character" w:customStyle="1" w:styleId="NzovChar">
    <w:name w:val="Názov Char"/>
    <w:basedOn w:val="Predvolenpsmoodseku"/>
    <w:link w:val="Nzov"/>
    <w:uiPriority w:val="10"/>
    <w:rsid w:val="0056121C"/>
    <w:rPr>
      <w:rFonts w:ascii="Garamond" w:eastAsiaTheme="majorEastAsia" w:hAnsi="Garamond" w:cstheme="majorBidi"/>
      <w:b/>
      <w:color w:val="000000" w:themeColor="text1"/>
      <w:kern w:val="28"/>
      <w:sz w:val="28"/>
      <w:szCs w:val="56"/>
    </w:rPr>
  </w:style>
  <w:style w:type="paragraph" w:styleId="Podtitul">
    <w:name w:val="Subtitle"/>
    <w:basedOn w:val="Normlny"/>
    <w:next w:val="Nadpis1"/>
    <w:link w:val="PodtitulChar"/>
    <w:uiPriority w:val="11"/>
    <w:qFormat/>
    <w:rsid w:val="0056121C"/>
    <w:pPr>
      <w:numPr>
        <w:ilvl w:val="1"/>
      </w:numPr>
      <w:spacing w:after="360"/>
      <w:ind w:left="567"/>
      <w:jc w:val="center"/>
    </w:pPr>
    <w:rPr>
      <w:rFonts w:eastAsiaTheme="minorEastAsia"/>
    </w:rPr>
  </w:style>
  <w:style w:type="character" w:customStyle="1" w:styleId="PodtitulChar">
    <w:name w:val="Podtitul Char"/>
    <w:basedOn w:val="Predvolenpsmoodseku"/>
    <w:link w:val="Podtitul"/>
    <w:uiPriority w:val="11"/>
    <w:rsid w:val="0056121C"/>
    <w:rPr>
      <w:rFonts w:ascii="Garamond" w:eastAsiaTheme="minorEastAsia" w:hAnsi="Garamond"/>
      <w:color w:val="000000" w:themeColor="text1"/>
      <w:sz w:val="24"/>
    </w:rPr>
  </w:style>
  <w:style w:type="character" w:styleId="Odkaznakomentr">
    <w:name w:val="annotation reference"/>
    <w:basedOn w:val="Predvolenpsmoodseku"/>
    <w:uiPriority w:val="99"/>
    <w:unhideWhenUsed/>
    <w:rsid w:val="0056121C"/>
    <w:rPr>
      <w:sz w:val="16"/>
      <w:szCs w:val="16"/>
    </w:rPr>
  </w:style>
  <w:style w:type="paragraph" w:styleId="Textkomentra">
    <w:name w:val="annotation text"/>
    <w:basedOn w:val="Normlny"/>
    <w:link w:val="TextkomentraChar"/>
    <w:uiPriority w:val="99"/>
    <w:semiHidden/>
    <w:unhideWhenUsed/>
    <w:rsid w:val="0056121C"/>
    <w:pPr>
      <w:spacing w:line="240" w:lineRule="auto"/>
    </w:pPr>
    <w:rPr>
      <w:sz w:val="20"/>
      <w:szCs w:val="20"/>
    </w:rPr>
  </w:style>
  <w:style w:type="character" w:customStyle="1" w:styleId="TextkomentraChar">
    <w:name w:val="Text komentára Char"/>
    <w:basedOn w:val="Predvolenpsmoodseku"/>
    <w:link w:val="Textkomentra"/>
    <w:uiPriority w:val="99"/>
    <w:semiHidden/>
    <w:rsid w:val="0056121C"/>
    <w:rPr>
      <w:rFonts w:ascii="Garamond" w:hAnsi="Garamond"/>
      <w:color w:val="000000" w:themeColor="text1"/>
      <w:sz w:val="20"/>
      <w:szCs w:val="20"/>
    </w:rPr>
  </w:style>
  <w:style w:type="paragraph" w:styleId="Odsekzoznamu">
    <w:name w:val="List Paragraph"/>
    <w:basedOn w:val="Normlny"/>
    <w:uiPriority w:val="34"/>
    <w:qFormat/>
    <w:rsid w:val="0056121C"/>
    <w:pPr>
      <w:ind w:left="720"/>
      <w:contextualSpacing/>
    </w:pPr>
  </w:style>
  <w:style w:type="paragraph" w:styleId="Textbubliny">
    <w:name w:val="Balloon Text"/>
    <w:basedOn w:val="Normlny"/>
    <w:link w:val="TextbublinyChar"/>
    <w:uiPriority w:val="99"/>
    <w:semiHidden/>
    <w:unhideWhenUsed/>
    <w:rsid w:val="0056121C"/>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56121C"/>
    <w:rPr>
      <w:rFonts w:ascii="Segoe UI" w:hAnsi="Segoe UI" w:cs="Segoe UI"/>
      <w:color w:val="000000" w:themeColor="text1"/>
      <w:sz w:val="18"/>
      <w:szCs w:val="18"/>
    </w:rPr>
  </w:style>
  <w:style w:type="paragraph" w:styleId="Pta">
    <w:name w:val="footer"/>
    <w:basedOn w:val="Normlny"/>
    <w:link w:val="PtaChar"/>
    <w:uiPriority w:val="99"/>
    <w:rsid w:val="0056121C"/>
    <w:pPr>
      <w:tabs>
        <w:tab w:val="center" w:pos="4536"/>
        <w:tab w:val="right" w:pos="9072"/>
      </w:tabs>
      <w:snapToGrid w:val="0"/>
      <w:spacing w:line="240" w:lineRule="auto"/>
    </w:pPr>
    <w:rPr>
      <w:rFonts w:ascii="AT*Switzerland" w:eastAsia="Times New Roman" w:hAnsi="AT*Switzerland" w:cs="Times New Roman"/>
      <w:color w:val="auto"/>
      <w:szCs w:val="20"/>
      <w:lang w:val="x-none" w:eastAsia="x-none"/>
    </w:rPr>
  </w:style>
  <w:style w:type="character" w:customStyle="1" w:styleId="PtaChar">
    <w:name w:val="Päta Char"/>
    <w:basedOn w:val="Predvolenpsmoodseku"/>
    <w:link w:val="Pta"/>
    <w:uiPriority w:val="99"/>
    <w:rsid w:val="0056121C"/>
    <w:rPr>
      <w:rFonts w:ascii="AT*Switzerland" w:eastAsia="Times New Roman" w:hAnsi="AT*Switzerland" w:cs="Times New Roman"/>
      <w:sz w:val="24"/>
      <w:szCs w:val="20"/>
      <w:lang w:val="x-none" w:eastAsia="x-none"/>
    </w:rPr>
  </w:style>
  <w:style w:type="paragraph" w:styleId="Zarkazkladnhotextu">
    <w:name w:val="Body Text Indent"/>
    <w:basedOn w:val="Normlny"/>
    <w:link w:val="ZarkazkladnhotextuChar"/>
    <w:rsid w:val="0056121C"/>
    <w:pPr>
      <w:spacing w:line="240" w:lineRule="auto"/>
      <w:jc w:val="center"/>
    </w:pPr>
    <w:rPr>
      <w:rFonts w:ascii="Times New Roman" w:eastAsia="Times New Roman" w:hAnsi="Times New Roman" w:cs="Times New Roman"/>
      <w:color w:val="auto"/>
      <w:szCs w:val="20"/>
      <w:lang w:val="x-none" w:eastAsia="x-none"/>
    </w:rPr>
  </w:style>
  <w:style w:type="character" w:customStyle="1" w:styleId="ZarkazkladnhotextuChar">
    <w:name w:val="Zarážka základného textu Char"/>
    <w:basedOn w:val="Predvolenpsmoodseku"/>
    <w:link w:val="Zarkazkladnhotextu"/>
    <w:rsid w:val="0056121C"/>
    <w:rPr>
      <w:rFonts w:ascii="Times New Roman" w:eastAsia="Times New Roman" w:hAnsi="Times New Roman" w:cs="Times New Roman"/>
      <w:sz w:val="24"/>
      <w:szCs w:val="20"/>
      <w:lang w:val="x-none" w:eastAsia="x-none"/>
    </w:rPr>
  </w:style>
  <w:style w:type="paragraph" w:styleId="Zkladntext">
    <w:name w:val="Body Text"/>
    <w:basedOn w:val="Normlny"/>
    <w:link w:val="ZkladntextChar"/>
    <w:rsid w:val="0056121C"/>
    <w:pPr>
      <w:spacing w:after="120" w:line="240" w:lineRule="auto"/>
    </w:pPr>
    <w:rPr>
      <w:rFonts w:ascii="Times New Roman" w:eastAsia="Times New Roman" w:hAnsi="Times New Roman" w:cs="Times New Roman"/>
      <w:color w:val="auto"/>
      <w:sz w:val="20"/>
      <w:szCs w:val="20"/>
      <w:lang w:eastAsia="sk-SK"/>
    </w:rPr>
  </w:style>
  <w:style w:type="character" w:customStyle="1" w:styleId="ZkladntextChar">
    <w:name w:val="Základný text Char"/>
    <w:basedOn w:val="Predvolenpsmoodseku"/>
    <w:link w:val="Zkladntext"/>
    <w:rsid w:val="0056121C"/>
    <w:rPr>
      <w:rFonts w:ascii="Times New Roman" w:eastAsia="Times New Roman" w:hAnsi="Times New Roman" w:cs="Times New Roman"/>
      <w:sz w:val="20"/>
      <w:szCs w:val="20"/>
      <w:lang w:eastAsia="sk-SK"/>
    </w:rPr>
  </w:style>
  <w:style w:type="paragraph" w:customStyle="1" w:styleId="Esloseznamu">
    <w:name w:val="Eíslo seznamu"/>
    <w:basedOn w:val="Normlny"/>
    <w:uiPriority w:val="99"/>
    <w:rsid w:val="0056121C"/>
    <w:pPr>
      <w:spacing w:line="240" w:lineRule="auto"/>
      <w:ind w:left="283" w:hanging="283"/>
    </w:pPr>
    <w:rPr>
      <w:rFonts w:ascii="AT*Switzerland" w:eastAsia="Times New Roman" w:hAnsi="AT*Switzerland" w:cs="Times New Roman"/>
      <w:snapToGrid w:val="0"/>
      <w:color w:val="000000"/>
      <w:szCs w:val="20"/>
      <w:lang w:eastAsia="cs-CZ"/>
    </w:rPr>
  </w:style>
  <w:style w:type="paragraph" w:customStyle="1" w:styleId="Odka">
    <w:name w:val="Oádka"/>
    <w:basedOn w:val="Normlny"/>
    <w:uiPriority w:val="99"/>
    <w:rsid w:val="0056121C"/>
    <w:pPr>
      <w:spacing w:line="240" w:lineRule="auto"/>
    </w:pPr>
    <w:rPr>
      <w:rFonts w:ascii="AT*Switzerland" w:eastAsia="Times New Roman" w:hAnsi="AT*Switzerland" w:cs="Times New Roman"/>
      <w:snapToGrid w:val="0"/>
      <w:color w:val="000000"/>
      <w:szCs w:val="20"/>
      <w:lang w:eastAsia="sk-SK"/>
    </w:rPr>
  </w:style>
  <w:style w:type="paragraph" w:customStyle="1" w:styleId="Normlny1">
    <w:name w:val="Normálny1"/>
    <w:rsid w:val="0056121C"/>
    <w:pPr>
      <w:suppressAutoHyphens/>
      <w:autoSpaceDN w:val="0"/>
      <w:spacing w:after="0" w:line="228" w:lineRule="auto"/>
      <w:textAlignment w:val="baseline"/>
    </w:pPr>
    <w:rPr>
      <w:rFonts w:ascii="Arial" w:eastAsia="Arial" w:hAnsi="Arial" w:cs="Arial"/>
      <w:sz w:val="20"/>
      <w:szCs w:val="20"/>
      <w:lang w:eastAsia="hi-IN" w:bidi="hi-IN"/>
    </w:rPr>
  </w:style>
  <w:style w:type="character" w:customStyle="1" w:styleId="CharStyle3">
    <w:name w:val="Char Style 3"/>
    <w:link w:val="Style2"/>
    <w:uiPriority w:val="99"/>
    <w:rsid w:val="0056121C"/>
    <w:rPr>
      <w:rFonts w:ascii="Arial" w:hAnsi="Arial" w:cs="Arial"/>
      <w:shd w:val="clear" w:color="auto" w:fill="FFFFFF"/>
    </w:rPr>
  </w:style>
  <w:style w:type="paragraph" w:customStyle="1" w:styleId="Style2">
    <w:name w:val="Style 2"/>
    <w:basedOn w:val="Normlny"/>
    <w:link w:val="CharStyle3"/>
    <w:uiPriority w:val="99"/>
    <w:rsid w:val="0056121C"/>
    <w:pPr>
      <w:widowControl w:val="0"/>
      <w:shd w:val="clear" w:color="auto" w:fill="FFFFFF"/>
      <w:spacing w:line="278" w:lineRule="exact"/>
    </w:pPr>
    <w:rPr>
      <w:rFonts w:cs="Arial"/>
      <w:color w:val="auto"/>
      <w:sz w:val="22"/>
    </w:rPr>
  </w:style>
  <w:style w:type="paragraph" w:styleId="Bezriadkovania">
    <w:name w:val="No Spacing"/>
    <w:uiPriority w:val="1"/>
    <w:qFormat/>
    <w:rsid w:val="0056121C"/>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EE5894"/>
    <w:pPr>
      <w:tabs>
        <w:tab w:val="center" w:pos="4536"/>
        <w:tab w:val="right" w:pos="9072"/>
      </w:tabs>
      <w:spacing w:line="240" w:lineRule="auto"/>
    </w:pPr>
  </w:style>
  <w:style w:type="character" w:customStyle="1" w:styleId="HlavikaChar">
    <w:name w:val="Hlavička Char"/>
    <w:basedOn w:val="Predvolenpsmoodseku"/>
    <w:link w:val="Hlavika"/>
    <w:uiPriority w:val="99"/>
    <w:rsid w:val="00EE5894"/>
    <w:rPr>
      <w:rFonts w:ascii="Garamond" w:hAnsi="Garamond"/>
      <w:color w:val="000000" w:themeColor="text1"/>
      <w:sz w:val="24"/>
    </w:rPr>
  </w:style>
  <w:style w:type="paragraph" w:styleId="Predmetkomentra">
    <w:name w:val="annotation subject"/>
    <w:basedOn w:val="Textkomentra"/>
    <w:next w:val="Textkomentra"/>
    <w:link w:val="PredmetkomentraChar"/>
    <w:uiPriority w:val="99"/>
    <w:semiHidden/>
    <w:unhideWhenUsed/>
    <w:rsid w:val="00C10E50"/>
    <w:rPr>
      <w:b/>
      <w:bCs/>
    </w:rPr>
  </w:style>
  <w:style w:type="character" w:customStyle="1" w:styleId="PredmetkomentraChar">
    <w:name w:val="Predmet komentára Char"/>
    <w:basedOn w:val="TextkomentraChar"/>
    <w:link w:val="Predmetkomentra"/>
    <w:uiPriority w:val="99"/>
    <w:semiHidden/>
    <w:rsid w:val="00C10E50"/>
    <w:rPr>
      <w:rFonts w:ascii="Arial" w:hAnsi="Arial"/>
      <w:b/>
      <w:bCs/>
      <w:color w:val="000000" w:themeColor="text1"/>
      <w:sz w:val="20"/>
      <w:szCs w:val="20"/>
    </w:rPr>
  </w:style>
  <w:style w:type="character" w:styleId="Hypertextovprepojenie">
    <w:name w:val="Hyperlink"/>
    <w:basedOn w:val="Predvolenpsmoodseku"/>
    <w:rsid w:val="006C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v-sud.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E4F8-7EC3-481C-BDCD-3EDF6095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3283</Words>
  <Characters>18714</Characters>
  <Application>Microsoft Office Word</Application>
  <DocSecurity>0</DocSecurity>
  <Lines>155</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Turza, Miroslav</dc:creator>
  <cp:keywords/>
  <dc:description/>
  <cp:lastModifiedBy>Spravca</cp:lastModifiedBy>
  <cp:revision>4</cp:revision>
  <cp:lastPrinted>2018-12-04T15:12:00Z</cp:lastPrinted>
  <dcterms:created xsi:type="dcterms:W3CDTF">2018-12-04T17:52:00Z</dcterms:created>
  <dcterms:modified xsi:type="dcterms:W3CDTF">2018-12-04T19:20:00Z</dcterms:modified>
</cp:coreProperties>
</file>