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9EE92" w14:textId="77777777" w:rsidR="00297AE1" w:rsidRPr="00297AE1" w:rsidRDefault="00297AE1" w:rsidP="00297AE1">
      <w:pPr>
        <w:pStyle w:val="Normlny1"/>
        <w:spacing w:line="276" w:lineRule="auto"/>
        <w:jc w:val="center"/>
        <w:rPr>
          <w:b/>
          <w:color w:val="000000"/>
          <w:sz w:val="18"/>
          <w:szCs w:val="18"/>
        </w:rPr>
      </w:pPr>
      <w:r w:rsidRPr="00297AE1">
        <w:rPr>
          <w:b/>
          <w:color w:val="000000"/>
          <w:sz w:val="18"/>
          <w:szCs w:val="18"/>
        </w:rPr>
        <w:t>Kúpna zmluva</w:t>
      </w:r>
    </w:p>
    <w:p w14:paraId="737243AF" w14:textId="77777777" w:rsidR="00297AE1" w:rsidRPr="00297AE1" w:rsidRDefault="00297AE1" w:rsidP="00297AE1">
      <w:pPr>
        <w:spacing w:after="360"/>
        <w:jc w:val="center"/>
      </w:pPr>
      <w:r w:rsidRPr="00297AE1">
        <w:t xml:space="preserve">č. zmluvy </w:t>
      </w:r>
      <w:r w:rsidRPr="00297AE1">
        <w:rPr>
          <w:highlight w:val="yellow"/>
        </w:rPr>
        <w:t>[doplniť]</w:t>
      </w:r>
    </w:p>
    <w:p w14:paraId="019B78F4" w14:textId="77777777" w:rsidR="00297AE1" w:rsidRPr="00297AE1" w:rsidRDefault="00297AE1" w:rsidP="00297AE1">
      <w:pPr>
        <w:spacing w:after="360"/>
        <w:ind w:right="490"/>
        <w:jc w:val="center"/>
        <w:rPr>
          <w:rFonts w:cs="Arial"/>
          <w:szCs w:val="18"/>
        </w:rPr>
      </w:pPr>
      <w:r w:rsidRPr="00297AE1">
        <w:rPr>
          <w:rFonts w:cs="Arial"/>
          <w:szCs w:val="18"/>
        </w:rPr>
        <w:t xml:space="preserve">uzatvorená podľa ustanovení § 536 a </w:t>
      </w:r>
      <w:proofErr w:type="spellStart"/>
      <w:r w:rsidRPr="00297AE1">
        <w:rPr>
          <w:rFonts w:cs="Arial"/>
          <w:szCs w:val="18"/>
        </w:rPr>
        <w:t>nasl</w:t>
      </w:r>
      <w:proofErr w:type="spellEnd"/>
      <w:r w:rsidRPr="00297AE1">
        <w:rPr>
          <w:rFonts w:cs="Arial"/>
          <w:szCs w:val="18"/>
        </w:rPr>
        <w:t>. zákona č.513/1991 Zb. Obchodný zákonník v platnom znení (ďalej len „</w:t>
      </w:r>
      <w:r w:rsidRPr="00297AE1">
        <w:rPr>
          <w:rFonts w:cs="Arial"/>
          <w:b/>
          <w:szCs w:val="18"/>
        </w:rPr>
        <w:t>Obchodný zákonník</w:t>
      </w:r>
      <w:r w:rsidRPr="00297AE1">
        <w:rPr>
          <w:rFonts w:cs="Arial"/>
          <w:szCs w:val="18"/>
        </w:rPr>
        <w:t>")</w:t>
      </w:r>
    </w:p>
    <w:p w14:paraId="447BDD2A" w14:textId="77777777" w:rsidR="00297AE1" w:rsidRPr="00297AE1" w:rsidRDefault="00297AE1" w:rsidP="00297AE1">
      <w:pPr>
        <w:pStyle w:val="Nadpis1"/>
        <w:numPr>
          <w:ilvl w:val="0"/>
          <w:numId w:val="3"/>
        </w:numPr>
      </w:pPr>
      <w:r w:rsidRPr="00297AE1">
        <w:t>Zmluvné strany</w:t>
      </w:r>
    </w:p>
    <w:p w14:paraId="15FBF222" w14:textId="77777777" w:rsidR="008405ED" w:rsidRPr="0075062B" w:rsidRDefault="008405ED" w:rsidP="008405ED">
      <w:pPr>
        <w:pStyle w:val="Nadpis2"/>
        <w:rPr>
          <w:b/>
          <w:color w:val="000000"/>
        </w:rPr>
      </w:pPr>
      <w:r w:rsidRPr="0075062B">
        <w:rPr>
          <w:b/>
          <w:color w:val="000000"/>
        </w:rPr>
        <w:t xml:space="preserve">Kupujúci: TÜV SÜD Slovakia </w:t>
      </w:r>
      <w:proofErr w:type="spellStart"/>
      <w:r w:rsidRPr="0075062B">
        <w:rPr>
          <w:b/>
          <w:color w:val="000000"/>
        </w:rPr>
        <w:t>s.r.o</w:t>
      </w:r>
      <w:proofErr w:type="spellEnd"/>
      <w:r w:rsidRPr="0075062B">
        <w:rPr>
          <w:b/>
          <w:color w:val="000000"/>
        </w:rPr>
        <w:t>.</w:t>
      </w:r>
    </w:p>
    <w:p w14:paraId="7D84C329" w14:textId="77777777" w:rsidR="008405ED" w:rsidRPr="0075062B" w:rsidRDefault="008405ED" w:rsidP="0084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cs="Arial"/>
          <w:szCs w:val="18"/>
        </w:rPr>
      </w:pPr>
      <w:r w:rsidRPr="0075062B">
        <w:rPr>
          <w:rFonts w:cs="Arial"/>
          <w:szCs w:val="18"/>
        </w:rPr>
        <w:t xml:space="preserve">Sídlo: </w:t>
      </w:r>
      <w:r w:rsidRPr="0075062B">
        <w:t>Jašíkova 6, 821 03 Bratislava, Slovensko</w:t>
      </w:r>
    </w:p>
    <w:p w14:paraId="694000AA" w14:textId="77777777" w:rsidR="008405ED" w:rsidRPr="0075062B" w:rsidRDefault="008405ED" w:rsidP="0084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cs="Arial"/>
          <w:szCs w:val="18"/>
        </w:rPr>
      </w:pPr>
      <w:r w:rsidRPr="0075062B">
        <w:rPr>
          <w:rFonts w:cs="Arial"/>
          <w:szCs w:val="18"/>
        </w:rPr>
        <w:t xml:space="preserve">Štatutárny orgán: Ing. Oleg </w:t>
      </w:r>
      <w:proofErr w:type="spellStart"/>
      <w:r w:rsidRPr="0075062B">
        <w:rPr>
          <w:rFonts w:cs="Arial"/>
          <w:szCs w:val="18"/>
        </w:rPr>
        <w:t>Spružina</w:t>
      </w:r>
      <w:proofErr w:type="spellEnd"/>
    </w:p>
    <w:p w14:paraId="576674DD" w14:textId="77777777" w:rsidR="008405ED" w:rsidRPr="0075062B" w:rsidRDefault="008405ED" w:rsidP="008405ED">
      <w:pPr>
        <w:ind w:left="567"/>
        <w:jc w:val="both"/>
        <w:rPr>
          <w:rFonts w:cs="Arial"/>
          <w:szCs w:val="18"/>
        </w:rPr>
      </w:pPr>
      <w:r w:rsidRPr="0075062B">
        <w:rPr>
          <w:rFonts w:cs="Arial"/>
          <w:szCs w:val="18"/>
        </w:rPr>
        <w:t xml:space="preserve">IČO: </w:t>
      </w:r>
      <w:r w:rsidRPr="0075062B">
        <w:t>35 852 216</w:t>
      </w:r>
    </w:p>
    <w:p w14:paraId="109E2CD6" w14:textId="77777777" w:rsidR="008405ED" w:rsidRPr="0075062B" w:rsidRDefault="008405ED" w:rsidP="008405ED">
      <w:pPr>
        <w:tabs>
          <w:tab w:val="left" w:pos="3930"/>
        </w:tabs>
        <w:ind w:left="567"/>
        <w:jc w:val="both"/>
        <w:rPr>
          <w:rFonts w:cs="Arial"/>
          <w:szCs w:val="18"/>
        </w:rPr>
      </w:pPr>
      <w:r w:rsidRPr="0075062B">
        <w:rPr>
          <w:rFonts w:cs="Arial"/>
          <w:szCs w:val="18"/>
        </w:rPr>
        <w:t>DIČ: 2020263674</w:t>
      </w:r>
      <w:r w:rsidRPr="0075062B">
        <w:rPr>
          <w:rFonts w:cs="Arial"/>
          <w:szCs w:val="18"/>
        </w:rPr>
        <w:tab/>
      </w:r>
    </w:p>
    <w:p w14:paraId="1F2ACC76" w14:textId="77777777" w:rsidR="008405ED" w:rsidRPr="0075062B" w:rsidRDefault="008405ED" w:rsidP="008405ED">
      <w:pPr>
        <w:ind w:left="567"/>
        <w:jc w:val="both"/>
        <w:rPr>
          <w:rFonts w:cs="Arial"/>
          <w:szCs w:val="18"/>
        </w:rPr>
      </w:pPr>
      <w:r w:rsidRPr="0075062B">
        <w:rPr>
          <w:rFonts w:cs="Arial"/>
          <w:szCs w:val="18"/>
        </w:rPr>
        <w:t>IČ DPH: SK2020263674</w:t>
      </w:r>
    </w:p>
    <w:p w14:paraId="47F27F9E" w14:textId="77777777" w:rsidR="008405ED" w:rsidRPr="0075062B" w:rsidRDefault="008405ED" w:rsidP="008405ED">
      <w:pPr>
        <w:ind w:left="567"/>
        <w:jc w:val="both"/>
        <w:rPr>
          <w:rFonts w:cs="Arial"/>
          <w:szCs w:val="18"/>
        </w:rPr>
      </w:pPr>
      <w:r w:rsidRPr="0075062B">
        <w:rPr>
          <w:rFonts w:cs="Arial"/>
          <w:szCs w:val="18"/>
        </w:rPr>
        <w:t xml:space="preserve">Bankové spojenie: </w:t>
      </w:r>
      <w:r w:rsidRPr="0075062B">
        <w:t xml:space="preserve">UniCredit Bank </w:t>
      </w:r>
      <w:proofErr w:type="spellStart"/>
      <w:r w:rsidRPr="0075062B">
        <w:t>Czech</w:t>
      </w:r>
      <w:proofErr w:type="spellEnd"/>
      <w:r w:rsidRPr="0075062B">
        <w:t xml:space="preserve"> </w:t>
      </w:r>
      <w:proofErr w:type="spellStart"/>
      <w:r w:rsidRPr="0075062B">
        <w:t>Republic</w:t>
      </w:r>
      <w:proofErr w:type="spellEnd"/>
      <w:r w:rsidRPr="0075062B">
        <w:t xml:space="preserve"> and Slovakia, </w:t>
      </w:r>
      <w:proofErr w:type="spellStart"/>
      <w:r w:rsidRPr="0075062B">
        <w:t>a.s</w:t>
      </w:r>
      <w:proofErr w:type="spellEnd"/>
      <w:r w:rsidRPr="0075062B">
        <w:t xml:space="preserve">., </w:t>
      </w:r>
      <w:proofErr w:type="spellStart"/>
      <w:r w:rsidRPr="0075062B">
        <w:t>Šancová</w:t>
      </w:r>
      <w:proofErr w:type="spellEnd"/>
      <w:r w:rsidRPr="0075062B">
        <w:t xml:space="preserve"> 1/A, 813 33 Bratislava, Slovensko</w:t>
      </w:r>
    </w:p>
    <w:p w14:paraId="3D16A571" w14:textId="77777777" w:rsidR="008405ED" w:rsidRPr="0075062B" w:rsidRDefault="008405ED" w:rsidP="008405ED">
      <w:pPr>
        <w:ind w:left="567"/>
        <w:jc w:val="both"/>
        <w:rPr>
          <w:rFonts w:cs="Arial"/>
          <w:szCs w:val="18"/>
        </w:rPr>
      </w:pPr>
      <w:r w:rsidRPr="0075062B">
        <w:rPr>
          <w:rFonts w:cs="Arial"/>
          <w:szCs w:val="18"/>
        </w:rPr>
        <w:t xml:space="preserve">Číslo účtu (IBAN): </w:t>
      </w:r>
      <w:r w:rsidRPr="0075062B">
        <w:t>SK1511110000001092509000</w:t>
      </w:r>
    </w:p>
    <w:p w14:paraId="28D5C01C" w14:textId="77777777" w:rsidR="008405ED" w:rsidRPr="0075062B" w:rsidRDefault="008405ED" w:rsidP="008405ED">
      <w:pPr>
        <w:ind w:left="567"/>
        <w:jc w:val="both"/>
        <w:rPr>
          <w:rFonts w:cs="Arial"/>
          <w:szCs w:val="18"/>
        </w:rPr>
      </w:pPr>
      <w:r w:rsidRPr="0075062B">
        <w:rPr>
          <w:rFonts w:cs="Arial"/>
          <w:szCs w:val="18"/>
        </w:rPr>
        <w:t xml:space="preserve">Registrácia: v obchod. registri Okresného súdu </w:t>
      </w:r>
      <w:r w:rsidRPr="0075062B">
        <w:t xml:space="preserve">Bratislava I, </w:t>
      </w:r>
      <w:r w:rsidRPr="0075062B">
        <w:rPr>
          <w:rFonts w:cs="Arial"/>
          <w:szCs w:val="18"/>
        </w:rPr>
        <w:t xml:space="preserve">oddiel: </w:t>
      </w:r>
      <w:proofErr w:type="spellStart"/>
      <w:r w:rsidRPr="0075062B">
        <w:t>Sro</w:t>
      </w:r>
      <w:proofErr w:type="spellEnd"/>
      <w:r w:rsidRPr="0075062B">
        <w:rPr>
          <w:rFonts w:cs="Arial"/>
          <w:szCs w:val="18"/>
        </w:rPr>
        <w:t xml:space="preserve">, vložka č.: </w:t>
      </w:r>
      <w:r w:rsidRPr="0075062B">
        <w:t>28235/B</w:t>
      </w:r>
    </w:p>
    <w:p w14:paraId="2B37C6C4" w14:textId="77777777" w:rsidR="008405ED" w:rsidRPr="00B328A2" w:rsidRDefault="008405ED" w:rsidP="008405ED">
      <w:pPr>
        <w:ind w:left="567"/>
        <w:jc w:val="both"/>
        <w:rPr>
          <w:rFonts w:cs="Arial"/>
          <w:szCs w:val="18"/>
        </w:rPr>
      </w:pPr>
      <w:r w:rsidRPr="00B328A2">
        <w:rPr>
          <w:rFonts w:cs="Arial"/>
          <w:szCs w:val="18"/>
        </w:rPr>
        <w:t>Číslo tel.: +421 2 48291 286</w:t>
      </w:r>
    </w:p>
    <w:p w14:paraId="15D129D1" w14:textId="77777777" w:rsidR="008405ED" w:rsidRPr="00B328A2" w:rsidRDefault="008405ED" w:rsidP="008405ED">
      <w:pPr>
        <w:ind w:left="567"/>
        <w:jc w:val="both"/>
        <w:rPr>
          <w:rFonts w:cs="Arial"/>
          <w:szCs w:val="18"/>
        </w:rPr>
      </w:pPr>
      <w:r w:rsidRPr="00B328A2">
        <w:rPr>
          <w:rFonts w:cs="Arial"/>
          <w:szCs w:val="18"/>
        </w:rPr>
        <w:t xml:space="preserve">e-mail: </w:t>
      </w:r>
      <w:hyperlink r:id="rId8" w:history="1">
        <w:r w:rsidRPr="00B328A2">
          <w:rPr>
            <w:rStyle w:val="Hypertextovprepojenie"/>
            <w:szCs w:val="18"/>
          </w:rPr>
          <w:t>info@tuv-sud.sk</w:t>
        </w:r>
      </w:hyperlink>
      <w:r w:rsidRPr="00B328A2">
        <w:rPr>
          <w:rStyle w:val="Hypertextovprepojenie"/>
          <w:szCs w:val="18"/>
        </w:rPr>
        <w:t xml:space="preserve"> </w:t>
      </w:r>
    </w:p>
    <w:p w14:paraId="334C59BD" w14:textId="77777777" w:rsidR="00297AE1" w:rsidRPr="008405ED" w:rsidRDefault="00297AE1" w:rsidP="00297AE1">
      <w:pPr>
        <w:pStyle w:val="Nadpis2"/>
        <w:rPr>
          <w:szCs w:val="18"/>
        </w:rPr>
      </w:pPr>
      <w:r w:rsidRPr="008405ED">
        <w:rPr>
          <w:b/>
          <w:szCs w:val="18"/>
        </w:rPr>
        <w:t xml:space="preserve">Predávajúci: </w:t>
      </w:r>
      <w:r w:rsidRPr="008405ED">
        <w:rPr>
          <w:b/>
          <w:szCs w:val="18"/>
          <w:highlight w:val="yellow"/>
        </w:rPr>
        <w:t>[doplniť]</w:t>
      </w:r>
    </w:p>
    <w:p w14:paraId="131B76CA" w14:textId="77777777" w:rsidR="00297AE1" w:rsidRPr="008405ED" w:rsidRDefault="00297AE1" w:rsidP="00297AE1">
      <w:pPr>
        <w:pStyle w:val="Normlny1"/>
        <w:tabs>
          <w:tab w:val="left" w:pos="1843"/>
        </w:tabs>
        <w:spacing w:line="276" w:lineRule="auto"/>
        <w:ind w:left="567"/>
        <w:jc w:val="both"/>
        <w:rPr>
          <w:color w:val="000000"/>
          <w:sz w:val="18"/>
          <w:szCs w:val="18"/>
        </w:rPr>
      </w:pPr>
      <w:r w:rsidRPr="008405ED">
        <w:rPr>
          <w:color w:val="000000"/>
          <w:sz w:val="18"/>
          <w:szCs w:val="18"/>
        </w:rPr>
        <w:t xml:space="preserve">so sídlom: </w:t>
      </w:r>
      <w:r w:rsidRPr="008405ED">
        <w:rPr>
          <w:sz w:val="18"/>
          <w:szCs w:val="18"/>
          <w:highlight w:val="yellow"/>
        </w:rPr>
        <w:t>[doplniť]</w:t>
      </w:r>
    </w:p>
    <w:p w14:paraId="1FA8CFAB" w14:textId="77777777" w:rsidR="00297AE1" w:rsidRPr="008405ED" w:rsidRDefault="00297AE1" w:rsidP="00297AE1">
      <w:pPr>
        <w:pStyle w:val="Normlny1"/>
        <w:tabs>
          <w:tab w:val="left" w:pos="1843"/>
        </w:tabs>
        <w:spacing w:line="276" w:lineRule="auto"/>
        <w:ind w:left="567"/>
        <w:jc w:val="both"/>
        <w:rPr>
          <w:color w:val="000000"/>
          <w:sz w:val="18"/>
          <w:szCs w:val="18"/>
        </w:rPr>
      </w:pPr>
      <w:r w:rsidRPr="008405ED">
        <w:rPr>
          <w:color w:val="000000"/>
          <w:sz w:val="18"/>
          <w:szCs w:val="18"/>
        </w:rPr>
        <w:t xml:space="preserve">Štatutárny orgán: </w:t>
      </w:r>
      <w:r w:rsidRPr="008405ED">
        <w:rPr>
          <w:sz w:val="18"/>
          <w:szCs w:val="18"/>
          <w:highlight w:val="yellow"/>
        </w:rPr>
        <w:t>[doplniť]</w:t>
      </w:r>
    </w:p>
    <w:p w14:paraId="2A339403" w14:textId="77777777" w:rsidR="00297AE1" w:rsidRPr="008405ED" w:rsidRDefault="00297AE1" w:rsidP="00297AE1">
      <w:pPr>
        <w:pStyle w:val="Normlny1"/>
        <w:tabs>
          <w:tab w:val="left" w:pos="1843"/>
        </w:tabs>
        <w:spacing w:line="276" w:lineRule="auto"/>
        <w:ind w:left="567"/>
        <w:jc w:val="both"/>
        <w:rPr>
          <w:color w:val="000000"/>
          <w:sz w:val="18"/>
          <w:szCs w:val="18"/>
        </w:rPr>
      </w:pPr>
      <w:r w:rsidRPr="008405ED">
        <w:rPr>
          <w:color w:val="000000"/>
          <w:sz w:val="18"/>
          <w:szCs w:val="18"/>
        </w:rPr>
        <w:t xml:space="preserve">IČO: </w:t>
      </w:r>
      <w:r w:rsidRPr="008405ED">
        <w:rPr>
          <w:sz w:val="18"/>
          <w:szCs w:val="18"/>
          <w:highlight w:val="yellow"/>
        </w:rPr>
        <w:t>[doplniť]</w:t>
      </w:r>
    </w:p>
    <w:p w14:paraId="17C1F61B" w14:textId="77777777" w:rsidR="00297AE1" w:rsidRPr="008405ED" w:rsidRDefault="00297AE1" w:rsidP="00297AE1">
      <w:pPr>
        <w:pStyle w:val="Normlny1"/>
        <w:tabs>
          <w:tab w:val="left" w:pos="1843"/>
        </w:tabs>
        <w:spacing w:line="276" w:lineRule="auto"/>
        <w:ind w:left="567"/>
        <w:jc w:val="both"/>
        <w:rPr>
          <w:sz w:val="18"/>
          <w:szCs w:val="18"/>
        </w:rPr>
      </w:pPr>
      <w:r w:rsidRPr="008405ED">
        <w:rPr>
          <w:color w:val="000000"/>
          <w:sz w:val="18"/>
          <w:szCs w:val="18"/>
        </w:rPr>
        <w:t xml:space="preserve">DIČ: </w:t>
      </w:r>
      <w:r w:rsidRPr="008405ED">
        <w:rPr>
          <w:sz w:val="18"/>
          <w:szCs w:val="18"/>
          <w:highlight w:val="yellow"/>
        </w:rPr>
        <w:t>[doplniť]</w:t>
      </w:r>
    </w:p>
    <w:p w14:paraId="070B3A6F" w14:textId="77777777" w:rsidR="00297AE1" w:rsidRPr="008405ED" w:rsidRDefault="00297AE1" w:rsidP="00297AE1">
      <w:pPr>
        <w:pStyle w:val="Normlny1"/>
        <w:tabs>
          <w:tab w:val="left" w:pos="1843"/>
        </w:tabs>
        <w:spacing w:line="276" w:lineRule="auto"/>
        <w:ind w:left="567"/>
        <w:jc w:val="both"/>
        <w:rPr>
          <w:sz w:val="18"/>
          <w:szCs w:val="18"/>
        </w:rPr>
      </w:pPr>
      <w:r w:rsidRPr="008405ED">
        <w:rPr>
          <w:sz w:val="18"/>
          <w:szCs w:val="18"/>
        </w:rPr>
        <w:t xml:space="preserve">IČ DPH: </w:t>
      </w:r>
      <w:r w:rsidRPr="008405ED">
        <w:rPr>
          <w:sz w:val="18"/>
          <w:szCs w:val="18"/>
          <w:highlight w:val="yellow"/>
        </w:rPr>
        <w:t>[doplniť]</w:t>
      </w:r>
    </w:p>
    <w:p w14:paraId="54CD78E2" w14:textId="77777777" w:rsidR="00297AE1" w:rsidRPr="008405ED" w:rsidRDefault="00297AE1" w:rsidP="00297AE1">
      <w:pPr>
        <w:pStyle w:val="Normlny1"/>
        <w:tabs>
          <w:tab w:val="left" w:pos="1843"/>
        </w:tabs>
        <w:spacing w:line="276" w:lineRule="auto"/>
        <w:ind w:left="567"/>
        <w:jc w:val="both"/>
        <w:rPr>
          <w:color w:val="000000"/>
          <w:sz w:val="18"/>
          <w:szCs w:val="18"/>
        </w:rPr>
      </w:pPr>
      <w:r w:rsidRPr="008405ED">
        <w:rPr>
          <w:color w:val="000000"/>
          <w:sz w:val="18"/>
          <w:szCs w:val="18"/>
        </w:rPr>
        <w:t xml:space="preserve">Bankové spojenie: </w:t>
      </w:r>
      <w:r w:rsidRPr="008405ED">
        <w:rPr>
          <w:sz w:val="18"/>
          <w:szCs w:val="18"/>
          <w:highlight w:val="yellow"/>
        </w:rPr>
        <w:t>[doplniť]</w:t>
      </w:r>
    </w:p>
    <w:p w14:paraId="69A357A8" w14:textId="77777777" w:rsidR="00297AE1" w:rsidRPr="008405ED" w:rsidRDefault="00297AE1" w:rsidP="00297AE1">
      <w:pPr>
        <w:pStyle w:val="Normlny1"/>
        <w:tabs>
          <w:tab w:val="left" w:pos="1843"/>
        </w:tabs>
        <w:spacing w:line="276" w:lineRule="auto"/>
        <w:ind w:left="567"/>
        <w:jc w:val="both"/>
        <w:rPr>
          <w:color w:val="000000"/>
          <w:sz w:val="18"/>
          <w:szCs w:val="18"/>
        </w:rPr>
      </w:pPr>
      <w:r w:rsidRPr="008405ED">
        <w:rPr>
          <w:color w:val="000000"/>
          <w:sz w:val="18"/>
          <w:szCs w:val="18"/>
        </w:rPr>
        <w:t xml:space="preserve">Číslo účtu: </w:t>
      </w:r>
      <w:r w:rsidRPr="008405ED">
        <w:rPr>
          <w:sz w:val="18"/>
          <w:szCs w:val="18"/>
          <w:highlight w:val="yellow"/>
        </w:rPr>
        <w:t>[doplniť]</w:t>
      </w:r>
    </w:p>
    <w:p w14:paraId="3A66B4E7" w14:textId="77777777" w:rsidR="00297AE1" w:rsidRPr="008405ED" w:rsidRDefault="00297AE1" w:rsidP="00297AE1">
      <w:pPr>
        <w:ind w:left="567"/>
        <w:rPr>
          <w:rFonts w:cs="Arial"/>
          <w:szCs w:val="18"/>
        </w:rPr>
      </w:pPr>
      <w:r w:rsidRPr="008405ED">
        <w:rPr>
          <w:rFonts w:cs="Arial"/>
          <w:szCs w:val="18"/>
        </w:rPr>
        <w:t xml:space="preserve">Registrácia: v obchod. registri Okresného súdu </w:t>
      </w:r>
      <w:r w:rsidRPr="008405ED">
        <w:rPr>
          <w:szCs w:val="18"/>
          <w:highlight w:val="yellow"/>
        </w:rPr>
        <w:t>[doplniť]</w:t>
      </w:r>
      <w:r w:rsidRPr="008405ED">
        <w:rPr>
          <w:rFonts w:cs="Arial"/>
          <w:szCs w:val="18"/>
        </w:rPr>
        <w:t xml:space="preserve">, oddiel: </w:t>
      </w:r>
      <w:r w:rsidRPr="008405ED">
        <w:rPr>
          <w:szCs w:val="18"/>
          <w:highlight w:val="yellow"/>
        </w:rPr>
        <w:t>[doplniť]</w:t>
      </w:r>
      <w:r w:rsidRPr="008405ED">
        <w:rPr>
          <w:rFonts w:cs="Arial"/>
          <w:szCs w:val="18"/>
        </w:rPr>
        <w:t xml:space="preserve">, vložka č.: </w:t>
      </w:r>
      <w:r w:rsidRPr="008405ED">
        <w:rPr>
          <w:szCs w:val="18"/>
          <w:highlight w:val="yellow"/>
        </w:rPr>
        <w:t>[doplniť]</w:t>
      </w:r>
    </w:p>
    <w:p w14:paraId="1136D8D7" w14:textId="77777777" w:rsidR="00297AE1" w:rsidRPr="008405ED" w:rsidRDefault="00297AE1" w:rsidP="00297AE1">
      <w:pPr>
        <w:ind w:left="567"/>
        <w:rPr>
          <w:rFonts w:cs="Arial"/>
          <w:szCs w:val="18"/>
        </w:rPr>
      </w:pPr>
      <w:r w:rsidRPr="008405ED">
        <w:rPr>
          <w:rFonts w:cs="Arial"/>
          <w:szCs w:val="18"/>
        </w:rPr>
        <w:t xml:space="preserve">Číslo tel.: </w:t>
      </w:r>
      <w:r w:rsidRPr="008405ED">
        <w:rPr>
          <w:szCs w:val="18"/>
          <w:highlight w:val="yellow"/>
        </w:rPr>
        <w:t>[doplniť]</w:t>
      </w:r>
    </w:p>
    <w:p w14:paraId="00295832" w14:textId="77777777" w:rsidR="00297AE1" w:rsidRPr="008405ED" w:rsidRDefault="00297AE1" w:rsidP="00297AE1">
      <w:pPr>
        <w:ind w:left="567"/>
        <w:rPr>
          <w:rFonts w:cs="Arial"/>
          <w:szCs w:val="18"/>
        </w:rPr>
      </w:pPr>
      <w:r w:rsidRPr="008405ED">
        <w:rPr>
          <w:rFonts w:cs="Arial"/>
          <w:szCs w:val="18"/>
        </w:rPr>
        <w:t xml:space="preserve">e-mail: </w:t>
      </w:r>
      <w:r w:rsidRPr="008405ED">
        <w:rPr>
          <w:szCs w:val="18"/>
          <w:highlight w:val="yellow"/>
        </w:rPr>
        <w:t>[doplniť]</w:t>
      </w:r>
    </w:p>
    <w:p w14:paraId="4D293075" w14:textId="77777777" w:rsidR="00297AE1" w:rsidRPr="00297AE1" w:rsidRDefault="00297AE1" w:rsidP="00297AE1">
      <w:pPr>
        <w:pStyle w:val="Nadpis1"/>
      </w:pPr>
      <w:r w:rsidRPr="00297AE1">
        <w:t>Preambula</w:t>
      </w:r>
    </w:p>
    <w:p w14:paraId="4034DE7C" w14:textId="1CF0A583" w:rsidR="00297AE1" w:rsidRPr="00297AE1" w:rsidRDefault="00297AE1" w:rsidP="00297AE1">
      <w:pPr>
        <w:pStyle w:val="Nadpis2"/>
      </w:pPr>
      <w:r w:rsidRPr="00297AE1">
        <w:t>Táto zmluva je uzavretá na základe verejného obstarávania, ktoré uskutočnil Kupujúci, ako výsledok zadávania nadlimitnej zákazky postupom podľa zákona č. 343/2015 Z. z. o verejnom obstarávaní a o zmene a doplnení niektorých zákonov v znení neskorších predpisov (ďalej len „ZVO“)  vyhláseného oznámením o vyhlásení verejného obstarávania zverejneného vo</w:t>
      </w:r>
      <w:r w:rsidR="00BC4450">
        <w:t xml:space="preserve"> Vestníku </w:t>
      </w:r>
      <w:r w:rsidR="00A21B78" w:rsidRPr="00A21B78">
        <w:rPr>
          <w:b/>
          <w:i/>
          <w:color w:val="808080"/>
        </w:rPr>
        <w:t xml:space="preserve"> </w:t>
      </w:r>
      <w:r w:rsidR="00A21B78" w:rsidRPr="00A21B78">
        <w:t>Dodávka technológie pre výskum bezpečnosti dopravných prostriedkov.“</w:t>
      </w:r>
      <w:r w:rsidRPr="00A21B78">
        <w:t>]</w:t>
      </w:r>
      <w:r w:rsidRPr="00297AE1">
        <w:t>“</w:t>
      </w:r>
      <w:r w:rsidRPr="00297AE1">
        <w:rPr>
          <w:b/>
          <w:bCs/>
        </w:rPr>
        <w:t xml:space="preserve"> </w:t>
      </w:r>
      <w:r w:rsidRPr="00297AE1">
        <w:t xml:space="preserve">(ďalej iba „verejné obstarávanie“).  </w:t>
      </w:r>
    </w:p>
    <w:p w14:paraId="47480513" w14:textId="77777777" w:rsidR="00297AE1" w:rsidRPr="00297AE1" w:rsidRDefault="00297AE1" w:rsidP="00297AE1">
      <w:pPr>
        <w:pStyle w:val="Nadpis1"/>
      </w:pPr>
      <w:r w:rsidRPr="00297AE1">
        <w:t>Predmet zmluvy</w:t>
      </w:r>
    </w:p>
    <w:p w14:paraId="30F7956D" w14:textId="3A5B18BD" w:rsidR="00297AE1" w:rsidRPr="00297AE1" w:rsidRDefault="00297AE1" w:rsidP="00297AE1">
      <w:pPr>
        <w:pStyle w:val="Nadpis2"/>
      </w:pPr>
      <w:r w:rsidRPr="00297AE1">
        <w:t xml:space="preserve">Predmetom zmluvy je dodávka </w:t>
      </w:r>
      <w:r w:rsidR="00A21B78">
        <w:rPr>
          <w:bCs/>
          <w:szCs w:val="24"/>
        </w:rPr>
        <w:t>Skúšobné vzorky – náhradné diely vozidiel špecifikované v prílohe č.1 tejto zmluvy.</w:t>
      </w:r>
    </w:p>
    <w:p w14:paraId="31E32E2A" w14:textId="77777777" w:rsidR="00297AE1" w:rsidRPr="00C04526" w:rsidRDefault="00297AE1" w:rsidP="00297AE1">
      <w:pPr>
        <w:pStyle w:val="Nadpis2"/>
        <w:rPr>
          <w:bdr w:val="none" w:sz="0" w:space="0" w:color="auto" w:frame="1"/>
        </w:rPr>
      </w:pPr>
      <w:r>
        <w:rPr>
          <w:bdr w:val="none" w:sz="0" w:space="0" w:color="auto" w:frame="1"/>
        </w:rPr>
        <w:t>Dodávka predmetu zmluvy sa bude realizovať na základe čiastkových dodávok v termínoch špecifikovaných v bode 4.1 tejto zmluvy</w:t>
      </w:r>
      <w:r w:rsidR="00C04526">
        <w:rPr>
          <w:bdr w:val="none" w:sz="0" w:space="0" w:color="auto" w:frame="1"/>
        </w:rPr>
        <w:t>, a to na základe čiastkových objednávok, v ktorých kupujúci bude špecifikovať druh a množstvo požadovaného tovaru danej dodávky, a to až kým nebudú dosiahnuté celkové počty dodávaných tovarov v zmysle Prílohy č. 1 tejto zmluvy.</w:t>
      </w:r>
      <w:r>
        <w:rPr>
          <w:bdr w:val="none" w:sz="0" w:space="0" w:color="auto" w:frame="1"/>
        </w:rPr>
        <w:t xml:space="preserve"> </w:t>
      </w:r>
    </w:p>
    <w:p w14:paraId="736ED9E5" w14:textId="77777777" w:rsidR="00297AE1" w:rsidRPr="00297AE1" w:rsidRDefault="00297AE1" w:rsidP="00297AE1">
      <w:pPr>
        <w:pStyle w:val="Nadpis1"/>
      </w:pPr>
      <w:r w:rsidRPr="00297AE1">
        <w:t>Termín a miesto plnenia</w:t>
      </w:r>
    </w:p>
    <w:p w14:paraId="77B56610" w14:textId="714C385F" w:rsidR="00BC4450" w:rsidRDefault="00BC4450" w:rsidP="008405ED">
      <w:pPr>
        <w:pStyle w:val="Nadpis2"/>
      </w:pPr>
      <w:r>
        <w:t>Zmluva sa uzatvára na dobu určitú a to na 36 mesiacov od účinnosti zmluvy.</w:t>
      </w:r>
    </w:p>
    <w:p w14:paraId="141B832F" w14:textId="77777777" w:rsidR="00BC4450" w:rsidRDefault="00BC4450" w:rsidP="00BC4450">
      <w:pPr>
        <w:pStyle w:val="Nadpis1"/>
      </w:pPr>
    </w:p>
    <w:p w14:paraId="5FE06A66" w14:textId="685A9FE8" w:rsidR="00297AE1" w:rsidRPr="00297AE1" w:rsidRDefault="00297AE1" w:rsidP="008405ED">
      <w:pPr>
        <w:pStyle w:val="Nadpis2"/>
      </w:pPr>
      <w:r w:rsidRPr="00297AE1">
        <w:t xml:space="preserve">Dodacia lehota </w:t>
      </w:r>
      <w:r w:rsidR="00734D25">
        <w:t>na čiastkové dodávky je 90 dní od doručenia objednávky predávajúcemu. Objednávka sa doručuje e-mailom a považuje sa za doručenú dňom jej odoslania kupujúcim.</w:t>
      </w:r>
    </w:p>
    <w:p w14:paraId="3F5EC7A9" w14:textId="394768F7" w:rsidR="00297AE1" w:rsidRPr="00297AE1" w:rsidRDefault="00297AE1" w:rsidP="00297AE1">
      <w:pPr>
        <w:pStyle w:val="Nadpis2"/>
      </w:pPr>
      <w:r w:rsidRPr="00297AE1">
        <w:t xml:space="preserve">Miestom plnenia je adresa kupujúceho: </w:t>
      </w:r>
      <w:r w:rsidR="00993DB5">
        <w:t>Štúrova ulica Nitra, Mlynárovce, SLOVENSKÁ REPUBLIKA</w:t>
      </w:r>
    </w:p>
    <w:p w14:paraId="565C02F1" w14:textId="77777777" w:rsidR="00297AE1" w:rsidRPr="00297AE1" w:rsidRDefault="00297AE1" w:rsidP="00297AE1">
      <w:pPr>
        <w:pStyle w:val="Nadpis1"/>
      </w:pPr>
      <w:r w:rsidRPr="00297AE1">
        <w:lastRenderedPageBreak/>
        <w:t>Cena a platobné podmienky</w:t>
      </w:r>
    </w:p>
    <w:p w14:paraId="22E9BA29" w14:textId="5EF3A158" w:rsidR="00297AE1" w:rsidRPr="00297AE1" w:rsidRDefault="00734D25" w:rsidP="00297AE1">
      <w:pPr>
        <w:pStyle w:val="Nadpis2"/>
      </w:pPr>
      <w:r>
        <w:t>Maximálna</w:t>
      </w:r>
      <w:r w:rsidRPr="00297AE1">
        <w:t xml:space="preserve"> </w:t>
      </w:r>
      <w:r w:rsidR="00297AE1" w:rsidRPr="00297AE1">
        <w:t>cena za dodávku predmetu zmluvy v rozsahu článku 3. tejto zmluvy bola dohodnutá v zmysle zákona č. 18/1996 Z. z. o cenách v znení neskorších predpisov takto:</w:t>
      </w:r>
    </w:p>
    <w:p w14:paraId="7B976BDE" w14:textId="77777777" w:rsidR="00297AE1" w:rsidRPr="00297AE1" w:rsidRDefault="00297AE1" w:rsidP="00297AE1">
      <w:pPr>
        <w:pStyle w:val="Pta"/>
        <w:tabs>
          <w:tab w:val="clear" w:pos="4536"/>
          <w:tab w:val="clear" w:pos="9072"/>
          <w:tab w:val="right" w:pos="7938"/>
        </w:tabs>
        <w:spacing w:line="276" w:lineRule="auto"/>
        <w:ind w:left="886"/>
        <w:jc w:val="both"/>
        <w:rPr>
          <w:rFonts w:cs="Arial"/>
          <w:szCs w:val="18"/>
        </w:rPr>
      </w:pPr>
      <w:r w:rsidRPr="00297AE1">
        <w:rPr>
          <w:rFonts w:cs="Arial"/>
          <w:szCs w:val="18"/>
        </w:rPr>
        <w:t xml:space="preserve">Cena spolu bez DPH (príloha č. 1): </w:t>
      </w:r>
      <w:r w:rsidRPr="00297AE1">
        <w:rPr>
          <w:rFonts w:cs="Arial"/>
          <w:bCs/>
          <w:iCs/>
          <w:szCs w:val="18"/>
          <w:highlight w:val="yellow"/>
        </w:rPr>
        <w:t xml:space="preserve">[doplniť] </w:t>
      </w:r>
      <w:r w:rsidRPr="00297AE1">
        <w:rPr>
          <w:rFonts w:cs="Arial"/>
          <w:szCs w:val="18"/>
        </w:rPr>
        <w:t>EUR</w:t>
      </w:r>
    </w:p>
    <w:p w14:paraId="7B120D98" w14:textId="77777777" w:rsidR="00297AE1" w:rsidRPr="00297AE1" w:rsidRDefault="00297AE1" w:rsidP="00297AE1">
      <w:pPr>
        <w:pStyle w:val="Pta"/>
        <w:tabs>
          <w:tab w:val="clear" w:pos="4536"/>
          <w:tab w:val="clear" w:pos="9072"/>
          <w:tab w:val="right" w:pos="7938"/>
        </w:tabs>
        <w:spacing w:line="276" w:lineRule="auto"/>
        <w:ind w:left="886"/>
        <w:jc w:val="both"/>
        <w:rPr>
          <w:rFonts w:cs="Arial"/>
          <w:szCs w:val="18"/>
        </w:rPr>
      </w:pPr>
      <w:r w:rsidRPr="00297AE1">
        <w:rPr>
          <w:rFonts w:cs="Arial"/>
          <w:szCs w:val="18"/>
        </w:rPr>
        <w:t xml:space="preserve">DPH 20 %: </w:t>
      </w:r>
      <w:r w:rsidRPr="00297AE1">
        <w:rPr>
          <w:rFonts w:cs="Arial"/>
          <w:bCs/>
          <w:iCs/>
          <w:szCs w:val="18"/>
          <w:highlight w:val="yellow"/>
        </w:rPr>
        <w:t xml:space="preserve">[doplniť] </w:t>
      </w:r>
      <w:r w:rsidRPr="00297AE1">
        <w:rPr>
          <w:rFonts w:cs="Arial"/>
          <w:szCs w:val="18"/>
        </w:rPr>
        <w:t>EUR</w:t>
      </w:r>
    </w:p>
    <w:p w14:paraId="7EA07A6C" w14:textId="77777777" w:rsidR="00297AE1" w:rsidRPr="00297AE1" w:rsidRDefault="00297AE1" w:rsidP="00297AE1">
      <w:pPr>
        <w:pStyle w:val="Pta"/>
        <w:tabs>
          <w:tab w:val="clear" w:pos="4536"/>
          <w:tab w:val="clear" w:pos="9072"/>
          <w:tab w:val="right" w:pos="7938"/>
        </w:tabs>
        <w:spacing w:line="276" w:lineRule="auto"/>
        <w:ind w:left="886"/>
        <w:jc w:val="both"/>
        <w:rPr>
          <w:rFonts w:cs="Arial"/>
          <w:szCs w:val="18"/>
        </w:rPr>
      </w:pPr>
      <w:r w:rsidRPr="00297AE1">
        <w:rPr>
          <w:rFonts w:cs="Arial"/>
          <w:szCs w:val="18"/>
        </w:rPr>
        <w:t xml:space="preserve">Cena spolu s DPH: </w:t>
      </w:r>
      <w:r w:rsidRPr="00297AE1">
        <w:rPr>
          <w:rFonts w:cs="Arial"/>
          <w:bCs/>
          <w:iCs/>
          <w:szCs w:val="18"/>
          <w:highlight w:val="yellow"/>
        </w:rPr>
        <w:t>[doplniť]</w:t>
      </w:r>
      <w:r w:rsidRPr="00297AE1">
        <w:rPr>
          <w:rFonts w:cs="Arial"/>
          <w:szCs w:val="18"/>
        </w:rPr>
        <w:t xml:space="preserve"> EUR</w:t>
      </w:r>
    </w:p>
    <w:p w14:paraId="6D858B53" w14:textId="77777777" w:rsidR="00297AE1" w:rsidRPr="00297AE1" w:rsidRDefault="00297AE1" w:rsidP="00297AE1">
      <w:pPr>
        <w:pStyle w:val="Pta"/>
        <w:tabs>
          <w:tab w:val="clear" w:pos="4536"/>
          <w:tab w:val="clear" w:pos="9072"/>
        </w:tabs>
        <w:spacing w:after="60" w:line="276" w:lineRule="auto"/>
        <w:ind w:left="886"/>
        <w:jc w:val="both"/>
        <w:rPr>
          <w:rFonts w:cs="Arial"/>
          <w:szCs w:val="18"/>
        </w:rPr>
      </w:pPr>
      <w:r w:rsidRPr="00297AE1">
        <w:rPr>
          <w:rFonts w:cs="Arial"/>
          <w:szCs w:val="18"/>
        </w:rPr>
        <w:t xml:space="preserve">Slovom: </w:t>
      </w:r>
      <w:r w:rsidRPr="00297AE1">
        <w:rPr>
          <w:rFonts w:cs="Arial"/>
          <w:bCs/>
          <w:iCs/>
          <w:szCs w:val="18"/>
          <w:highlight w:val="yellow"/>
        </w:rPr>
        <w:t>[doplniť]</w:t>
      </w:r>
      <w:r w:rsidRPr="00297AE1">
        <w:rPr>
          <w:rFonts w:cs="Arial"/>
          <w:szCs w:val="18"/>
        </w:rPr>
        <w:t xml:space="preserve"> v EUR vrátane DPH</w:t>
      </w:r>
    </w:p>
    <w:p w14:paraId="373EE65D" w14:textId="232EAE6F" w:rsidR="00297AE1" w:rsidRPr="00297AE1" w:rsidRDefault="00297AE1" w:rsidP="00297AE1">
      <w:pPr>
        <w:pStyle w:val="Nadpis2"/>
      </w:pPr>
      <w:r w:rsidRPr="00297AE1">
        <w:t>V cene sú zahrnuté všetky náklady za dodanie predmetu zmluvy. Kupujúci uhradí dohodnutú cenu na účet predávajúceho na základe faktúr vystaven</w:t>
      </w:r>
      <w:r w:rsidR="00C04526">
        <w:t>ých</w:t>
      </w:r>
      <w:r w:rsidRPr="00297AE1">
        <w:t xml:space="preserve"> predávajúcim  po riadnom odovzdaní </w:t>
      </w:r>
      <w:r w:rsidR="00C04526">
        <w:t>čiastkových dodávok</w:t>
      </w:r>
      <w:r w:rsidRPr="00297AE1">
        <w:t xml:space="preserve"> kupujúcemu bez vád a nedostatkov, v lehote splatnosti  podľa bodu 5.3.</w:t>
      </w:r>
      <w:r w:rsidR="00734D25">
        <w:t xml:space="preserve"> Cena uvedená na faktúre sa určí na základe množstva dodávaného tovaru v danej čiastkovej dodávke a jednotkovej ceny uvedenej v </w:t>
      </w:r>
      <w:r w:rsidR="00734D25" w:rsidRPr="008405ED">
        <w:rPr>
          <w:highlight w:val="yellow"/>
        </w:rPr>
        <w:t>Prílohe č. 1</w:t>
      </w:r>
      <w:r w:rsidR="00734D25">
        <w:t xml:space="preserve"> tejto zmluvy.</w:t>
      </w:r>
    </w:p>
    <w:p w14:paraId="15CAC7EC" w14:textId="5F1E7ADD" w:rsidR="00C04526" w:rsidRPr="00297AE1" w:rsidRDefault="00297AE1" w:rsidP="008405ED">
      <w:pPr>
        <w:pStyle w:val="Nadpis2"/>
      </w:pPr>
      <w:r w:rsidRPr="00297AE1">
        <w:t>Faktúru, ktorá musí spĺňať predpísané náležitosti daňového dokladu v zmysle § 71 zák. č. 222/2004 Z. z. o dani z pridanej hodnoty v znení neskorších predpisov, predloží predávajúci kupujúcemu spolu s protokolom o odovzdaní a preskúšaní predmetu zmluvy</w:t>
      </w:r>
      <w:r w:rsidR="00734D25">
        <w:t xml:space="preserve">. </w:t>
      </w:r>
      <w:r w:rsidR="00C04526" w:rsidRPr="008405ED">
        <w:t>Splatnosť faktúry za konkrétnu dodávku je 14 dní po jej doručení kupujúcemu.</w:t>
      </w:r>
    </w:p>
    <w:p w14:paraId="1F645325" w14:textId="77777777" w:rsidR="00297AE1" w:rsidRPr="00297AE1" w:rsidRDefault="00297AE1" w:rsidP="00297AE1">
      <w:pPr>
        <w:pStyle w:val="Nadpis1"/>
      </w:pPr>
      <w:r w:rsidRPr="00297AE1">
        <w:t>Protokolárne odovzdanie</w:t>
      </w:r>
    </w:p>
    <w:p w14:paraId="66D684EF" w14:textId="2F5C5E35" w:rsidR="00297AE1" w:rsidRPr="00297AE1" w:rsidRDefault="00297AE1" w:rsidP="00297AE1">
      <w:pPr>
        <w:pStyle w:val="Nadpis2"/>
      </w:pPr>
      <w:r w:rsidRPr="00297AE1">
        <w:t>Po splnení</w:t>
      </w:r>
      <w:r w:rsidR="00C04526">
        <w:t xml:space="preserve"> čiastkovej</w:t>
      </w:r>
      <w:r w:rsidRPr="00297AE1">
        <w:t xml:space="preserve"> dodávky potvrdia túto skutočnosť splnomocnení zástupcovia oboch zmluvných strán svojimi podpismi na dodací list, resp. na odovzdávací a preberací protokol.</w:t>
      </w:r>
    </w:p>
    <w:p w14:paraId="0ACB16D5" w14:textId="77777777" w:rsidR="00297AE1" w:rsidRPr="00297AE1" w:rsidRDefault="00297AE1" w:rsidP="00297AE1">
      <w:pPr>
        <w:pStyle w:val="Nadpis1"/>
      </w:pPr>
      <w:r w:rsidRPr="00297AE1">
        <w:t>Prechod vlastníckeho práva</w:t>
      </w:r>
    </w:p>
    <w:p w14:paraId="2C37AC24" w14:textId="77777777" w:rsidR="00297AE1" w:rsidRPr="00297AE1" w:rsidRDefault="00297AE1" w:rsidP="00297AE1">
      <w:pPr>
        <w:pStyle w:val="Nadpis2"/>
      </w:pPr>
      <w:r w:rsidRPr="00297AE1">
        <w:t xml:space="preserve">Medzi zmluvnými stranami bolo dojednané, že vlastnícke právo k predmetu zmluvy a zodpovednosť za škody, prechádza na kupujúceho dňom prevzatia tovaru kupujúcim. </w:t>
      </w:r>
    </w:p>
    <w:p w14:paraId="6ED3B4D8" w14:textId="77777777" w:rsidR="00297AE1" w:rsidRPr="00297AE1" w:rsidRDefault="00297AE1" w:rsidP="00297AE1">
      <w:pPr>
        <w:pStyle w:val="Nadpis1"/>
      </w:pPr>
      <w:r w:rsidRPr="00297AE1">
        <w:t>Povinnosti zmluvných strán</w:t>
      </w:r>
    </w:p>
    <w:p w14:paraId="592FD63E" w14:textId="20544E64" w:rsidR="00297AE1" w:rsidRPr="00297AE1" w:rsidRDefault="00297AE1" w:rsidP="00BC4450">
      <w:pPr>
        <w:pStyle w:val="Nadpis2"/>
      </w:pPr>
      <w:r w:rsidRPr="00297AE1">
        <w:t xml:space="preserve">Predávajúci je </w:t>
      </w:r>
      <w:proofErr w:type="spellStart"/>
      <w:r w:rsidRPr="00297AE1">
        <w:t>povinný:dodať</w:t>
      </w:r>
      <w:proofErr w:type="spellEnd"/>
      <w:r w:rsidRPr="00297AE1">
        <w:t xml:space="preserve"> predmet zmluvy , dodací list a záručný list v slovenskom alebo českom jazyku</w:t>
      </w:r>
      <w:r w:rsidR="00BC4450">
        <w:rPr>
          <w:rStyle w:val="Odkaznakomentr"/>
          <w:rFonts w:cs="Arial"/>
          <w:sz w:val="18"/>
          <w:szCs w:val="18"/>
        </w:rPr>
        <w:t xml:space="preserve"> v stanovených lehotách od vystavenia objednávky</w:t>
      </w:r>
    </w:p>
    <w:p w14:paraId="402CD760" w14:textId="24B941FA" w:rsidR="00297AE1" w:rsidRPr="00297AE1" w:rsidRDefault="00297AE1" w:rsidP="00BC4450">
      <w:pPr>
        <w:pStyle w:val="Nadpis2"/>
      </w:pPr>
      <w:r w:rsidRPr="00297AE1">
        <w:t xml:space="preserve">Kupujúci je </w:t>
      </w:r>
      <w:proofErr w:type="spellStart"/>
      <w:r w:rsidRPr="00297AE1">
        <w:t>povinný:prevziať</w:t>
      </w:r>
      <w:proofErr w:type="spellEnd"/>
      <w:r w:rsidRPr="00297AE1">
        <w:t xml:space="preserve"> predmet zmluvy v dohodnutom termíne, </w:t>
      </w:r>
    </w:p>
    <w:p w14:paraId="77E53F92" w14:textId="77777777" w:rsidR="00297AE1" w:rsidRPr="00297AE1" w:rsidRDefault="00297AE1" w:rsidP="00297AE1">
      <w:pPr>
        <w:pStyle w:val="Nadpis1"/>
      </w:pPr>
      <w:r w:rsidRPr="00297AE1">
        <w:t>Odstúpenie od zmluvy</w:t>
      </w:r>
    </w:p>
    <w:p w14:paraId="066D1E80" w14:textId="4D8221BC" w:rsidR="00297AE1" w:rsidRPr="00297AE1" w:rsidRDefault="00297AE1" w:rsidP="00C251AC">
      <w:pPr>
        <w:pStyle w:val="Nadpis2"/>
      </w:pPr>
      <w:r w:rsidRPr="00297AE1">
        <w:t xml:space="preserve">Dodanie </w:t>
      </w:r>
      <w:proofErr w:type="spellStart"/>
      <w:r w:rsidRPr="00297AE1">
        <w:t>vadného</w:t>
      </w:r>
      <w:proofErr w:type="spellEnd"/>
      <w:r w:rsidRPr="00297AE1">
        <w:t xml:space="preserve"> tovaru alebo jeho nedodanie v termíne dohodnutom v bode 4.1 je podstatným porušením zmluvy. Kupujúci má v tomto prípade právo odstúpiť od zmluvy. </w:t>
      </w:r>
    </w:p>
    <w:p w14:paraId="2337C774" w14:textId="77777777" w:rsidR="00297AE1" w:rsidRPr="00297AE1" w:rsidRDefault="00297AE1" w:rsidP="00297AE1">
      <w:pPr>
        <w:pStyle w:val="Nadpis2"/>
      </w:pPr>
      <w:r w:rsidRPr="00297AE1">
        <w:t xml:space="preserve">Predávajúci má právo od zmluvy odstúpiť, ak nebol tovar zaplatený ani po druhej písomnej upomienke predávajúceho doručenej kupujúcemu. </w:t>
      </w:r>
    </w:p>
    <w:p w14:paraId="2DEB7466" w14:textId="77777777" w:rsidR="00297AE1" w:rsidRPr="00297AE1" w:rsidRDefault="00297AE1" w:rsidP="00297AE1">
      <w:pPr>
        <w:pStyle w:val="Nadpis2"/>
      </w:pPr>
      <w:r w:rsidRPr="00297AE1">
        <w:t xml:space="preserve">Právne účinky odstúpenia od zmluvy nastávajú dňom doručenia jeho písomného vyhotovenia druhej zmluvnej strane, a v prípade nemožnosti doručenia z rôznych dôvodov dňom, kedy sa zásielka vrátila odosielateľovi ako nedoručiteľná. </w:t>
      </w:r>
    </w:p>
    <w:p w14:paraId="3CDD3CEE" w14:textId="77777777" w:rsidR="00297AE1" w:rsidRPr="00297AE1" w:rsidRDefault="00297AE1" w:rsidP="00297AE1">
      <w:pPr>
        <w:pStyle w:val="Nadpis1"/>
      </w:pPr>
      <w:r w:rsidRPr="00297AE1">
        <w:t>Zmluvné pokuty</w:t>
      </w:r>
    </w:p>
    <w:p w14:paraId="0E774211" w14:textId="239E47C4" w:rsidR="00297AE1" w:rsidRPr="00297AE1" w:rsidRDefault="00297AE1" w:rsidP="00297AE1">
      <w:pPr>
        <w:pStyle w:val="Nadpis2"/>
      </w:pPr>
      <w:r w:rsidRPr="00297AE1">
        <w:t xml:space="preserve">Bez toho aby bol akýmkoľvek spôsobom dotknutý nárok zmluvných strán na náhradu škody sa zmluvné strany sa vzájomne </w:t>
      </w:r>
      <w:r w:rsidR="00263772">
        <w:t xml:space="preserve">dohodli na vzniku nároku na </w:t>
      </w:r>
      <w:r w:rsidRPr="00297AE1">
        <w:t xml:space="preserve"> zmluvné pokuty:</w:t>
      </w:r>
    </w:p>
    <w:p w14:paraId="102E4438" w14:textId="77777777" w:rsidR="00297AE1" w:rsidRPr="00297AE1" w:rsidRDefault="00297AE1" w:rsidP="00263772">
      <w:pPr>
        <w:pStyle w:val="Nadpis3"/>
        <w:numPr>
          <w:ilvl w:val="0"/>
          <w:numId w:val="0"/>
        </w:numPr>
        <w:ind w:left="567"/>
      </w:pPr>
      <w:r w:rsidRPr="00297AE1">
        <w:t xml:space="preserve">predávajúci za oneskorenie dodávky v zmysle tejto zmluvy uhradí kupujúcemu poplatok z omeškania vo výške </w:t>
      </w:r>
      <w:r w:rsidRPr="00297AE1">
        <w:rPr>
          <w:highlight w:val="yellow"/>
        </w:rPr>
        <w:t>0,05 %</w:t>
      </w:r>
      <w:r w:rsidRPr="00297AE1">
        <w:t xml:space="preserve"> z dohodnutej ceny za každý deň omeškania,</w:t>
      </w:r>
    </w:p>
    <w:p w14:paraId="463A3011" w14:textId="77777777" w:rsidR="00297AE1" w:rsidRPr="00297AE1" w:rsidRDefault="00297AE1" w:rsidP="00297AE1">
      <w:pPr>
        <w:pStyle w:val="Nadpis2"/>
        <w:rPr>
          <w:rFonts w:eastAsia="Times New Roman"/>
          <w:snapToGrid w:val="0"/>
          <w:lang w:eastAsia="cs-CZ"/>
        </w:rPr>
      </w:pPr>
      <w:r w:rsidRPr="00297AE1">
        <w:rPr>
          <w:rFonts w:eastAsia="Times New Roman"/>
          <w:snapToGrid w:val="0"/>
          <w:lang w:eastAsia="cs-CZ"/>
        </w:rPr>
        <w:t>V prípade omeškania s platením faktúry uhradí Kupujúci Predávajúcemu zákonný úrok z omeškania.</w:t>
      </w:r>
    </w:p>
    <w:p w14:paraId="4152D26B" w14:textId="77777777" w:rsidR="00297AE1" w:rsidRPr="00297AE1" w:rsidRDefault="00297AE1" w:rsidP="00297AE1">
      <w:pPr>
        <w:pStyle w:val="Nadpis2"/>
      </w:pPr>
      <w:r w:rsidRPr="00297AE1">
        <w:t xml:space="preserve">Na účely bodov 11.1 a 11.2 tejto zmluvy, zmluvná strana nie je v omeškaní, ak vopred písomne  požiadala o zmenu termínu plnenia a táto zmena termínu bola akceptovaná druhou zmluvnou stranou. Žiadosť o zmenu termínu plnenia musí byť doručená písomne v dostatočnom časovom predstihu pred termínom plnenia dodávok, tak, aby druhej zmluvnej strane nevznikli škody, s uvedením dôvodu a náhradného termínu plnenia. V prípade, že dôjde k obojstrannému súhlasu, tak táto zmena bude realizovaná obojstranne podpísaným dodatkom k zmluve, ešte pred termínom plnenia dodávok. </w:t>
      </w:r>
    </w:p>
    <w:p w14:paraId="215F2F56" w14:textId="77777777" w:rsidR="00297AE1" w:rsidRPr="00297AE1" w:rsidRDefault="00297AE1" w:rsidP="00297AE1">
      <w:pPr>
        <w:pStyle w:val="Nadpis1"/>
      </w:pPr>
      <w:r w:rsidRPr="00297AE1">
        <w:lastRenderedPageBreak/>
        <w:t>Kontrola, audit, overovanie na mieste</w:t>
      </w:r>
    </w:p>
    <w:p w14:paraId="5BA7AF43" w14:textId="77777777" w:rsidR="00297AE1" w:rsidRPr="00297AE1" w:rsidRDefault="00297AE1" w:rsidP="00297AE1">
      <w:pPr>
        <w:pStyle w:val="Nadpis2"/>
      </w:pPr>
      <w:r w:rsidRPr="00297AE1">
        <w:t xml:space="preserve">Predávajúci je povinný strpieť výkon kontroly (auditu) overovania súvisiaceho s dodávanými tovarmi a službami kedykoľvek počas platnosti a účinnosti Zmluvy o nenávratnom finančnom príspevku  a to oprávnenými osobami v zmysle príslušných článkov Všeobecných zmluvných podmienok k jednotlivým Zmluvám  o poskytnutí nenávratného finančného príspevku (príloha č. 2 tejto zmluvy) a poskytnúť im všetku potrebnú  a požadovanú súčinnosť. </w:t>
      </w:r>
    </w:p>
    <w:p w14:paraId="4AFB7FF2" w14:textId="77777777" w:rsidR="00297AE1" w:rsidRPr="00297AE1" w:rsidRDefault="00297AE1" w:rsidP="00297AE1">
      <w:pPr>
        <w:pStyle w:val="Nadpis2"/>
      </w:pPr>
      <w:r w:rsidRPr="00297AE1">
        <w:t>Pokiaľ niektorý predmet plnenia predávajúceho zabezpečuje subdodávateľským spôsobom, je povinný vo svojej subdodávateľskej zmluve dohodnúť právo kontroly obchodných dokumentov dodávateľa súvisiacich s realizáciou Projektov v rovnakom rozsahu, uvedenom v bode 12.1.</w:t>
      </w:r>
    </w:p>
    <w:p w14:paraId="2D684241" w14:textId="77777777" w:rsidR="00297AE1" w:rsidRPr="00297AE1" w:rsidRDefault="00297AE1" w:rsidP="00297AE1">
      <w:pPr>
        <w:pStyle w:val="Nadpis1"/>
        <w:rPr>
          <w:lang w:eastAsia="ar-SA"/>
        </w:rPr>
      </w:pPr>
      <w:r w:rsidRPr="00297AE1">
        <w:t>Osobitné</w:t>
      </w:r>
      <w:r w:rsidRPr="00297AE1">
        <w:rPr>
          <w:lang w:eastAsia="ar-SA"/>
        </w:rPr>
        <w:t xml:space="preserve"> ustanovenia</w:t>
      </w:r>
    </w:p>
    <w:p w14:paraId="13C27B34" w14:textId="77777777" w:rsidR="00297AE1" w:rsidRPr="00297AE1" w:rsidRDefault="00297AE1" w:rsidP="00297AE1">
      <w:pPr>
        <w:pStyle w:val="Nadpis2"/>
      </w:pPr>
      <w:r w:rsidRPr="00297AE1">
        <w:t>Na základe tejto zmluvy majú zmluvné strany prístup k dôverným informáciám, ktoré sú predmetom obchodného tajomstva.</w:t>
      </w:r>
    </w:p>
    <w:p w14:paraId="26FD2739" w14:textId="77777777" w:rsidR="00297AE1" w:rsidRPr="00297AE1" w:rsidRDefault="00297AE1" w:rsidP="00297AE1">
      <w:pPr>
        <w:pStyle w:val="Nadpis2"/>
      </w:pPr>
      <w:r w:rsidRPr="00297AE1">
        <w:t>Zmluvné strany sú povinné zachovať obchodné tajomstvo vo vzťahu ku skutočnostiam obchodnej, výrobnej alebo technickej povahy, ktoré majú skutočnú alebo aspoň potenciálnu materiálnu alebo nemateriálnu hodnotu, nie sú v príslušných odborných kruhoch bežne dostupné, majú byť podľa vôle jednej zo zmluvných strán utajené a táto zmluvná strana ich utajenie zodpovedajúcim spôsobom zabezpečuje. Dôverné informácie sú špecifikované najmä, ale nielen, na programové vybavenie a know-how, techniku, myšlienky, zásady a koncepcie, ktoré sú základom akejkoľvek zložky programového vybavenia a ktoré môžu vyjsť najavo pri ich používaní, testovaní alebo skúmaní, ako aj podmienky a poplatky splatné podľa tejto zmluvy. Medzi dôverné informácie patria aj podmienky a ceny súvisiace so zavádzaním predmetu tejto zmluvy.</w:t>
      </w:r>
    </w:p>
    <w:p w14:paraId="58D68B6C" w14:textId="77777777" w:rsidR="00297AE1" w:rsidRPr="00297AE1" w:rsidRDefault="00297AE1" w:rsidP="00297AE1">
      <w:pPr>
        <w:pStyle w:val="Nadpis2"/>
      </w:pPr>
      <w:r w:rsidRPr="00297AE1">
        <w:t>Dôverné informácie nezahŕňajú informácie, ktoré sú, alebo sa stanú verejne známymi inak, ako činnosťou alebo zanedbaním jednej zo zmluvných strán.</w:t>
      </w:r>
    </w:p>
    <w:p w14:paraId="39AFA6A5" w14:textId="77777777" w:rsidR="00297AE1" w:rsidRPr="00297AE1" w:rsidRDefault="00297AE1" w:rsidP="00297AE1">
      <w:pPr>
        <w:pStyle w:val="Nadpis2"/>
      </w:pPr>
      <w:r w:rsidRPr="00297AE1">
        <w:t xml:space="preserve">Zmluvné strany sa dohodli, že nesprístupnia, ani neumožnia sprístupnenie dôverných informácií, označených ako obchodné tajomstvo akoukoľvek formou tretej strane a nepoužijú dôverné informácie druhej strany pre akýkoľvek účel iný ako vyplýva z tejto zmluvy. Každá zo zmluvných strán podnikne primerané kroky na zabezpečenie toho, aby sa dôverné informácie nesprístupnili alebo nerozširovali jej zamestnancami alebo tretími osobami s výnimkou aplikácie príslušných ustanovení zákona č. 211/2000 Z. z. o slobodnom prístupe k informáciám v znení neskorších predpisov , najmä v znení zák. č. 546/2010 Z. z , ktorým sa dopĺňa  zák. č. 40/1964 Zb. (Občiansky zákonník) a ktorým sa menia a dopĺňajú niektoré zákony a ktorým sa ukladá zákonná povinnosť zverejniť príslušné zmluvy. </w:t>
      </w:r>
    </w:p>
    <w:p w14:paraId="2298DDD0" w14:textId="77777777" w:rsidR="00297AE1" w:rsidRPr="00297AE1" w:rsidRDefault="00297AE1" w:rsidP="00297AE1">
      <w:pPr>
        <w:pStyle w:val="Nadpis2"/>
        <w:rPr>
          <w:lang w:eastAsia="ar-SA"/>
        </w:rPr>
      </w:pPr>
      <w:r w:rsidRPr="00297AE1">
        <w:rPr>
          <w:lang w:eastAsia="ar-SA"/>
        </w:rPr>
        <w:t xml:space="preserve">Pri porušení týchto dojednaní si bude kupujúci tovarov a  </w:t>
      </w:r>
      <w:r w:rsidRPr="00297AE1">
        <w:t>služieb</w:t>
      </w:r>
      <w:r w:rsidRPr="00297AE1">
        <w:rPr>
          <w:lang w:eastAsia="ar-SA"/>
        </w:rPr>
        <w:t xml:space="preserve"> uplatňovať náhradu škody v zmysle  príslušných ustanovení Obchodného zákonníka.</w:t>
      </w:r>
    </w:p>
    <w:p w14:paraId="5D822E2E" w14:textId="77777777" w:rsidR="00297AE1" w:rsidRPr="00297AE1" w:rsidRDefault="00297AE1" w:rsidP="00297AE1">
      <w:pPr>
        <w:pStyle w:val="Nadpis1"/>
      </w:pPr>
      <w:r w:rsidRPr="00297AE1">
        <w:t>Záverečné ustanovenia</w:t>
      </w:r>
    </w:p>
    <w:p w14:paraId="66328EB3" w14:textId="77777777" w:rsidR="00297AE1" w:rsidRPr="00297AE1" w:rsidRDefault="00297AE1" w:rsidP="00297AE1">
      <w:pPr>
        <w:pStyle w:val="Nadpis2"/>
      </w:pPr>
      <w:r w:rsidRPr="00297AE1">
        <w:t xml:space="preserve">Zmluva vzniká prejavením súhlasu s celým jej obsahom a jej podpísaním oprávnenými zástupcami zmluvných strán, stáva sa platnou a účinnou dňom podpisu oboma zmluvnými stranami a zároveň akceptovaním výsledkov verejného obstarávania zo strany poskytovateľa pomoci </w:t>
      </w:r>
      <w:r w:rsidRPr="00263772">
        <w:t>(Ministerstvo hospodárstva Slovenskej republiky ako sprostredkovateľský orgán pre operačný program Výskum a inovácie (ďalej len „SO“ alebo ,,MH SR“) konajúci v zastúpení Ministerstva školstva, vedy, výskumu a športu</w:t>
      </w:r>
      <w:r w:rsidRPr="00297AE1">
        <w:t xml:space="preserve"> Slovenskej republiky ako riadiaceho orgánu pre operačný program Výskum a inovácie. Ministerstvo hospodárstva koná v rámci </w:t>
      </w:r>
      <w:r w:rsidRPr="00263772">
        <w:t>tejto výzvy aj prostredníctvom Slovenskej inovačnej a energetickej agentúry, (ďalej len ,,SIEA</w:t>
      </w:r>
      <w:r w:rsidRPr="00297AE1">
        <w:t xml:space="preserve">“)) bez </w:t>
      </w:r>
      <w:proofErr w:type="spellStart"/>
      <w:r w:rsidRPr="00297AE1">
        <w:t>závad</w:t>
      </w:r>
      <w:proofErr w:type="spellEnd"/>
      <w:r w:rsidRPr="00297AE1">
        <w:t xml:space="preserve"> (administratívna kontrola postupov verejného obstarávania) v súlade so zmluvou o poskytnutí nenávratného finančného príspevku. </w:t>
      </w:r>
    </w:p>
    <w:p w14:paraId="3C9949C3" w14:textId="77777777" w:rsidR="00297AE1" w:rsidRPr="00297AE1" w:rsidRDefault="00297AE1" w:rsidP="00297AE1">
      <w:pPr>
        <w:pStyle w:val="Nadpis2"/>
      </w:pPr>
      <w:r w:rsidRPr="00297AE1">
        <w:t xml:space="preserve">Kupujúci sa zaväzuje bezodkladne informovať Predávajúceho o výsledkoch administratívnej kontroly postupov verejného obstarávania. Nevyhnutným predpokladom výkonu kontroly postupov verejného obstarávania zo strany poskytovateľa prostriedkov, z ktorých je financovaná zákazka, je platná a účinná zmluva o poskytnutí nenávratného finančného príspevku medzi príslušným poskytovateľom pomoci, v ktorého zastúpení koná SIEA, a príjemcom pomoci, ktorým je Kupujúci, a to na základe jeho </w:t>
      </w:r>
      <w:proofErr w:type="spellStart"/>
      <w:r w:rsidRPr="00297AE1">
        <w:t>ŽoNFP</w:t>
      </w:r>
      <w:proofErr w:type="spellEnd"/>
      <w:r w:rsidRPr="00297AE1">
        <w:t xml:space="preserve"> predloženej v rámci výzvy na predkladanie </w:t>
      </w:r>
      <w:proofErr w:type="spellStart"/>
      <w:r w:rsidRPr="00263772">
        <w:t>ŽoNFP</w:t>
      </w:r>
      <w:proofErr w:type="spellEnd"/>
      <w:r w:rsidRPr="00263772">
        <w:t xml:space="preserve">, kód </w:t>
      </w:r>
      <w:proofErr w:type="spellStart"/>
      <w:r w:rsidRPr="00263772">
        <w:t>OPVaIMH</w:t>
      </w:r>
      <w:proofErr w:type="spellEnd"/>
      <w:r w:rsidRPr="00263772">
        <w:t>/ DP/2016/1.2.2-02,</w:t>
      </w:r>
      <w:r w:rsidRPr="00297AE1">
        <w:t xml:space="preserve"> ktorá oprávňuje Kupujúceho na realizáciu projektu.</w:t>
      </w:r>
    </w:p>
    <w:p w14:paraId="5FAF846C" w14:textId="77777777" w:rsidR="00297AE1" w:rsidRPr="00297AE1" w:rsidRDefault="00297AE1" w:rsidP="00297AE1">
      <w:pPr>
        <w:pStyle w:val="Nadpis2"/>
      </w:pPr>
      <w:r w:rsidRPr="00297AE1">
        <w:t xml:space="preserve">Predávajúci a kupujúci sú povinní strpieť výkon kontroly/auditu súvisiaceho s dodávaným tovarom, prácami a službami kedykoľvek počas platnosti a účinnosti Zmluvy o poskytnutí nenávratného finančného príspevku, </w:t>
      </w:r>
      <w:r w:rsidRPr="00297AE1">
        <w:lastRenderedPageBreak/>
        <w:t>a to oprávnenými osobami a poskytnúť im všetku potrebnú súčinnosť. Oprávnené osoby na výkon kontroly/auditu sú najmä ale nie výlučne:</w:t>
      </w:r>
    </w:p>
    <w:p w14:paraId="6B78011E" w14:textId="77777777" w:rsidR="00297AE1" w:rsidRPr="00297AE1" w:rsidRDefault="00297AE1" w:rsidP="00297AE1">
      <w:pPr>
        <w:pStyle w:val="Nadpis3"/>
      </w:pPr>
      <w:r w:rsidRPr="00297AE1">
        <w:t>Poskytovateľ - Ministerstvo školstva, vedy, výskumu a športu Slovenskej republiky ako riadiaci orgán pre operačný program Výskum a inovácie a ním poverené osoby,</w:t>
      </w:r>
    </w:p>
    <w:p w14:paraId="75CFCC96" w14:textId="77777777" w:rsidR="00297AE1" w:rsidRPr="00297AE1" w:rsidRDefault="00297AE1" w:rsidP="00297AE1">
      <w:pPr>
        <w:pStyle w:val="Nadpis3"/>
      </w:pPr>
      <w:r w:rsidRPr="00297AE1">
        <w:t xml:space="preserve"> Ministerstvo hospodárstva Slovenskej republiky ako sprostredkovateľský orgán pre operačný program Výskum a inovácie,</w:t>
      </w:r>
    </w:p>
    <w:p w14:paraId="3FE89DE3" w14:textId="77777777" w:rsidR="00297AE1" w:rsidRPr="00297AE1" w:rsidRDefault="00297AE1" w:rsidP="00297AE1">
      <w:pPr>
        <w:pStyle w:val="Nadpis3"/>
      </w:pPr>
      <w:r w:rsidRPr="00297AE1">
        <w:t>Vykonávateľ - Slovenská inovačná a energetická agentúra a ním poverené osoby,</w:t>
      </w:r>
    </w:p>
    <w:p w14:paraId="59FDEFFF" w14:textId="77777777" w:rsidR="00297AE1" w:rsidRPr="00297AE1" w:rsidRDefault="00297AE1" w:rsidP="00297AE1">
      <w:pPr>
        <w:pStyle w:val="Nadpis3"/>
      </w:pPr>
      <w:r w:rsidRPr="00297AE1">
        <w:t>Útvar následnej finančnej kontroly a nimi poverené osoby,</w:t>
      </w:r>
    </w:p>
    <w:p w14:paraId="7DECDE01" w14:textId="77777777" w:rsidR="00297AE1" w:rsidRPr="00297AE1" w:rsidRDefault="00297AE1" w:rsidP="00297AE1">
      <w:pPr>
        <w:pStyle w:val="Nadpis3"/>
      </w:pPr>
      <w:r w:rsidRPr="00297AE1">
        <w:t>Najvyšší kontrolný úrad SR, príslušná Správa finančnej kontroly, Certifikačný orgán a nimi poverené osoby,</w:t>
      </w:r>
    </w:p>
    <w:p w14:paraId="030DBA70" w14:textId="77777777" w:rsidR="00297AE1" w:rsidRPr="00297AE1" w:rsidRDefault="00297AE1" w:rsidP="00297AE1">
      <w:pPr>
        <w:pStyle w:val="Nadpis3"/>
      </w:pPr>
      <w:r w:rsidRPr="00297AE1">
        <w:t>Orgán auditu, jeho spolupracujúce orgány a nimi poverené osoby,</w:t>
      </w:r>
    </w:p>
    <w:p w14:paraId="40B607B8" w14:textId="77777777" w:rsidR="00297AE1" w:rsidRPr="00297AE1" w:rsidRDefault="00297AE1" w:rsidP="00297AE1">
      <w:pPr>
        <w:pStyle w:val="Nadpis3"/>
      </w:pPr>
      <w:r w:rsidRPr="00297AE1">
        <w:t>Splnomocnení zástupcovia Európskej Komisie a Európskeho dvora audítorov</w:t>
      </w:r>
    </w:p>
    <w:p w14:paraId="2252FE0E" w14:textId="77777777" w:rsidR="00297AE1" w:rsidRPr="00297AE1" w:rsidRDefault="00297AE1" w:rsidP="00297AE1">
      <w:pPr>
        <w:pStyle w:val="Nadpis3"/>
      </w:pPr>
      <w:r w:rsidRPr="00297AE1">
        <w:t xml:space="preserve">Osoby prizvané vyššie uvedenými orgánmi v súlade s príslušnými právnymi predpismi SR </w:t>
      </w:r>
    </w:p>
    <w:p w14:paraId="64E93241" w14:textId="77777777" w:rsidR="00297AE1" w:rsidRPr="00297AE1" w:rsidRDefault="00297AE1" w:rsidP="00297AE1">
      <w:pPr>
        <w:pStyle w:val="Nadpis2"/>
      </w:pPr>
      <w:r w:rsidRPr="00297AE1">
        <w:t>Predávajúci sa zaväzuje poskytnúť všetku potrebnú súčinnosť pri odstraňovaní nedostatkov identifikovaných zo strany kontrolných orgánov podľa bodu 14.3 tejto zmluvy, a to najmä, ale nie výlučne nedostatkov súvisiacich s dodanou technológiou a sprievodnou dokumentáciou zahŕňajúc dokumentáciu k fakturácii, užívateľskú príručku, dokumentáciu k údržbe a prevádzke technológie a pod. Predávajúci sa zaväzuje poskytnúť všetku potrebnú súčinnosť pri príprave a spracovaní dodatočne vyžiadaných dokladov a podkladov zo strany kontrolných orgánov podľa bodu 14.3 tejto zmluvy súvisiacich s dodanou technológiou.</w:t>
      </w:r>
    </w:p>
    <w:p w14:paraId="6139D947" w14:textId="77777777" w:rsidR="00297AE1" w:rsidRPr="00297AE1" w:rsidRDefault="00297AE1" w:rsidP="00297AE1">
      <w:pPr>
        <w:pStyle w:val="Nadpis2"/>
      </w:pPr>
      <w:r w:rsidRPr="00297AE1">
        <w:t xml:space="preserve">Kupujúci sa v tejto súvislosti zaväzuje bezodkladne po identifikácii nedostatkov a požiadaviek kontrolných orgánov informovať Predávajúceho o týchto skutočnostiach. Predávajúci sa zaväzuje poskytnúť požadované doklady a odstrániť identifikované nedostatky do 3 pracovných dní odo dňa, kedy ho Kupujúci o týchto skutočnostiach informoval, pokiaľ sa zmluvné strany vzhľadom na povahu a obsah požiadavky kontrolného orgánu nedohodnú inak. V </w:t>
      </w:r>
      <w:r w:rsidRPr="00263772">
        <w:t>prípade omeškania sa Predávajúceho s plnením podľa tohto bodu, má kupujúci nárok na zmluvnú pokutu vo výške 50 eur za každý deň omeškania sa Predávajúceho s plnením. Prípadné finančné postihy zo strany kontrolných</w:t>
      </w:r>
      <w:r w:rsidRPr="00297AE1">
        <w:t xml:space="preserve"> orgánov voči Kupujúcemu budú nahradené Predávajúcim, ustanovenia čl. 5 sa aplikujú primerane.</w:t>
      </w:r>
    </w:p>
    <w:p w14:paraId="035167B1" w14:textId="77777777" w:rsidR="00297AE1" w:rsidRPr="00297AE1" w:rsidRDefault="00297AE1" w:rsidP="00297AE1">
      <w:pPr>
        <w:pStyle w:val="Nadpis2"/>
      </w:pPr>
      <w:r w:rsidRPr="00297AE1">
        <w:t>Predávajúci sa zaväzuje predložiť elektronickú verziu podrobného rozpočtu (vo formáte MS Excel), ktorá tvorí prílohu č. 3 tejto zmluvy a zároveň sa týmto zaväzuje predkladať v elektronickej verzii (vo formáte MS Excel) každú zmenu tohto podrobného rozpočtu, ku ktorej dôjde počas realizácie predmetu zmluvy.</w:t>
      </w:r>
    </w:p>
    <w:p w14:paraId="65039E2E" w14:textId="77777777" w:rsidR="00297AE1" w:rsidRPr="00297AE1" w:rsidRDefault="00297AE1" w:rsidP="00297AE1">
      <w:pPr>
        <w:pStyle w:val="Nadpis2"/>
      </w:pPr>
      <w:r w:rsidRPr="00297AE1">
        <w:t xml:space="preserve">Predávajúci predkladá v prílohe č. 4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56D84359" w14:textId="77777777" w:rsidR="00297AE1" w:rsidRPr="00297AE1" w:rsidRDefault="00297AE1" w:rsidP="00297AE1">
      <w:pPr>
        <w:pStyle w:val="Nadpis2"/>
      </w:pPr>
      <w:r w:rsidRPr="00297AE1">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0" w:name="_Hlk481159816"/>
      <w:r w:rsidRPr="00297AE1">
        <w:t>zápisu do registra partnerov verejného sektora</w:t>
      </w:r>
      <w:bookmarkEnd w:id="0"/>
      <w:r w:rsidRPr="00297AE1">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419C88BF" w14:textId="77777777" w:rsidR="00297AE1" w:rsidRPr="00297AE1" w:rsidRDefault="00297AE1" w:rsidP="00297AE1">
      <w:pPr>
        <w:pStyle w:val="Nadpis2"/>
      </w:pPr>
      <w:r w:rsidRPr="00297AE1">
        <w:t>Povinnosti uvedené v bodoch 14.7 a 14.8 tejto zmluvy nie je Predávajúci povinný plniť v prípade   subdodávateľov, ktorí mu dodávajú tovary.</w:t>
      </w:r>
    </w:p>
    <w:p w14:paraId="2D36D1F1" w14:textId="77777777" w:rsidR="00297AE1" w:rsidRPr="00263772" w:rsidRDefault="00297AE1" w:rsidP="00297AE1">
      <w:pPr>
        <w:pStyle w:val="Nadpis2"/>
      </w:pPr>
      <w:r w:rsidRPr="00297AE1">
        <w:t xml:space="preserve">V prípade porušenia ktorejkoľvek z povinností týkajúcej </w:t>
      </w:r>
      <w:r w:rsidRPr="00263772">
        <w:t>sa subdodávateľov alebo ich zmeny má Kupujúci právo odstúpiť od Zmluvy a má nárok na zmluvnú pokutu vo výške 5 % zo zmluvnej ceny, za každé porušenie ktorejkoľvek z vyššie uvedených povinností, a to aj opakovane. Nárokom na zmluvnú pokutu nie je dotknutý prípadný nárok Kupujúceho na náhradu škody.</w:t>
      </w:r>
    </w:p>
    <w:p w14:paraId="2B20DA20" w14:textId="77777777" w:rsidR="00297AE1" w:rsidRPr="00297AE1" w:rsidRDefault="00297AE1" w:rsidP="00297AE1">
      <w:pPr>
        <w:pStyle w:val="Nadpis2"/>
      </w:pPr>
      <w:r w:rsidRPr="00297AE1">
        <w:t xml:space="preserve">Doručením akýchkoľvek písomností na základe tejto zmluvy alebo v súvislosti s touto zmluvou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w:t>
      </w:r>
      <w:r w:rsidRPr="00297AE1">
        <w:lastRenderedPageBreak/>
        <w:t>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zmluvy,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14:paraId="265CD3B8" w14:textId="77777777" w:rsidR="00297AE1" w:rsidRPr="00297AE1" w:rsidRDefault="00297AE1" w:rsidP="00297AE1">
      <w:pPr>
        <w:pStyle w:val="Nadpis2"/>
      </w:pPr>
      <w:r w:rsidRPr="00297AE1">
        <w:t>Zmeny a dodatky k tejto zmluve je možné vykonať len formou písomných číslovaných dodatkov k tejto zmluve, podpísaných štatutárnymi orgánmi obidvoch zmluvných strán.</w:t>
      </w:r>
    </w:p>
    <w:p w14:paraId="5233085E" w14:textId="77777777" w:rsidR="00297AE1" w:rsidRPr="00297AE1" w:rsidRDefault="00297AE1" w:rsidP="00297AE1">
      <w:pPr>
        <w:pStyle w:val="Nadpis2"/>
      </w:pPr>
      <w:r w:rsidRPr="00297AE1">
        <w:t>Táto zmluva ako aj všetky ďalšie právne vzťahy medzi predávajúcim a kupujúcim touto zmluvou neupravené sa riadia príslušnými ustanoveniami Obchodného zákonníka a ďalšími právnymi predpismi Slovenskej republiky.</w:t>
      </w:r>
    </w:p>
    <w:p w14:paraId="0AD4E5C7" w14:textId="77777777" w:rsidR="00297AE1" w:rsidRPr="00297AE1" w:rsidRDefault="00297AE1" w:rsidP="00297AE1">
      <w:pPr>
        <w:pStyle w:val="Nadpis2"/>
      </w:pPr>
      <w:r w:rsidRPr="00297AE1">
        <w:t>V prípade vzniku sporu z tejto zmluvy alebo súvisiaceho s touto zmluvou sú na ich urovnanie príslušné súdy Slovenskej republiky. Pokiaľ v zmysle príslušných právnych predpisov sú vecne príslušné okresné súdy, bude miestne príslušný Okresný súd Bratislava I, a pokiaľ budú vecne príslušné krajské súdy miestne príslušným bude Krajský súd v Bratislave.</w:t>
      </w:r>
    </w:p>
    <w:p w14:paraId="247FBECA" w14:textId="77777777" w:rsidR="00297AE1" w:rsidRPr="00297AE1" w:rsidRDefault="00297AE1" w:rsidP="00297AE1">
      <w:pPr>
        <w:pStyle w:val="Nadpis2"/>
      </w:pPr>
      <w:r w:rsidRPr="00297AE1">
        <w:t>Zmluvné strany sa dohodli, že budú oslobodené od zodpovednosti za nesplnenie predmetu tejto zmluvy, pokiaľ takéto nesplnenie bude zavinené pôsobením „Vyššej moci“, pričom za takúto sa považuje požiar, zemetrasenie, havária, štrajk, embargo, administratívne opatrenie štátu a iné také udalosti, ktoré zmluvné strany nemohli za normálnych okolností predvídať a ktorým nemohli pri použití obvyklých prostriedkov a opatrení zabrániť. O začatí i pominutí pôsobenia „Vyššej moci“ sú zmluvné strany povinné sa vzájomne a bezodkladne písomne informovať. Oslobodenie od zodpovednosti za nesplnenie dodávky trvá po dobu pôsobenia „Vyššej moci“, najviac však jeden kalendárny mesiac. Po uplynutí tejto doby sa zmluvné strany dohodnú na ďalšom postupe a prípadne na vzájomnom odstúpení od tejto zmluvy.</w:t>
      </w:r>
    </w:p>
    <w:p w14:paraId="53C70766" w14:textId="77777777" w:rsidR="00297AE1" w:rsidRPr="00297AE1" w:rsidRDefault="00297AE1" w:rsidP="00297AE1">
      <w:pPr>
        <w:pStyle w:val="Nadpis2"/>
      </w:pPr>
      <w:r w:rsidRPr="00297AE1">
        <w:t>Neoddeliteľnou súčasťou tejto zmluvy sú nasledujúce prílohy:</w:t>
      </w:r>
    </w:p>
    <w:p w14:paraId="1573C0DA" w14:textId="1765D782" w:rsidR="00297AE1" w:rsidRPr="00297AE1" w:rsidRDefault="00263772" w:rsidP="00297AE1">
      <w:pPr>
        <w:pStyle w:val="Nadpis3"/>
      </w:pPr>
      <w:r>
        <w:t>Príloha č. 1: Plnenie kritérií náhradné diely vozidiel</w:t>
      </w:r>
    </w:p>
    <w:p w14:paraId="7374CC5F" w14:textId="7231239A" w:rsidR="00297AE1" w:rsidRPr="00297AE1" w:rsidRDefault="00263772" w:rsidP="00297AE1">
      <w:pPr>
        <w:pStyle w:val="Nadpis3"/>
      </w:pPr>
      <w:r>
        <w:t>Príloha č. 2</w:t>
      </w:r>
      <w:bookmarkStart w:id="1" w:name="_GoBack"/>
      <w:bookmarkEnd w:id="1"/>
      <w:r w:rsidR="00297AE1" w:rsidRPr="00297AE1">
        <w:t>: Zoznam subdodávateľov.</w:t>
      </w:r>
    </w:p>
    <w:p w14:paraId="62D14202" w14:textId="77777777" w:rsidR="00297AE1" w:rsidRPr="00297AE1" w:rsidRDefault="00297AE1" w:rsidP="00297AE1">
      <w:pPr>
        <w:pStyle w:val="Nadpis2"/>
      </w:pPr>
      <w:r w:rsidRPr="00297AE1">
        <w:t xml:space="preserve">Táto zmluva a všetky jej prílohy, ktoré sú neoddeliteľnou súčasťou tejto zmluvy, prípadné doplnky k nej sa vyhotovujú v šiestich exemplároch, z ktorých kupujúci </w:t>
      </w:r>
      <w:proofErr w:type="spellStart"/>
      <w:r w:rsidRPr="00297AE1">
        <w:t>obdrží</w:t>
      </w:r>
      <w:proofErr w:type="spellEnd"/>
      <w:r w:rsidRPr="00297AE1">
        <w:t xml:space="preserve"> štyri exempláre a predávajúci dva exempláre.</w:t>
      </w:r>
    </w:p>
    <w:p w14:paraId="10DE3D57" w14:textId="77777777" w:rsidR="00297AE1" w:rsidRPr="00297AE1" w:rsidRDefault="00297AE1" w:rsidP="00297AE1">
      <w:pPr>
        <w:pStyle w:val="Nadpis2"/>
      </w:pPr>
      <w:r w:rsidRPr="00297AE1">
        <w:t>Táto zmluva je vyhotovená v dvojjazyčnom slovensko-anglickom znení, pričom v prípade rozporov bude rozhodujúce slovenské znenie.</w:t>
      </w:r>
    </w:p>
    <w:p w14:paraId="38E3FAB0" w14:textId="77777777" w:rsidR="00297AE1" w:rsidRPr="00297AE1" w:rsidRDefault="00297AE1" w:rsidP="00297AE1">
      <w:pPr>
        <w:pStyle w:val="Nadpis2"/>
      </w:pPr>
      <w:r w:rsidRPr="00297AE1">
        <w:t>Zmluvné strany a ich zástupcovia prehlasujú, že majú plnú spôsobilosť k právnym úkonom a svoju vôľu uzavrieť túto zmluvu uzavreli slobodne, vážne, určite a zrozumiteľne, žiadna zo strán nekonala v omyle, tiesni, či za nápadne nevýhodných podmienok.</w:t>
      </w:r>
    </w:p>
    <w:p w14:paraId="1D1501BD" w14:textId="77777777" w:rsidR="00014503" w:rsidRPr="00297AE1" w:rsidRDefault="00297AE1" w:rsidP="00297AE1">
      <w:r w:rsidRPr="00297AE1">
        <w:t>Zmluvné strany prehlasujú, že si túto zmluvu riadne prečítali, porozumeli jej obsahu a jednotlivým pojmom, obsah jednotlivých pojmov a ustanovení zmluvy si riadne vysvetlili a na znak súhlasu s touto zmluvou ju podpisujú.</w:t>
      </w:r>
      <w:r w:rsidR="00F84720" w:rsidRPr="00297AE1">
        <w:t xml:space="preserve"> </w:t>
      </w:r>
    </w:p>
    <w:p w14:paraId="49F0744B" w14:textId="77777777" w:rsidR="00297AE1" w:rsidRDefault="00297AE1" w:rsidP="00297AE1"/>
    <w:p w14:paraId="28AA49C6" w14:textId="77777777" w:rsidR="00297AE1" w:rsidRPr="00297AE1" w:rsidRDefault="00297AE1" w:rsidP="00297AE1"/>
    <w:tbl>
      <w:tblPr>
        <w:tblStyle w:val="Mriekatabuky"/>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5103"/>
      </w:tblGrid>
      <w:tr w:rsidR="00297AE1" w:rsidRPr="00297AE1" w14:paraId="6138FAC5" w14:textId="77777777" w:rsidTr="008F0FA4">
        <w:tc>
          <w:tcPr>
            <w:tcW w:w="10348" w:type="dxa"/>
            <w:gridSpan w:val="2"/>
          </w:tcPr>
          <w:p w14:paraId="27DCF351" w14:textId="77777777" w:rsidR="00297AE1" w:rsidRPr="00297AE1" w:rsidRDefault="00297AE1" w:rsidP="008F0FA4">
            <w:pPr>
              <w:jc w:val="center"/>
              <w:rPr>
                <w:highlight w:val="yellow"/>
              </w:rPr>
            </w:pPr>
            <w:r w:rsidRPr="00297AE1">
              <w:t xml:space="preserve">V </w:t>
            </w:r>
            <w:r w:rsidRPr="00297AE1">
              <w:rPr>
                <w:highlight w:val="yellow"/>
              </w:rPr>
              <w:t>[doplniť]</w:t>
            </w:r>
            <w:r w:rsidRPr="00297AE1">
              <w:t xml:space="preserve"> dňa </w:t>
            </w:r>
            <w:r w:rsidRPr="00297AE1">
              <w:rPr>
                <w:highlight w:val="yellow"/>
              </w:rPr>
              <w:t>[doplniť]</w:t>
            </w:r>
          </w:p>
          <w:p w14:paraId="626F41B7" w14:textId="77777777" w:rsidR="00297AE1" w:rsidRPr="00297AE1" w:rsidRDefault="00297AE1" w:rsidP="008405ED"/>
        </w:tc>
      </w:tr>
      <w:tr w:rsidR="00297AE1" w:rsidRPr="00297AE1" w14:paraId="190B2981" w14:textId="77777777" w:rsidTr="00297AE1">
        <w:trPr>
          <w:trHeight w:val="1997"/>
        </w:trPr>
        <w:tc>
          <w:tcPr>
            <w:tcW w:w="5245" w:type="dxa"/>
          </w:tcPr>
          <w:p w14:paraId="61F949FB" w14:textId="77777777" w:rsidR="00297AE1" w:rsidRPr="00297AE1" w:rsidRDefault="00297AE1" w:rsidP="008F0FA4">
            <w:pPr>
              <w:rPr>
                <w:b/>
              </w:rPr>
            </w:pPr>
            <w:r w:rsidRPr="00297AE1">
              <w:rPr>
                <w:b/>
              </w:rPr>
              <w:t>Kupujúci:</w:t>
            </w:r>
          </w:p>
          <w:p w14:paraId="33980A09" w14:textId="77777777" w:rsidR="00297AE1" w:rsidRPr="00297AE1" w:rsidRDefault="00297AE1" w:rsidP="008F0FA4"/>
          <w:p w14:paraId="6AC5CBAA" w14:textId="77777777" w:rsidR="00297AE1" w:rsidRPr="00297AE1" w:rsidRDefault="00297AE1" w:rsidP="008F0FA4"/>
          <w:p w14:paraId="41233524" w14:textId="77777777" w:rsidR="00297AE1" w:rsidRPr="00297AE1" w:rsidRDefault="00297AE1" w:rsidP="008F0FA4">
            <w:r w:rsidRPr="00297AE1">
              <w:t>_______________________________________</w:t>
            </w:r>
          </w:p>
          <w:p w14:paraId="43E747DF" w14:textId="77777777" w:rsidR="008405ED" w:rsidRPr="0075062B" w:rsidRDefault="008405ED" w:rsidP="008405ED">
            <w:pPr>
              <w:rPr>
                <w:b/>
                <w:highlight w:val="yellow"/>
              </w:rPr>
            </w:pPr>
            <w:r w:rsidRPr="0075062B">
              <w:rPr>
                <w:b/>
                <w:color w:val="000000"/>
              </w:rPr>
              <w:t xml:space="preserve">TÜV SÜD Slovakia </w:t>
            </w:r>
            <w:proofErr w:type="spellStart"/>
            <w:r w:rsidRPr="0075062B">
              <w:rPr>
                <w:b/>
                <w:color w:val="000000"/>
              </w:rPr>
              <w:t>s.r.o</w:t>
            </w:r>
            <w:proofErr w:type="spellEnd"/>
            <w:r w:rsidRPr="0075062B">
              <w:rPr>
                <w:b/>
                <w:color w:val="000000"/>
              </w:rPr>
              <w:t>.</w:t>
            </w:r>
          </w:p>
          <w:p w14:paraId="1ABD04C4" w14:textId="77777777" w:rsidR="008405ED" w:rsidRPr="0075062B" w:rsidRDefault="008405ED" w:rsidP="008405ED">
            <w:r w:rsidRPr="0075062B">
              <w:t xml:space="preserve">Ing. Oleg </w:t>
            </w:r>
            <w:proofErr w:type="spellStart"/>
            <w:r w:rsidRPr="0075062B">
              <w:t>Spružina</w:t>
            </w:r>
            <w:proofErr w:type="spellEnd"/>
          </w:p>
          <w:p w14:paraId="606C8301" w14:textId="77777777" w:rsidR="008405ED" w:rsidRPr="0075062B" w:rsidRDefault="008405ED" w:rsidP="008405ED">
            <w:pPr>
              <w:rPr>
                <w:b/>
              </w:rPr>
            </w:pPr>
            <w:r w:rsidRPr="0075062B">
              <w:t>Konateľ</w:t>
            </w:r>
          </w:p>
          <w:p w14:paraId="72EB8E36" w14:textId="7471917C" w:rsidR="00297AE1" w:rsidRPr="00297AE1" w:rsidRDefault="00297AE1" w:rsidP="008F0FA4"/>
        </w:tc>
        <w:tc>
          <w:tcPr>
            <w:tcW w:w="5103" w:type="dxa"/>
          </w:tcPr>
          <w:p w14:paraId="51BBA175" w14:textId="77777777" w:rsidR="00297AE1" w:rsidRPr="00297AE1" w:rsidRDefault="00297AE1" w:rsidP="008F0FA4">
            <w:pPr>
              <w:rPr>
                <w:b/>
              </w:rPr>
            </w:pPr>
            <w:r w:rsidRPr="00297AE1">
              <w:rPr>
                <w:b/>
              </w:rPr>
              <w:t>Predávajúci:</w:t>
            </w:r>
          </w:p>
          <w:p w14:paraId="262DD874" w14:textId="77777777" w:rsidR="00297AE1" w:rsidRPr="00297AE1" w:rsidRDefault="00297AE1" w:rsidP="008F0FA4"/>
          <w:p w14:paraId="47D5908A" w14:textId="77777777" w:rsidR="00297AE1" w:rsidRPr="00297AE1" w:rsidRDefault="00297AE1" w:rsidP="008F0FA4"/>
          <w:p w14:paraId="6716D306" w14:textId="77777777" w:rsidR="00297AE1" w:rsidRPr="00297AE1" w:rsidRDefault="00297AE1" w:rsidP="008F0FA4">
            <w:r w:rsidRPr="00297AE1">
              <w:t>_______________________________________</w:t>
            </w:r>
          </w:p>
          <w:p w14:paraId="71AA85A9" w14:textId="77777777" w:rsidR="00297AE1" w:rsidRPr="00297AE1" w:rsidRDefault="00297AE1" w:rsidP="00297AE1">
            <w:pPr>
              <w:rPr>
                <w:b/>
                <w:highlight w:val="yellow"/>
              </w:rPr>
            </w:pPr>
            <w:r w:rsidRPr="00297AE1">
              <w:rPr>
                <w:b/>
                <w:highlight w:val="yellow"/>
              </w:rPr>
              <w:t>[názov spoločnosti]</w:t>
            </w:r>
          </w:p>
          <w:p w14:paraId="35D6A798" w14:textId="77777777" w:rsidR="00297AE1" w:rsidRPr="00297AE1" w:rsidRDefault="00297AE1" w:rsidP="00297AE1">
            <w:pPr>
              <w:rPr>
                <w:highlight w:val="yellow"/>
              </w:rPr>
            </w:pPr>
            <w:r w:rsidRPr="00297AE1">
              <w:rPr>
                <w:highlight w:val="yellow"/>
              </w:rPr>
              <w:t>[meno konajúceho]</w:t>
            </w:r>
          </w:p>
          <w:p w14:paraId="06E84E29" w14:textId="77777777" w:rsidR="00297AE1" w:rsidRPr="00297AE1" w:rsidRDefault="00297AE1" w:rsidP="00297AE1">
            <w:r w:rsidRPr="00297AE1">
              <w:rPr>
                <w:highlight w:val="yellow"/>
              </w:rPr>
              <w:t>[pozícia konajúceho]</w:t>
            </w:r>
          </w:p>
        </w:tc>
      </w:tr>
    </w:tbl>
    <w:p w14:paraId="5C43EC97" w14:textId="77777777" w:rsidR="00297AE1" w:rsidRPr="00297AE1" w:rsidRDefault="00297AE1" w:rsidP="00297AE1"/>
    <w:sectPr w:rsidR="00297AE1" w:rsidRPr="00297AE1" w:rsidSect="009D6F79">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84DF8" w16cid:durableId="1FB13FA4"/>
  <w16cid:commentId w16cid:paraId="7DA7A6BC" w16cid:durableId="1FB1410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3D4E6" w14:textId="77777777" w:rsidR="00D033B5" w:rsidRDefault="00D033B5" w:rsidP="0027595B">
      <w:pPr>
        <w:spacing w:line="240" w:lineRule="auto"/>
      </w:pPr>
      <w:r>
        <w:separator/>
      </w:r>
    </w:p>
  </w:endnote>
  <w:endnote w:type="continuationSeparator" w:id="0">
    <w:p w14:paraId="6FBC76FC" w14:textId="77777777" w:rsidR="00D033B5" w:rsidRDefault="00D033B5" w:rsidP="00275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336489"/>
      <w:docPartObj>
        <w:docPartGallery w:val="Page Numbers (Bottom of Page)"/>
        <w:docPartUnique/>
      </w:docPartObj>
    </w:sdtPr>
    <w:sdtEndPr/>
    <w:sdtContent>
      <w:p w14:paraId="05F20CE3" w14:textId="39CE3EA7" w:rsidR="0027595B" w:rsidRDefault="0027595B">
        <w:pPr>
          <w:pStyle w:val="Pta"/>
          <w:jc w:val="center"/>
        </w:pPr>
        <w:r>
          <w:fldChar w:fldCharType="begin"/>
        </w:r>
        <w:r>
          <w:instrText>PAGE   \* MERGEFORMAT</w:instrText>
        </w:r>
        <w:r>
          <w:fldChar w:fldCharType="separate"/>
        </w:r>
        <w:r w:rsidR="00263772" w:rsidRPr="00263772">
          <w:rPr>
            <w:noProof/>
            <w:lang w:val="cs-CZ"/>
          </w:rPr>
          <w:t>5</w:t>
        </w:r>
        <w:r>
          <w:fldChar w:fldCharType="end"/>
        </w:r>
      </w:p>
    </w:sdtContent>
  </w:sdt>
  <w:p w14:paraId="31E503C2" w14:textId="77777777" w:rsidR="0027595B" w:rsidRDefault="0027595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1D65E" w14:textId="77777777" w:rsidR="00D033B5" w:rsidRDefault="00D033B5" w:rsidP="0027595B">
      <w:pPr>
        <w:spacing w:line="240" w:lineRule="auto"/>
      </w:pPr>
      <w:r>
        <w:separator/>
      </w:r>
    </w:p>
  </w:footnote>
  <w:footnote w:type="continuationSeparator" w:id="0">
    <w:p w14:paraId="06558D58" w14:textId="77777777" w:rsidR="00D033B5" w:rsidRDefault="00D033B5" w:rsidP="002759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83B2D"/>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4293B85"/>
    <w:multiLevelType w:val="hybridMultilevel"/>
    <w:tmpl w:val="614887E4"/>
    <w:lvl w:ilvl="0" w:tplc="F288E96C">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E1"/>
    <w:rsid w:val="00014503"/>
    <w:rsid w:val="000D0EBC"/>
    <w:rsid w:val="00102CA5"/>
    <w:rsid w:val="00107A8E"/>
    <w:rsid w:val="0013078C"/>
    <w:rsid w:val="001A28B0"/>
    <w:rsid w:val="001B3928"/>
    <w:rsid w:val="00263772"/>
    <w:rsid w:val="0027595B"/>
    <w:rsid w:val="00297AE1"/>
    <w:rsid w:val="00416936"/>
    <w:rsid w:val="00433EF6"/>
    <w:rsid w:val="004E119E"/>
    <w:rsid w:val="005166F2"/>
    <w:rsid w:val="00603663"/>
    <w:rsid w:val="006710BD"/>
    <w:rsid w:val="00677AF1"/>
    <w:rsid w:val="006F5AD8"/>
    <w:rsid w:val="00734D25"/>
    <w:rsid w:val="007641FD"/>
    <w:rsid w:val="0083465F"/>
    <w:rsid w:val="008405ED"/>
    <w:rsid w:val="0089648E"/>
    <w:rsid w:val="008D0D64"/>
    <w:rsid w:val="00976942"/>
    <w:rsid w:val="00981069"/>
    <w:rsid w:val="00993DB5"/>
    <w:rsid w:val="009D6F79"/>
    <w:rsid w:val="009E6C97"/>
    <w:rsid w:val="00A21B78"/>
    <w:rsid w:val="00AF0086"/>
    <w:rsid w:val="00B113DF"/>
    <w:rsid w:val="00BC4450"/>
    <w:rsid w:val="00C04526"/>
    <w:rsid w:val="00CF2359"/>
    <w:rsid w:val="00D033B5"/>
    <w:rsid w:val="00DF6B69"/>
    <w:rsid w:val="00EC65DF"/>
    <w:rsid w:val="00F84720"/>
  </w:rsids>
  <m:mathPr>
    <m:mathFont m:val="Cambria Math"/>
    <m:brkBin m:val="before"/>
    <m:brkBinSub m:val="--"/>
    <m:smallFrac m:val="0"/>
    <m:dispDef/>
    <m:lMargin m:val="0"/>
    <m:rMargin m:val="0"/>
    <m:defJc m:val="centerGroup"/>
    <m:wrapIndent m:val="1440"/>
    <m:intLim m:val="subSup"/>
    <m:naryLim m:val="undOvr"/>
  </m:mathPr>
  <w:themeFontLang w:val="cs-CZ" w:eastAsia="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D5BF"/>
  <w15:chartTrackingRefBased/>
  <w15:docId w15:val="{2A2D6A25-8F54-4DF1-8AF1-8F541170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7AE1"/>
    <w:pPr>
      <w:spacing w:after="0" w:line="276" w:lineRule="auto"/>
    </w:pPr>
    <w:rPr>
      <w:rFonts w:ascii="Arial" w:hAnsi="Arial"/>
      <w:color w:val="000000" w:themeColor="text1"/>
      <w:sz w:val="18"/>
    </w:rPr>
  </w:style>
  <w:style w:type="paragraph" w:styleId="Nadpis1">
    <w:name w:val="heading 1"/>
    <w:aliases w:val="Článok"/>
    <w:basedOn w:val="Normlny"/>
    <w:next w:val="Nadpis2"/>
    <w:link w:val="Nadpis1Char"/>
    <w:uiPriority w:val="9"/>
    <w:qFormat/>
    <w:rsid w:val="005166F2"/>
    <w:pPr>
      <w:keepNext/>
      <w:keepLines/>
      <w:numPr>
        <w:numId w:val="1"/>
      </w:numPr>
      <w:spacing w:before="240"/>
      <w:ind w:left="567" w:hanging="567"/>
      <w:jc w:val="both"/>
      <w:outlineLvl w:val="0"/>
    </w:pPr>
    <w:rPr>
      <w:rFonts w:eastAsiaTheme="majorEastAsia" w:cstheme="majorBidi"/>
      <w:b/>
      <w:szCs w:val="32"/>
    </w:rPr>
  </w:style>
  <w:style w:type="paragraph" w:styleId="Nadpis2">
    <w:name w:val="heading 2"/>
    <w:aliases w:val="Bod"/>
    <w:basedOn w:val="Normlny"/>
    <w:link w:val="Nadpis2Char"/>
    <w:uiPriority w:val="9"/>
    <w:unhideWhenUsed/>
    <w:qFormat/>
    <w:rsid w:val="005166F2"/>
    <w:pPr>
      <w:numPr>
        <w:ilvl w:val="1"/>
        <w:numId w:val="1"/>
      </w:numPr>
      <w:spacing w:before="120"/>
      <w:ind w:left="567" w:hanging="567"/>
      <w:jc w:val="both"/>
      <w:outlineLvl w:val="1"/>
    </w:pPr>
    <w:rPr>
      <w:rFonts w:eastAsiaTheme="majorEastAsia" w:cstheme="majorBidi"/>
      <w:szCs w:val="26"/>
    </w:rPr>
  </w:style>
  <w:style w:type="paragraph" w:styleId="Nadpis3">
    <w:name w:val="heading 3"/>
    <w:aliases w:val="Odsek"/>
    <w:basedOn w:val="Normlny"/>
    <w:link w:val="Nadpis3Char"/>
    <w:uiPriority w:val="9"/>
    <w:unhideWhenUsed/>
    <w:qFormat/>
    <w:rsid w:val="00EC65DF"/>
    <w:pPr>
      <w:numPr>
        <w:ilvl w:val="2"/>
        <w:numId w:val="1"/>
      </w:numPr>
      <w:spacing w:after="120"/>
      <w:ind w:left="1276" w:hanging="709"/>
      <w:contextualSpacing/>
      <w:jc w:val="both"/>
      <w:outlineLvl w:val="2"/>
    </w:pPr>
    <w:rPr>
      <w:rFonts w:eastAsiaTheme="majorEastAsia" w:cstheme="majorBidi"/>
      <w:szCs w:val="24"/>
    </w:rPr>
  </w:style>
  <w:style w:type="paragraph" w:styleId="Nadpis4">
    <w:name w:val="heading 4"/>
    <w:basedOn w:val="Normlny"/>
    <w:next w:val="Normlny"/>
    <w:link w:val="Nadpis4Char"/>
    <w:uiPriority w:val="9"/>
    <w:unhideWhenUsed/>
    <w:qFormat/>
    <w:rsid w:val="0013078C"/>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unhideWhenUsed/>
    <w:qFormat/>
    <w:rsid w:val="0013078C"/>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13078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13078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13078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13078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lánok Char"/>
    <w:basedOn w:val="Predvolenpsmoodseku"/>
    <w:link w:val="Nadpis1"/>
    <w:uiPriority w:val="9"/>
    <w:rsid w:val="005166F2"/>
    <w:rPr>
      <w:rFonts w:ascii="Garamond" w:eastAsiaTheme="majorEastAsia" w:hAnsi="Garamond" w:cstheme="majorBidi"/>
      <w:b/>
      <w:color w:val="000000" w:themeColor="text1"/>
      <w:sz w:val="24"/>
      <w:szCs w:val="32"/>
    </w:rPr>
  </w:style>
  <w:style w:type="character" w:customStyle="1" w:styleId="Nadpis2Char">
    <w:name w:val="Nadpis 2 Char"/>
    <w:aliases w:val="Bod Char"/>
    <w:basedOn w:val="Predvolenpsmoodseku"/>
    <w:link w:val="Nadpis2"/>
    <w:uiPriority w:val="9"/>
    <w:rsid w:val="005166F2"/>
    <w:rPr>
      <w:rFonts w:ascii="Garamond" w:eastAsiaTheme="majorEastAsia" w:hAnsi="Garamond" w:cstheme="majorBidi"/>
      <w:color w:val="000000" w:themeColor="text1"/>
      <w:sz w:val="24"/>
      <w:szCs w:val="26"/>
    </w:rPr>
  </w:style>
  <w:style w:type="character" w:customStyle="1" w:styleId="Nadpis3Char">
    <w:name w:val="Nadpis 3 Char"/>
    <w:aliases w:val="Odsek Char"/>
    <w:basedOn w:val="Predvolenpsmoodseku"/>
    <w:link w:val="Nadpis3"/>
    <w:uiPriority w:val="9"/>
    <w:rsid w:val="00EC65DF"/>
    <w:rPr>
      <w:rFonts w:ascii="Garamond" w:eastAsiaTheme="majorEastAsia" w:hAnsi="Garamond" w:cstheme="majorBidi"/>
      <w:color w:val="000000" w:themeColor="text1"/>
      <w:sz w:val="24"/>
      <w:szCs w:val="24"/>
    </w:rPr>
  </w:style>
  <w:style w:type="character" w:customStyle="1" w:styleId="Nadpis4Char">
    <w:name w:val="Nadpis 4 Char"/>
    <w:basedOn w:val="Predvolenpsmoodseku"/>
    <w:link w:val="Nadpis4"/>
    <w:uiPriority w:val="9"/>
    <w:semiHidden/>
    <w:rsid w:val="0013078C"/>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
    <w:semiHidden/>
    <w:rsid w:val="0013078C"/>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semiHidden/>
    <w:rsid w:val="0013078C"/>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13078C"/>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13078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13078C"/>
    <w:rPr>
      <w:rFonts w:asciiTheme="majorHAnsi" w:eastAsiaTheme="majorEastAsia" w:hAnsiTheme="majorHAnsi" w:cstheme="majorBidi"/>
      <w:i/>
      <w:iCs/>
      <w:color w:val="272727" w:themeColor="text1" w:themeTint="D8"/>
      <w:sz w:val="21"/>
      <w:szCs w:val="21"/>
    </w:rPr>
  </w:style>
  <w:style w:type="paragraph" w:styleId="Nzov">
    <w:name w:val="Title"/>
    <w:basedOn w:val="Normlny"/>
    <w:next w:val="Podtitul"/>
    <w:link w:val="NzovChar"/>
    <w:uiPriority w:val="10"/>
    <w:qFormat/>
    <w:rsid w:val="00AF0086"/>
    <w:pPr>
      <w:contextualSpacing/>
      <w:jc w:val="center"/>
    </w:pPr>
    <w:rPr>
      <w:rFonts w:eastAsiaTheme="majorEastAsia" w:cstheme="majorBidi"/>
      <w:b/>
      <w:kern w:val="28"/>
      <w:sz w:val="28"/>
      <w:szCs w:val="56"/>
    </w:rPr>
  </w:style>
  <w:style w:type="character" w:customStyle="1" w:styleId="NzovChar">
    <w:name w:val="Názov Char"/>
    <w:basedOn w:val="Predvolenpsmoodseku"/>
    <w:link w:val="Nzov"/>
    <w:uiPriority w:val="10"/>
    <w:rsid w:val="00AF0086"/>
    <w:rPr>
      <w:rFonts w:ascii="Garamond" w:eastAsiaTheme="majorEastAsia" w:hAnsi="Garamond" w:cstheme="majorBidi"/>
      <w:b/>
      <w:color w:val="000000" w:themeColor="text1"/>
      <w:kern w:val="28"/>
      <w:sz w:val="28"/>
      <w:szCs w:val="56"/>
    </w:rPr>
  </w:style>
  <w:style w:type="paragraph" w:styleId="Podtitul">
    <w:name w:val="Subtitle"/>
    <w:basedOn w:val="Normlny"/>
    <w:next w:val="Nadpis1"/>
    <w:link w:val="PodtitulChar"/>
    <w:uiPriority w:val="11"/>
    <w:qFormat/>
    <w:rsid w:val="00EC65DF"/>
    <w:pPr>
      <w:numPr>
        <w:ilvl w:val="1"/>
      </w:numPr>
      <w:spacing w:after="360"/>
      <w:ind w:left="567"/>
      <w:jc w:val="center"/>
    </w:pPr>
    <w:rPr>
      <w:rFonts w:eastAsiaTheme="minorEastAsia"/>
    </w:rPr>
  </w:style>
  <w:style w:type="character" w:customStyle="1" w:styleId="PodtitulChar">
    <w:name w:val="Podtitul Char"/>
    <w:basedOn w:val="Predvolenpsmoodseku"/>
    <w:link w:val="Podtitul"/>
    <w:uiPriority w:val="11"/>
    <w:rsid w:val="00EC65DF"/>
    <w:rPr>
      <w:rFonts w:ascii="Garamond" w:eastAsiaTheme="minorEastAsia" w:hAnsi="Garamond"/>
      <w:color w:val="000000" w:themeColor="text1"/>
      <w:sz w:val="24"/>
    </w:rPr>
  </w:style>
  <w:style w:type="table" w:styleId="Mriekatabuky">
    <w:name w:val="Table Grid"/>
    <w:basedOn w:val="Normlnatabuka"/>
    <w:uiPriority w:val="39"/>
    <w:rsid w:val="00976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EC65DF"/>
    <w:rPr>
      <w:sz w:val="16"/>
      <w:szCs w:val="16"/>
    </w:rPr>
  </w:style>
  <w:style w:type="paragraph" w:styleId="Textkomentra">
    <w:name w:val="annotation text"/>
    <w:basedOn w:val="Normlny"/>
    <w:link w:val="TextkomentraChar"/>
    <w:uiPriority w:val="99"/>
    <w:semiHidden/>
    <w:unhideWhenUsed/>
    <w:rsid w:val="00EC65DF"/>
    <w:pPr>
      <w:spacing w:line="240" w:lineRule="auto"/>
    </w:pPr>
    <w:rPr>
      <w:sz w:val="20"/>
      <w:szCs w:val="20"/>
    </w:rPr>
  </w:style>
  <w:style w:type="character" w:customStyle="1" w:styleId="TextkomentraChar">
    <w:name w:val="Text komentára Char"/>
    <w:basedOn w:val="Predvolenpsmoodseku"/>
    <w:link w:val="Textkomentra"/>
    <w:uiPriority w:val="99"/>
    <w:semiHidden/>
    <w:rsid w:val="00EC65DF"/>
    <w:rPr>
      <w:rFonts w:ascii="Garamond" w:hAnsi="Garamond"/>
      <w:color w:val="000000" w:themeColor="text1"/>
      <w:sz w:val="20"/>
      <w:szCs w:val="20"/>
    </w:rPr>
  </w:style>
  <w:style w:type="paragraph" w:styleId="Predmetkomentra">
    <w:name w:val="annotation subject"/>
    <w:basedOn w:val="Textkomentra"/>
    <w:next w:val="Textkomentra"/>
    <w:link w:val="PredmetkomentraChar"/>
    <w:uiPriority w:val="99"/>
    <w:semiHidden/>
    <w:unhideWhenUsed/>
    <w:rsid w:val="00EC65DF"/>
    <w:rPr>
      <w:b/>
      <w:bCs/>
    </w:rPr>
  </w:style>
  <w:style w:type="character" w:customStyle="1" w:styleId="PredmetkomentraChar">
    <w:name w:val="Predmet komentára Char"/>
    <w:basedOn w:val="TextkomentraChar"/>
    <w:link w:val="Predmetkomentra"/>
    <w:uiPriority w:val="99"/>
    <w:semiHidden/>
    <w:rsid w:val="00EC65DF"/>
    <w:rPr>
      <w:rFonts w:ascii="Garamond" w:hAnsi="Garamond"/>
      <w:b/>
      <w:bCs/>
      <w:color w:val="000000" w:themeColor="text1"/>
      <w:sz w:val="20"/>
      <w:szCs w:val="20"/>
    </w:rPr>
  </w:style>
  <w:style w:type="paragraph" w:styleId="Textbubliny">
    <w:name w:val="Balloon Text"/>
    <w:basedOn w:val="Normlny"/>
    <w:link w:val="TextbublinyChar"/>
    <w:uiPriority w:val="99"/>
    <w:semiHidden/>
    <w:unhideWhenUsed/>
    <w:rsid w:val="00EC65DF"/>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EC65DF"/>
    <w:rPr>
      <w:rFonts w:ascii="Segoe UI" w:hAnsi="Segoe UI" w:cs="Segoe UI"/>
      <w:color w:val="000000" w:themeColor="text1"/>
      <w:sz w:val="18"/>
      <w:szCs w:val="18"/>
    </w:rPr>
  </w:style>
  <w:style w:type="paragraph" w:styleId="Hlavika">
    <w:name w:val="header"/>
    <w:basedOn w:val="Normlny"/>
    <w:link w:val="HlavikaChar"/>
    <w:uiPriority w:val="99"/>
    <w:unhideWhenUsed/>
    <w:rsid w:val="0027595B"/>
    <w:pPr>
      <w:tabs>
        <w:tab w:val="center" w:pos="4536"/>
        <w:tab w:val="right" w:pos="9072"/>
      </w:tabs>
      <w:spacing w:line="240" w:lineRule="auto"/>
    </w:pPr>
  </w:style>
  <w:style w:type="character" w:customStyle="1" w:styleId="HlavikaChar">
    <w:name w:val="Hlavička Char"/>
    <w:basedOn w:val="Predvolenpsmoodseku"/>
    <w:link w:val="Hlavika"/>
    <w:uiPriority w:val="99"/>
    <w:rsid w:val="0027595B"/>
    <w:rPr>
      <w:rFonts w:ascii="Garamond" w:hAnsi="Garamond"/>
      <w:color w:val="000000" w:themeColor="text1"/>
      <w:sz w:val="24"/>
    </w:rPr>
  </w:style>
  <w:style w:type="paragraph" w:styleId="Pta">
    <w:name w:val="footer"/>
    <w:basedOn w:val="Normlny"/>
    <w:link w:val="PtaChar"/>
    <w:uiPriority w:val="99"/>
    <w:unhideWhenUsed/>
    <w:rsid w:val="0027595B"/>
    <w:pPr>
      <w:tabs>
        <w:tab w:val="center" w:pos="4536"/>
        <w:tab w:val="right" w:pos="9072"/>
      </w:tabs>
      <w:spacing w:line="240" w:lineRule="auto"/>
    </w:pPr>
  </w:style>
  <w:style w:type="character" w:customStyle="1" w:styleId="PtaChar">
    <w:name w:val="Päta Char"/>
    <w:basedOn w:val="Predvolenpsmoodseku"/>
    <w:link w:val="Pta"/>
    <w:uiPriority w:val="99"/>
    <w:rsid w:val="0027595B"/>
    <w:rPr>
      <w:rFonts w:ascii="Garamond" w:hAnsi="Garamond"/>
      <w:color w:val="000000" w:themeColor="text1"/>
      <w:sz w:val="24"/>
    </w:rPr>
  </w:style>
  <w:style w:type="character" w:customStyle="1" w:styleId="ra">
    <w:name w:val="ra"/>
    <w:basedOn w:val="Predvolenpsmoodseku"/>
    <w:rsid w:val="00DF6B69"/>
  </w:style>
  <w:style w:type="paragraph" w:styleId="Odsekzoznamu">
    <w:name w:val="List Paragraph"/>
    <w:basedOn w:val="Normlny"/>
    <w:uiPriority w:val="34"/>
    <w:qFormat/>
    <w:rsid w:val="00297AE1"/>
    <w:pPr>
      <w:ind w:left="720"/>
      <w:contextualSpacing/>
    </w:pPr>
  </w:style>
  <w:style w:type="paragraph" w:customStyle="1" w:styleId="Normlny1">
    <w:name w:val="Normálny1"/>
    <w:rsid w:val="00297AE1"/>
    <w:pPr>
      <w:suppressAutoHyphens/>
      <w:autoSpaceDN w:val="0"/>
      <w:spacing w:after="0" w:line="228" w:lineRule="auto"/>
      <w:textAlignment w:val="baseline"/>
    </w:pPr>
    <w:rPr>
      <w:rFonts w:ascii="Arial" w:eastAsia="Arial" w:hAnsi="Arial" w:cs="Arial"/>
      <w:sz w:val="20"/>
      <w:szCs w:val="20"/>
      <w:lang w:eastAsia="hi-IN" w:bidi="hi-IN"/>
    </w:rPr>
  </w:style>
  <w:style w:type="character" w:styleId="Hypertextovprepojenie">
    <w:name w:val="Hyperlink"/>
    <w:basedOn w:val="Predvolenpsmoodseku"/>
    <w:rsid w:val="008405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uv-sud.s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j&#352;imal&#269;&#237;k\Documents\Vlastn&#237;%20&#353;ablony%20Office\Template_Zmlu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E40DF-152F-447A-BC0A-B57B44D7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Template_Zmluva</Template>
  <TotalTime>15</TotalTime>
  <Pages>5</Pages>
  <Words>2730</Words>
  <Characters>15562</Characters>
  <Application>Microsoft Office Word</Application>
  <DocSecurity>0</DocSecurity>
  <Lines>129</Lines>
  <Paragraphs>36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Šimalčík</dc:creator>
  <cp:keywords/>
  <dc:description/>
  <cp:lastModifiedBy>Spravca</cp:lastModifiedBy>
  <cp:revision>4</cp:revision>
  <dcterms:created xsi:type="dcterms:W3CDTF">2018-12-04T18:17:00Z</dcterms:created>
  <dcterms:modified xsi:type="dcterms:W3CDTF">2018-12-04T19:17:00Z</dcterms:modified>
</cp:coreProperties>
</file>