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7C9CCEC7" w14:textId="77777777" w:rsidR="00DE76D4" w:rsidRDefault="00DE76D4" w:rsidP="00DE76D4">
      <w:pPr>
        <w:pStyle w:val="Default"/>
        <w:jc w:val="center"/>
        <w:rPr>
          <w:rFonts w:asciiTheme="minorHAnsi" w:hAnsiTheme="minorHAnsi" w:cstheme="minorHAnsi"/>
          <w:b/>
          <w:noProof/>
          <w:color w:val="auto"/>
          <w:sz w:val="28"/>
          <w:szCs w:val="28"/>
        </w:rPr>
      </w:pPr>
      <w:r w:rsidRPr="00450ABF">
        <w:rPr>
          <w:rFonts w:asciiTheme="minorHAnsi" w:hAnsiTheme="minorHAnsi" w:cstheme="minorHAnsi"/>
          <w:b/>
          <w:noProof/>
          <w:color w:val="auto"/>
          <w:sz w:val="28"/>
          <w:szCs w:val="28"/>
        </w:rPr>
        <w:t>Rekonštrukcie ciest </w:t>
      </w:r>
      <w:r>
        <w:rPr>
          <w:rFonts w:asciiTheme="minorHAnsi" w:hAnsiTheme="minorHAnsi" w:cstheme="minorHAnsi"/>
          <w:b/>
          <w:noProof/>
          <w:color w:val="auto"/>
          <w:sz w:val="28"/>
          <w:szCs w:val="28"/>
        </w:rPr>
        <w:t xml:space="preserve">II. a </w:t>
      </w:r>
      <w:r w:rsidRPr="00450ABF">
        <w:rPr>
          <w:rFonts w:asciiTheme="minorHAnsi" w:hAnsiTheme="minorHAnsi" w:cstheme="minorHAnsi"/>
          <w:b/>
          <w:noProof/>
          <w:color w:val="auto"/>
          <w:sz w:val="28"/>
          <w:szCs w:val="28"/>
        </w:rPr>
        <w:t>III. triedy (opravy krytov vozoviek a súvisiace práce) v pôsobnosti BBSK – vybrané úseky ciest v okresoch</w:t>
      </w:r>
      <w:r>
        <w:rPr>
          <w:rFonts w:asciiTheme="minorHAnsi" w:hAnsiTheme="minorHAnsi" w:cstheme="minorHAnsi"/>
          <w:b/>
          <w:noProof/>
          <w:color w:val="auto"/>
          <w:sz w:val="28"/>
          <w:szCs w:val="28"/>
        </w:rPr>
        <w:t> Detva, Krupina</w:t>
      </w:r>
    </w:p>
    <w:p w14:paraId="4AECED99" w14:textId="26B5922B" w:rsidR="00DE76D4" w:rsidRPr="00450ABF" w:rsidRDefault="00DE76D4" w:rsidP="00DE76D4">
      <w:pPr>
        <w:pStyle w:val="Default"/>
        <w:jc w:val="center"/>
        <w:rPr>
          <w:rFonts w:asciiTheme="minorHAnsi" w:hAnsiTheme="minorHAnsi" w:cstheme="minorHAnsi"/>
          <w:b/>
          <w:noProof/>
          <w:color w:val="auto"/>
          <w:sz w:val="28"/>
          <w:szCs w:val="28"/>
        </w:rPr>
      </w:pPr>
      <w:r>
        <w:rPr>
          <w:rFonts w:asciiTheme="minorHAnsi" w:hAnsiTheme="minorHAnsi" w:cstheme="minorHAnsi"/>
          <w:b/>
          <w:noProof/>
          <w:color w:val="auto"/>
          <w:sz w:val="28"/>
          <w:szCs w:val="28"/>
        </w:rPr>
        <w:t>a Veľký Krtíš</w:t>
      </w:r>
    </w:p>
    <w:p w14:paraId="1DA6A9B9" w14:textId="52F5E6A6" w:rsidR="00AD1D3A" w:rsidRPr="002D1190" w:rsidRDefault="002F0A41" w:rsidP="001F61FF">
      <w:pPr>
        <w:pStyle w:val="Default"/>
        <w:jc w:val="center"/>
        <w:rPr>
          <w:rFonts w:asciiTheme="minorHAnsi" w:hAnsiTheme="minorHAnsi" w:cstheme="minorHAnsi"/>
          <w:bCs/>
          <w:sz w:val="22"/>
          <w:szCs w:val="22"/>
        </w:rPr>
      </w:pPr>
      <w:r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77777777" w:rsidR="00E155A6" w:rsidRDefault="00E155A6"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6F7ACB8B"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DE76D4" w:rsidRPr="00AD413E">
        <w:rPr>
          <w:rFonts w:asciiTheme="minorHAnsi" w:hAnsiTheme="minorHAnsi" w:cstheme="minorHAnsi"/>
          <w:b/>
        </w:rPr>
        <w:t>„</w:t>
      </w:r>
      <w:r w:rsidR="00DE76D4">
        <w:rPr>
          <w:rFonts w:asciiTheme="minorHAnsi" w:hAnsiTheme="minorHAnsi"/>
          <w:b/>
        </w:rPr>
        <w:t>Rekonštrukcie</w:t>
      </w:r>
      <w:r w:rsidR="00DE76D4" w:rsidRPr="0056039A">
        <w:rPr>
          <w:rFonts w:asciiTheme="minorHAnsi" w:hAnsiTheme="minorHAnsi"/>
          <w:b/>
        </w:rPr>
        <w:t xml:space="preserve"> ciest </w:t>
      </w:r>
      <w:r w:rsidR="00DE76D4">
        <w:rPr>
          <w:rFonts w:asciiTheme="minorHAnsi" w:hAnsiTheme="minorHAnsi"/>
          <w:b/>
        </w:rPr>
        <w:t xml:space="preserve">II. a </w:t>
      </w:r>
      <w:r w:rsidR="00DE76D4" w:rsidRPr="0056039A">
        <w:rPr>
          <w:rFonts w:asciiTheme="minorHAnsi" w:hAnsiTheme="minorHAnsi"/>
          <w:b/>
        </w:rPr>
        <w:t xml:space="preserve">III. </w:t>
      </w:r>
      <w:r w:rsidR="00DE76D4">
        <w:rPr>
          <w:rFonts w:asciiTheme="minorHAnsi" w:hAnsiTheme="minorHAnsi"/>
          <w:b/>
        </w:rPr>
        <w:t>t</w:t>
      </w:r>
      <w:r w:rsidR="00DE76D4" w:rsidRPr="0056039A">
        <w:rPr>
          <w:rFonts w:asciiTheme="minorHAnsi" w:hAnsiTheme="minorHAnsi"/>
          <w:b/>
        </w:rPr>
        <w:t>riedy</w:t>
      </w:r>
      <w:r w:rsidR="00DE76D4">
        <w:rPr>
          <w:rFonts w:asciiTheme="minorHAnsi" w:hAnsiTheme="minorHAnsi"/>
          <w:b/>
        </w:rPr>
        <w:t xml:space="preserve"> (opravy krytov vozoviek a súvisiace práce)</w:t>
      </w:r>
      <w:r w:rsidR="00DE76D4" w:rsidRPr="0056039A">
        <w:rPr>
          <w:rFonts w:asciiTheme="minorHAnsi" w:hAnsiTheme="minorHAnsi"/>
          <w:b/>
        </w:rPr>
        <w:t xml:space="preserve"> v pôsobnosti BBSK – vybrané úseky ciest v okresoch</w:t>
      </w:r>
      <w:r w:rsidR="00DE76D4" w:rsidRPr="002F0A41">
        <w:rPr>
          <w:rFonts w:asciiTheme="minorHAnsi" w:hAnsiTheme="minorHAnsi"/>
          <w:b/>
        </w:rPr>
        <w:t xml:space="preserve"> </w:t>
      </w:r>
      <w:r w:rsidR="00DE76D4" w:rsidRPr="001D3232">
        <w:rPr>
          <w:rFonts w:asciiTheme="minorHAnsi" w:hAnsiTheme="minorHAnsi"/>
          <w:b/>
        </w:rPr>
        <w:t>Detva, Krupina a Veľký Krtíš</w:t>
      </w:r>
      <w:r w:rsidR="00DE76D4" w:rsidRPr="00AD413E">
        <w:rPr>
          <w:rFonts w:asciiTheme="minorHAnsi" w:hAnsiTheme="minorHAnsi" w:cstheme="minorHAnsi"/>
          <w:b/>
        </w:rPr>
        <w:t>“</w:t>
      </w:r>
      <w:r w:rsidR="00DE76D4" w:rsidRPr="00693975">
        <w:rPr>
          <w:rFonts w:asciiTheme="minorHAnsi" w:hAnsiTheme="minorHAnsi" w:cstheme="minorHAnsi"/>
        </w:rPr>
        <w:t xml:space="preserve"> </w:t>
      </w:r>
      <w:r w:rsidRPr="00693975">
        <w:rPr>
          <w:rFonts w:asciiTheme="minorHAnsi" w:hAnsiTheme="minorHAnsi" w:cstheme="minorHAnsi"/>
        </w:rPr>
        <w:t>(ďalej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6B2CE4BB"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B01DC4">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mluve</w:t>
      </w:r>
      <w:r w:rsidR="00B01DC4">
        <w:rPr>
          <w:rFonts w:asciiTheme="minorHAnsi" w:hAnsiTheme="minorHAnsi" w:cstheme="minorHAnsi"/>
        </w:rPr>
        <w:t>.</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3B879AD"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lastRenderedPageBreak/>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DE76D4" w:rsidRPr="00AD413E">
        <w:rPr>
          <w:rFonts w:asciiTheme="minorHAnsi" w:hAnsiTheme="minorHAnsi" w:cstheme="minorHAnsi"/>
          <w:b/>
        </w:rPr>
        <w:t>„</w:t>
      </w:r>
      <w:r w:rsidR="00DE76D4">
        <w:rPr>
          <w:rFonts w:asciiTheme="minorHAnsi" w:hAnsiTheme="minorHAnsi"/>
          <w:b/>
        </w:rPr>
        <w:t>Rekonštrukcie</w:t>
      </w:r>
      <w:r w:rsidR="00DE76D4" w:rsidRPr="0056039A">
        <w:rPr>
          <w:rFonts w:asciiTheme="minorHAnsi" w:hAnsiTheme="minorHAnsi"/>
          <w:b/>
        </w:rPr>
        <w:t xml:space="preserve"> ciest </w:t>
      </w:r>
      <w:r w:rsidR="00DE76D4">
        <w:rPr>
          <w:rFonts w:asciiTheme="minorHAnsi" w:hAnsiTheme="minorHAnsi"/>
          <w:b/>
        </w:rPr>
        <w:t xml:space="preserve">II. a </w:t>
      </w:r>
      <w:r w:rsidR="00DE76D4" w:rsidRPr="0056039A">
        <w:rPr>
          <w:rFonts w:asciiTheme="minorHAnsi" w:hAnsiTheme="minorHAnsi"/>
          <w:b/>
        </w:rPr>
        <w:t xml:space="preserve">III. </w:t>
      </w:r>
      <w:r w:rsidR="00DE76D4">
        <w:rPr>
          <w:rFonts w:asciiTheme="minorHAnsi" w:hAnsiTheme="minorHAnsi"/>
          <w:b/>
        </w:rPr>
        <w:t>t</w:t>
      </w:r>
      <w:r w:rsidR="00DE76D4" w:rsidRPr="0056039A">
        <w:rPr>
          <w:rFonts w:asciiTheme="minorHAnsi" w:hAnsiTheme="minorHAnsi"/>
          <w:b/>
        </w:rPr>
        <w:t>riedy</w:t>
      </w:r>
      <w:r w:rsidR="00DE76D4">
        <w:rPr>
          <w:rFonts w:asciiTheme="minorHAnsi" w:hAnsiTheme="minorHAnsi"/>
          <w:b/>
        </w:rPr>
        <w:t xml:space="preserve"> (opravy krytov vozoviek a súvisiace práce)</w:t>
      </w:r>
      <w:r w:rsidR="00DE76D4" w:rsidRPr="0056039A">
        <w:rPr>
          <w:rFonts w:asciiTheme="minorHAnsi" w:hAnsiTheme="minorHAnsi"/>
          <w:b/>
        </w:rPr>
        <w:t xml:space="preserve"> v pôsobnosti BBSK – vybrané úseky ciest v okresoch</w:t>
      </w:r>
      <w:r w:rsidR="00DE76D4" w:rsidRPr="002F0A41">
        <w:rPr>
          <w:rFonts w:asciiTheme="minorHAnsi" w:hAnsiTheme="minorHAnsi"/>
          <w:b/>
        </w:rPr>
        <w:t xml:space="preserve"> </w:t>
      </w:r>
      <w:r w:rsidR="00DE76D4" w:rsidRPr="001D3232">
        <w:rPr>
          <w:rFonts w:asciiTheme="minorHAnsi" w:hAnsiTheme="minorHAnsi"/>
          <w:b/>
        </w:rPr>
        <w:t>Detva, Krupina a Veľký Krtíš</w:t>
      </w:r>
      <w:r w:rsidR="00DE76D4" w:rsidRPr="00AD413E">
        <w:rPr>
          <w:rFonts w:asciiTheme="minorHAnsi" w:hAnsiTheme="minorHAnsi" w:cstheme="minorHAnsi"/>
          <w:b/>
        </w:rPr>
        <w:t>“</w:t>
      </w:r>
      <w:r w:rsidR="00DE76D4" w:rsidRPr="00693975">
        <w:rPr>
          <w:rFonts w:asciiTheme="minorHAnsi" w:hAnsiTheme="minorHAnsi" w:cstheme="minorHAnsi"/>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42623354" w:rsidR="00AD1D3A" w:rsidRPr="00893B02" w:rsidRDefault="00EF0186" w:rsidP="001F61FF">
      <w:pPr>
        <w:jc w:val="center"/>
        <w:rPr>
          <w:rFonts w:asciiTheme="minorHAnsi" w:hAnsiTheme="minorHAnsi" w:cstheme="minorHAnsi"/>
          <w:b/>
        </w:rPr>
      </w:pPr>
      <w:r>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F51C8D">
      <w:pPr>
        <w:numPr>
          <w:ilvl w:val="0"/>
          <w:numId w:val="3"/>
        </w:numPr>
        <w:tabs>
          <w:tab w:val="left" w:pos="284"/>
          <w:tab w:val="left" w:pos="567"/>
        </w:tabs>
        <w:ind w:left="284" w:hanging="284"/>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11569A1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C08AB0A" w14:textId="11A53AE1" w:rsidR="00FF12D5" w:rsidRPr="00BF1DB4" w:rsidRDefault="00FF12D5"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Zhotoviteľ zabezpečí určenie dočasného dopravného značenia a povolenie úplnej uzávierky na vybraných úsekoch ciest. </w:t>
      </w:r>
    </w:p>
    <w:p w14:paraId="631F0E28" w14:textId="77777777" w:rsidR="00AD1D3A" w:rsidRDefault="00AD1D3A" w:rsidP="00F51C8D">
      <w:pPr>
        <w:ind w:left="426" w:hanging="284"/>
        <w:jc w:val="both"/>
        <w:rPr>
          <w:b/>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35CFDE9C"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B008B8">
        <w:rPr>
          <w:rFonts w:asciiTheme="minorHAnsi" w:hAnsiTheme="minorHAnsi" w:cstheme="minorHAnsi"/>
          <w:b/>
        </w:rPr>
        <w:t>210</w:t>
      </w:r>
      <w:r w:rsidR="00B008B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1363CE12"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3DD9437F"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B01DC4">
        <w:rPr>
          <w:rFonts w:asciiTheme="minorHAnsi" w:hAnsiTheme="minorHAnsi" w:cstheme="minorHAnsi"/>
        </w:rPr>
        <w:t> </w:t>
      </w:r>
      <w:r w:rsidRPr="00D17990">
        <w:rPr>
          <w:rFonts w:asciiTheme="minorHAnsi" w:hAnsiTheme="minorHAnsi" w:cstheme="minorHAnsi"/>
        </w:rPr>
        <w:t>tejto</w:t>
      </w:r>
      <w:r w:rsidR="00B01DC4">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057471E"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B01DC4">
        <w:rPr>
          <w:rFonts w:asciiTheme="minorHAnsi" w:hAnsiTheme="minorHAnsi" w:cstheme="minorHAnsi"/>
          <w:color w:val="000000"/>
        </w:rPr>
        <w:t> </w:t>
      </w:r>
      <w:r w:rsidRPr="00C04C5F">
        <w:rPr>
          <w:rFonts w:asciiTheme="minorHAnsi" w:hAnsiTheme="minorHAnsi" w:cstheme="minorHAnsi"/>
          <w:color w:val="000000"/>
        </w:rPr>
        <w:t>cenách</w:t>
      </w:r>
      <w:r w:rsidR="00B01DC4">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0770C5EE"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 xml:space="preserve">ena diela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77777777"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2217C078"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2B6BE0">
        <w:rPr>
          <w:rFonts w:asciiTheme="minorHAnsi" w:hAnsiTheme="minorHAnsi" w:cstheme="minorHAnsi"/>
        </w:rPr>
        <w:t xml:space="preserve">ých </w:t>
      </w:r>
      <w:r w:rsidR="002B6BE0" w:rsidRPr="00E155A6">
        <w:rPr>
          <w:rFonts w:asciiTheme="minorHAnsi" w:hAnsiTheme="minorHAnsi" w:cstheme="minorHAnsi"/>
          <w:b/>
          <w:bCs/>
        </w:rPr>
        <w:t xml:space="preserve">najviac 5 (päť) </w:t>
      </w:r>
      <w:r w:rsidRPr="00E155A6">
        <w:rPr>
          <w:rFonts w:asciiTheme="minorHAnsi" w:hAnsiTheme="minorHAnsi" w:cstheme="minorHAnsi"/>
          <w:b/>
          <w:bCs/>
        </w:rPr>
        <w:t>faktúr</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057C054E"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lastRenderedPageBreak/>
        <w:t xml:space="preserve">Zhotoviteľ je oprávnený vystaviť </w:t>
      </w:r>
      <w:r w:rsidR="00E155A6">
        <w:rPr>
          <w:rFonts w:asciiTheme="minorHAnsi" w:hAnsiTheme="minorHAnsi" w:cstheme="minorHAnsi"/>
        </w:rPr>
        <w:t xml:space="preserve">každú </w:t>
      </w:r>
      <w:r w:rsidRPr="00B40E4D">
        <w:rPr>
          <w:rFonts w:asciiTheme="minorHAnsi" w:hAnsiTheme="minorHAnsi" w:cstheme="minorHAnsi"/>
        </w:rPr>
        <w:t>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w:t>
      </w:r>
      <w:r w:rsidR="001C2326">
        <w:rPr>
          <w:rFonts w:asciiTheme="minorHAnsi" w:hAnsiTheme="minorHAnsi" w:cstheme="minorHAnsi"/>
        </w:rPr>
        <w:t xml:space="preserve">otlivých </w:t>
      </w:r>
      <w:r w:rsidR="00851141" w:rsidRPr="00B40E4D">
        <w:rPr>
          <w:rFonts w:asciiTheme="minorHAnsi" w:hAnsiTheme="minorHAnsi" w:cstheme="minorHAnsi"/>
        </w:rPr>
        <w:t>fakt</w:t>
      </w:r>
      <w:r w:rsidR="001C2326">
        <w:rPr>
          <w:rFonts w:asciiTheme="minorHAnsi" w:hAnsiTheme="minorHAnsi" w:cstheme="minorHAnsi"/>
        </w:rPr>
        <w:t xml:space="preserve">úr </w:t>
      </w:r>
      <w:r w:rsidR="00851141" w:rsidRPr="00B40E4D">
        <w:rPr>
          <w:rFonts w:asciiTheme="minorHAnsi" w:hAnsiTheme="minorHAnsi" w:cstheme="minorHAnsi"/>
        </w:rPr>
        <w:t>ne</w:t>
      </w:r>
      <w:r w:rsidR="001C2326">
        <w:rPr>
          <w:rFonts w:asciiTheme="minorHAnsi" w:hAnsiTheme="minorHAnsi" w:cstheme="minorHAnsi"/>
        </w:rPr>
        <w:t xml:space="preserve">môže byť </w:t>
      </w:r>
      <w:r w:rsidR="00851141" w:rsidRPr="00B40E4D">
        <w:rPr>
          <w:rFonts w:asciiTheme="minorHAnsi" w:hAnsiTheme="minorHAnsi" w:cstheme="minorHAnsi"/>
        </w:rPr>
        <w:t>nižšia ako 20% z celkovej ceny diela s DPH podľa čl. VI ods. 2 tejt</w:t>
      </w:r>
      <w:r w:rsidR="00B76850" w:rsidRPr="00B40E4D">
        <w:rPr>
          <w:rFonts w:asciiTheme="minorHAnsi" w:hAnsiTheme="minorHAnsi" w:cstheme="minorHAnsi"/>
        </w:rPr>
        <w:t>o zmluvy a</w:t>
      </w:r>
      <w:r w:rsidR="00B01DC4">
        <w:rPr>
          <w:rFonts w:asciiTheme="minorHAnsi" w:hAnsiTheme="minorHAnsi" w:cstheme="minorHAnsi"/>
        </w:rPr>
        <w:t> </w:t>
      </w:r>
      <w:r w:rsidR="00B76850" w:rsidRPr="00B40E4D">
        <w:rPr>
          <w:rFonts w:asciiTheme="minorHAnsi" w:hAnsiTheme="minorHAnsi" w:cstheme="minorHAnsi"/>
          <w:color w:val="000000"/>
        </w:rPr>
        <w:t>konečná</w:t>
      </w:r>
      <w:r w:rsidR="00B01DC4">
        <w:rPr>
          <w:rFonts w:asciiTheme="minorHAnsi" w:hAnsiTheme="minorHAnsi" w:cstheme="minorHAnsi"/>
          <w:color w:val="000000"/>
        </w:rPr>
        <w:t xml:space="preserve"> </w:t>
      </w:r>
      <w:r w:rsidR="00B76850" w:rsidRPr="00B40E4D">
        <w:rPr>
          <w:rFonts w:asciiTheme="minorHAnsi" w:hAnsiTheme="minorHAnsi" w:cstheme="minorHAnsi"/>
          <w:color w:val="000000"/>
        </w:rPr>
        <w:t>faktúra</w:t>
      </w:r>
      <w:r w:rsidR="001C2326">
        <w:rPr>
          <w:rFonts w:asciiTheme="minorHAnsi" w:hAnsiTheme="minorHAnsi" w:cstheme="minorHAnsi"/>
          <w:color w:val="000000"/>
        </w:rPr>
        <w:t xml:space="preserve"> musí byť </w:t>
      </w:r>
      <w:r w:rsidR="00B76850" w:rsidRPr="00B40E4D">
        <w:rPr>
          <w:rFonts w:asciiTheme="minorHAnsi" w:hAnsiTheme="minorHAnsi" w:cstheme="minorHAnsi"/>
          <w:color w:val="000000"/>
        </w:rPr>
        <w:t>minimálne 5 % z celkovej ceny diela s DPH podľa čl. VI ods. 2. tejto zmluvy.</w:t>
      </w:r>
    </w:p>
    <w:p w14:paraId="72B28F7A" w14:textId="6F202D88"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6520482E"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0DC47B56"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najmenej</w:t>
      </w:r>
      <w:r w:rsidRPr="005A66E3">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B01DC4">
        <w:rPr>
          <w:rFonts w:asciiTheme="minorHAnsi" w:hAnsiTheme="minorHAnsi" w:cstheme="minorHAnsi"/>
        </w:rPr>
        <w:t> </w:t>
      </w:r>
      <w:r w:rsidR="003E282A" w:rsidRPr="005A66E3">
        <w:rPr>
          <w:rFonts w:asciiTheme="minorHAnsi" w:hAnsiTheme="minorHAnsi" w:cstheme="minorHAnsi"/>
        </w:rPr>
        <w:t>lehote</w:t>
      </w:r>
      <w:r w:rsidR="00B01DC4">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0F5A6325"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5C9A6A12"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B01DC4">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B01DC4">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Pr="0095260F">
        <w:rPr>
          <w:rFonts w:asciiTheme="minorHAnsi" w:hAnsiTheme="minorHAnsi" w:cstheme="minorHAnsi"/>
          <w:lang w:eastAsia="cs-CZ"/>
        </w:rPr>
        <w:t xml:space="preserve">zákonom o verejnom obstarávaní </w:t>
      </w:r>
      <w:r w:rsidRPr="0095260F">
        <w:rPr>
          <w:rFonts w:asciiTheme="minorHAnsi" w:hAnsiTheme="minorHAnsi" w:cstheme="minorHAnsi"/>
        </w:rPr>
        <w:t xml:space="preserve">v platnom znení.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2ABE53D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lastRenderedPageBreak/>
        <w:t xml:space="preserve">Zmluvné strany sa dohodli, v rozsahu v akom to </w:t>
      </w:r>
      <w:r w:rsidR="001C2326">
        <w:rPr>
          <w:rFonts w:asciiTheme="minorHAnsi" w:hAnsiTheme="minorHAnsi" w:cstheme="minorHAnsi"/>
        </w:rPr>
        <w:t xml:space="preserve">všobecne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7F05A2C4" w14:textId="77777777"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77777777" w:rsidR="00A910B8" w:rsidRPr="00B01DC4"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w:t>
      </w:r>
      <w:r w:rsidRPr="00B01DC4">
        <w:rPr>
          <w:rFonts w:asciiTheme="minorHAnsi" w:hAnsiTheme="minorHAnsi" w:cstheme="minorHAnsi"/>
          <w:sz w:val="22"/>
          <w:szCs w:val="22"/>
        </w:rPr>
        <w:t xml:space="preserve">prevzatia staveniska objednávateľovi (alebo ich overenú kópiu na toto dielo), a to konkrétne: </w:t>
      </w:r>
    </w:p>
    <w:p w14:paraId="2ECD01A5" w14:textId="56CEFFFC" w:rsidR="00A910B8" w:rsidRPr="00B01DC4"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2" w:name="_Hlk94007859"/>
      <w:r w:rsidRPr="00B01DC4">
        <w:rPr>
          <w:rFonts w:asciiTheme="minorHAnsi" w:eastAsia="Times New Roman" w:hAnsiTheme="minorHAnsi" w:cstheme="minorHAnsi"/>
          <w:b/>
          <w:bCs/>
          <w:noProof/>
          <w:color w:val="auto"/>
          <w:sz w:val="22"/>
          <w:szCs w:val="22"/>
          <w:lang w:eastAsia="sk-SK"/>
        </w:rPr>
        <w:t>Stavebno-montážne poistenie diela,</w:t>
      </w:r>
      <w:r w:rsidRPr="00B01DC4">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B01DC4">
        <w:rPr>
          <w:rFonts w:asciiTheme="minorHAnsi" w:hAnsiTheme="minorHAnsi" w:cstheme="minorHAnsi"/>
          <w:sz w:val="22"/>
          <w:szCs w:val="22"/>
        </w:rPr>
        <w:t>spolupoistenému</w:t>
      </w:r>
      <w:proofErr w:type="spellEnd"/>
      <w:r w:rsidRPr="00B01DC4">
        <w:rPr>
          <w:rFonts w:asciiTheme="minorHAnsi" w:hAnsiTheme="minorHAnsi" w:cstheme="minorHAnsi"/>
          <w:sz w:val="22"/>
          <w:szCs w:val="22"/>
        </w:rPr>
        <w:t>, vrátane poistenia testovania a to až do uplynutia požadovanej záručnej doby podľa tejto Zmluvy, alebo min. 24 mesiacov. Zhotoviteľ sa zaväzuje uzatvoriť túto poistnú zmluvu minimálne:</w:t>
      </w:r>
    </w:p>
    <w:p w14:paraId="09C4D3DD" w14:textId="77777777" w:rsidR="00A910B8" w:rsidRPr="00B01DC4"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B01DC4">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iné) a </w:t>
      </w:r>
    </w:p>
    <w:p w14:paraId="5F008340" w14:textId="77777777" w:rsidR="00A910B8" w:rsidRPr="00B01DC4"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B01DC4">
        <w:rPr>
          <w:rFonts w:asciiTheme="minorHAnsi" w:hAnsiTheme="minorHAnsi" w:cstheme="minorHAnsi"/>
          <w:color w:val="000000"/>
        </w:rPr>
        <w:t xml:space="preserve">v rozsahu poistenia okolitého majetku Objednávateľa ako spolupoisteného vo výške poistnej sumy minimálne 10% z ceny diela (s DPH) a </w:t>
      </w:r>
    </w:p>
    <w:p w14:paraId="31B81068" w14:textId="77777777" w:rsidR="00A910B8" w:rsidRPr="00B01DC4"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B01DC4">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2F336235" w:rsidR="00A910B8" w:rsidRPr="00B01DC4"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B01DC4">
        <w:rPr>
          <w:rFonts w:asciiTheme="minorHAnsi" w:hAnsiTheme="minorHAnsi" w:cstheme="minorHAnsi"/>
          <w:b/>
        </w:rPr>
        <w:t>B.</w:t>
      </w:r>
      <w:r w:rsidRPr="00B01DC4">
        <w:rPr>
          <w:rFonts w:asciiTheme="minorHAnsi" w:hAnsiTheme="minorHAnsi" w:cstheme="minorHAnsi"/>
          <w:bCs/>
        </w:rPr>
        <w:t xml:space="preserve">  </w:t>
      </w:r>
      <w:r w:rsidRPr="00B01DC4">
        <w:rPr>
          <w:rFonts w:asciiTheme="minorHAnsi" w:hAnsiTheme="minorHAnsi" w:cstheme="minorHAnsi"/>
          <w:b/>
        </w:rPr>
        <w:t>Poistenie</w:t>
      </w:r>
      <w:r w:rsidRPr="00B01DC4">
        <w:rPr>
          <w:rFonts w:asciiTheme="minorHAnsi" w:hAnsiTheme="minorHAnsi" w:cstheme="minorHAnsi"/>
          <w:b/>
          <w:bCs/>
        </w:rPr>
        <w:t xml:space="preserve"> pre prípad zodpovednosti za škodu spôsobenú zhotoviteľom v súvislosti s výkonom, uskutočnením stavebných prác v/na diele, resp. na časti diela</w:t>
      </w:r>
      <w:r w:rsidRPr="00B01DC4">
        <w:rPr>
          <w:rFonts w:asciiTheme="minorHAnsi" w:hAnsiTheme="minorHAnsi" w:cstheme="minorHAnsi"/>
        </w:rPr>
        <w:t xml:space="preserve">, vo </w:t>
      </w:r>
      <w:r w:rsidRPr="00B01DC4">
        <w:rPr>
          <w:rFonts w:asciiTheme="minorHAnsi" w:hAnsiTheme="minorHAnsi" w:cstheme="minorHAnsi"/>
          <w:color w:val="000000"/>
        </w:rPr>
        <w:t>výške poistnej sumy minimálne 10% z ceny diela (s DPH)</w:t>
      </w:r>
      <w:r w:rsidRPr="00B01DC4">
        <w:rPr>
          <w:rFonts w:asciiTheme="minorHAnsi" w:hAnsiTheme="minorHAnsi" w:cstheme="minorHAnsi"/>
        </w:rPr>
        <w:t xml:space="preserve"> a to minimálne v rozsahu poistenia zodpovednosti zhotoviteľa a</w:t>
      </w:r>
      <w:r w:rsidR="00B01DC4">
        <w:rPr>
          <w:rFonts w:asciiTheme="minorHAnsi" w:hAnsiTheme="minorHAnsi" w:cstheme="minorHAnsi"/>
        </w:rPr>
        <w:t> </w:t>
      </w:r>
      <w:r w:rsidRPr="00B01DC4">
        <w:rPr>
          <w:rFonts w:asciiTheme="minorHAnsi" w:hAnsiTheme="minorHAnsi" w:cstheme="minorHAnsi"/>
        </w:rPr>
        <w:t>objednávateľa</w:t>
      </w:r>
      <w:r w:rsidR="00B01DC4">
        <w:rPr>
          <w:rFonts w:asciiTheme="minorHAnsi" w:hAnsiTheme="minorHAnsi" w:cstheme="minorHAnsi"/>
        </w:rPr>
        <w:t xml:space="preserve"> </w:t>
      </w:r>
      <w:r w:rsidRPr="00B01DC4">
        <w:rPr>
          <w:rFonts w:asciiTheme="minorHAnsi" w:hAnsiTheme="minorHAnsi" w:cstheme="minorHAnsi"/>
        </w:rPr>
        <w:t xml:space="preserve">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p w14:paraId="09FCCBCD" w14:textId="77777777"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B01DC4">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w:t>
      </w:r>
      <w:r w:rsidRPr="00044025">
        <w:rPr>
          <w:rFonts w:asciiTheme="minorHAnsi" w:hAnsiTheme="minorHAnsi" w:cstheme="minorHAnsi"/>
          <w:sz w:val="22"/>
          <w:szCs w:val="22"/>
        </w:rPr>
        <w:t xml:space="preserve"> Diela. Vo vyššie uvedených poistných zmluvách či vo všeobecných poistných podmienkach viažucich sa k poistným zmluvám nesmú byť dojednané ustanovenia či výluky z poistenia, ktoré by marili účel poistenia vo vzťahu k dielu.</w:t>
      </w:r>
    </w:p>
    <w:p w14:paraId="4223228E" w14:textId="77777777"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4F70F1C0"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B01DC4">
        <w:rPr>
          <w:rFonts w:asciiTheme="minorHAnsi" w:hAnsiTheme="minorHAnsi" w:cstheme="minorHAnsi"/>
          <w:sz w:val="22"/>
          <w:szCs w:val="22"/>
        </w:rPr>
        <w:t> </w:t>
      </w:r>
      <w:r w:rsidRPr="0015026A">
        <w:rPr>
          <w:rFonts w:asciiTheme="minorHAnsi" w:hAnsiTheme="minorHAnsi" w:cstheme="minorHAnsi"/>
          <w:sz w:val="22"/>
          <w:szCs w:val="22"/>
        </w:rPr>
        <w:t>účinnosti</w:t>
      </w:r>
      <w:r w:rsidR="00B01DC4">
        <w:rPr>
          <w:rFonts w:asciiTheme="minorHAnsi" w:hAnsiTheme="minorHAnsi" w:cstheme="minorHAnsi"/>
          <w:sz w:val="22"/>
          <w:szCs w:val="22"/>
        </w:rPr>
        <w:t xml:space="preserve"> </w:t>
      </w:r>
      <w:r w:rsidRPr="0015026A">
        <w:rPr>
          <w:rFonts w:asciiTheme="minorHAnsi" w:hAnsiTheme="minorHAnsi" w:cstheme="minorHAnsi"/>
          <w:sz w:val="22"/>
          <w:szCs w:val="22"/>
        </w:rPr>
        <w:t xml:space="preserve">Zmluvy.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3E86AAAC" w14:textId="77777777" w:rsidR="00AD1D3A" w:rsidRDefault="00AD1D3A" w:rsidP="001F61FF">
      <w:pPr>
        <w:jc w:val="center"/>
        <w:rPr>
          <w:b/>
          <w:highlight w:val="green"/>
        </w:rPr>
      </w:pP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lastRenderedPageBreak/>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3AF730C9"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D2E1BA5"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w:t>
      </w:r>
      <w:r w:rsidRPr="00506FB5">
        <w:rPr>
          <w:rFonts w:asciiTheme="minorHAnsi" w:hAnsiTheme="minorHAnsi" w:cstheme="minorHAnsi"/>
          <w:color w:val="000000"/>
        </w:rPr>
        <w:lastRenderedPageBreak/>
        <w:t>o</w:t>
      </w:r>
      <w:r w:rsidR="00B01DC4">
        <w:rPr>
          <w:rFonts w:asciiTheme="minorHAnsi" w:hAnsiTheme="minorHAnsi" w:cstheme="minorHAnsi"/>
          <w:color w:val="000000"/>
        </w:rPr>
        <w:t> </w:t>
      </w:r>
      <w:r w:rsidRPr="00506FB5">
        <w:rPr>
          <w:rFonts w:asciiTheme="minorHAnsi" w:hAnsiTheme="minorHAnsi" w:cstheme="minorHAnsi"/>
          <w:color w:val="000000"/>
        </w:rPr>
        <w:t>autorizovaných</w:t>
      </w:r>
      <w:r w:rsidR="00B01DC4">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2239B8A6"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B01DC4">
        <w:rPr>
          <w:rStyle w:val="h1a4"/>
          <w:rFonts w:asciiTheme="minorHAnsi" w:hAnsiTheme="minorHAnsi" w:cstheme="minorHAnsi"/>
          <w:b/>
          <w:color w:val="auto"/>
          <w:kern w:val="36"/>
          <w:sz w:val="22"/>
          <w:szCs w:val="22"/>
        </w:rPr>
        <w:t> </w:t>
      </w:r>
      <w:r w:rsidRPr="00685AC9">
        <w:rPr>
          <w:rStyle w:val="h1a4"/>
          <w:rFonts w:asciiTheme="minorHAnsi" w:hAnsiTheme="minorHAnsi" w:cstheme="minorHAnsi"/>
          <w:b/>
          <w:color w:val="auto"/>
          <w:kern w:val="36"/>
          <w:sz w:val="22"/>
          <w:szCs w:val="22"/>
          <w:specVanish w:val="0"/>
        </w:rPr>
        <w:t>podrobnosti</w:t>
      </w:r>
      <w:r w:rsidR="00B01DC4">
        <w:rPr>
          <w:rStyle w:val="h1a4"/>
          <w:rFonts w:asciiTheme="minorHAnsi" w:hAnsiTheme="minorHAnsi" w:cstheme="minorHAnsi"/>
          <w:b/>
          <w:color w:val="auto"/>
          <w:kern w:val="36"/>
          <w:sz w:val="22"/>
          <w:szCs w:val="22"/>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B01DC4">
        <w:rPr>
          <w:rFonts w:asciiTheme="minorHAnsi" w:hAnsiTheme="minorHAnsi" w:cstheme="minorHAnsi"/>
          <w:b/>
        </w:rPr>
        <w:t> </w:t>
      </w:r>
      <w:r w:rsidRPr="00685AC9">
        <w:rPr>
          <w:rFonts w:asciiTheme="minorHAnsi" w:hAnsiTheme="minorHAnsi" w:cstheme="minorHAnsi"/>
          <w:b/>
        </w:rPr>
        <w:t>odpadoch</w:t>
      </w:r>
      <w:r w:rsidR="00B01DC4">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B01DC4">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B01DC4">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B01DC4">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w:t>
      </w:r>
      <w:r w:rsidR="00B01DC4">
        <w:rPr>
          <w:rFonts w:asciiTheme="minorHAnsi" w:hAnsiTheme="minorHAnsi" w:cstheme="minorHAnsi"/>
          <w:b/>
        </w:rPr>
        <w:t> </w:t>
      </w:r>
      <w:r w:rsidRPr="00685AC9">
        <w:rPr>
          <w:rFonts w:asciiTheme="minorHAnsi" w:hAnsiTheme="minorHAnsi" w:cstheme="minorHAnsi"/>
          <w:b/>
        </w:rPr>
        <w:t>nelegálnom</w:t>
      </w:r>
      <w:r w:rsidR="00B01DC4">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 xml:space="preserve">iných povinností </w:t>
      </w:r>
      <w:r w:rsidR="00E700E2" w:rsidRPr="00685AC9">
        <w:rPr>
          <w:rFonts w:asciiTheme="minorHAnsi" w:hAnsiTheme="minorHAnsi" w:cstheme="minorHAnsi"/>
        </w:rPr>
        <w:t xml:space="preserve">povinností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zmluvuou</w:t>
      </w:r>
      <w:r w:rsidR="00E700E2" w:rsidRPr="00685AC9">
        <w:rPr>
          <w:rFonts w:asciiTheme="minorHAnsi" w:hAnsiTheme="minorHAnsi" w:cstheme="minorHAnsi"/>
        </w:rPr>
        <w:t xml:space="preserve"> uhradí v plnom rozsahu zhotoviteľ.</w:t>
      </w:r>
    </w:p>
    <w:p w14:paraId="7E9803D0" w14:textId="245B072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B01DC4">
        <w:rPr>
          <w:rFonts w:asciiTheme="minorHAnsi" w:hAnsiTheme="minorHAnsi" w:cstheme="minorHAnsi"/>
        </w:rPr>
        <w:t> </w:t>
      </w:r>
      <w:r w:rsidRPr="00685AC9">
        <w:rPr>
          <w:rFonts w:asciiTheme="minorHAnsi" w:hAnsiTheme="minorHAnsi" w:cstheme="minorHAnsi"/>
        </w:rPr>
        <w:t>predmetu</w:t>
      </w:r>
      <w:r w:rsidR="00B01DC4">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7F087D6E"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w:t>
      </w:r>
      <w:r w:rsidRPr="00685AC9">
        <w:rPr>
          <w:rFonts w:asciiTheme="minorHAnsi" w:hAnsiTheme="minorHAnsi" w:cstheme="minorHAnsi"/>
        </w:rPr>
        <w:lastRenderedPageBreak/>
        <w:t>nevykoná kontrolu týchto prác, je zhotoviteľ oprávnený pokračovať vo vykonávaní diela. V</w:t>
      </w:r>
      <w:r w:rsidR="00B01DC4">
        <w:rPr>
          <w:rFonts w:asciiTheme="minorHAnsi" w:hAnsiTheme="minorHAnsi" w:cstheme="minorHAnsi"/>
        </w:rPr>
        <w:t> </w:t>
      </w:r>
      <w:r w:rsidRPr="00685AC9">
        <w:rPr>
          <w:rFonts w:asciiTheme="minorHAnsi" w:hAnsiTheme="minorHAnsi" w:cstheme="minorHAnsi"/>
        </w:rPr>
        <w:t xml:space="preserve">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46F72356"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w:t>
      </w:r>
      <w:r w:rsidR="00B01DC4">
        <w:rPr>
          <w:rFonts w:asciiTheme="minorHAnsi" w:hAnsiTheme="minorHAnsi" w:cstheme="minorHAnsi"/>
        </w:rPr>
        <w:t> </w:t>
      </w:r>
      <w:r w:rsidRPr="008F7A80">
        <w:rPr>
          <w:rFonts w:asciiTheme="minorHAnsi" w:hAnsiTheme="minorHAnsi" w:cstheme="minorHAnsi"/>
        </w:rPr>
        <w:t>súlade</w:t>
      </w:r>
      <w:r w:rsidR="00B01DC4">
        <w:rPr>
          <w:rFonts w:asciiTheme="minorHAnsi" w:hAnsiTheme="minorHAnsi" w:cstheme="minorHAnsi"/>
        </w:rPr>
        <w:t xml:space="preserve"> </w:t>
      </w:r>
      <w:r w:rsidRPr="008F7A80">
        <w:rPr>
          <w:rFonts w:asciiTheme="minorHAnsi" w:hAnsiTheme="minorHAnsi" w:cstheme="minorHAnsi"/>
        </w:rPr>
        <w:t>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lastRenderedPageBreak/>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45FDE192"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B01DC4">
        <w:rPr>
          <w:rFonts w:asciiTheme="minorHAnsi" w:hAnsiTheme="minorHAnsi" w:cstheme="minorHAnsi"/>
          <w:b/>
        </w:rPr>
        <w:t> </w:t>
      </w:r>
      <w:r w:rsidRPr="000B0909">
        <w:rPr>
          <w:rFonts w:asciiTheme="minorHAnsi" w:hAnsiTheme="minorHAnsi" w:cstheme="minorHAnsi"/>
          <w:b/>
        </w:rPr>
        <w:t>prevzatí</w:t>
      </w:r>
      <w:r w:rsidR="00B01DC4">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B01DC4">
        <w:rPr>
          <w:rFonts w:asciiTheme="minorHAnsi" w:hAnsiTheme="minorHAnsi" w:cstheme="minorHAnsi"/>
        </w:rPr>
        <w:t> </w:t>
      </w:r>
      <w:r w:rsidRPr="000B0909">
        <w:rPr>
          <w:rFonts w:asciiTheme="minorHAnsi" w:hAnsiTheme="minorHAnsi" w:cstheme="minorHAnsi"/>
        </w:rPr>
        <w:t>podrobný</w:t>
      </w:r>
      <w:r w:rsidR="00B01DC4">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w:t>
      </w:r>
      <w:r w:rsidRPr="000B0909">
        <w:rPr>
          <w:rFonts w:asciiTheme="minorHAnsi" w:hAnsiTheme="minorHAnsi" w:cstheme="minorHAnsi"/>
        </w:rPr>
        <w:lastRenderedPageBreak/>
        <w:t xml:space="preserve">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047D6BFA"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w:t>
      </w:r>
      <w:r w:rsidR="00B01DC4">
        <w:rPr>
          <w:rFonts w:asciiTheme="minorHAnsi" w:hAnsiTheme="minorHAnsi" w:cstheme="minorHAnsi"/>
        </w:rPr>
        <w:t> </w:t>
      </w:r>
      <w:r w:rsidRPr="000B0909">
        <w:rPr>
          <w:rFonts w:asciiTheme="minorHAnsi" w:hAnsiTheme="minorHAnsi" w:cstheme="minorHAnsi"/>
        </w:rPr>
        <w:t>dôvodov</w:t>
      </w:r>
      <w:r w:rsidR="00B01DC4">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w:t>
      </w:r>
      <w:r w:rsidRPr="006B44FA">
        <w:rPr>
          <w:rFonts w:asciiTheme="minorHAnsi" w:hAnsiTheme="minorHAnsi" w:cstheme="minorHAnsi"/>
        </w:rPr>
        <w:lastRenderedPageBreak/>
        <w:t xml:space="preserve">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66FB788F"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lastRenderedPageBreak/>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5AA3FCEE"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0C05EE4"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B052D9">
        <w:rPr>
          <w:rFonts w:asciiTheme="minorHAnsi" w:hAnsiTheme="minorHAnsi" w:cstheme="minorHAnsi"/>
        </w:rPr>
        <w:t xml:space="preserve">kalenádrnych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 xml:space="preserve">predpisov o bezpečnosti a ochrane zdravia pri práci.  Všetky prípadné </w:t>
      </w:r>
      <w:r w:rsidRPr="004452C3">
        <w:rPr>
          <w:rFonts w:asciiTheme="minorHAnsi" w:hAnsiTheme="minorHAnsi" w:cstheme="minorHAnsi"/>
        </w:rPr>
        <w:lastRenderedPageBreak/>
        <w:t>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FF06560"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zákonom o verejnom obstarávaní.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4EB1CC36"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všeobecne záväznými právnymi predpismi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w:t>
      </w:r>
      <w:r w:rsidR="00DC1B98">
        <w:rPr>
          <w:rFonts w:asciiTheme="minorHAnsi" w:hAnsiTheme="minorHAnsi" w:cstheme="minorHAnsi"/>
          <w:sz w:val="22"/>
          <w:szCs w:val="22"/>
        </w:rPr>
        <w:lastRenderedPageBreak/>
        <w:t>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49D2A9EF"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B01DC4">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B01DC4">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 xml:space="preserve">ani pri vynaložení všetkej odbornej starostlivosti a úsilia nemohol zistiť ich </w:t>
      </w:r>
      <w:r w:rsidRPr="003B41A1">
        <w:rPr>
          <w:rStyle w:val="CharStyle36"/>
          <w:rFonts w:asciiTheme="minorHAnsi" w:hAnsiTheme="minorHAnsi" w:cstheme="minorHAnsi"/>
          <w:sz w:val="22"/>
          <w:szCs w:val="22"/>
        </w:rPr>
        <w:lastRenderedPageBreak/>
        <w:t>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08D0ABEB" w14:textId="77777777"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485FFD2F" w14:textId="77777777" w:rsidR="00B052D9" w:rsidRPr="00FC34FC"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Pr="00FC34FC">
        <w:rPr>
          <w:rFonts w:asciiTheme="minorHAnsi" w:hAnsiTheme="minorHAnsi" w:cstheme="minorHAnsi"/>
          <w:color w:val="auto"/>
          <w:sz w:val="22"/>
          <w:szCs w:val="22"/>
          <w:lang w:eastAsia="cs-CZ"/>
        </w:rPr>
        <w:t xml:space="preserve">výšky 10 % z ceny diela bez DPH v období medzi prevzatím staveniska a podpisom preberacieho protokolu. </w:t>
      </w:r>
    </w:p>
    <w:p w14:paraId="2580D15D" w14:textId="77777777"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193977F3"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B01DC4">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B01DC4">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2FB086B"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Pr="00FC34FC">
        <w:rPr>
          <w:rFonts w:asciiTheme="minorHAnsi" w:hAnsiTheme="minorHAnsi" w:cstheme="minorHAnsi"/>
          <w:color w:val="auto"/>
          <w:sz w:val="22"/>
          <w:szCs w:val="22"/>
          <w:lang w:eastAsia="cs-CZ"/>
        </w:rPr>
        <w:t xml:space="preserve">10 % z ceny diela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249341E6"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w:t>
      </w:r>
      <w:r w:rsidR="00B01DC4">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garančnej</w:t>
      </w:r>
      <w:r w:rsidR="00B01DC4">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151DEFF2"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B01DC4">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B01DC4">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w:t>
      </w:r>
      <w:r w:rsidRPr="003B41A1">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B717634"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E43C914"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predložením alebo doplnením 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lastRenderedPageBreak/>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43DC689B"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B01DC4">
        <w:rPr>
          <w:rFonts w:asciiTheme="minorHAnsi" w:hAnsiTheme="minorHAnsi" w:cstheme="minorHAnsi"/>
        </w:rPr>
        <w:t> </w:t>
      </w:r>
      <w:r w:rsidRPr="003B41A1">
        <w:rPr>
          <w:rFonts w:asciiTheme="minorHAnsi" w:hAnsiTheme="minorHAnsi" w:cstheme="minorHAnsi"/>
        </w:rPr>
        <w:t>povinností</w:t>
      </w:r>
      <w:r w:rsidR="00B01DC4">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B01DC4">
        <w:rPr>
          <w:rFonts w:asciiTheme="minorHAnsi" w:hAnsiTheme="minorHAnsi" w:cstheme="minorHAnsi"/>
        </w:rPr>
        <w:t> </w:t>
      </w:r>
      <w:r w:rsidRPr="003B41A1">
        <w:rPr>
          <w:rFonts w:asciiTheme="minorHAnsi" w:hAnsiTheme="minorHAnsi" w:cstheme="minorHAnsi"/>
        </w:rPr>
        <w:t>poskytovaní</w:t>
      </w:r>
      <w:r w:rsidR="00B01DC4">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2CB0A2BD"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B01DC4">
        <w:rPr>
          <w:rFonts w:asciiTheme="minorHAnsi" w:hAnsiTheme="minorHAnsi" w:cstheme="minorHAnsi"/>
        </w:rPr>
        <w:t> </w:t>
      </w:r>
      <w:r w:rsidR="00E77396" w:rsidRPr="00E77396">
        <w:rPr>
          <w:rFonts w:asciiTheme="minorHAnsi" w:hAnsiTheme="minorHAnsi" w:cstheme="minorHAnsi"/>
        </w:rPr>
        <w:t>záujme</w:t>
      </w:r>
      <w:r w:rsidR="00B01DC4">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w:t>
      </w:r>
      <w:r w:rsidR="00E77396" w:rsidRPr="00E77396">
        <w:rPr>
          <w:rFonts w:asciiTheme="minorHAnsi" w:hAnsiTheme="minorHAnsi" w:cstheme="minorHAnsi"/>
        </w:rPr>
        <w:lastRenderedPageBreak/>
        <w:t>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478FAE8E" w:rsidR="00AD11AB" w:rsidRPr="00F21E4A" w:rsidRDefault="00AD11AB" w:rsidP="00F21E4A">
      <w:pPr>
        <w:pStyle w:val="Default"/>
        <w:numPr>
          <w:ilvl w:val="3"/>
          <w:numId w:val="16"/>
        </w:numPr>
        <w:ind w:left="284" w:hanging="284"/>
        <w:jc w:val="both"/>
        <w:rPr>
          <w:rFonts w:asciiTheme="minorHAnsi" w:hAnsiTheme="minorHAnsi" w:cstheme="minorHAnsi"/>
          <w:color w:val="auto"/>
          <w:sz w:val="22"/>
          <w:szCs w:val="22"/>
        </w:rPr>
      </w:pPr>
      <w:r w:rsidRPr="00F21E4A">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F21E4A">
        <w:rPr>
          <w:rFonts w:asciiTheme="minorHAnsi" w:hAnsiTheme="minorHAnsi" w:cstheme="minorHAnsi"/>
          <w:sz w:val="22"/>
          <w:szCs w:val="22"/>
        </w:rPr>
        <w:t xml:space="preserve">v súlade s § 47a ods. 1 zákona č. 40/1964 Zb. Občiansky zákonník v znení neskorších predpisov v spojení s </w:t>
      </w:r>
      <w:r w:rsidRPr="00F21E4A">
        <w:rPr>
          <w:rFonts w:asciiTheme="minorHAnsi" w:hAnsiTheme="minorHAnsi" w:cstheme="minorHAnsi"/>
          <w:sz w:val="22"/>
          <w:szCs w:val="22"/>
          <w:lang w:eastAsia="cs-CZ"/>
        </w:rPr>
        <w:t>§ 5a zákona č. 211/2000 Z. z. o slobodnom prístupe k</w:t>
      </w:r>
      <w:r w:rsidR="00F21E4A">
        <w:rPr>
          <w:rFonts w:asciiTheme="minorHAnsi" w:hAnsiTheme="minorHAnsi" w:cstheme="minorHAnsi"/>
          <w:sz w:val="22"/>
          <w:szCs w:val="22"/>
          <w:lang w:eastAsia="cs-CZ"/>
        </w:rPr>
        <w:t> </w:t>
      </w:r>
      <w:r w:rsidRPr="00F21E4A">
        <w:rPr>
          <w:rFonts w:asciiTheme="minorHAnsi" w:hAnsiTheme="minorHAnsi" w:cstheme="minorHAnsi"/>
          <w:sz w:val="22"/>
          <w:szCs w:val="22"/>
          <w:lang w:eastAsia="cs-CZ"/>
        </w:rPr>
        <w:t>informáciám</w:t>
      </w:r>
      <w:r w:rsidR="00F21E4A">
        <w:rPr>
          <w:rFonts w:asciiTheme="minorHAnsi" w:hAnsiTheme="minorHAnsi" w:cstheme="minorHAnsi"/>
          <w:sz w:val="22"/>
          <w:szCs w:val="22"/>
          <w:lang w:eastAsia="cs-CZ"/>
        </w:rPr>
        <w:t xml:space="preserve"> </w:t>
      </w:r>
      <w:r w:rsidRPr="00F21E4A">
        <w:rPr>
          <w:rFonts w:asciiTheme="minorHAnsi" w:hAnsiTheme="minorHAnsi" w:cstheme="minorHAnsi"/>
          <w:sz w:val="22"/>
          <w:szCs w:val="22"/>
          <w:lang w:eastAsia="cs-CZ"/>
        </w:rPr>
        <w:t>a o zmene a doplnení niektorých zákonov (zákon o slobode informácií) v znení neskorších predpisov</w:t>
      </w:r>
      <w:r w:rsidR="001F6690" w:rsidRPr="00F21E4A">
        <w:rPr>
          <w:rFonts w:asciiTheme="minorHAnsi" w:hAnsiTheme="minorHAnsi" w:cstheme="minorHAnsi"/>
          <w:sz w:val="22"/>
          <w:szCs w:val="22"/>
          <w:lang w:eastAsia="cs-CZ"/>
        </w:rPr>
        <w:t>.</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0A39FC96"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B01DC4">
        <w:rPr>
          <w:rFonts w:asciiTheme="minorHAnsi" w:hAnsiTheme="minorHAnsi" w:cstheme="minorHAnsi"/>
          <w:sz w:val="22"/>
          <w:szCs w:val="22"/>
        </w:rPr>
        <w:t> </w:t>
      </w:r>
      <w:r w:rsidRPr="00B835B5">
        <w:rPr>
          <w:rFonts w:asciiTheme="minorHAnsi" w:hAnsiTheme="minorHAnsi" w:cstheme="minorHAnsi"/>
          <w:sz w:val="22"/>
          <w:szCs w:val="22"/>
        </w:rPr>
        <w:t>podkladoch</w:t>
      </w:r>
      <w:r w:rsidR="00B01DC4">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4C3F421C"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 xml:space="preserve">mluvy, čím nie je nijako dotknutý nárok objednávateľa požadovať od zhotoviteľa náhradu škody vzniknutej objednávateľovi v dôsledku nesplnenia vyššie uvedených povinností zhotoviteľa. Zmluvné strany prehlasujú, že výšku zmluvnej pokuty považujú </w:t>
      </w:r>
      <w:r w:rsidRPr="00ED361E">
        <w:rPr>
          <w:rFonts w:asciiTheme="minorHAnsi" w:hAnsiTheme="minorHAnsi" w:cstheme="minorHAnsi"/>
          <w:sz w:val="22"/>
          <w:szCs w:val="22"/>
        </w:rPr>
        <w:lastRenderedPageBreak/>
        <w:t>za primeranú, pretože pri rokovaniach o dohode o výške zmluvnej pokuty prihliadali na hodnotu a</w:t>
      </w:r>
      <w:r w:rsidR="00B01DC4">
        <w:rPr>
          <w:rFonts w:asciiTheme="minorHAnsi" w:hAnsiTheme="minorHAnsi" w:cstheme="minorHAnsi"/>
          <w:sz w:val="22"/>
          <w:szCs w:val="22"/>
        </w:rPr>
        <w:t> </w:t>
      </w:r>
      <w:r w:rsidRPr="00ED361E">
        <w:rPr>
          <w:rFonts w:asciiTheme="minorHAnsi" w:hAnsiTheme="minorHAnsi" w:cstheme="minorHAnsi"/>
          <w:sz w:val="22"/>
          <w:szCs w:val="22"/>
        </w:rPr>
        <w:t>význam</w:t>
      </w:r>
      <w:r w:rsidR="00B01DC4">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DAD" w14:textId="77777777" w:rsidR="00DD07B4" w:rsidRDefault="00DD07B4" w:rsidP="008D6BB1">
      <w:r>
        <w:separator/>
      </w:r>
    </w:p>
  </w:endnote>
  <w:endnote w:type="continuationSeparator" w:id="0">
    <w:p w14:paraId="672FC18A" w14:textId="77777777" w:rsidR="00DD07B4" w:rsidRDefault="00DD07B4"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9183" w14:textId="77777777" w:rsidR="00DD07B4" w:rsidRDefault="00DD07B4" w:rsidP="008D6BB1">
      <w:r>
        <w:separator/>
      </w:r>
    </w:p>
  </w:footnote>
  <w:footnote w:type="continuationSeparator" w:id="0">
    <w:p w14:paraId="6AB0065F" w14:textId="77777777" w:rsidR="00DD07B4" w:rsidRDefault="00DD07B4"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3"/>
  </w:num>
  <w:num w:numId="19">
    <w:abstractNumId w:val="9"/>
  </w:num>
  <w:num w:numId="20">
    <w:abstractNumId w:val="35"/>
  </w:num>
  <w:num w:numId="21">
    <w:abstractNumId w:val="39"/>
  </w:num>
  <w:num w:numId="22">
    <w:abstractNumId w:val="36"/>
  </w:num>
  <w:num w:numId="23">
    <w:abstractNumId w:val="42"/>
  </w:num>
  <w:num w:numId="24">
    <w:abstractNumId w:val="41"/>
  </w:num>
  <w:num w:numId="25">
    <w:abstractNumId w:val="23"/>
  </w:num>
  <w:num w:numId="26">
    <w:abstractNumId w:val="40"/>
  </w:num>
  <w:num w:numId="27">
    <w:abstractNumId w:val="15"/>
  </w:num>
  <w:num w:numId="28">
    <w:abstractNumId w:val="25"/>
  </w:num>
  <w:num w:numId="29">
    <w:abstractNumId w:val="14"/>
  </w:num>
  <w:num w:numId="30">
    <w:abstractNumId w:val="17"/>
  </w:num>
  <w:num w:numId="31">
    <w:abstractNumId w:val="19"/>
  </w:num>
  <w:num w:numId="32">
    <w:abstractNumId w:val="16"/>
  </w:num>
  <w:num w:numId="33">
    <w:abstractNumId w:val="38"/>
  </w:num>
  <w:num w:numId="34">
    <w:abstractNumId w:val="8"/>
  </w:num>
  <w:num w:numId="35">
    <w:abstractNumId w:val="1"/>
  </w:num>
  <w:num w:numId="36">
    <w:abstractNumId w:val="11"/>
  </w:num>
  <w:num w:numId="37">
    <w:abstractNumId w:val="22"/>
  </w:num>
  <w:num w:numId="38">
    <w:abstractNumId w:val="18"/>
  </w:num>
  <w:num w:numId="39">
    <w:abstractNumId w:val="30"/>
  </w:num>
  <w:num w:numId="40">
    <w:abstractNumId w:val="13"/>
  </w:num>
  <w:num w:numId="41">
    <w:abstractNumId w:val="27"/>
  </w:num>
  <w:num w:numId="42">
    <w:abstractNumId w:val="21"/>
  </w:num>
  <w:num w:numId="43">
    <w:abstractNumId w:val="29"/>
  </w:num>
  <w:num w:numId="44">
    <w:abstractNumId w:val="2"/>
  </w:num>
  <w:num w:numId="45">
    <w:abstractNumId w:val="20"/>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3367"/>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948EE"/>
    <w:rsid w:val="001A2D31"/>
    <w:rsid w:val="001A3A80"/>
    <w:rsid w:val="001A3ED9"/>
    <w:rsid w:val="001B0B19"/>
    <w:rsid w:val="001B3876"/>
    <w:rsid w:val="001B7B5E"/>
    <w:rsid w:val="001C2326"/>
    <w:rsid w:val="001D0595"/>
    <w:rsid w:val="001D5347"/>
    <w:rsid w:val="001E41B7"/>
    <w:rsid w:val="001F61FF"/>
    <w:rsid w:val="001F6690"/>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B6BE0"/>
    <w:rsid w:val="002C46BA"/>
    <w:rsid w:val="002C5888"/>
    <w:rsid w:val="002C62F8"/>
    <w:rsid w:val="002D1190"/>
    <w:rsid w:val="002E0039"/>
    <w:rsid w:val="002E0766"/>
    <w:rsid w:val="002F0A41"/>
    <w:rsid w:val="002F7899"/>
    <w:rsid w:val="003146BC"/>
    <w:rsid w:val="00317C90"/>
    <w:rsid w:val="003206C6"/>
    <w:rsid w:val="003513D2"/>
    <w:rsid w:val="00351D66"/>
    <w:rsid w:val="003562B8"/>
    <w:rsid w:val="003567ED"/>
    <w:rsid w:val="00356E2D"/>
    <w:rsid w:val="00366E95"/>
    <w:rsid w:val="00376750"/>
    <w:rsid w:val="0038143E"/>
    <w:rsid w:val="0038244A"/>
    <w:rsid w:val="0038715C"/>
    <w:rsid w:val="00391FE8"/>
    <w:rsid w:val="00393673"/>
    <w:rsid w:val="00395D0E"/>
    <w:rsid w:val="003C1633"/>
    <w:rsid w:val="003E0948"/>
    <w:rsid w:val="003E108B"/>
    <w:rsid w:val="003E282A"/>
    <w:rsid w:val="003E5CB8"/>
    <w:rsid w:val="003E7625"/>
    <w:rsid w:val="003F5072"/>
    <w:rsid w:val="003F742C"/>
    <w:rsid w:val="00406306"/>
    <w:rsid w:val="004067D3"/>
    <w:rsid w:val="0041427A"/>
    <w:rsid w:val="004176FF"/>
    <w:rsid w:val="0042352D"/>
    <w:rsid w:val="004259D7"/>
    <w:rsid w:val="00433E07"/>
    <w:rsid w:val="00434076"/>
    <w:rsid w:val="00441B41"/>
    <w:rsid w:val="004452C3"/>
    <w:rsid w:val="00446733"/>
    <w:rsid w:val="00450ABF"/>
    <w:rsid w:val="00450EC6"/>
    <w:rsid w:val="00457109"/>
    <w:rsid w:val="004706FB"/>
    <w:rsid w:val="00487C7D"/>
    <w:rsid w:val="004905BD"/>
    <w:rsid w:val="00493D92"/>
    <w:rsid w:val="00494889"/>
    <w:rsid w:val="004A1C62"/>
    <w:rsid w:val="004A59D4"/>
    <w:rsid w:val="004A7B0C"/>
    <w:rsid w:val="004D0F24"/>
    <w:rsid w:val="004F2C1E"/>
    <w:rsid w:val="005060B8"/>
    <w:rsid w:val="00506FB5"/>
    <w:rsid w:val="00507780"/>
    <w:rsid w:val="00510D52"/>
    <w:rsid w:val="00511B16"/>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A66E3"/>
    <w:rsid w:val="005B1C64"/>
    <w:rsid w:val="005C15DF"/>
    <w:rsid w:val="005F7FB7"/>
    <w:rsid w:val="006027CF"/>
    <w:rsid w:val="00604585"/>
    <w:rsid w:val="00614668"/>
    <w:rsid w:val="00621ABB"/>
    <w:rsid w:val="006241B9"/>
    <w:rsid w:val="006267EF"/>
    <w:rsid w:val="00636F01"/>
    <w:rsid w:val="0064108B"/>
    <w:rsid w:val="00643BA1"/>
    <w:rsid w:val="00672494"/>
    <w:rsid w:val="006732DB"/>
    <w:rsid w:val="00685AC9"/>
    <w:rsid w:val="00687AAC"/>
    <w:rsid w:val="00691472"/>
    <w:rsid w:val="00693975"/>
    <w:rsid w:val="006942F8"/>
    <w:rsid w:val="00697601"/>
    <w:rsid w:val="006B3C18"/>
    <w:rsid w:val="006B44FA"/>
    <w:rsid w:val="006B4A88"/>
    <w:rsid w:val="006B524A"/>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D21D4"/>
    <w:rsid w:val="007D7C0C"/>
    <w:rsid w:val="007E52D3"/>
    <w:rsid w:val="007E79CE"/>
    <w:rsid w:val="007F2ED1"/>
    <w:rsid w:val="00800584"/>
    <w:rsid w:val="00800A01"/>
    <w:rsid w:val="008163AD"/>
    <w:rsid w:val="008235C9"/>
    <w:rsid w:val="00844A80"/>
    <w:rsid w:val="00846007"/>
    <w:rsid w:val="0084799C"/>
    <w:rsid w:val="00851141"/>
    <w:rsid w:val="0086238E"/>
    <w:rsid w:val="00885C1D"/>
    <w:rsid w:val="0088783E"/>
    <w:rsid w:val="00893B02"/>
    <w:rsid w:val="00896D23"/>
    <w:rsid w:val="008A6052"/>
    <w:rsid w:val="008B3F2B"/>
    <w:rsid w:val="008C5779"/>
    <w:rsid w:val="008C6126"/>
    <w:rsid w:val="008D6BB1"/>
    <w:rsid w:val="008E20A5"/>
    <w:rsid w:val="008F7755"/>
    <w:rsid w:val="008F7A80"/>
    <w:rsid w:val="00903D6A"/>
    <w:rsid w:val="00906A4E"/>
    <w:rsid w:val="0091390F"/>
    <w:rsid w:val="00927CAB"/>
    <w:rsid w:val="00927CC5"/>
    <w:rsid w:val="00941EC3"/>
    <w:rsid w:val="0094662C"/>
    <w:rsid w:val="00952185"/>
    <w:rsid w:val="0095260F"/>
    <w:rsid w:val="00957460"/>
    <w:rsid w:val="009604CE"/>
    <w:rsid w:val="00976121"/>
    <w:rsid w:val="00977822"/>
    <w:rsid w:val="0098166B"/>
    <w:rsid w:val="00986CC4"/>
    <w:rsid w:val="00994728"/>
    <w:rsid w:val="009B187F"/>
    <w:rsid w:val="009B6F0F"/>
    <w:rsid w:val="009C06AF"/>
    <w:rsid w:val="009F02A4"/>
    <w:rsid w:val="00A015C1"/>
    <w:rsid w:val="00A02041"/>
    <w:rsid w:val="00A21FDA"/>
    <w:rsid w:val="00A23C71"/>
    <w:rsid w:val="00A34BEF"/>
    <w:rsid w:val="00A356CD"/>
    <w:rsid w:val="00A72AEF"/>
    <w:rsid w:val="00A746E7"/>
    <w:rsid w:val="00A85D1C"/>
    <w:rsid w:val="00A8789E"/>
    <w:rsid w:val="00A910B8"/>
    <w:rsid w:val="00A95B90"/>
    <w:rsid w:val="00A95F44"/>
    <w:rsid w:val="00A967BF"/>
    <w:rsid w:val="00AA485C"/>
    <w:rsid w:val="00AA57B6"/>
    <w:rsid w:val="00AA71B2"/>
    <w:rsid w:val="00AB1640"/>
    <w:rsid w:val="00AC1480"/>
    <w:rsid w:val="00AC186B"/>
    <w:rsid w:val="00AD11AB"/>
    <w:rsid w:val="00AD1D3A"/>
    <w:rsid w:val="00AD413E"/>
    <w:rsid w:val="00AE1636"/>
    <w:rsid w:val="00AE3735"/>
    <w:rsid w:val="00AE4A83"/>
    <w:rsid w:val="00B008B8"/>
    <w:rsid w:val="00B01A40"/>
    <w:rsid w:val="00B01C6B"/>
    <w:rsid w:val="00B01DC4"/>
    <w:rsid w:val="00B052D9"/>
    <w:rsid w:val="00B10392"/>
    <w:rsid w:val="00B11891"/>
    <w:rsid w:val="00B14CE7"/>
    <w:rsid w:val="00B16FC4"/>
    <w:rsid w:val="00B170C0"/>
    <w:rsid w:val="00B27027"/>
    <w:rsid w:val="00B40E4D"/>
    <w:rsid w:val="00B41E01"/>
    <w:rsid w:val="00B4613B"/>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4204"/>
    <w:rsid w:val="00BD6DB3"/>
    <w:rsid w:val="00BE0DB4"/>
    <w:rsid w:val="00BE6595"/>
    <w:rsid w:val="00BF1DB4"/>
    <w:rsid w:val="00BF46DC"/>
    <w:rsid w:val="00BF4F46"/>
    <w:rsid w:val="00C018D6"/>
    <w:rsid w:val="00C04C5F"/>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791D"/>
    <w:rsid w:val="00D74AEF"/>
    <w:rsid w:val="00DB0BA3"/>
    <w:rsid w:val="00DB2447"/>
    <w:rsid w:val="00DC1B98"/>
    <w:rsid w:val="00DC2CC4"/>
    <w:rsid w:val="00DC54A4"/>
    <w:rsid w:val="00DD07B4"/>
    <w:rsid w:val="00DD2FC7"/>
    <w:rsid w:val="00DD5C40"/>
    <w:rsid w:val="00DE76D4"/>
    <w:rsid w:val="00E01A18"/>
    <w:rsid w:val="00E03BB7"/>
    <w:rsid w:val="00E04537"/>
    <w:rsid w:val="00E155A6"/>
    <w:rsid w:val="00E20016"/>
    <w:rsid w:val="00E221CE"/>
    <w:rsid w:val="00E30747"/>
    <w:rsid w:val="00E37C54"/>
    <w:rsid w:val="00E4638A"/>
    <w:rsid w:val="00E548E5"/>
    <w:rsid w:val="00E6794E"/>
    <w:rsid w:val="00E700E2"/>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F0194C"/>
    <w:rsid w:val="00F041AC"/>
    <w:rsid w:val="00F21E4A"/>
    <w:rsid w:val="00F416F7"/>
    <w:rsid w:val="00F43F2B"/>
    <w:rsid w:val="00F45133"/>
    <w:rsid w:val="00F4728B"/>
    <w:rsid w:val="00F51C8D"/>
    <w:rsid w:val="00F6707C"/>
    <w:rsid w:val="00F73A80"/>
    <w:rsid w:val="00F74FEF"/>
    <w:rsid w:val="00F81A72"/>
    <w:rsid w:val="00F81EDE"/>
    <w:rsid w:val="00F8688D"/>
    <w:rsid w:val="00FA1331"/>
    <w:rsid w:val="00FA2816"/>
    <w:rsid w:val="00FB4558"/>
    <w:rsid w:val="00FC34FC"/>
    <w:rsid w:val="00FE21D8"/>
    <w:rsid w:val="00FF1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Zmluva o dielo" edit="true"/>
    <f:field ref="objsubject" par="" text="" edit="true"/>
    <f:field ref="objcreatedby" par="" text="Polubňáková, Daniela, Ing."/>
    <f:field ref="objcreatedat" par="" date="2022-02-07T14:11:58" text="7. 2. 2022 14:11:58"/>
    <f:field ref="objchangedby" par="" text="Krpčiarová, Adriana, JUDr."/>
    <f:field ref="objmodifiedat" par="" date="2022-02-15T21:38:23" text="15. 2. 2022 21:38:23"/>
    <f:field ref="doc_FSCFOLIO_1_1001_FieldDocumentNumber" par="" text=""/>
    <f:field ref="doc_FSCFOLIO_1_1001_FieldSubject" par="" text="" edit="true"/>
    <f:field ref="FSCFOLIO_1_1001_FieldCurrentUser" par="" text="JUDr. Adriana Krpčiarová"/>
    <f:field ref="CCAPRECONFIG_15_1001_Objektname" par="" text="Priloha c. 4 SP - Zmluva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10985</Words>
  <Characters>62621</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Mesiariková Ivana</cp:lastModifiedBy>
  <cp:revision>9</cp:revision>
  <cp:lastPrinted>2022-02-07T09:24:00Z</cp:lastPrinted>
  <dcterms:created xsi:type="dcterms:W3CDTF">2022-02-18T12:13:00Z</dcterms:created>
  <dcterms:modified xsi:type="dcterms:W3CDTF">2022-03-01T07:27:00Z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2. 2022, 14:11</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7.2.2022, 14:11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Rekonštrukcie ciest II. a III. triedy v pôsobnosti BBSK - 2022</vt:lpwstr>
  </property>
  <property fmtid="{D5CDD505-2E9C-101B-9397-08002B2CF9AE}" pid="326" name="FSC#COOELAK@1.1001:FileReference">
    <vt:lpwstr>8127-2022</vt:lpwstr>
  </property>
  <property fmtid="{D5CDD505-2E9C-101B-9397-08002B2CF9AE}" pid="327" name="FSC#COOELAK@1.1001:FileRefYear">
    <vt:lpwstr>2022</vt:lpwstr>
  </property>
  <property fmtid="{D5CDD505-2E9C-101B-9397-08002B2CF9AE}" pid="328" name="FSC#COOELAK@1.1001:FileRefOrdinal">
    <vt:lpwstr>8127</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ODDCI (Oddelenie cestnej infraštruktúry)</vt:lpwstr>
  </property>
  <property fmtid="{D5CDD505-2E9C-101B-9397-08002B2CF9AE}" pid="339" name="FSC#COOELAK@1.1001:CreatedAt">
    <vt:lpwstr>07.02.2022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*COO.2090.100.9.4691004*</vt:lpwstr>
  </property>
  <property fmtid="{D5CDD505-2E9C-101B-9397-08002B2CF9AE}" pid="343" name="FSC#COOELAK@1.1001:RefBarCode">
    <vt:lpwstr>*COO.2090.100.9.4690907*</vt:lpwstr>
  </property>
  <property fmtid="{D5CDD505-2E9C-101B-9397-08002B2CF9AE}" pid="344" name="FSC#COOELAK@1.1001:FileRefBarCode">
    <vt:lpwstr>*8127-2022*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07.02.2022</vt:lpwstr>
  </property>
  <property fmtid="{D5CDD505-2E9C-101B-9397-08002B2CF9AE}" pid="371" name="FSC#ATSTATECFG@1.1001:SubfileSubject">
    <vt:lpwstr>ZFK Zmluva č. 120/2022/ODDCI - Rekonštrukcie ciest II. a III. triedy (opravy krytov vozoviek a súvisiace práce) v pôsobnosti BBSK – vybrané úseky ciest v okresoch Banská Štiavnica, Žarnovica a Žiar nad Hronom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8127-2022-2</vt:lpwstr>
  </property>
  <property fmtid="{D5CDD505-2E9C-101B-9397-08002B2CF9AE}" pid="379" name="FSC#ATSTATECFG@1.1001:Clause">
    <vt:lpwstr/>
  </property>
  <property fmtid="{D5CDD505-2E9C-101B-9397-08002B2CF9AE}" pid="380" name="FSC#ATSTATECFG@1.1001:ApprovedSignature">
    <vt:lpwstr>Mgr. Ľuboš Hláčik</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COO.2090.100.9.4691004</vt:lpwstr>
  </property>
  <property fmtid="{D5CDD505-2E9C-101B-9397-08002B2CF9AE}" pid="391" name="FSC#FSCFOLIO@1.1001:docpropproject">
    <vt:lpwstr/>
  </property>
</Properties>
</file>