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9142" w14:textId="77777777" w:rsidR="0096327F" w:rsidRPr="006C3E0C" w:rsidRDefault="0096327F" w:rsidP="006C3E0C">
      <w:pPr>
        <w:widowControl/>
        <w:tabs>
          <w:tab w:val="left" w:pos="709"/>
        </w:tabs>
        <w:autoSpaceDE/>
        <w:autoSpaceDN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E0C">
        <w:rPr>
          <w:rFonts w:ascii="Times New Roman" w:hAnsi="Times New Roman" w:cs="Times New Roman"/>
          <w:b/>
          <w:sz w:val="28"/>
          <w:szCs w:val="28"/>
        </w:rPr>
        <w:t xml:space="preserve">Kúpna zmluva </w:t>
      </w:r>
    </w:p>
    <w:p w14:paraId="374478AE" w14:textId="77777777" w:rsidR="0096327F" w:rsidRPr="0096327F" w:rsidRDefault="0096327F" w:rsidP="0096327F">
      <w:pPr>
        <w:pStyle w:val="Default"/>
        <w:ind w:left="2832" w:firstLine="708"/>
        <w:rPr>
          <w:sz w:val="22"/>
          <w:szCs w:val="22"/>
        </w:rPr>
      </w:pPr>
    </w:p>
    <w:p w14:paraId="24913FE5" w14:textId="77777777" w:rsidR="006C3E0C" w:rsidRPr="0033570C" w:rsidRDefault="006C3E0C" w:rsidP="006C3E0C">
      <w:pPr>
        <w:ind w:left="426"/>
        <w:jc w:val="center"/>
        <w:rPr>
          <w:rFonts w:ascii="Times New Roman" w:hAnsi="Times New Roman"/>
          <w:sz w:val="20"/>
          <w:szCs w:val="20"/>
        </w:rPr>
      </w:pPr>
      <w:r w:rsidRPr="0033570C">
        <w:rPr>
          <w:rFonts w:ascii="Times New Roman" w:hAnsi="Times New Roman"/>
          <w:sz w:val="20"/>
          <w:szCs w:val="20"/>
        </w:rPr>
        <w:t>uzavretá podľa § 409 a </w:t>
      </w:r>
      <w:proofErr w:type="spellStart"/>
      <w:r w:rsidRPr="0033570C">
        <w:rPr>
          <w:rFonts w:ascii="Times New Roman" w:hAnsi="Times New Roman"/>
          <w:sz w:val="20"/>
          <w:szCs w:val="20"/>
        </w:rPr>
        <w:t>nasl</w:t>
      </w:r>
      <w:proofErr w:type="spellEnd"/>
      <w:r w:rsidRPr="0033570C">
        <w:rPr>
          <w:rFonts w:ascii="Times New Roman" w:hAnsi="Times New Roman"/>
          <w:sz w:val="20"/>
          <w:szCs w:val="20"/>
        </w:rPr>
        <w:t>. zákona č. 513/1991 Z. z. v znení neskorších predpisov</w:t>
      </w:r>
    </w:p>
    <w:p w14:paraId="734CF959" w14:textId="77777777" w:rsidR="006C3E0C" w:rsidRPr="0033570C" w:rsidRDefault="006C3E0C" w:rsidP="006C3E0C">
      <w:pPr>
        <w:ind w:left="426"/>
        <w:jc w:val="center"/>
        <w:rPr>
          <w:rFonts w:ascii="Times New Roman" w:hAnsi="Times New Roman"/>
          <w:sz w:val="20"/>
          <w:szCs w:val="20"/>
        </w:rPr>
      </w:pPr>
      <w:r w:rsidRPr="0033570C">
        <w:rPr>
          <w:rFonts w:ascii="Times New Roman" w:hAnsi="Times New Roman"/>
          <w:sz w:val="20"/>
          <w:szCs w:val="20"/>
        </w:rPr>
        <w:t>(ďalej len „Obchodný zákonník“)</w:t>
      </w:r>
    </w:p>
    <w:p w14:paraId="6B06BE45" w14:textId="77777777" w:rsidR="006C3E0C" w:rsidRPr="0033570C" w:rsidRDefault="006C3E0C" w:rsidP="006C3E0C">
      <w:pPr>
        <w:pBdr>
          <w:bottom w:val="single" w:sz="4" w:space="1" w:color="auto"/>
        </w:pBdr>
        <w:ind w:left="426"/>
        <w:jc w:val="center"/>
        <w:rPr>
          <w:rFonts w:ascii="Times New Roman" w:hAnsi="Times New Roman"/>
          <w:sz w:val="20"/>
          <w:szCs w:val="20"/>
        </w:rPr>
      </w:pPr>
      <w:r w:rsidRPr="0033570C">
        <w:rPr>
          <w:rFonts w:ascii="Times New Roman" w:hAnsi="Times New Roman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7CBE4F7B" w14:textId="77777777" w:rsidR="006C3E0C" w:rsidRPr="0033570C" w:rsidRDefault="006C3E0C" w:rsidP="006C3E0C">
      <w:pPr>
        <w:pBdr>
          <w:bottom w:val="single" w:sz="4" w:space="1" w:color="auto"/>
        </w:pBdr>
        <w:ind w:left="426"/>
        <w:jc w:val="center"/>
        <w:rPr>
          <w:rFonts w:ascii="Times New Roman" w:hAnsi="Times New Roman"/>
          <w:sz w:val="20"/>
          <w:szCs w:val="20"/>
        </w:rPr>
      </w:pPr>
      <w:r w:rsidRPr="0033570C">
        <w:rPr>
          <w:rFonts w:ascii="Times New Roman" w:hAnsi="Times New Roman"/>
          <w:sz w:val="20"/>
          <w:szCs w:val="20"/>
        </w:rPr>
        <w:t>(ďalej len „zmluva“)</w:t>
      </w:r>
    </w:p>
    <w:p w14:paraId="29671B4B" w14:textId="77777777" w:rsidR="00A21757" w:rsidRPr="00A21757" w:rsidRDefault="00A21757" w:rsidP="00A21757">
      <w:pPr>
        <w:pStyle w:val="Default"/>
        <w:ind w:left="708" w:firstLine="708"/>
        <w:jc w:val="center"/>
        <w:rPr>
          <w:sz w:val="22"/>
          <w:szCs w:val="22"/>
        </w:rPr>
      </w:pPr>
    </w:p>
    <w:p w14:paraId="4318AE2F" w14:textId="5DBC03E6" w:rsidR="0096327F" w:rsidRPr="0096327F" w:rsidRDefault="0096327F" w:rsidP="00F53B6F">
      <w:pPr>
        <w:pStyle w:val="Default"/>
        <w:ind w:firstLine="4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I</w:t>
      </w:r>
    </w:p>
    <w:p w14:paraId="24DF234F" w14:textId="7492DD12" w:rsidR="0096327F" w:rsidRPr="0096327F" w:rsidRDefault="0096327F" w:rsidP="00F53B6F">
      <w:pPr>
        <w:pStyle w:val="Default"/>
        <w:ind w:firstLine="3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Zmluvné strany</w:t>
      </w:r>
    </w:p>
    <w:p w14:paraId="1F5A4633" w14:textId="77777777" w:rsidR="0096327F" w:rsidRPr="0096327F" w:rsidRDefault="0096327F" w:rsidP="0096327F">
      <w:pPr>
        <w:pStyle w:val="Default"/>
        <w:ind w:left="2832"/>
        <w:rPr>
          <w:b/>
          <w:bCs/>
          <w:sz w:val="22"/>
          <w:szCs w:val="22"/>
        </w:rPr>
      </w:pPr>
    </w:p>
    <w:p w14:paraId="6543C45A" w14:textId="77777777" w:rsidR="0096327F" w:rsidRPr="0096327F" w:rsidRDefault="0096327F" w:rsidP="0096327F">
      <w:pPr>
        <w:pStyle w:val="Default"/>
        <w:rPr>
          <w:sz w:val="22"/>
          <w:szCs w:val="22"/>
        </w:rPr>
      </w:pPr>
      <w:r w:rsidRPr="0096327F">
        <w:rPr>
          <w:sz w:val="22"/>
          <w:szCs w:val="22"/>
        </w:rPr>
        <w:t xml:space="preserve">1. </w:t>
      </w:r>
      <w:r w:rsidRPr="0096327F">
        <w:rPr>
          <w:sz w:val="22"/>
          <w:szCs w:val="22"/>
        </w:rPr>
        <w:tab/>
      </w:r>
      <w:r w:rsidRPr="0096327F">
        <w:rPr>
          <w:b/>
          <w:bCs/>
          <w:sz w:val="22"/>
          <w:szCs w:val="22"/>
        </w:rPr>
        <w:t xml:space="preserve">Kupujúci: </w:t>
      </w:r>
      <w:r w:rsidRPr="0096327F">
        <w:rPr>
          <w:b/>
          <w:bCs/>
          <w:sz w:val="22"/>
          <w:szCs w:val="22"/>
        </w:rPr>
        <w:tab/>
      </w:r>
      <w:r w:rsidRPr="0096327F">
        <w:rPr>
          <w:b/>
          <w:bCs/>
          <w:sz w:val="22"/>
          <w:szCs w:val="22"/>
        </w:rPr>
        <w:tab/>
      </w:r>
      <w:r w:rsidRPr="0096327F">
        <w:rPr>
          <w:b/>
          <w:bCs/>
          <w:sz w:val="22"/>
          <w:szCs w:val="22"/>
        </w:rPr>
        <w:tab/>
      </w:r>
      <w:r w:rsidRPr="0096327F">
        <w:rPr>
          <w:b/>
          <w:bCs/>
          <w:sz w:val="22"/>
          <w:szCs w:val="22"/>
        </w:rPr>
        <w:tab/>
        <w:t xml:space="preserve">Univerzita Komenského v Bratislave </w:t>
      </w:r>
    </w:p>
    <w:p w14:paraId="73D0A8E1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26EBA711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Sídlo: </w:t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  <w:t xml:space="preserve">Šafárikovo nám. 6, 814 99 Bratislava </w:t>
      </w:r>
    </w:p>
    <w:p w14:paraId="3974FD3C" w14:textId="6C332DBB" w:rsidR="0096327F" w:rsidRPr="0096327F" w:rsidRDefault="0096327F" w:rsidP="0096327F">
      <w:pPr>
        <w:pStyle w:val="Default"/>
        <w:ind w:left="4248" w:hanging="3540"/>
        <w:rPr>
          <w:sz w:val="22"/>
          <w:szCs w:val="22"/>
        </w:rPr>
      </w:pPr>
      <w:r w:rsidRPr="1C686C9F">
        <w:rPr>
          <w:sz w:val="22"/>
          <w:szCs w:val="22"/>
        </w:rPr>
        <w:t>Korešpondenčná adresa:</w:t>
      </w:r>
      <w:r>
        <w:tab/>
      </w:r>
      <w:r w:rsidRPr="1C686C9F">
        <w:rPr>
          <w:sz w:val="22"/>
          <w:szCs w:val="22"/>
        </w:rPr>
        <w:t xml:space="preserve">Šafárikovo nám. 6, P. O. Box 440, 814 99 Bratislava 1 </w:t>
      </w:r>
    </w:p>
    <w:p w14:paraId="5823BA44" w14:textId="1F2952BD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Štatutárny orgán: </w:t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  <w:t xml:space="preserve">prof. JUDr. Marek </w:t>
      </w:r>
      <w:proofErr w:type="spellStart"/>
      <w:r w:rsidRPr="0096327F">
        <w:rPr>
          <w:sz w:val="22"/>
          <w:szCs w:val="22"/>
        </w:rPr>
        <w:t>Števček</w:t>
      </w:r>
      <w:proofErr w:type="spellEnd"/>
      <w:r w:rsidRPr="0096327F">
        <w:rPr>
          <w:sz w:val="22"/>
          <w:szCs w:val="22"/>
        </w:rPr>
        <w:t>, PhD.</w:t>
      </w:r>
      <w:r w:rsidR="0019353C">
        <w:rPr>
          <w:sz w:val="22"/>
          <w:szCs w:val="22"/>
        </w:rPr>
        <w:t>,</w:t>
      </w:r>
      <w:r w:rsidRPr="0096327F">
        <w:rPr>
          <w:sz w:val="22"/>
          <w:szCs w:val="22"/>
        </w:rPr>
        <w:t xml:space="preserve"> rektor </w:t>
      </w:r>
    </w:p>
    <w:p w14:paraId="6DADA9E0" w14:textId="71EBB105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Osoba oprávnená na podpis zmluvy: </w:t>
      </w:r>
      <w:r w:rsidR="001207FD">
        <w:rPr>
          <w:sz w:val="22"/>
          <w:szCs w:val="22"/>
        </w:rPr>
        <w:tab/>
      </w:r>
      <w:r w:rsidRPr="0096327F">
        <w:rPr>
          <w:sz w:val="22"/>
          <w:szCs w:val="22"/>
        </w:rPr>
        <w:t>Ing. Ingrid Kútna Želonková, PhD.</w:t>
      </w:r>
      <w:r w:rsidR="0019353C">
        <w:rPr>
          <w:sz w:val="22"/>
          <w:szCs w:val="22"/>
        </w:rPr>
        <w:t>,</w:t>
      </w:r>
      <w:r w:rsidRPr="0096327F">
        <w:rPr>
          <w:sz w:val="22"/>
          <w:szCs w:val="22"/>
        </w:rPr>
        <w:t xml:space="preserve"> kvestorka </w:t>
      </w:r>
    </w:p>
    <w:p w14:paraId="6EA07B1B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IČO: </w:t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  <w:t xml:space="preserve">00 397 865 </w:t>
      </w:r>
    </w:p>
    <w:p w14:paraId="1D9FBD43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DIČ: </w:t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  <w:t xml:space="preserve">2020845332 </w:t>
      </w:r>
    </w:p>
    <w:p w14:paraId="48B37271" w14:textId="77777777" w:rsidR="004A3F69" w:rsidRDefault="004A3F69" w:rsidP="006C3E0C">
      <w:pPr>
        <w:pStyle w:val="tl"/>
        <w:spacing w:line="276" w:lineRule="auto"/>
        <w:ind w:left="720" w:right="4"/>
        <w:jc w:val="both"/>
        <w:rPr>
          <w:rFonts w:eastAsia="Calibri"/>
          <w:b/>
          <w:sz w:val="22"/>
          <w:szCs w:val="22"/>
          <w:lang w:eastAsia="en-US"/>
        </w:rPr>
      </w:pPr>
    </w:p>
    <w:p w14:paraId="3BC980D1" w14:textId="0C7391F7" w:rsidR="006C3E0C" w:rsidRDefault="006C3E0C" w:rsidP="006C3E0C">
      <w:pPr>
        <w:pStyle w:val="tl"/>
        <w:spacing w:line="276" w:lineRule="auto"/>
        <w:ind w:left="720" w:right="4"/>
        <w:jc w:val="both"/>
        <w:rPr>
          <w:rFonts w:eastAsia="Calibri"/>
          <w:b/>
          <w:sz w:val="22"/>
          <w:szCs w:val="22"/>
          <w:lang w:eastAsia="en-US"/>
        </w:rPr>
      </w:pPr>
      <w:r w:rsidRPr="00FF4098">
        <w:rPr>
          <w:rFonts w:eastAsia="Calibri"/>
          <w:b/>
          <w:sz w:val="22"/>
          <w:szCs w:val="22"/>
          <w:lang w:eastAsia="en-US"/>
        </w:rPr>
        <w:t>Súčasť UK</w:t>
      </w:r>
      <w:r>
        <w:rPr>
          <w:rFonts w:eastAsia="Calibri"/>
          <w:b/>
          <w:sz w:val="22"/>
          <w:szCs w:val="22"/>
          <w:lang w:eastAsia="en-US"/>
        </w:rPr>
        <w:t xml:space="preserve"> zodpovedná </w:t>
      </w:r>
    </w:p>
    <w:p w14:paraId="4EAE400F" w14:textId="1609198B" w:rsidR="007149F5" w:rsidRDefault="007149F5" w:rsidP="007149F5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za plnenie zmluvy:</w:t>
      </w:r>
      <w:r>
        <w:rPr>
          <w:rFonts w:eastAsia="Calibri"/>
          <w:b/>
          <w:sz w:val="22"/>
          <w:szCs w:val="22"/>
          <w:lang w:eastAsia="en-US"/>
        </w:rPr>
        <w:tab/>
      </w:r>
      <w:r>
        <w:rPr>
          <w:rFonts w:eastAsia="Calibri"/>
          <w:b/>
          <w:sz w:val="22"/>
          <w:szCs w:val="22"/>
          <w:lang w:eastAsia="en-US"/>
        </w:rPr>
        <w:tab/>
      </w:r>
      <w:r w:rsidR="000369DB">
        <w:rPr>
          <w:rFonts w:eastAsia="Calibri"/>
          <w:b/>
          <w:sz w:val="22"/>
          <w:szCs w:val="22"/>
          <w:lang w:eastAsia="en-US"/>
        </w:rPr>
        <w:t>Fakulta sociálnych a ekonomických vied</w:t>
      </w:r>
      <w:r w:rsidR="00E108E8">
        <w:rPr>
          <w:rFonts w:eastAsia="Calibri"/>
          <w:b/>
          <w:sz w:val="22"/>
          <w:szCs w:val="22"/>
          <w:lang w:eastAsia="en-US"/>
        </w:rPr>
        <w:t xml:space="preserve"> UK</w:t>
      </w:r>
    </w:p>
    <w:p w14:paraId="0DDC55EB" w14:textId="639F826C" w:rsidR="007149F5" w:rsidRDefault="007149F5" w:rsidP="1C686C9F">
      <w:pPr>
        <w:pStyle w:val="tl"/>
        <w:tabs>
          <w:tab w:val="left" w:pos="3969"/>
        </w:tabs>
        <w:spacing w:line="276" w:lineRule="auto"/>
        <w:ind w:left="3540" w:right="4" w:firstLine="708"/>
        <w:jc w:val="both"/>
        <w:rPr>
          <w:rFonts w:eastAsia="Calibri"/>
          <w:sz w:val="22"/>
          <w:szCs w:val="22"/>
          <w:lang w:eastAsia="en-US"/>
        </w:rPr>
      </w:pPr>
      <w:r w:rsidRPr="1C686C9F">
        <w:rPr>
          <w:rFonts w:eastAsia="Calibri"/>
          <w:sz w:val="22"/>
          <w:szCs w:val="22"/>
          <w:lang w:eastAsia="en-US"/>
        </w:rPr>
        <w:t>(ďalej len „</w:t>
      </w:r>
      <w:r w:rsidR="000369DB">
        <w:rPr>
          <w:rFonts w:eastAsia="Calibri"/>
          <w:sz w:val="22"/>
          <w:szCs w:val="22"/>
          <w:lang w:eastAsia="en-US"/>
        </w:rPr>
        <w:t>FSEV</w:t>
      </w:r>
      <w:r w:rsidR="00E108E8">
        <w:rPr>
          <w:rFonts w:eastAsia="Calibri"/>
          <w:sz w:val="22"/>
          <w:szCs w:val="22"/>
          <w:lang w:eastAsia="en-US"/>
        </w:rPr>
        <w:t xml:space="preserve"> UK</w:t>
      </w:r>
      <w:r w:rsidRPr="1C686C9F">
        <w:rPr>
          <w:rFonts w:eastAsia="Calibri"/>
          <w:sz w:val="22"/>
          <w:szCs w:val="22"/>
          <w:lang w:eastAsia="en-US"/>
        </w:rPr>
        <w:t>“)</w:t>
      </w:r>
    </w:p>
    <w:p w14:paraId="58D8E360" w14:textId="1692EADE" w:rsidR="007149F5" w:rsidRDefault="007149F5" w:rsidP="007149F5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Sídlo: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 w:rsidR="000369DB">
        <w:rPr>
          <w:rFonts w:eastAsia="Calibri"/>
          <w:sz w:val="22"/>
          <w:szCs w:val="22"/>
          <w:lang w:eastAsia="en-US"/>
        </w:rPr>
        <w:t xml:space="preserve">Mlynské luhy č.4, </w:t>
      </w:r>
      <w:r>
        <w:rPr>
          <w:rFonts w:eastAsia="Calibri"/>
          <w:sz w:val="22"/>
          <w:szCs w:val="22"/>
          <w:lang w:eastAsia="en-US"/>
        </w:rPr>
        <w:t xml:space="preserve"> 8</w:t>
      </w:r>
      <w:r w:rsidR="00E108E8">
        <w:rPr>
          <w:rFonts w:eastAsia="Calibri"/>
          <w:sz w:val="22"/>
          <w:szCs w:val="22"/>
          <w:lang w:eastAsia="en-US"/>
        </w:rPr>
        <w:t>2</w:t>
      </w:r>
      <w:r w:rsidR="000369DB">
        <w:rPr>
          <w:rFonts w:eastAsia="Calibri"/>
          <w:sz w:val="22"/>
          <w:szCs w:val="22"/>
          <w:lang w:eastAsia="en-US"/>
        </w:rPr>
        <w:t>1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0369DB">
        <w:rPr>
          <w:rFonts w:eastAsia="Calibri"/>
          <w:sz w:val="22"/>
          <w:szCs w:val="22"/>
          <w:lang w:eastAsia="en-US"/>
        </w:rPr>
        <w:t>0</w:t>
      </w:r>
      <w:r w:rsidR="00E108E8">
        <w:rPr>
          <w:rFonts w:eastAsia="Calibri"/>
          <w:sz w:val="22"/>
          <w:szCs w:val="22"/>
          <w:lang w:eastAsia="en-US"/>
        </w:rPr>
        <w:t>5</w:t>
      </w:r>
      <w:r>
        <w:rPr>
          <w:rFonts w:eastAsia="Calibri"/>
          <w:sz w:val="22"/>
          <w:szCs w:val="22"/>
          <w:lang w:eastAsia="en-US"/>
        </w:rPr>
        <w:t xml:space="preserve"> Bratislava</w:t>
      </w:r>
      <w:r w:rsidR="00E108E8">
        <w:rPr>
          <w:rFonts w:eastAsia="Calibri"/>
          <w:sz w:val="22"/>
          <w:szCs w:val="22"/>
          <w:lang w:eastAsia="en-US"/>
        </w:rPr>
        <w:t xml:space="preserve"> </w:t>
      </w:r>
    </w:p>
    <w:p w14:paraId="0BF2F133" w14:textId="524CE1C3" w:rsidR="00E108E8" w:rsidRPr="00E108E8" w:rsidRDefault="007149F5" w:rsidP="00E108E8">
      <w:pPr>
        <w:widowControl/>
        <w:autoSpaceDE/>
        <w:autoSpaceDN/>
        <w:ind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t>Zastúpená:</w:t>
      </w:r>
      <w:r>
        <w:tab/>
      </w:r>
      <w:r>
        <w:tab/>
        <w:t xml:space="preserve"> </w:t>
      </w:r>
      <w:r w:rsidR="00E108E8">
        <w:tab/>
      </w:r>
      <w:r w:rsidR="00E108E8">
        <w:tab/>
      </w:r>
      <w:r w:rsidR="000369DB">
        <w:t>doc. JUDr. PhDr. Lucia Mokrá, PhD.</w:t>
      </w:r>
      <w:r w:rsidR="00E108E8" w:rsidRPr="00E108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1397ACE6" w14:textId="786CAE2E" w:rsidR="007149F5" w:rsidRDefault="007149F5" w:rsidP="007149F5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</w:t>
      </w:r>
      <w:r w:rsidR="00E108E8">
        <w:rPr>
          <w:rFonts w:eastAsia="Calibri"/>
          <w:sz w:val="22"/>
          <w:szCs w:val="22"/>
          <w:lang w:eastAsia="en-US"/>
        </w:rPr>
        <w:tab/>
      </w:r>
      <w:r w:rsidR="00E108E8">
        <w:rPr>
          <w:rFonts w:eastAsia="Calibri"/>
          <w:sz w:val="22"/>
          <w:szCs w:val="22"/>
          <w:lang w:eastAsia="en-US"/>
        </w:rPr>
        <w:tab/>
      </w:r>
      <w:r w:rsidR="00E108E8" w:rsidRPr="003D57D2">
        <w:rPr>
          <w:rFonts w:eastAsia="Calibri"/>
          <w:sz w:val="22"/>
          <w:szCs w:val="22"/>
          <w:lang w:eastAsia="en-US"/>
        </w:rPr>
        <w:t>Dekan</w:t>
      </w:r>
      <w:r w:rsidR="000369DB">
        <w:rPr>
          <w:rFonts w:eastAsia="Calibri"/>
          <w:sz w:val="22"/>
          <w:szCs w:val="22"/>
          <w:lang w:eastAsia="en-US"/>
        </w:rPr>
        <w:t>ka</w:t>
      </w:r>
      <w:r w:rsidR="00E108E8" w:rsidRPr="003D57D2">
        <w:rPr>
          <w:rFonts w:eastAsia="Calibri"/>
          <w:sz w:val="22"/>
          <w:szCs w:val="22"/>
          <w:lang w:eastAsia="en-US"/>
        </w:rPr>
        <w:t xml:space="preserve"> </w:t>
      </w:r>
      <w:r w:rsidR="00E108E8">
        <w:rPr>
          <w:rFonts w:eastAsia="Calibri"/>
          <w:sz w:val="22"/>
          <w:szCs w:val="22"/>
          <w:lang w:eastAsia="en-US"/>
        </w:rPr>
        <w:t xml:space="preserve"> </w:t>
      </w:r>
    </w:p>
    <w:p w14:paraId="3CD0B0EC" w14:textId="31A0414C" w:rsidR="007149F5" w:rsidRDefault="007149F5" w:rsidP="007149F5">
      <w:pPr>
        <w:pStyle w:val="tl"/>
        <w:tabs>
          <w:tab w:val="left" w:pos="3969"/>
        </w:tabs>
        <w:spacing w:line="276" w:lineRule="auto"/>
        <w:ind w:right="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</w:p>
    <w:p w14:paraId="7166FD75" w14:textId="46D4453D" w:rsidR="007149F5" w:rsidRDefault="007149F5" w:rsidP="00911FDD">
      <w:pPr>
        <w:pStyle w:val="tl"/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bookmarkStart w:id="0" w:name="_Hlk77171228"/>
      <w:r>
        <w:rPr>
          <w:rFonts w:eastAsia="Calibri"/>
          <w:sz w:val="22"/>
          <w:szCs w:val="22"/>
          <w:lang w:eastAsia="en-US"/>
        </w:rPr>
        <w:t>Osoba oprávnená konať</w:t>
      </w:r>
      <w:r w:rsidR="00911FDD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vo veciach</w:t>
      </w:r>
      <w:r w:rsidR="00911FDD">
        <w:rPr>
          <w:rFonts w:eastAsia="Calibri"/>
          <w:sz w:val="22"/>
          <w:szCs w:val="22"/>
          <w:lang w:eastAsia="en-US"/>
        </w:rPr>
        <w:t xml:space="preserve"> </w:t>
      </w:r>
    </w:p>
    <w:p w14:paraId="2C9A4914" w14:textId="318DC058" w:rsidR="004A3F69" w:rsidRPr="000369DB" w:rsidRDefault="004A3F69" w:rsidP="004A3F69">
      <w:pPr>
        <w:pStyle w:val="tl"/>
        <w:tabs>
          <w:tab w:val="left" w:pos="4253"/>
        </w:tabs>
        <w:spacing w:line="276" w:lineRule="auto"/>
        <w:ind w:left="720" w:right="4"/>
        <w:jc w:val="both"/>
        <w:rPr>
          <w:rFonts w:eastAsia="Calibri"/>
          <w:sz w:val="22"/>
          <w:szCs w:val="22"/>
          <w:highlight w:val="yellow"/>
          <w:lang w:eastAsia="en-US"/>
        </w:rPr>
      </w:pPr>
      <w:r>
        <w:rPr>
          <w:rFonts w:eastAsia="Calibri"/>
          <w:sz w:val="22"/>
          <w:szCs w:val="22"/>
          <w:lang w:eastAsia="en-US"/>
        </w:rPr>
        <w:t>realizácie zmluvy:</w:t>
      </w:r>
      <w:r>
        <w:rPr>
          <w:rFonts w:eastAsia="Calibri"/>
          <w:sz w:val="22"/>
          <w:szCs w:val="22"/>
          <w:lang w:eastAsia="en-US"/>
        </w:rPr>
        <w:tab/>
      </w:r>
      <w:bookmarkStart w:id="1" w:name="_Hlk95986081"/>
      <w:r w:rsidR="009B74DA">
        <w:rPr>
          <w:rFonts w:eastAsia="Calibri"/>
          <w:sz w:val="22"/>
          <w:szCs w:val="22"/>
          <w:lang w:eastAsia="en-US"/>
        </w:rPr>
        <w:t>doc. JUDr. PhDr</w:t>
      </w:r>
      <w:r w:rsidR="009B74DA" w:rsidRPr="009B74DA">
        <w:rPr>
          <w:rFonts w:eastAsia="Calibri"/>
          <w:sz w:val="22"/>
          <w:szCs w:val="22"/>
          <w:lang w:eastAsia="en-US"/>
        </w:rPr>
        <w:t>.</w:t>
      </w:r>
      <w:r w:rsidR="000369DB" w:rsidRPr="009B74DA">
        <w:rPr>
          <w:rFonts w:eastAsia="Calibri"/>
          <w:sz w:val="22"/>
          <w:szCs w:val="22"/>
          <w:lang w:eastAsia="en-US"/>
        </w:rPr>
        <w:t xml:space="preserve"> </w:t>
      </w:r>
      <w:bookmarkEnd w:id="1"/>
      <w:r w:rsidR="009B74DA" w:rsidRPr="009B74DA">
        <w:rPr>
          <w:rFonts w:eastAsia="Calibri"/>
          <w:sz w:val="22"/>
          <w:szCs w:val="22"/>
          <w:lang w:eastAsia="en-US"/>
        </w:rPr>
        <w:t>Lucia Mokrá, PhD.</w:t>
      </w:r>
    </w:p>
    <w:p w14:paraId="4E5FF40F" w14:textId="399F990F" w:rsidR="000369DB" w:rsidRPr="009B74DA" w:rsidRDefault="007149F5" w:rsidP="000369DB">
      <w:pPr>
        <w:tabs>
          <w:tab w:val="left" w:pos="709"/>
          <w:tab w:val="left" w:pos="3969"/>
        </w:tabs>
        <w:spacing w:after="60"/>
        <w:rPr>
          <w:rFonts w:ascii="Times New Roman" w:hAnsi="Times New Roman"/>
        </w:rPr>
      </w:pPr>
      <w:r w:rsidRPr="009B74DA">
        <w:rPr>
          <w:rFonts w:ascii="Times New Roman" w:hAnsi="Times New Roman"/>
        </w:rPr>
        <w:tab/>
        <w:t xml:space="preserve">tel.: </w:t>
      </w:r>
      <w:r w:rsidRPr="009B74DA">
        <w:rPr>
          <w:rFonts w:ascii="Times New Roman" w:hAnsi="Times New Roman"/>
        </w:rPr>
        <w:tab/>
      </w:r>
      <w:r w:rsidR="0AD197BB" w:rsidRPr="009B74DA">
        <w:rPr>
          <w:rFonts w:ascii="Times New Roman" w:hAnsi="Times New Roman"/>
        </w:rPr>
        <w:t xml:space="preserve">    </w:t>
      </w:r>
      <w:r w:rsidR="000369DB" w:rsidRPr="009B74DA">
        <w:rPr>
          <w:rFonts w:ascii="Times New Roman" w:hAnsi="Times New Roman"/>
        </w:rPr>
        <w:t xml:space="preserve"> 0</w:t>
      </w:r>
      <w:r w:rsidR="009B74DA" w:rsidRPr="009B74DA">
        <w:rPr>
          <w:rFonts w:ascii="Times New Roman" w:hAnsi="Times New Roman"/>
        </w:rPr>
        <w:t>2</w:t>
      </w:r>
      <w:r w:rsidR="000369DB" w:rsidRPr="009B74DA">
        <w:rPr>
          <w:rFonts w:ascii="Times New Roman" w:hAnsi="Times New Roman"/>
        </w:rPr>
        <w:t>/2</w:t>
      </w:r>
      <w:r w:rsidR="009B74DA" w:rsidRPr="009B74DA">
        <w:rPr>
          <w:rFonts w:ascii="Times New Roman" w:hAnsi="Times New Roman"/>
        </w:rPr>
        <w:t>0</w:t>
      </w:r>
      <w:r w:rsidR="000369DB" w:rsidRPr="009B74DA">
        <w:rPr>
          <w:rFonts w:ascii="Times New Roman" w:hAnsi="Times New Roman"/>
        </w:rPr>
        <w:t>6</w:t>
      </w:r>
      <w:r w:rsidR="009B74DA" w:rsidRPr="009B74DA">
        <w:rPr>
          <w:rFonts w:ascii="Times New Roman" w:hAnsi="Times New Roman"/>
        </w:rPr>
        <w:t>69 801</w:t>
      </w:r>
      <w:r w:rsidR="00E108E8" w:rsidRPr="009B74DA">
        <w:rPr>
          <w:rFonts w:ascii="Times New Roman" w:hAnsi="Times New Roman"/>
        </w:rPr>
        <w:t xml:space="preserve"> </w:t>
      </w:r>
    </w:p>
    <w:p w14:paraId="5399388D" w14:textId="09CE3C7B" w:rsidR="007149F5" w:rsidRPr="009B74DA" w:rsidRDefault="000369DB" w:rsidP="000369DB">
      <w:pPr>
        <w:tabs>
          <w:tab w:val="left" w:pos="709"/>
          <w:tab w:val="left" w:pos="3969"/>
        </w:tabs>
        <w:spacing w:after="60"/>
        <w:rPr>
          <w:rFonts w:ascii="Times New Roman" w:hAnsi="Times New Roman"/>
        </w:rPr>
      </w:pPr>
      <w:r w:rsidRPr="009B74DA">
        <w:rPr>
          <w:rFonts w:ascii="Times New Roman" w:hAnsi="Times New Roman"/>
        </w:rPr>
        <w:tab/>
      </w:r>
      <w:r w:rsidR="007149F5" w:rsidRPr="009B74DA">
        <w:rPr>
          <w:rFonts w:ascii="Times New Roman" w:hAnsi="Times New Roman"/>
        </w:rPr>
        <w:t xml:space="preserve">e-mail: </w:t>
      </w:r>
      <w:r w:rsidR="007149F5" w:rsidRPr="009B74DA">
        <w:rPr>
          <w:rFonts w:ascii="Times New Roman" w:hAnsi="Times New Roman"/>
        </w:rPr>
        <w:tab/>
      </w:r>
      <w:r w:rsidR="007149F5" w:rsidRPr="009B74DA">
        <w:rPr>
          <w:rFonts w:ascii="Times New Roman" w:hAnsi="Times New Roman"/>
        </w:rPr>
        <w:tab/>
      </w:r>
      <w:hyperlink r:id="rId8" w:history="1">
        <w:r w:rsidR="009B74DA" w:rsidRPr="009B74DA">
          <w:rPr>
            <w:rStyle w:val="Hypertextovprepojenie"/>
            <w:rFonts w:ascii="Times New Roman" w:hAnsi="Times New Roman"/>
          </w:rPr>
          <w:t>lucia.mokra@fses.uniba.sk</w:t>
        </w:r>
      </w:hyperlink>
      <w:r w:rsidRPr="009B74DA">
        <w:rPr>
          <w:rFonts w:ascii="Times New Roman" w:hAnsi="Times New Roman"/>
        </w:rPr>
        <w:t xml:space="preserve"> </w:t>
      </w:r>
      <w:r w:rsidR="00E812E7" w:rsidRPr="009B74DA">
        <w:rPr>
          <w:rFonts w:ascii="Times New Roman" w:hAnsi="Times New Roman"/>
        </w:rPr>
        <w:t xml:space="preserve"> </w:t>
      </w:r>
      <w:r w:rsidR="00E108E8" w:rsidRPr="009B74DA">
        <w:rPr>
          <w:rFonts w:ascii="Times New Roman" w:hAnsi="Times New Roman"/>
        </w:rPr>
        <w:t xml:space="preserve"> </w:t>
      </w:r>
      <w:r w:rsidR="00230CD4" w:rsidRPr="009B74DA">
        <w:rPr>
          <w:rFonts w:ascii="Times New Roman" w:hAnsi="Times New Roman"/>
        </w:rPr>
        <w:t xml:space="preserve"> </w:t>
      </w:r>
      <w:r w:rsidR="007149F5" w:rsidRPr="009B74DA">
        <w:rPr>
          <w:rFonts w:ascii="Times New Roman" w:hAnsi="Times New Roman"/>
        </w:rPr>
        <w:t xml:space="preserve"> </w:t>
      </w:r>
    </w:p>
    <w:p w14:paraId="381B5BD4" w14:textId="77777777" w:rsidR="007149F5" w:rsidRDefault="007149F5" w:rsidP="007149F5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 w:rsidRPr="009B74DA">
        <w:rPr>
          <w:rFonts w:eastAsia="Calibri"/>
          <w:sz w:val="22"/>
          <w:szCs w:val="22"/>
          <w:lang w:eastAsia="en-US"/>
        </w:rPr>
        <w:t>Bankové spojenie:</w:t>
      </w:r>
      <w:r w:rsidRPr="009B74DA">
        <w:rPr>
          <w:rFonts w:eastAsia="Calibri"/>
          <w:sz w:val="22"/>
          <w:szCs w:val="22"/>
          <w:lang w:eastAsia="en-US"/>
        </w:rPr>
        <w:tab/>
      </w:r>
      <w:r w:rsidRPr="009B74DA">
        <w:rPr>
          <w:rFonts w:eastAsia="Calibri"/>
          <w:sz w:val="22"/>
          <w:szCs w:val="22"/>
          <w:lang w:eastAsia="en-US"/>
        </w:rPr>
        <w:tab/>
        <w:t>Štátna pokladnica</w:t>
      </w:r>
    </w:p>
    <w:p w14:paraId="3DB7BAC0" w14:textId="5AB780D4" w:rsidR="006C3E0C" w:rsidRPr="00A3068B" w:rsidRDefault="006C3E0C" w:rsidP="006C3E0C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 w:rsidRPr="00A3068B">
        <w:rPr>
          <w:rFonts w:eastAsia="Calibri"/>
          <w:sz w:val="22"/>
          <w:szCs w:val="22"/>
          <w:lang w:eastAsia="en-US"/>
        </w:rPr>
        <w:t>Číslo účtu:</w:t>
      </w:r>
      <w:r w:rsidRPr="00A3068B">
        <w:rPr>
          <w:rFonts w:eastAsia="Calibri"/>
          <w:sz w:val="22"/>
          <w:szCs w:val="22"/>
          <w:lang w:eastAsia="en-US"/>
        </w:rPr>
        <w:tab/>
      </w:r>
      <w:r w:rsidRPr="00A3068B">
        <w:rPr>
          <w:rFonts w:eastAsia="Calibri"/>
          <w:sz w:val="22"/>
          <w:szCs w:val="22"/>
          <w:lang w:eastAsia="en-US"/>
        </w:rPr>
        <w:tab/>
      </w:r>
      <w:r w:rsidR="009B74DA">
        <w:rPr>
          <w:rFonts w:eastAsia="Calibri"/>
          <w:sz w:val="22"/>
          <w:szCs w:val="22"/>
          <w:lang w:eastAsia="en-US"/>
        </w:rPr>
        <w:t>7000198741</w:t>
      </w:r>
    </w:p>
    <w:p w14:paraId="47C47DF1" w14:textId="028402FB" w:rsidR="007A229A" w:rsidRPr="0079428F" w:rsidRDefault="006C3E0C" w:rsidP="007A229A">
      <w:pPr>
        <w:pStyle w:val="Normlnywebov"/>
        <w:shd w:val="clear" w:color="auto" w:fill="FFFFFF"/>
        <w:ind w:firstLine="708"/>
        <w:rPr>
          <w:rFonts w:ascii="Times New Roman" w:eastAsia="Calibri" w:hAnsi="Times New Roman" w:cs="Times New Roman"/>
          <w:lang w:eastAsia="en-US"/>
        </w:rPr>
      </w:pPr>
      <w:r w:rsidRPr="00A3068B">
        <w:rPr>
          <w:rFonts w:eastAsia="Calibri"/>
          <w:lang w:eastAsia="en-US"/>
        </w:rPr>
        <w:t>IBAN</w:t>
      </w:r>
      <w:r w:rsidR="007A229A">
        <w:rPr>
          <w:rFonts w:eastAsia="Calibri"/>
          <w:lang w:eastAsia="en-US"/>
        </w:rPr>
        <w:t>:</w:t>
      </w:r>
      <w:r w:rsidR="007A229A">
        <w:rPr>
          <w:rFonts w:eastAsia="Calibri"/>
          <w:lang w:eastAsia="en-US"/>
        </w:rPr>
        <w:tab/>
      </w:r>
      <w:r w:rsidR="007A229A">
        <w:rPr>
          <w:rFonts w:eastAsia="Calibri"/>
          <w:lang w:eastAsia="en-US"/>
        </w:rPr>
        <w:tab/>
      </w:r>
      <w:r w:rsidR="007A229A">
        <w:rPr>
          <w:rFonts w:eastAsia="Calibri"/>
          <w:lang w:eastAsia="en-US"/>
        </w:rPr>
        <w:tab/>
      </w:r>
      <w:r w:rsidR="007A229A">
        <w:rPr>
          <w:rFonts w:eastAsia="Calibri"/>
          <w:lang w:eastAsia="en-US"/>
        </w:rPr>
        <w:tab/>
      </w:r>
      <w:r w:rsidR="007A229A">
        <w:rPr>
          <w:rFonts w:eastAsia="Calibri"/>
          <w:lang w:eastAsia="en-US"/>
        </w:rPr>
        <w:tab/>
      </w:r>
      <w:r w:rsidR="00E108E8" w:rsidRPr="009B74DA">
        <w:rPr>
          <w:rFonts w:eastAsia="Calibri"/>
          <w:lang w:eastAsia="en-US"/>
        </w:rPr>
        <w:t>SK</w:t>
      </w:r>
      <w:r w:rsidR="009B74DA">
        <w:rPr>
          <w:rFonts w:eastAsia="Calibri"/>
          <w:lang w:eastAsia="en-US"/>
        </w:rPr>
        <w:t>6281800000007000198741</w:t>
      </w:r>
    </w:p>
    <w:p w14:paraId="4C8427EC" w14:textId="582060FD" w:rsidR="006C3E0C" w:rsidRPr="00BA3387" w:rsidRDefault="006C3E0C" w:rsidP="006C3E0C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 w:rsidRPr="00BA3387">
        <w:rPr>
          <w:rFonts w:eastAsia="Calibri"/>
          <w:sz w:val="22"/>
          <w:szCs w:val="22"/>
          <w:lang w:eastAsia="en-US"/>
        </w:rPr>
        <w:tab/>
      </w:r>
      <w:r w:rsidRPr="00BA3387">
        <w:rPr>
          <w:rFonts w:eastAsia="Calibri"/>
          <w:sz w:val="22"/>
          <w:szCs w:val="22"/>
          <w:lang w:eastAsia="en-US"/>
        </w:rPr>
        <w:tab/>
      </w:r>
    </w:p>
    <w:bookmarkEnd w:id="0"/>
    <w:p w14:paraId="04FC7037" w14:textId="77777777" w:rsidR="006C3E0C" w:rsidRDefault="006C3E0C" w:rsidP="006C3E0C">
      <w:pPr>
        <w:pStyle w:val="tl"/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 w:rsidRPr="1C686C9F">
        <w:rPr>
          <w:rFonts w:eastAsia="Calibri"/>
          <w:sz w:val="22"/>
          <w:szCs w:val="22"/>
          <w:lang w:eastAsia="en-US"/>
        </w:rPr>
        <w:t>(ďalej len „kupujúci“)</w:t>
      </w:r>
    </w:p>
    <w:p w14:paraId="07CFE1D3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</w:p>
    <w:p w14:paraId="4D170AA2" w14:textId="77777777" w:rsidR="0096327F" w:rsidRPr="0096327F" w:rsidRDefault="0096327F" w:rsidP="0096327F">
      <w:pPr>
        <w:pStyle w:val="Default"/>
        <w:rPr>
          <w:sz w:val="22"/>
          <w:szCs w:val="22"/>
        </w:rPr>
      </w:pPr>
      <w:r w:rsidRPr="0096327F">
        <w:rPr>
          <w:sz w:val="22"/>
          <w:szCs w:val="22"/>
        </w:rPr>
        <w:t>2.</w:t>
      </w:r>
      <w:r w:rsidRPr="0096327F">
        <w:rPr>
          <w:b/>
          <w:bCs/>
          <w:sz w:val="22"/>
          <w:szCs w:val="22"/>
        </w:rPr>
        <w:t xml:space="preserve"> </w:t>
      </w:r>
      <w:r w:rsidRPr="0096327F">
        <w:rPr>
          <w:b/>
          <w:bCs/>
          <w:sz w:val="22"/>
          <w:szCs w:val="22"/>
        </w:rPr>
        <w:tab/>
        <w:t xml:space="preserve">Predávajúci: </w:t>
      </w:r>
    </w:p>
    <w:p w14:paraId="07FFBE6C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7938F957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Sídlo: </w:t>
      </w:r>
    </w:p>
    <w:p w14:paraId="19C28315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Zastúpený: </w:t>
      </w:r>
    </w:p>
    <w:p w14:paraId="562B7580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IČO: </w:t>
      </w:r>
    </w:p>
    <w:p w14:paraId="5C47842B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DIČ: </w:t>
      </w:r>
    </w:p>
    <w:p w14:paraId="3EA64934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IČ DPH: </w:t>
      </w:r>
    </w:p>
    <w:p w14:paraId="0C5312BB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Osoby oprávnené konať: </w:t>
      </w:r>
    </w:p>
    <w:p w14:paraId="6A02444E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- vo veciach zmluvy: </w:t>
      </w:r>
    </w:p>
    <w:p w14:paraId="74036343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- vo veciach realizácie zmluvy: </w:t>
      </w:r>
    </w:p>
    <w:p w14:paraId="4103F601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Tel.: </w:t>
      </w:r>
    </w:p>
    <w:p w14:paraId="50015729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e-mail: </w:t>
      </w:r>
    </w:p>
    <w:p w14:paraId="5E798EB8" w14:textId="3DE12EA9" w:rsidR="0096327F" w:rsidRPr="0096327F" w:rsidRDefault="006A3BEF" w:rsidP="0096327F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>Číslo účtu:</w:t>
      </w:r>
      <w:r w:rsidR="0096327F" w:rsidRPr="0096327F">
        <w:rPr>
          <w:sz w:val="22"/>
          <w:szCs w:val="22"/>
        </w:rPr>
        <w:t xml:space="preserve"> </w:t>
      </w:r>
    </w:p>
    <w:p w14:paraId="786505FA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IBAN: </w:t>
      </w:r>
    </w:p>
    <w:p w14:paraId="56A33F8E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Zapísaný v Obch. registri: </w:t>
      </w:r>
    </w:p>
    <w:p w14:paraId="7B0E90A7" w14:textId="77777777" w:rsidR="006A3BEF" w:rsidRDefault="0096327F" w:rsidP="006A3BE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(ďalej len „predávajúci“) </w:t>
      </w:r>
    </w:p>
    <w:p w14:paraId="159F89AF" w14:textId="50EC1EFB" w:rsidR="0096327F" w:rsidRPr="0096327F" w:rsidRDefault="00044A16" w:rsidP="0049493E">
      <w:pPr>
        <w:pStyle w:val="Default"/>
        <w:ind w:left="3540" w:firstLine="708"/>
        <w:rPr>
          <w:sz w:val="22"/>
          <w:szCs w:val="22"/>
        </w:rPr>
      </w:pPr>
      <w:r>
        <w:rPr>
          <w:sz w:val="22"/>
          <w:szCs w:val="22"/>
        </w:rPr>
        <w:br w:type="column"/>
      </w:r>
      <w:r w:rsidR="0096327F" w:rsidRPr="0096327F">
        <w:rPr>
          <w:b/>
          <w:bCs/>
          <w:sz w:val="22"/>
          <w:szCs w:val="22"/>
        </w:rPr>
        <w:lastRenderedPageBreak/>
        <w:t>Článok II</w:t>
      </w:r>
    </w:p>
    <w:p w14:paraId="2471C097" w14:textId="37A5D5F6" w:rsidR="0096327F" w:rsidRPr="0096327F" w:rsidRDefault="0096327F" w:rsidP="00911FDD">
      <w:pPr>
        <w:pStyle w:val="Default"/>
        <w:ind w:firstLine="3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Úvodné ustanovenia</w:t>
      </w:r>
    </w:p>
    <w:p w14:paraId="3AF6154E" w14:textId="77777777" w:rsidR="0096327F" w:rsidRPr="0096327F" w:rsidRDefault="0096327F" w:rsidP="0096327F">
      <w:pPr>
        <w:pStyle w:val="Default"/>
        <w:ind w:left="3540" w:firstLine="708"/>
        <w:rPr>
          <w:sz w:val="22"/>
          <w:szCs w:val="22"/>
        </w:rPr>
      </w:pPr>
    </w:p>
    <w:p w14:paraId="3EA2CCB7" w14:textId="0EB6E937" w:rsidR="00ED5FAE" w:rsidRPr="003C5501" w:rsidRDefault="00ED5FAE" w:rsidP="001E0F5F">
      <w:pPr>
        <w:pStyle w:val="Default"/>
        <w:numPr>
          <w:ilvl w:val="0"/>
          <w:numId w:val="16"/>
        </w:numPr>
        <w:ind w:left="284" w:hanging="284"/>
        <w:jc w:val="both"/>
        <w:rPr>
          <w:sz w:val="22"/>
          <w:szCs w:val="22"/>
        </w:rPr>
      </w:pPr>
      <w:r w:rsidRPr="003C5501">
        <w:rPr>
          <w:sz w:val="22"/>
          <w:szCs w:val="22"/>
        </w:rPr>
        <w:t xml:space="preserve">Podkladom pre uzavretie tejto zmluvy je výsledok verejného obstarávania zákazky </w:t>
      </w:r>
      <w:r w:rsidR="003C5501" w:rsidRPr="003D57D2">
        <w:rPr>
          <w:sz w:val="22"/>
          <w:szCs w:val="22"/>
        </w:rPr>
        <w:t>„Elektroinštalačný materiál</w:t>
      </w:r>
      <w:r w:rsidR="00E812E7">
        <w:rPr>
          <w:sz w:val="22"/>
          <w:szCs w:val="22"/>
        </w:rPr>
        <w:t xml:space="preserve"> </w:t>
      </w:r>
      <w:r w:rsidR="000369DB">
        <w:rPr>
          <w:sz w:val="22"/>
          <w:szCs w:val="22"/>
        </w:rPr>
        <w:t xml:space="preserve">štúdiový set </w:t>
      </w:r>
      <w:r w:rsidR="00E812E7">
        <w:rPr>
          <w:sz w:val="22"/>
          <w:szCs w:val="22"/>
        </w:rPr>
        <w:t>0</w:t>
      </w:r>
      <w:r w:rsidR="00783131">
        <w:rPr>
          <w:sz w:val="22"/>
          <w:szCs w:val="22"/>
        </w:rPr>
        <w:t>8</w:t>
      </w:r>
      <w:r w:rsidR="003C5501" w:rsidRPr="003D57D2">
        <w:rPr>
          <w:sz w:val="22"/>
          <w:szCs w:val="22"/>
        </w:rPr>
        <w:t xml:space="preserve">“, </w:t>
      </w:r>
      <w:r w:rsidRPr="003D57D2">
        <w:rPr>
          <w:sz w:val="22"/>
          <w:szCs w:val="22"/>
        </w:rPr>
        <w:t>us</w:t>
      </w:r>
      <w:r w:rsidRPr="003C5501">
        <w:rPr>
          <w:sz w:val="22"/>
          <w:szCs w:val="22"/>
        </w:rPr>
        <w:t>kutočneného v rámci dynamického nákupného systému „Materiál pre Univerzitu Komenského v</w:t>
      </w:r>
      <w:r w:rsidR="003C5501">
        <w:rPr>
          <w:sz w:val="22"/>
          <w:szCs w:val="22"/>
        </w:rPr>
        <w:t> </w:t>
      </w:r>
      <w:r w:rsidRPr="003C5501">
        <w:rPr>
          <w:sz w:val="22"/>
          <w:szCs w:val="22"/>
        </w:rPr>
        <w:t>Bratislave“, kategórie „</w:t>
      </w:r>
      <w:r w:rsidR="00C3279D" w:rsidRPr="003C5501">
        <w:rPr>
          <w:sz w:val="22"/>
          <w:szCs w:val="22"/>
        </w:rPr>
        <w:t>Elektroinštalačný materiál, svietidlá a svetelné zdroje</w:t>
      </w:r>
      <w:r w:rsidRPr="003C5501">
        <w:rPr>
          <w:sz w:val="22"/>
          <w:szCs w:val="22"/>
        </w:rPr>
        <w:t>“.</w:t>
      </w:r>
    </w:p>
    <w:p w14:paraId="3C0BA531" w14:textId="77777777" w:rsidR="0096327F" w:rsidRPr="00D13515" w:rsidRDefault="0096327F" w:rsidP="0096327F">
      <w:pPr>
        <w:pStyle w:val="Default"/>
        <w:ind w:left="1068"/>
        <w:rPr>
          <w:sz w:val="22"/>
          <w:szCs w:val="22"/>
        </w:rPr>
      </w:pPr>
      <w:r w:rsidRPr="00D13515">
        <w:rPr>
          <w:sz w:val="22"/>
          <w:szCs w:val="22"/>
        </w:rPr>
        <w:t xml:space="preserve"> </w:t>
      </w:r>
    </w:p>
    <w:p w14:paraId="3C6E56C8" w14:textId="50D2D1BF" w:rsidR="00ED5FAE" w:rsidRPr="00D13515" w:rsidRDefault="00ED5FAE" w:rsidP="00F93859">
      <w:pPr>
        <w:pStyle w:val="Default"/>
        <w:numPr>
          <w:ilvl w:val="0"/>
          <w:numId w:val="16"/>
        </w:numPr>
        <w:ind w:left="284" w:hanging="284"/>
        <w:jc w:val="both"/>
        <w:rPr>
          <w:sz w:val="22"/>
          <w:szCs w:val="22"/>
        </w:rPr>
      </w:pPr>
      <w:r w:rsidRPr="00D13515">
        <w:rPr>
          <w:sz w:val="22"/>
          <w:szCs w:val="22"/>
        </w:rPr>
        <w:t xml:space="preserve">Touto zmluvou sa stanovuje právny režim kúpy </w:t>
      </w:r>
      <w:r w:rsidR="00E812E7">
        <w:rPr>
          <w:sz w:val="22"/>
          <w:szCs w:val="22"/>
        </w:rPr>
        <w:t xml:space="preserve">elektroinštalačného materiálu </w:t>
      </w:r>
      <w:r w:rsidR="000369DB">
        <w:rPr>
          <w:sz w:val="22"/>
          <w:szCs w:val="22"/>
        </w:rPr>
        <w:t xml:space="preserve">štúdiový set </w:t>
      </w:r>
      <w:r w:rsidRPr="00D13515">
        <w:rPr>
          <w:sz w:val="22"/>
          <w:szCs w:val="22"/>
        </w:rPr>
        <w:t>podľa špecifikácie uvedenej v</w:t>
      </w:r>
      <w:r w:rsidR="00966A61">
        <w:rPr>
          <w:sz w:val="22"/>
          <w:szCs w:val="22"/>
        </w:rPr>
        <w:t> </w:t>
      </w:r>
      <w:r w:rsidRPr="00D13515">
        <w:rPr>
          <w:sz w:val="22"/>
          <w:szCs w:val="22"/>
        </w:rPr>
        <w:t xml:space="preserve">Prílohe č. </w:t>
      </w:r>
      <w:r w:rsidR="000369DB">
        <w:rPr>
          <w:sz w:val="22"/>
          <w:szCs w:val="22"/>
        </w:rPr>
        <w:t>1 Špecifikácia predmetu zákazky a Prílohe č. 2</w:t>
      </w:r>
      <w:r w:rsidR="00275188">
        <w:rPr>
          <w:sz w:val="22"/>
          <w:szCs w:val="22"/>
        </w:rPr>
        <w:t xml:space="preserve"> – </w:t>
      </w:r>
      <w:r w:rsidR="00E812E7">
        <w:rPr>
          <w:sz w:val="22"/>
          <w:szCs w:val="22"/>
        </w:rPr>
        <w:t>Cenová ponuka</w:t>
      </w:r>
      <w:r w:rsidR="00275188">
        <w:rPr>
          <w:sz w:val="22"/>
          <w:szCs w:val="22"/>
        </w:rPr>
        <w:t xml:space="preserve">, ktorá je neoddeliteľnou </w:t>
      </w:r>
      <w:r w:rsidR="00E01E0C">
        <w:rPr>
          <w:sz w:val="22"/>
          <w:szCs w:val="22"/>
        </w:rPr>
        <w:t>súčasťou</w:t>
      </w:r>
      <w:r w:rsidRPr="00D13515">
        <w:rPr>
          <w:sz w:val="22"/>
          <w:szCs w:val="22"/>
        </w:rPr>
        <w:t xml:space="preserve"> tejto zmluvy</w:t>
      </w:r>
      <w:r w:rsidR="00275188">
        <w:rPr>
          <w:sz w:val="22"/>
          <w:szCs w:val="22"/>
        </w:rPr>
        <w:t xml:space="preserve"> (ďalej len „príloha č. 1“</w:t>
      </w:r>
      <w:r w:rsidR="000369DB">
        <w:rPr>
          <w:sz w:val="22"/>
          <w:szCs w:val="22"/>
        </w:rPr>
        <w:t xml:space="preserve"> „ príloha č. 2“</w:t>
      </w:r>
      <w:r w:rsidR="00BD1794">
        <w:rPr>
          <w:sz w:val="22"/>
          <w:szCs w:val="22"/>
        </w:rPr>
        <w:t>)</w:t>
      </w:r>
      <w:r w:rsidRPr="00D13515">
        <w:rPr>
          <w:sz w:val="22"/>
          <w:szCs w:val="22"/>
        </w:rPr>
        <w:t xml:space="preserve">. </w:t>
      </w:r>
    </w:p>
    <w:p w14:paraId="6A96D68D" w14:textId="66C4ECD8" w:rsidR="0096327F" w:rsidRPr="0096327F" w:rsidRDefault="0096327F" w:rsidP="00911FDD">
      <w:pPr>
        <w:pStyle w:val="Default"/>
        <w:ind w:firstLine="3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III</w:t>
      </w:r>
    </w:p>
    <w:p w14:paraId="37B1DB61" w14:textId="31421C0F" w:rsidR="0096327F" w:rsidRPr="0096327F" w:rsidRDefault="0096327F" w:rsidP="00911FDD">
      <w:pPr>
        <w:pStyle w:val="Default"/>
        <w:ind w:firstLine="3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Predmet plnenia zmluvy</w:t>
      </w:r>
    </w:p>
    <w:p w14:paraId="3D39F141" w14:textId="77777777" w:rsidR="0096327F" w:rsidRPr="0096327F" w:rsidRDefault="0096327F" w:rsidP="0096327F">
      <w:pPr>
        <w:pStyle w:val="Default"/>
        <w:ind w:left="3540" w:firstLine="708"/>
        <w:rPr>
          <w:sz w:val="22"/>
          <w:szCs w:val="22"/>
        </w:rPr>
      </w:pPr>
    </w:p>
    <w:p w14:paraId="50A57BC8" w14:textId="5C937297" w:rsidR="0096327F" w:rsidRPr="007F20FC" w:rsidRDefault="0096327F" w:rsidP="00C66212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7F20FC">
        <w:rPr>
          <w:sz w:val="22"/>
          <w:szCs w:val="22"/>
        </w:rPr>
        <w:t xml:space="preserve">Predmetom tejto zmluvy je dodávka </w:t>
      </w:r>
      <w:r w:rsidR="00E812E7">
        <w:rPr>
          <w:sz w:val="22"/>
          <w:szCs w:val="22"/>
        </w:rPr>
        <w:t>elektroinštalačného materiálu</w:t>
      </w:r>
      <w:r w:rsidR="000369DB">
        <w:rPr>
          <w:sz w:val="22"/>
          <w:szCs w:val="22"/>
        </w:rPr>
        <w:t xml:space="preserve"> štúdiového setu</w:t>
      </w:r>
      <w:r w:rsidR="00E812E7">
        <w:rPr>
          <w:sz w:val="22"/>
          <w:szCs w:val="22"/>
        </w:rPr>
        <w:t xml:space="preserve"> </w:t>
      </w:r>
      <w:r w:rsidRPr="007F20FC">
        <w:rPr>
          <w:sz w:val="22"/>
          <w:szCs w:val="22"/>
        </w:rPr>
        <w:t>predávajúcim uveden</w:t>
      </w:r>
      <w:r w:rsidR="00643F43">
        <w:rPr>
          <w:sz w:val="22"/>
          <w:szCs w:val="22"/>
        </w:rPr>
        <w:t>ých</w:t>
      </w:r>
      <w:r w:rsidRPr="007F20FC">
        <w:rPr>
          <w:sz w:val="22"/>
          <w:szCs w:val="22"/>
        </w:rPr>
        <w:t xml:space="preserve"> v prílohe č. 1 </w:t>
      </w:r>
      <w:r w:rsidR="000369DB">
        <w:rPr>
          <w:sz w:val="22"/>
          <w:szCs w:val="22"/>
        </w:rPr>
        <w:t xml:space="preserve">a v prílohe č. 2 </w:t>
      </w:r>
      <w:r w:rsidRPr="007F20FC">
        <w:rPr>
          <w:sz w:val="22"/>
          <w:szCs w:val="22"/>
        </w:rPr>
        <w:t>a záväzok kupujúceho prevziať</w:t>
      </w:r>
      <w:r w:rsidR="007F20FC" w:rsidRPr="007F20FC">
        <w:rPr>
          <w:sz w:val="22"/>
          <w:szCs w:val="22"/>
        </w:rPr>
        <w:t xml:space="preserve"> </w:t>
      </w:r>
      <w:r w:rsidRPr="007F20FC">
        <w:rPr>
          <w:sz w:val="22"/>
          <w:szCs w:val="22"/>
        </w:rPr>
        <w:t>tovar a</w:t>
      </w:r>
      <w:r w:rsidR="007F20FC" w:rsidRPr="007F20FC">
        <w:rPr>
          <w:sz w:val="22"/>
          <w:szCs w:val="22"/>
        </w:rPr>
        <w:t> </w:t>
      </w:r>
      <w:r w:rsidRPr="007F20FC">
        <w:rPr>
          <w:sz w:val="22"/>
          <w:szCs w:val="22"/>
        </w:rPr>
        <w:t>zaplatiť</w:t>
      </w:r>
      <w:r w:rsidR="007F20FC" w:rsidRPr="007F20FC">
        <w:rPr>
          <w:sz w:val="22"/>
          <w:szCs w:val="22"/>
        </w:rPr>
        <w:t xml:space="preserve"> </w:t>
      </w:r>
      <w:r w:rsidRPr="007F20FC">
        <w:rPr>
          <w:sz w:val="22"/>
          <w:szCs w:val="22"/>
        </w:rPr>
        <w:t>za neho predávajúcemu dohodnutú cenu podľa podmienok dohodnutých v</w:t>
      </w:r>
      <w:r w:rsidR="007F20FC" w:rsidRPr="007F20FC">
        <w:rPr>
          <w:sz w:val="22"/>
          <w:szCs w:val="22"/>
        </w:rPr>
        <w:t> </w:t>
      </w:r>
      <w:r w:rsidRPr="007F20FC">
        <w:rPr>
          <w:sz w:val="22"/>
          <w:szCs w:val="22"/>
        </w:rPr>
        <w:t xml:space="preserve">tejto zmluve. </w:t>
      </w:r>
    </w:p>
    <w:p w14:paraId="778A9533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1A8AB4CC" w14:textId="1E6B0352" w:rsidR="0096327F" w:rsidRPr="0096327F" w:rsidRDefault="0096327F" w:rsidP="00911FDD">
      <w:pPr>
        <w:pStyle w:val="Default"/>
        <w:ind w:firstLine="3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IV</w:t>
      </w:r>
    </w:p>
    <w:p w14:paraId="5646C5E8" w14:textId="0A6B25E0" w:rsidR="0096327F" w:rsidRPr="0096327F" w:rsidRDefault="0096327F" w:rsidP="00911FDD">
      <w:pPr>
        <w:pStyle w:val="Default"/>
        <w:ind w:firstLine="3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Cena</w:t>
      </w:r>
    </w:p>
    <w:p w14:paraId="74234047" w14:textId="77777777" w:rsidR="0096327F" w:rsidRPr="0096327F" w:rsidRDefault="0096327F" w:rsidP="0096327F">
      <w:pPr>
        <w:pStyle w:val="Default"/>
        <w:ind w:left="4956"/>
        <w:rPr>
          <w:sz w:val="22"/>
          <w:szCs w:val="22"/>
        </w:rPr>
      </w:pPr>
    </w:p>
    <w:p w14:paraId="675C2840" w14:textId="5DB7142B" w:rsidR="0096327F" w:rsidRPr="00C30D31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C30D31">
        <w:rPr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508A5165" w14:textId="286A6174" w:rsidR="0096327F" w:rsidRPr="0096327F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Zmluvná cena pokrýva všetky ekonomicky oprávnené náklady predávajúceho vynaložené v</w:t>
      </w:r>
      <w:r w:rsidR="006B29DA">
        <w:rPr>
          <w:sz w:val="22"/>
          <w:szCs w:val="22"/>
        </w:rPr>
        <w:t> </w:t>
      </w:r>
      <w:r w:rsidRPr="0096327F">
        <w:rPr>
          <w:sz w:val="22"/>
          <w:szCs w:val="22"/>
        </w:rPr>
        <w:t>súvislosti s dodávkou predmetu plnenia zmluvy</w:t>
      </w:r>
      <w:r w:rsidR="005D4CAE">
        <w:rPr>
          <w:sz w:val="22"/>
          <w:szCs w:val="22"/>
        </w:rPr>
        <w:t xml:space="preserve"> podľa </w:t>
      </w:r>
      <w:r w:rsidRPr="0096327F">
        <w:rPr>
          <w:sz w:val="22"/>
          <w:szCs w:val="22"/>
        </w:rPr>
        <w:t>špecifik</w:t>
      </w:r>
      <w:r w:rsidR="005D4CAE">
        <w:rPr>
          <w:sz w:val="22"/>
          <w:szCs w:val="22"/>
        </w:rPr>
        <w:t xml:space="preserve">ácie </w:t>
      </w:r>
      <w:r w:rsidRPr="0096327F">
        <w:rPr>
          <w:sz w:val="22"/>
          <w:szCs w:val="22"/>
        </w:rPr>
        <w:t>v prílohe č. 1</w:t>
      </w:r>
      <w:r w:rsidR="00693E36">
        <w:rPr>
          <w:sz w:val="22"/>
          <w:szCs w:val="22"/>
        </w:rPr>
        <w:t xml:space="preserve"> aj súvisiace služby (balné a doprava)</w:t>
      </w:r>
      <w:r w:rsidRPr="0096327F">
        <w:rPr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68D78D03" w14:textId="77777777" w:rsidR="0096327F" w:rsidRPr="0096327F" w:rsidRDefault="0096327F" w:rsidP="00C46BC7">
      <w:pPr>
        <w:pStyle w:val="Default"/>
        <w:numPr>
          <w:ilvl w:val="0"/>
          <w:numId w:val="3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Zmluvná cena za predmet zákazky je cenou konečnou, </w:t>
      </w:r>
      <w:proofErr w:type="spellStart"/>
      <w:r w:rsidRPr="0096327F">
        <w:rPr>
          <w:sz w:val="22"/>
          <w:szCs w:val="22"/>
        </w:rPr>
        <w:t>t.j</w:t>
      </w:r>
      <w:proofErr w:type="spellEnd"/>
      <w:r w:rsidRPr="0096327F">
        <w:rPr>
          <w:sz w:val="22"/>
          <w:szCs w:val="22"/>
        </w:rPr>
        <w:t xml:space="preserve">. nebude sa navyšovať o ďalšie náklady. </w:t>
      </w:r>
    </w:p>
    <w:p w14:paraId="30498E3F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10E2DEC8" w14:textId="587C1FA4" w:rsidR="0096327F" w:rsidRPr="0096327F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Kupujúci zaplatí predávajúcemu cenu za predmet zmluvy v súlade s prílohou č. </w:t>
      </w:r>
      <w:r w:rsidR="000369DB">
        <w:rPr>
          <w:sz w:val="22"/>
          <w:szCs w:val="22"/>
        </w:rPr>
        <w:t>2</w:t>
      </w:r>
      <w:r w:rsidRPr="0096327F">
        <w:rPr>
          <w:sz w:val="22"/>
          <w:szCs w:val="22"/>
        </w:rPr>
        <w:t xml:space="preserve"> – Cenová ponuka, ktorá tvorí neoddeliteľnú súčasť tejto zmluvy, celkom: </w:t>
      </w:r>
    </w:p>
    <w:p w14:paraId="6A89549A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317F8FC2" w14:textId="28029A2A" w:rsidR="0096327F" w:rsidRPr="0096327F" w:rsidRDefault="0096327F" w:rsidP="00776F49">
      <w:pPr>
        <w:pStyle w:val="Default"/>
        <w:tabs>
          <w:tab w:val="left" w:pos="3402"/>
        </w:tabs>
        <w:ind w:firstLine="284"/>
        <w:rPr>
          <w:sz w:val="22"/>
          <w:szCs w:val="22"/>
        </w:rPr>
      </w:pPr>
      <w:r w:rsidRPr="0096327F">
        <w:rPr>
          <w:sz w:val="22"/>
          <w:szCs w:val="22"/>
        </w:rPr>
        <w:t xml:space="preserve">Cena bez DPH: </w:t>
      </w:r>
      <w:r w:rsidR="00776F49">
        <w:rPr>
          <w:sz w:val="22"/>
          <w:szCs w:val="22"/>
        </w:rPr>
        <w:tab/>
      </w:r>
      <w:r w:rsidRPr="0096327F">
        <w:rPr>
          <w:sz w:val="22"/>
          <w:szCs w:val="22"/>
        </w:rPr>
        <w:t xml:space="preserve">Eur </w:t>
      </w:r>
    </w:p>
    <w:p w14:paraId="05BAC9F7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</w:p>
    <w:p w14:paraId="69E2BCF4" w14:textId="00F6E136" w:rsidR="0096327F" w:rsidRPr="0096327F" w:rsidRDefault="0096327F" w:rsidP="00776F49">
      <w:pPr>
        <w:pStyle w:val="Default"/>
        <w:tabs>
          <w:tab w:val="left" w:pos="3402"/>
        </w:tabs>
        <w:ind w:firstLine="284"/>
        <w:rPr>
          <w:sz w:val="22"/>
          <w:szCs w:val="22"/>
        </w:rPr>
      </w:pPr>
      <w:r w:rsidRPr="0096327F">
        <w:rPr>
          <w:sz w:val="22"/>
          <w:szCs w:val="22"/>
        </w:rPr>
        <w:t>DPH</w:t>
      </w:r>
      <w:r w:rsidR="00EF1406">
        <w:rPr>
          <w:sz w:val="22"/>
          <w:szCs w:val="22"/>
        </w:rPr>
        <w:t xml:space="preserve"> 20%</w:t>
      </w:r>
      <w:r w:rsidRPr="0096327F">
        <w:rPr>
          <w:sz w:val="22"/>
          <w:szCs w:val="22"/>
        </w:rPr>
        <w:t>:</w:t>
      </w:r>
      <w:r w:rsidR="00776F49">
        <w:rPr>
          <w:sz w:val="22"/>
          <w:szCs w:val="22"/>
        </w:rPr>
        <w:tab/>
      </w:r>
      <w:r w:rsidRPr="0096327F">
        <w:rPr>
          <w:sz w:val="22"/>
          <w:szCs w:val="22"/>
        </w:rPr>
        <w:t xml:space="preserve">Eur </w:t>
      </w:r>
    </w:p>
    <w:p w14:paraId="3A77CDA2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</w:p>
    <w:p w14:paraId="21189665" w14:textId="7B449D76" w:rsidR="0096327F" w:rsidRDefault="0096327F" w:rsidP="00776F49">
      <w:pPr>
        <w:pStyle w:val="Default"/>
        <w:tabs>
          <w:tab w:val="left" w:pos="3402"/>
        </w:tabs>
        <w:ind w:firstLine="284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 xml:space="preserve">Cena spolu s DPH: </w:t>
      </w:r>
      <w:r w:rsidR="00776F49">
        <w:rPr>
          <w:b/>
          <w:bCs/>
          <w:sz w:val="22"/>
          <w:szCs w:val="22"/>
        </w:rPr>
        <w:tab/>
      </w:r>
      <w:r w:rsidRPr="0096327F">
        <w:rPr>
          <w:b/>
          <w:bCs/>
          <w:sz w:val="22"/>
          <w:szCs w:val="22"/>
        </w:rPr>
        <w:t xml:space="preserve">Eur </w:t>
      </w:r>
    </w:p>
    <w:p w14:paraId="1259A39F" w14:textId="13E6B699" w:rsidR="00EF1406" w:rsidRDefault="00EF1406" w:rsidP="00776F49">
      <w:pPr>
        <w:pStyle w:val="Default"/>
        <w:tabs>
          <w:tab w:val="left" w:pos="3402"/>
        </w:tabs>
        <w:ind w:firstLine="284"/>
        <w:rPr>
          <w:b/>
          <w:bCs/>
          <w:sz w:val="22"/>
          <w:szCs w:val="22"/>
        </w:rPr>
      </w:pPr>
    </w:p>
    <w:p w14:paraId="00E7C2ED" w14:textId="7E2852A5" w:rsidR="00EF1406" w:rsidRPr="00EF1406" w:rsidRDefault="00EF1406" w:rsidP="00C46BC7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Times New Roman" w:hAnsi="Times New Roman"/>
        </w:rPr>
      </w:pPr>
      <w:r w:rsidRPr="00EF1406">
        <w:rPr>
          <w:rFonts w:ascii="Times New Roman" w:hAnsi="Times New Roman"/>
        </w:rPr>
        <w:t>Ceny uvedené v </w:t>
      </w:r>
      <w:r w:rsidRPr="00555D58">
        <w:rPr>
          <w:rFonts w:ascii="Times New Roman" w:hAnsi="Times New Roman"/>
        </w:rPr>
        <w:t xml:space="preserve">prílohe </w:t>
      </w:r>
      <w:r w:rsidR="00CE2350" w:rsidRPr="00555D58">
        <w:rPr>
          <w:rFonts w:ascii="Times New Roman" w:hAnsi="Times New Roman"/>
        </w:rPr>
        <w:t xml:space="preserve">č. </w:t>
      </w:r>
      <w:r w:rsidR="00E812E7">
        <w:rPr>
          <w:rFonts w:ascii="Times New Roman" w:hAnsi="Times New Roman"/>
        </w:rPr>
        <w:t>1</w:t>
      </w:r>
      <w:r w:rsidRPr="00EF1406">
        <w:rPr>
          <w:rFonts w:ascii="Times New Roman" w:hAnsi="Times New Roman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474E72AA" w14:textId="44B3570A" w:rsidR="0096327F" w:rsidRDefault="0096327F" w:rsidP="007429D7">
      <w:pPr>
        <w:pStyle w:val="Default"/>
        <w:ind w:left="284"/>
        <w:jc w:val="both"/>
        <w:rPr>
          <w:i/>
          <w:iCs/>
          <w:sz w:val="22"/>
          <w:szCs w:val="22"/>
        </w:rPr>
      </w:pPr>
      <w:r w:rsidRPr="0096327F">
        <w:rPr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2F1F02DC" w14:textId="77777777" w:rsidR="00776F49" w:rsidRPr="0096327F" w:rsidRDefault="00776F49" w:rsidP="0096327F">
      <w:pPr>
        <w:pStyle w:val="Default"/>
        <w:ind w:left="284"/>
        <w:rPr>
          <w:i/>
          <w:iCs/>
          <w:sz w:val="22"/>
          <w:szCs w:val="22"/>
        </w:rPr>
      </w:pPr>
    </w:p>
    <w:p w14:paraId="2791B2A9" w14:textId="7552DE26" w:rsidR="0096327F" w:rsidRPr="0096327F" w:rsidRDefault="0096327F" w:rsidP="008D0375">
      <w:pPr>
        <w:pStyle w:val="Default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V prípade, že sa v priebehu plnenia zmluvy stane predávajúci platiteľom DPH, nemá nárok na</w:t>
      </w:r>
      <w:r w:rsidR="007E3F41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zvýšenie ceny o DPH. </w:t>
      </w:r>
    </w:p>
    <w:p w14:paraId="0E3AFAF8" w14:textId="77777777" w:rsidR="0096327F" w:rsidRPr="0096327F" w:rsidRDefault="0096327F" w:rsidP="0096327F">
      <w:pPr>
        <w:pStyle w:val="Default"/>
        <w:ind w:firstLine="284"/>
        <w:rPr>
          <w:i/>
          <w:iCs/>
          <w:sz w:val="22"/>
          <w:szCs w:val="22"/>
        </w:rPr>
      </w:pPr>
      <w:r w:rsidRPr="0096327F">
        <w:rPr>
          <w:i/>
          <w:iCs/>
          <w:sz w:val="22"/>
          <w:szCs w:val="22"/>
        </w:rPr>
        <w:t xml:space="preserve">[Ustanovenie bude v zmluve v prípade, že uchádzač nebude platiteľom DPH] </w:t>
      </w:r>
    </w:p>
    <w:p w14:paraId="07BAB9FD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217DD3BD" w14:textId="77777777" w:rsidR="0096327F" w:rsidRPr="0096327F" w:rsidRDefault="0096327F" w:rsidP="00C46BC7">
      <w:pPr>
        <w:pStyle w:val="Default"/>
        <w:numPr>
          <w:ilvl w:val="0"/>
          <w:numId w:val="3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V prípade zákonnej úpravy DPH bude možné upraviť cenu písomným dodatkom k zmluve. </w:t>
      </w:r>
    </w:p>
    <w:p w14:paraId="59183F4B" w14:textId="77777777" w:rsidR="00AA5A8F" w:rsidRDefault="00AA5A8F" w:rsidP="0096327F">
      <w:pPr>
        <w:pStyle w:val="Default"/>
        <w:ind w:left="3540"/>
        <w:rPr>
          <w:b/>
          <w:bCs/>
          <w:sz w:val="22"/>
          <w:szCs w:val="22"/>
        </w:rPr>
      </w:pPr>
    </w:p>
    <w:p w14:paraId="3E468AAD" w14:textId="77777777" w:rsidR="00E812E7" w:rsidRDefault="00E812E7" w:rsidP="00911FDD">
      <w:pPr>
        <w:pStyle w:val="Default"/>
        <w:jc w:val="center"/>
        <w:rPr>
          <w:b/>
          <w:bCs/>
          <w:sz w:val="22"/>
          <w:szCs w:val="22"/>
        </w:rPr>
      </w:pPr>
    </w:p>
    <w:p w14:paraId="10F65343" w14:textId="27A69FA0" w:rsidR="0096327F" w:rsidRPr="0096327F" w:rsidRDefault="0096327F" w:rsidP="00911FDD">
      <w:pPr>
        <w:pStyle w:val="Default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lastRenderedPageBreak/>
        <w:t>Článok V</w:t>
      </w:r>
    </w:p>
    <w:p w14:paraId="54E4EB09" w14:textId="0ECA73B2" w:rsidR="0096327F" w:rsidRPr="0096327F" w:rsidRDefault="0096327F" w:rsidP="00A53EC8">
      <w:pPr>
        <w:pStyle w:val="Default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Podmienky dodania a preberania tovaru</w:t>
      </w:r>
    </w:p>
    <w:p w14:paraId="6D198CDC" w14:textId="77777777" w:rsidR="0096327F" w:rsidRPr="0096327F" w:rsidRDefault="0096327F" w:rsidP="0096327F">
      <w:pPr>
        <w:pStyle w:val="Default"/>
        <w:ind w:left="1416" w:firstLine="708"/>
        <w:rPr>
          <w:b/>
          <w:bCs/>
          <w:sz w:val="22"/>
          <w:szCs w:val="22"/>
        </w:rPr>
      </w:pPr>
    </w:p>
    <w:p w14:paraId="083DD6E6" w14:textId="77777777" w:rsidR="0096327F" w:rsidRPr="0096327F" w:rsidRDefault="0096327F" w:rsidP="00333434">
      <w:pPr>
        <w:pStyle w:val="Default"/>
        <w:numPr>
          <w:ilvl w:val="0"/>
          <w:numId w:val="4"/>
        </w:numPr>
        <w:ind w:left="284" w:hanging="295"/>
        <w:rPr>
          <w:sz w:val="22"/>
          <w:szCs w:val="22"/>
        </w:rPr>
      </w:pPr>
      <w:r w:rsidRPr="0096327F">
        <w:rPr>
          <w:sz w:val="22"/>
          <w:szCs w:val="22"/>
        </w:rPr>
        <w:t xml:space="preserve">Miestom dodania tovaru je: </w:t>
      </w:r>
    </w:p>
    <w:p w14:paraId="692F673B" w14:textId="1B477B29" w:rsidR="00E108E8" w:rsidRDefault="00E029C0" w:rsidP="00333434">
      <w:pPr>
        <w:pStyle w:val="Default"/>
        <w:ind w:firstLine="284"/>
        <w:rPr>
          <w:sz w:val="22"/>
          <w:szCs w:val="22"/>
        </w:rPr>
      </w:pPr>
      <w:bookmarkStart w:id="2" w:name="_Hlk86064123"/>
      <w:r>
        <w:rPr>
          <w:sz w:val="22"/>
          <w:szCs w:val="22"/>
        </w:rPr>
        <w:t>Univerzita Komenského v</w:t>
      </w:r>
      <w:r w:rsidR="00E108E8">
        <w:rPr>
          <w:sz w:val="22"/>
          <w:szCs w:val="22"/>
        </w:rPr>
        <w:t> </w:t>
      </w:r>
      <w:r>
        <w:rPr>
          <w:sz w:val="22"/>
          <w:szCs w:val="22"/>
        </w:rPr>
        <w:t>Bratislave</w:t>
      </w:r>
    </w:p>
    <w:p w14:paraId="55040CA2" w14:textId="77777777" w:rsidR="000369DB" w:rsidRPr="00783131" w:rsidRDefault="000369DB" w:rsidP="000369DB">
      <w:pPr>
        <w:adjustRightInd w:val="0"/>
        <w:ind w:firstLine="284"/>
        <w:jc w:val="both"/>
        <w:rPr>
          <w:rFonts w:ascii="Times New Roman" w:eastAsiaTheme="minorHAnsi" w:hAnsi="Times New Roman" w:cs="Times New Roman"/>
          <w:color w:val="000000"/>
        </w:rPr>
      </w:pPr>
      <w:r w:rsidRPr="00783131">
        <w:rPr>
          <w:rFonts w:ascii="Times New Roman" w:eastAsiaTheme="minorHAnsi" w:hAnsi="Times New Roman" w:cs="Times New Roman"/>
          <w:color w:val="000000"/>
        </w:rPr>
        <w:t>Fakulta sociálnych a ekonomických vied UK</w:t>
      </w:r>
    </w:p>
    <w:p w14:paraId="17658995" w14:textId="77777777" w:rsidR="000369DB" w:rsidRPr="00783131" w:rsidRDefault="000369DB" w:rsidP="000369DB">
      <w:pPr>
        <w:adjustRightInd w:val="0"/>
        <w:ind w:firstLine="284"/>
        <w:jc w:val="both"/>
        <w:rPr>
          <w:rFonts w:ascii="Times New Roman" w:eastAsiaTheme="minorHAnsi" w:hAnsi="Times New Roman" w:cs="Times New Roman"/>
          <w:color w:val="000000"/>
        </w:rPr>
      </w:pPr>
      <w:r w:rsidRPr="00783131">
        <w:rPr>
          <w:rFonts w:ascii="Times New Roman" w:eastAsiaTheme="minorHAnsi" w:hAnsi="Times New Roman" w:cs="Times New Roman"/>
          <w:color w:val="000000"/>
        </w:rPr>
        <w:t xml:space="preserve">Mlynské luhy č.4 </w:t>
      </w:r>
    </w:p>
    <w:p w14:paraId="2D5BCDBB" w14:textId="77777777" w:rsidR="000369DB" w:rsidRPr="00783131" w:rsidRDefault="000369DB" w:rsidP="000369DB">
      <w:pPr>
        <w:adjustRightInd w:val="0"/>
        <w:ind w:firstLine="284"/>
        <w:jc w:val="both"/>
        <w:rPr>
          <w:rFonts w:ascii="Times New Roman" w:eastAsiaTheme="minorHAnsi" w:hAnsi="Times New Roman" w:cs="Times New Roman"/>
          <w:color w:val="000000"/>
        </w:rPr>
      </w:pPr>
      <w:r w:rsidRPr="00783131">
        <w:rPr>
          <w:rFonts w:ascii="Times New Roman" w:eastAsiaTheme="minorHAnsi" w:hAnsi="Times New Roman" w:cs="Times New Roman"/>
          <w:color w:val="000000"/>
        </w:rPr>
        <w:t>821 05  Bratislava</w:t>
      </w:r>
    </w:p>
    <w:p w14:paraId="6EB79FB5" w14:textId="52F36E48" w:rsidR="00E029C0" w:rsidRDefault="00E029C0" w:rsidP="00333434">
      <w:pPr>
        <w:pStyle w:val="Default"/>
        <w:ind w:firstLine="284"/>
        <w:rPr>
          <w:sz w:val="22"/>
          <w:szCs w:val="22"/>
        </w:rPr>
      </w:pPr>
    </w:p>
    <w:bookmarkEnd w:id="2"/>
    <w:p w14:paraId="34D68516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24BC7230" w14:textId="3CF27F0B" w:rsidR="0096327F" w:rsidRPr="0096327F" w:rsidRDefault="0096327F" w:rsidP="00C11A91">
      <w:pPr>
        <w:pStyle w:val="Default"/>
        <w:numPr>
          <w:ilvl w:val="0"/>
          <w:numId w:val="4"/>
        </w:numPr>
        <w:ind w:left="284" w:hanging="295"/>
        <w:jc w:val="both"/>
        <w:rPr>
          <w:b/>
          <w:bCs/>
          <w:sz w:val="22"/>
          <w:szCs w:val="22"/>
        </w:rPr>
      </w:pPr>
      <w:r w:rsidRPr="0096327F">
        <w:rPr>
          <w:sz w:val="22"/>
          <w:szCs w:val="22"/>
        </w:rPr>
        <w:t>Predávajúci sa zaväzuje dodať celý predmet zmluvy špecifikovaný v prílohe č. 1 v súlade s</w:t>
      </w:r>
      <w:r w:rsidR="00776F49">
        <w:rPr>
          <w:sz w:val="22"/>
          <w:szCs w:val="22"/>
        </w:rPr>
        <w:t> </w:t>
      </w:r>
      <w:r w:rsidRPr="0096327F">
        <w:rPr>
          <w:sz w:val="22"/>
          <w:szCs w:val="22"/>
        </w:rPr>
        <w:t>článkom III tejto zmlu</w:t>
      </w:r>
      <w:r w:rsidRPr="00C34A31">
        <w:rPr>
          <w:sz w:val="22"/>
          <w:szCs w:val="22"/>
        </w:rPr>
        <w:t xml:space="preserve">vy </w:t>
      </w:r>
      <w:r w:rsidRPr="003E014C">
        <w:rPr>
          <w:sz w:val="22"/>
          <w:szCs w:val="22"/>
        </w:rPr>
        <w:t xml:space="preserve">do </w:t>
      </w:r>
      <w:r w:rsidR="00C34A31" w:rsidRPr="003E014C">
        <w:rPr>
          <w:sz w:val="22"/>
          <w:szCs w:val="22"/>
        </w:rPr>
        <w:t>30 dní</w:t>
      </w:r>
      <w:r w:rsidR="00C34A31" w:rsidRPr="00C34A31">
        <w:rPr>
          <w:sz w:val="22"/>
          <w:szCs w:val="22"/>
        </w:rPr>
        <w:t xml:space="preserve"> odo dňa účinnosti zmluvy</w:t>
      </w:r>
      <w:r w:rsidRPr="00C34A31">
        <w:rPr>
          <w:b/>
          <w:bCs/>
          <w:sz w:val="22"/>
          <w:szCs w:val="22"/>
        </w:rPr>
        <w:t>.</w:t>
      </w:r>
      <w:r w:rsidRPr="0096327F">
        <w:rPr>
          <w:b/>
          <w:bCs/>
          <w:sz w:val="22"/>
          <w:szCs w:val="22"/>
        </w:rPr>
        <w:t xml:space="preserve"> </w:t>
      </w:r>
    </w:p>
    <w:p w14:paraId="6E6675E3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6BC58943" w14:textId="77777777" w:rsidR="0096327F" w:rsidRPr="0096327F" w:rsidRDefault="0096327F" w:rsidP="00333434">
      <w:pPr>
        <w:pStyle w:val="Default"/>
        <w:numPr>
          <w:ilvl w:val="0"/>
          <w:numId w:val="4"/>
        </w:numPr>
        <w:ind w:left="284" w:hanging="295"/>
        <w:rPr>
          <w:sz w:val="22"/>
          <w:szCs w:val="22"/>
        </w:rPr>
      </w:pPr>
      <w:r w:rsidRPr="0096327F">
        <w:rPr>
          <w:sz w:val="22"/>
          <w:szCs w:val="22"/>
        </w:rPr>
        <w:t xml:space="preserve">Osoba kupujúceho oprávnená k prevzatiu predmetu zmluvy je: </w:t>
      </w:r>
    </w:p>
    <w:p w14:paraId="11BEB12A" w14:textId="4AAEB4CA" w:rsidR="00E029C0" w:rsidRDefault="00E029C0" w:rsidP="00333434">
      <w:pPr>
        <w:pStyle w:val="Default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Meno a priezvisko: </w:t>
      </w:r>
      <w:r>
        <w:rPr>
          <w:sz w:val="22"/>
          <w:szCs w:val="22"/>
        </w:rPr>
        <w:tab/>
        <w:t xml:space="preserve"> </w:t>
      </w:r>
      <w:r w:rsidR="000369DB" w:rsidRPr="005632E3">
        <w:rPr>
          <w:rFonts w:eastAsia="Calibri"/>
          <w:sz w:val="22"/>
          <w:szCs w:val="22"/>
        </w:rPr>
        <w:t>M</w:t>
      </w:r>
      <w:r w:rsidR="005632E3">
        <w:rPr>
          <w:rFonts w:eastAsia="Calibri"/>
          <w:sz w:val="22"/>
          <w:szCs w:val="22"/>
        </w:rPr>
        <w:t>iroslav Ábel</w:t>
      </w:r>
    </w:p>
    <w:p w14:paraId="5B9F64E8" w14:textId="21013C8C" w:rsidR="00E029C0" w:rsidRPr="00333434" w:rsidRDefault="00E029C0" w:rsidP="00333434">
      <w:pPr>
        <w:pStyle w:val="Default"/>
        <w:ind w:left="284"/>
        <w:rPr>
          <w:sz w:val="22"/>
          <w:szCs w:val="22"/>
        </w:rPr>
      </w:pPr>
      <w:r w:rsidRPr="00333434">
        <w:rPr>
          <w:sz w:val="22"/>
          <w:szCs w:val="22"/>
        </w:rPr>
        <w:t xml:space="preserve">E-mail: </w:t>
      </w:r>
      <w:r w:rsidRPr="00333434">
        <w:rPr>
          <w:sz w:val="22"/>
          <w:szCs w:val="22"/>
        </w:rPr>
        <w:tab/>
        <w:t xml:space="preserve"> </w:t>
      </w:r>
      <w:r w:rsidRPr="00333434">
        <w:rPr>
          <w:sz w:val="22"/>
          <w:szCs w:val="22"/>
        </w:rPr>
        <w:tab/>
      </w:r>
      <w:r w:rsidR="00E812E7">
        <w:rPr>
          <w:sz w:val="22"/>
          <w:szCs w:val="22"/>
        </w:rPr>
        <w:t xml:space="preserve"> </w:t>
      </w:r>
      <w:hyperlink r:id="rId9" w:history="1">
        <w:r w:rsidR="005632E3" w:rsidRPr="005632E3">
          <w:rPr>
            <w:rStyle w:val="Hypertextovprepojenie"/>
          </w:rPr>
          <w:t>miroslav.abel@fses.uniba.sk</w:t>
        </w:r>
      </w:hyperlink>
    </w:p>
    <w:p w14:paraId="0CEF1185" w14:textId="7C4DFCEF" w:rsidR="00E029C0" w:rsidRPr="00333434" w:rsidRDefault="00E029C0" w:rsidP="00333434">
      <w:pPr>
        <w:tabs>
          <w:tab w:val="left" w:pos="284"/>
          <w:tab w:val="left" w:pos="2127"/>
        </w:tabs>
        <w:spacing w:after="60"/>
        <w:rPr>
          <w:rFonts w:ascii="Times New Roman" w:eastAsiaTheme="minorHAnsi" w:hAnsi="Times New Roman" w:cs="Times New Roman"/>
          <w:color w:val="000000"/>
        </w:rPr>
      </w:pPr>
      <w:r w:rsidRPr="00333434">
        <w:rPr>
          <w:rFonts w:ascii="Times New Roman" w:eastAsiaTheme="minorHAnsi" w:hAnsi="Times New Roman" w:cs="Times New Roman"/>
          <w:color w:val="000000"/>
        </w:rPr>
        <w:tab/>
      </w:r>
      <w:r>
        <w:rPr>
          <w:rFonts w:ascii="Times New Roman" w:eastAsiaTheme="minorHAnsi" w:hAnsi="Times New Roman" w:cs="Times New Roman"/>
          <w:color w:val="000000"/>
        </w:rPr>
        <w:t>Tel.:</w:t>
      </w:r>
      <w:r w:rsidRPr="00333434">
        <w:rPr>
          <w:rFonts w:ascii="Times New Roman" w:eastAsiaTheme="minorHAnsi" w:hAnsi="Times New Roman" w:cs="Times New Roman"/>
          <w:color w:val="000000"/>
        </w:rPr>
        <w:t xml:space="preserve"> </w:t>
      </w:r>
      <w:r w:rsidRPr="00333434">
        <w:rPr>
          <w:rFonts w:ascii="Times New Roman" w:eastAsiaTheme="minorHAnsi" w:hAnsi="Times New Roman" w:cs="Times New Roman"/>
          <w:color w:val="000000"/>
        </w:rPr>
        <w:tab/>
      </w:r>
      <w:r w:rsidR="000369DB">
        <w:rPr>
          <w:rFonts w:ascii="Times New Roman" w:eastAsiaTheme="minorHAnsi" w:hAnsi="Times New Roman" w:cs="Times New Roman"/>
          <w:color w:val="000000"/>
        </w:rPr>
        <w:t xml:space="preserve"> </w:t>
      </w:r>
      <w:r w:rsidR="000369DB" w:rsidRPr="005632E3">
        <w:rPr>
          <w:rFonts w:ascii="Times New Roman" w:hAnsi="Times New Roman"/>
        </w:rPr>
        <w:t>0</w:t>
      </w:r>
      <w:r w:rsidR="005632E3" w:rsidRPr="005632E3">
        <w:rPr>
          <w:rFonts w:ascii="Times New Roman" w:hAnsi="Times New Roman"/>
        </w:rPr>
        <w:t>2</w:t>
      </w:r>
      <w:r w:rsidR="000369DB" w:rsidRPr="005632E3">
        <w:rPr>
          <w:rFonts w:ascii="Times New Roman" w:hAnsi="Times New Roman"/>
        </w:rPr>
        <w:t>/2</w:t>
      </w:r>
      <w:r w:rsidR="005632E3" w:rsidRPr="005632E3">
        <w:rPr>
          <w:rFonts w:ascii="Times New Roman" w:hAnsi="Times New Roman"/>
        </w:rPr>
        <w:t>0</w:t>
      </w:r>
      <w:r w:rsidR="000369DB" w:rsidRPr="005632E3">
        <w:rPr>
          <w:rFonts w:ascii="Times New Roman" w:hAnsi="Times New Roman"/>
        </w:rPr>
        <w:t>6</w:t>
      </w:r>
      <w:r w:rsidR="005632E3" w:rsidRPr="005632E3">
        <w:rPr>
          <w:rFonts w:ascii="Times New Roman" w:hAnsi="Times New Roman"/>
        </w:rPr>
        <w:t>69</w:t>
      </w:r>
      <w:r w:rsidR="005632E3">
        <w:rPr>
          <w:rFonts w:ascii="Times New Roman" w:hAnsi="Times New Roman"/>
        </w:rPr>
        <w:t xml:space="preserve"> 864</w:t>
      </w:r>
    </w:p>
    <w:p w14:paraId="2295C2B2" w14:textId="53B94B66" w:rsidR="0096327F" w:rsidRPr="0096327F" w:rsidRDefault="0096327F" w:rsidP="00333434">
      <w:pPr>
        <w:pStyle w:val="Default"/>
        <w:tabs>
          <w:tab w:val="left" w:pos="284"/>
          <w:tab w:val="left" w:pos="851"/>
          <w:tab w:val="left" w:pos="2835"/>
        </w:tabs>
        <w:ind w:firstLine="284"/>
        <w:rPr>
          <w:sz w:val="22"/>
          <w:szCs w:val="22"/>
        </w:rPr>
      </w:pPr>
      <w:r w:rsidRPr="00A7523C">
        <w:rPr>
          <w:sz w:val="22"/>
          <w:szCs w:val="22"/>
        </w:rPr>
        <w:t xml:space="preserve">Predávajúci s kupujúcim dohodnú </w:t>
      </w:r>
      <w:r w:rsidR="00ED1675" w:rsidRPr="00A7523C">
        <w:rPr>
          <w:sz w:val="22"/>
          <w:szCs w:val="22"/>
        </w:rPr>
        <w:t xml:space="preserve">konkrétny </w:t>
      </w:r>
      <w:r w:rsidRPr="00A7523C">
        <w:rPr>
          <w:sz w:val="22"/>
          <w:szCs w:val="22"/>
        </w:rPr>
        <w:t>termín odovzdania a prevzatia tovaru.</w:t>
      </w:r>
      <w:r w:rsidRPr="0096327F">
        <w:rPr>
          <w:sz w:val="22"/>
          <w:szCs w:val="22"/>
        </w:rPr>
        <w:t xml:space="preserve"> </w:t>
      </w:r>
    </w:p>
    <w:p w14:paraId="49CAE215" w14:textId="77777777" w:rsidR="0096327F" w:rsidRPr="0096327F" w:rsidRDefault="0096327F" w:rsidP="00333434">
      <w:pPr>
        <w:pStyle w:val="Default"/>
        <w:tabs>
          <w:tab w:val="left" w:pos="284"/>
          <w:tab w:val="left" w:pos="851"/>
        </w:tabs>
        <w:rPr>
          <w:sz w:val="22"/>
          <w:szCs w:val="22"/>
        </w:rPr>
      </w:pPr>
    </w:p>
    <w:p w14:paraId="07501474" w14:textId="77777777" w:rsidR="0096327F" w:rsidRPr="0096327F" w:rsidRDefault="0096327F" w:rsidP="00F04FC3">
      <w:pPr>
        <w:pStyle w:val="Default"/>
        <w:numPr>
          <w:ilvl w:val="0"/>
          <w:numId w:val="4"/>
        </w:numPr>
        <w:ind w:left="284" w:hanging="295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Predávajúci je povinný doručiť predmet zmluvy tak, aby počas jeho prepravy nemohla byť narušená jeho kvalita a vlastnosti, ako aj jeho obal. </w:t>
      </w:r>
    </w:p>
    <w:p w14:paraId="32A06D6B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4F927D5C" w14:textId="77777777" w:rsidR="0096327F" w:rsidRPr="0096327F" w:rsidRDefault="0096327F" w:rsidP="00333434">
      <w:pPr>
        <w:pStyle w:val="Default"/>
        <w:numPr>
          <w:ilvl w:val="0"/>
          <w:numId w:val="4"/>
        </w:numPr>
        <w:ind w:left="284" w:hanging="295"/>
        <w:rPr>
          <w:sz w:val="22"/>
          <w:szCs w:val="22"/>
        </w:rPr>
      </w:pPr>
      <w:r w:rsidRPr="0096327F">
        <w:rPr>
          <w:sz w:val="22"/>
          <w:szCs w:val="22"/>
        </w:rPr>
        <w:t xml:space="preserve">Tovar bude dodaný spolu s dodacím listom, ktorý bude podkladom k faktúre. </w:t>
      </w:r>
    </w:p>
    <w:p w14:paraId="4A04265E" w14:textId="77777777" w:rsidR="0096327F" w:rsidRPr="0096327F" w:rsidRDefault="0096327F" w:rsidP="006A71E0">
      <w:pPr>
        <w:pStyle w:val="Default"/>
        <w:jc w:val="both"/>
        <w:rPr>
          <w:sz w:val="22"/>
          <w:szCs w:val="22"/>
        </w:rPr>
      </w:pPr>
    </w:p>
    <w:p w14:paraId="1C40BA9E" w14:textId="77777777" w:rsidR="0096327F" w:rsidRPr="0096327F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F4FE471" w14:textId="38292D8D" w:rsidR="0096327F" w:rsidRPr="0096327F" w:rsidRDefault="0096327F" w:rsidP="00B6427D">
      <w:pPr>
        <w:pStyle w:val="Default"/>
        <w:ind w:left="720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 </w:t>
      </w:r>
    </w:p>
    <w:p w14:paraId="56FB806A" w14:textId="77777777" w:rsidR="0096327F" w:rsidRPr="0096327F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5CDE170" w14:textId="77777777" w:rsidR="0096327F" w:rsidRPr="0096327F" w:rsidRDefault="0096327F" w:rsidP="009D7005">
      <w:pPr>
        <w:pStyle w:val="Default"/>
        <w:jc w:val="both"/>
        <w:rPr>
          <w:sz w:val="22"/>
          <w:szCs w:val="22"/>
        </w:rPr>
      </w:pPr>
    </w:p>
    <w:p w14:paraId="364E5F01" w14:textId="77777777" w:rsidR="0096327F" w:rsidRPr="0096327F" w:rsidRDefault="0096327F" w:rsidP="0004678B">
      <w:pPr>
        <w:pStyle w:val="Default"/>
        <w:numPr>
          <w:ilvl w:val="0"/>
          <w:numId w:val="4"/>
        </w:numPr>
        <w:ind w:left="284" w:hanging="295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779F709E" w14:textId="77777777" w:rsidR="0096327F" w:rsidRPr="0096327F" w:rsidRDefault="0096327F" w:rsidP="009D7005">
      <w:pPr>
        <w:pStyle w:val="Default"/>
        <w:ind w:left="720"/>
        <w:jc w:val="both"/>
        <w:rPr>
          <w:sz w:val="22"/>
          <w:szCs w:val="22"/>
        </w:rPr>
      </w:pPr>
    </w:p>
    <w:p w14:paraId="19855FF8" w14:textId="0388799A" w:rsidR="0096327F" w:rsidRPr="0096327F" w:rsidRDefault="0096327F" w:rsidP="00911FDD">
      <w:pPr>
        <w:pStyle w:val="Default"/>
        <w:ind w:firstLine="4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VI</w:t>
      </w:r>
    </w:p>
    <w:p w14:paraId="2CBF7913" w14:textId="25ADBD9F" w:rsidR="0096327F" w:rsidRPr="0096327F" w:rsidRDefault="0096327F" w:rsidP="00911FDD">
      <w:pPr>
        <w:pStyle w:val="Default"/>
        <w:ind w:firstLine="4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Platobné podmienky</w:t>
      </w:r>
    </w:p>
    <w:p w14:paraId="4894886C" w14:textId="77777777" w:rsidR="0096327F" w:rsidRPr="0096327F" w:rsidRDefault="0096327F" w:rsidP="0096327F">
      <w:pPr>
        <w:pStyle w:val="Default"/>
        <w:rPr>
          <w:b/>
          <w:bCs/>
          <w:sz w:val="22"/>
          <w:szCs w:val="22"/>
        </w:rPr>
      </w:pPr>
    </w:p>
    <w:p w14:paraId="05426BC2" w14:textId="55D53B8D" w:rsidR="0096327F" w:rsidRPr="0096327F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Kupujúci sa zaväzuje za riadne a včas dodaný tovar podľa prílohy č. 1 tejto zmluvy zaplatiť predávajúcemu kúpnu cenu podľa článku IV. na základe faktúry vystavenej predávajúcim po</w:t>
      </w:r>
      <w:r w:rsidR="00AE3221">
        <w:rPr>
          <w:sz w:val="22"/>
          <w:szCs w:val="22"/>
        </w:rPr>
        <w:t> </w:t>
      </w:r>
      <w:r w:rsidRPr="0096327F">
        <w:rPr>
          <w:sz w:val="22"/>
          <w:szCs w:val="22"/>
        </w:rPr>
        <w:t>dodaní tovaru podľa článku V. tejto zmluvy. Kupujúci neposkytne predávajúcemu preddavok na</w:t>
      </w:r>
      <w:r w:rsidR="00F217A4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zrealizovanie predmetu plnenia zmluvy. </w:t>
      </w:r>
    </w:p>
    <w:p w14:paraId="602CA0C1" w14:textId="77777777" w:rsidR="0096327F" w:rsidRPr="0096327F" w:rsidRDefault="0096327F" w:rsidP="0096327F">
      <w:pPr>
        <w:pStyle w:val="Default"/>
        <w:ind w:left="360"/>
        <w:rPr>
          <w:sz w:val="22"/>
          <w:szCs w:val="22"/>
        </w:rPr>
      </w:pPr>
    </w:p>
    <w:p w14:paraId="2B1FFD8E" w14:textId="77777777" w:rsidR="0096327F" w:rsidRPr="0096327F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54F0A94" w14:textId="77777777" w:rsidR="0096327F" w:rsidRPr="0096327F" w:rsidRDefault="0096327F" w:rsidP="0096327F">
      <w:pPr>
        <w:pStyle w:val="Odsekzoznamu"/>
        <w:rPr>
          <w:rFonts w:ascii="Times New Roman" w:hAnsi="Times New Roman" w:cs="Times New Roman"/>
        </w:rPr>
      </w:pPr>
    </w:p>
    <w:p w14:paraId="44558903" w14:textId="06A8BD3F" w:rsidR="0096327F" w:rsidRPr="0096327F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Lehota splatnosti faktúry je 30 dní odo dňa prevzatia a odsúhlasenia faktúry kupujúcim. Ak predložená faktúra nebude spĺňať náležitosti podľa tohto článku alebo nebude vystavená v</w:t>
      </w:r>
      <w:r w:rsidR="00235D63">
        <w:rPr>
          <w:sz w:val="22"/>
          <w:szCs w:val="22"/>
        </w:rPr>
        <w:t> </w:t>
      </w:r>
      <w:r w:rsidRPr="0096327F">
        <w:rPr>
          <w:sz w:val="22"/>
          <w:szCs w:val="22"/>
        </w:rPr>
        <w:t>súlade so</w:t>
      </w:r>
      <w:r w:rsidR="001B16B3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2076093D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6B4D3822" w14:textId="77777777" w:rsidR="0096327F" w:rsidRPr="0096327F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Fakturačná adresa pre účely tejto zmluvy je: </w:t>
      </w:r>
    </w:p>
    <w:p w14:paraId="27132DCE" w14:textId="699DF645" w:rsidR="0096327F" w:rsidRDefault="0096327F" w:rsidP="00CD28F1">
      <w:pPr>
        <w:pStyle w:val="Default"/>
        <w:ind w:firstLine="284"/>
        <w:rPr>
          <w:sz w:val="22"/>
          <w:szCs w:val="22"/>
        </w:rPr>
      </w:pPr>
      <w:r w:rsidRPr="0096327F">
        <w:rPr>
          <w:sz w:val="22"/>
          <w:szCs w:val="22"/>
        </w:rPr>
        <w:t>Univerzita Komenského v</w:t>
      </w:r>
      <w:r w:rsidR="00E108E8">
        <w:rPr>
          <w:sz w:val="22"/>
          <w:szCs w:val="22"/>
        </w:rPr>
        <w:t> </w:t>
      </w:r>
      <w:r w:rsidRPr="0096327F">
        <w:rPr>
          <w:sz w:val="22"/>
          <w:szCs w:val="22"/>
        </w:rPr>
        <w:t>Bratislave</w:t>
      </w:r>
    </w:p>
    <w:p w14:paraId="3BC0230B" w14:textId="77777777" w:rsidR="00B47FE5" w:rsidRPr="00783131" w:rsidRDefault="00B47FE5" w:rsidP="00B47FE5">
      <w:pPr>
        <w:adjustRightInd w:val="0"/>
        <w:ind w:firstLine="284"/>
        <w:jc w:val="both"/>
        <w:rPr>
          <w:rFonts w:ascii="Times New Roman" w:eastAsiaTheme="minorHAnsi" w:hAnsi="Times New Roman" w:cs="Times New Roman"/>
          <w:color w:val="000000"/>
        </w:rPr>
      </w:pPr>
      <w:r w:rsidRPr="00783131">
        <w:rPr>
          <w:rFonts w:ascii="Times New Roman" w:eastAsiaTheme="minorHAnsi" w:hAnsi="Times New Roman" w:cs="Times New Roman"/>
          <w:color w:val="000000"/>
        </w:rPr>
        <w:t>Fakulta sociálnych a ekonomických vied UK</w:t>
      </w:r>
    </w:p>
    <w:p w14:paraId="550D1EB6" w14:textId="77777777" w:rsidR="00B47FE5" w:rsidRPr="00783131" w:rsidRDefault="00B47FE5" w:rsidP="00B47FE5">
      <w:pPr>
        <w:adjustRightInd w:val="0"/>
        <w:ind w:firstLine="284"/>
        <w:jc w:val="both"/>
        <w:rPr>
          <w:rFonts w:ascii="Times New Roman" w:eastAsiaTheme="minorHAnsi" w:hAnsi="Times New Roman" w:cs="Times New Roman"/>
          <w:color w:val="000000"/>
        </w:rPr>
      </w:pPr>
      <w:r w:rsidRPr="00783131">
        <w:rPr>
          <w:rFonts w:ascii="Times New Roman" w:eastAsiaTheme="minorHAnsi" w:hAnsi="Times New Roman" w:cs="Times New Roman"/>
          <w:color w:val="000000"/>
        </w:rPr>
        <w:t xml:space="preserve">Mlynské luhy č.4 </w:t>
      </w:r>
    </w:p>
    <w:p w14:paraId="7360020F" w14:textId="77777777" w:rsidR="00B47FE5" w:rsidRPr="00783131" w:rsidRDefault="00B47FE5" w:rsidP="00B47FE5">
      <w:pPr>
        <w:adjustRightInd w:val="0"/>
        <w:ind w:firstLine="284"/>
        <w:jc w:val="both"/>
        <w:rPr>
          <w:rFonts w:ascii="Times New Roman" w:eastAsiaTheme="minorHAnsi" w:hAnsi="Times New Roman" w:cs="Times New Roman"/>
          <w:color w:val="000000"/>
        </w:rPr>
      </w:pPr>
      <w:r w:rsidRPr="00783131">
        <w:rPr>
          <w:rFonts w:ascii="Times New Roman" w:eastAsiaTheme="minorHAnsi" w:hAnsi="Times New Roman" w:cs="Times New Roman"/>
          <w:color w:val="000000"/>
        </w:rPr>
        <w:t>821 05  Bratislava</w:t>
      </w:r>
    </w:p>
    <w:p w14:paraId="206A1E38" w14:textId="77777777" w:rsidR="00B47FE5" w:rsidRDefault="00B47FE5" w:rsidP="00DD131B">
      <w:pPr>
        <w:pStyle w:val="Default"/>
        <w:ind w:firstLine="284"/>
        <w:rPr>
          <w:sz w:val="22"/>
          <w:szCs w:val="22"/>
        </w:rPr>
      </w:pPr>
    </w:p>
    <w:p w14:paraId="0BAE9439" w14:textId="4043E554" w:rsidR="0096327F" w:rsidRPr="0096327F" w:rsidRDefault="0096327F" w:rsidP="00DD131B">
      <w:pPr>
        <w:pStyle w:val="Default"/>
        <w:ind w:firstLine="284"/>
        <w:rPr>
          <w:sz w:val="22"/>
          <w:szCs w:val="22"/>
        </w:rPr>
      </w:pPr>
      <w:r w:rsidRPr="00A621C2">
        <w:rPr>
          <w:sz w:val="22"/>
          <w:szCs w:val="22"/>
        </w:rPr>
        <w:t xml:space="preserve">IČO: </w:t>
      </w:r>
      <w:r w:rsidR="00A621C2">
        <w:rPr>
          <w:sz w:val="22"/>
          <w:szCs w:val="22"/>
        </w:rPr>
        <w:t>00397865</w:t>
      </w:r>
    </w:p>
    <w:p w14:paraId="13A35EC4" w14:textId="4E7D67EC" w:rsidR="0096327F" w:rsidRPr="0096327F" w:rsidRDefault="0096327F" w:rsidP="00911FDD">
      <w:pPr>
        <w:pStyle w:val="Default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Článok VII</w:t>
      </w:r>
    </w:p>
    <w:p w14:paraId="7D77518D" w14:textId="35A48CCB" w:rsidR="0096327F" w:rsidRPr="0096327F" w:rsidRDefault="0096327F" w:rsidP="00911FDD">
      <w:pPr>
        <w:pStyle w:val="Default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Záruka na tovary</w:t>
      </w:r>
    </w:p>
    <w:p w14:paraId="658091F2" w14:textId="77777777" w:rsidR="0096327F" w:rsidRPr="0096327F" w:rsidRDefault="0096327F" w:rsidP="0096327F">
      <w:pPr>
        <w:pStyle w:val="Default"/>
        <w:ind w:left="4248" w:firstLine="708"/>
        <w:rPr>
          <w:sz w:val="22"/>
          <w:szCs w:val="22"/>
        </w:rPr>
      </w:pPr>
    </w:p>
    <w:p w14:paraId="106BD758" w14:textId="6EFB914B" w:rsidR="0096327F" w:rsidRPr="0096327F" w:rsidRDefault="0096327F" w:rsidP="0089440E">
      <w:pPr>
        <w:pStyle w:val="Default"/>
        <w:numPr>
          <w:ilvl w:val="0"/>
          <w:numId w:val="6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>
        <w:rPr>
          <w:sz w:val="22"/>
          <w:szCs w:val="22"/>
        </w:rPr>
        <w:t xml:space="preserve"> záruka</w:t>
      </w:r>
      <w:r w:rsidRPr="0096327F">
        <w:rPr>
          <w:sz w:val="22"/>
          <w:szCs w:val="22"/>
        </w:rPr>
        <w:t xml:space="preserve">. </w:t>
      </w:r>
    </w:p>
    <w:p w14:paraId="14310A10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385BB90B" w14:textId="77777777" w:rsidR="0096327F" w:rsidRPr="0096327F" w:rsidRDefault="0096327F" w:rsidP="0089440E">
      <w:pPr>
        <w:pStyle w:val="Default"/>
        <w:numPr>
          <w:ilvl w:val="0"/>
          <w:numId w:val="6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Predávajúci sa zaväzuje dodať kupujúcemu predmet zmluvy bez vád. </w:t>
      </w:r>
    </w:p>
    <w:p w14:paraId="31D69B70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1115D342" w14:textId="77777777" w:rsidR="0096327F" w:rsidRPr="0096327F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0D564DF7" w14:textId="77777777" w:rsidR="0096327F" w:rsidRPr="0096327F" w:rsidRDefault="0096327F" w:rsidP="00735A05">
      <w:pPr>
        <w:pStyle w:val="Default"/>
        <w:ind w:left="720"/>
        <w:jc w:val="both"/>
        <w:rPr>
          <w:sz w:val="22"/>
          <w:szCs w:val="22"/>
        </w:rPr>
      </w:pPr>
    </w:p>
    <w:p w14:paraId="42F9BF0B" w14:textId="77777777" w:rsidR="0096327F" w:rsidRPr="0096327F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96327F" w:rsidRDefault="0096327F" w:rsidP="00735A05">
      <w:pPr>
        <w:pStyle w:val="Odsekzoznamu"/>
        <w:jc w:val="both"/>
        <w:rPr>
          <w:rFonts w:ascii="Times New Roman" w:hAnsi="Times New Roman" w:cs="Times New Roman"/>
        </w:rPr>
      </w:pPr>
    </w:p>
    <w:p w14:paraId="7B6C1CC8" w14:textId="77777777" w:rsidR="0096327F" w:rsidRPr="0096327F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Postup pri reklamácii predmetu zmluvy sa ďalej riadi záručnými podmienkami a príslušnými ustanoveniami Obchodného zákonníka a ďalších všeobecne záväzných právnych predpisov. </w:t>
      </w:r>
    </w:p>
    <w:p w14:paraId="7D992707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4D66E883" w14:textId="60B76B43" w:rsidR="0096327F" w:rsidRPr="0096327F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Kupujúci je povinný reklamovať vady dodaného tovaru písomne, e-mailom. Náklady súvisiace s</w:t>
      </w:r>
      <w:r w:rsidR="00E84420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reklamovaným tovarom znáša predávajúci v plnom rozsahu. </w:t>
      </w:r>
    </w:p>
    <w:p w14:paraId="7FF2C9B8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79D8C4A2" w14:textId="77777777" w:rsidR="00C3279D" w:rsidRDefault="0096327F" w:rsidP="0089440E">
      <w:pPr>
        <w:pStyle w:val="Default"/>
        <w:numPr>
          <w:ilvl w:val="0"/>
          <w:numId w:val="6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>Kupujúci môže požadovať výmenu tovaru s vadou za nový tovar bez vád.</w:t>
      </w:r>
    </w:p>
    <w:p w14:paraId="0BFC639B" w14:textId="77777777" w:rsidR="00C3279D" w:rsidRDefault="00C3279D" w:rsidP="00C3279D">
      <w:pPr>
        <w:pStyle w:val="Odsekzoznamu"/>
      </w:pPr>
    </w:p>
    <w:p w14:paraId="403A9C48" w14:textId="1222DC9C" w:rsidR="0096327F" w:rsidRPr="0096327F" w:rsidRDefault="0096327F" w:rsidP="00911FDD">
      <w:pPr>
        <w:pStyle w:val="Default"/>
        <w:ind w:firstLine="4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VIII</w:t>
      </w:r>
    </w:p>
    <w:p w14:paraId="49E5943C" w14:textId="5E7610A1" w:rsidR="0096327F" w:rsidRDefault="0096327F" w:rsidP="00911FDD">
      <w:pPr>
        <w:pStyle w:val="Default"/>
        <w:ind w:firstLine="4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Zmluvné pokuty a úroky z omeškania</w:t>
      </w:r>
    </w:p>
    <w:p w14:paraId="217AAE43" w14:textId="77777777" w:rsidR="0096327F" w:rsidRDefault="0096327F" w:rsidP="0096327F">
      <w:pPr>
        <w:pStyle w:val="Default"/>
        <w:rPr>
          <w:b/>
          <w:bCs/>
          <w:sz w:val="22"/>
          <w:szCs w:val="22"/>
        </w:rPr>
      </w:pPr>
    </w:p>
    <w:p w14:paraId="514B6C59" w14:textId="774DFE5C" w:rsidR="0096327F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V prípade omeškania predávajúceho s plnením predmetu tejto zmluvy, teda s dodaním tovaru v</w:t>
      </w:r>
      <w:r w:rsidR="00E57A60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7F449DF2" w14:textId="77777777" w:rsidR="0096327F" w:rsidRDefault="0096327F" w:rsidP="00411218">
      <w:pPr>
        <w:pStyle w:val="Default"/>
        <w:ind w:left="720"/>
        <w:jc w:val="both"/>
        <w:rPr>
          <w:sz w:val="22"/>
          <w:szCs w:val="22"/>
        </w:rPr>
      </w:pPr>
    </w:p>
    <w:p w14:paraId="1F5E1616" w14:textId="77777777" w:rsidR="0096327F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7820BED" w14:textId="77777777" w:rsidR="0096327F" w:rsidRDefault="0096327F" w:rsidP="00411218">
      <w:pPr>
        <w:pStyle w:val="Odsekzoznamu"/>
        <w:jc w:val="both"/>
      </w:pPr>
    </w:p>
    <w:p w14:paraId="4CC2A3DA" w14:textId="589C50C6" w:rsidR="0096327F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Pri odstúpení od zmluvy podľa článku IX je druhá zmluvná strana oprávnená vymáhať preukázateľne vynaložené náklady.  </w:t>
      </w:r>
    </w:p>
    <w:p w14:paraId="770262C0" w14:textId="77777777" w:rsidR="006B023F" w:rsidRDefault="006B023F" w:rsidP="006B023F">
      <w:pPr>
        <w:pStyle w:val="Odsekzoznamu"/>
      </w:pPr>
    </w:p>
    <w:p w14:paraId="5023EC3F" w14:textId="77777777" w:rsidR="0096327F" w:rsidRPr="0096327F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Zaplatením zmluvnej ponuky nie je dotknutý nárok kupujúceho požadovať od predávajúceho náhradu škody. </w:t>
      </w:r>
    </w:p>
    <w:p w14:paraId="4893A963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63D60E6F" w14:textId="640EE311" w:rsidR="0096327F" w:rsidRPr="0096327F" w:rsidRDefault="0096327F" w:rsidP="00911FDD">
      <w:pPr>
        <w:pStyle w:val="Default"/>
        <w:ind w:firstLine="4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IX</w:t>
      </w:r>
    </w:p>
    <w:p w14:paraId="25F49F81" w14:textId="2A29F598" w:rsidR="0096327F" w:rsidRPr="0096327F" w:rsidRDefault="0096327F" w:rsidP="00911FDD">
      <w:pPr>
        <w:pStyle w:val="Default"/>
        <w:ind w:firstLine="4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Právo odstúpenia od zmluvy</w:t>
      </w:r>
    </w:p>
    <w:p w14:paraId="3497CFE9" w14:textId="77777777" w:rsidR="0096327F" w:rsidRPr="0096327F" w:rsidRDefault="0096327F" w:rsidP="0096327F">
      <w:pPr>
        <w:pStyle w:val="Default"/>
        <w:ind w:left="2832" w:firstLine="708"/>
        <w:rPr>
          <w:sz w:val="22"/>
          <w:szCs w:val="22"/>
        </w:rPr>
      </w:pPr>
    </w:p>
    <w:p w14:paraId="3F0FF264" w14:textId="0BEB9D85" w:rsidR="0096327F" w:rsidRPr="0096327F" w:rsidRDefault="0096327F" w:rsidP="000321F5">
      <w:pPr>
        <w:pStyle w:val="Default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Zmluvu je možné ukončiť dohodou zmluvných strán k určitému dátumu alebo odstúpením od</w:t>
      </w:r>
      <w:r w:rsidR="000321F5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zmluvy. </w:t>
      </w:r>
    </w:p>
    <w:p w14:paraId="61D2AA83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13B709D8" w14:textId="42D72B0C" w:rsidR="0096327F" w:rsidRPr="00A53EC8" w:rsidRDefault="0096327F" w:rsidP="00197DEA">
      <w:pPr>
        <w:pStyle w:val="Default"/>
        <w:numPr>
          <w:ilvl w:val="0"/>
          <w:numId w:val="8"/>
        </w:numPr>
        <w:ind w:left="284" w:hanging="284"/>
        <w:rPr>
          <w:sz w:val="22"/>
          <w:szCs w:val="22"/>
        </w:rPr>
      </w:pPr>
      <w:r w:rsidRPr="00A53EC8">
        <w:rPr>
          <w:sz w:val="22"/>
          <w:szCs w:val="22"/>
        </w:rPr>
        <w:t xml:space="preserve">Odstúpenie od zmluvy je možné: </w:t>
      </w:r>
    </w:p>
    <w:p w14:paraId="70015D3C" w14:textId="129D92B9" w:rsidR="0096327F" w:rsidRPr="0096327F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96327F">
        <w:rPr>
          <w:sz w:val="22"/>
          <w:szCs w:val="22"/>
        </w:rPr>
        <w:t>maior</w:t>
      </w:r>
      <w:proofErr w:type="spellEnd"/>
      <w:r w:rsidRPr="0096327F">
        <w:rPr>
          <w:sz w:val="22"/>
          <w:szCs w:val="22"/>
        </w:rPr>
        <w:t>), napr. v</w:t>
      </w:r>
      <w:r w:rsidR="007D2E04">
        <w:rPr>
          <w:sz w:val="22"/>
          <w:szCs w:val="22"/>
        </w:rPr>
        <w:t> </w:t>
      </w:r>
      <w:r w:rsidR="00C70CF4">
        <w:rPr>
          <w:sz w:val="22"/>
          <w:szCs w:val="22"/>
        </w:rPr>
        <w:t>p</w:t>
      </w:r>
      <w:r w:rsidRPr="0096327F">
        <w:rPr>
          <w:sz w:val="22"/>
          <w:szCs w:val="22"/>
        </w:rPr>
        <w:t xml:space="preserve">rípade poistnej udalosti, živelnej udalosti, </w:t>
      </w:r>
    </w:p>
    <w:p w14:paraId="0BBB39DA" w14:textId="77777777" w:rsidR="0096327F" w:rsidRPr="0096327F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4B5C297B" w14:textId="77777777" w:rsidR="0096327F" w:rsidRPr="0096327F" w:rsidRDefault="0096327F" w:rsidP="00197DEA">
      <w:pPr>
        <w:pStyle w:val="Default"/>
        <w:numPr>
          <w:ilvl w:val="0"/>
          <w:numId w:val="8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lastRenderedPageBreak/>
        <w:t xml:space="preserve">Za podstatné porušenie zmluvy na účely odstúpenia od tejto zmluvy sa považuje najmä: </w:t>
      </w:r>
    </w:p>
    <w:p w14:paraId="677317FA" w14:textId="56BC71F2" w:rsidR="0096327F" w:rsidRPr="0096327F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dodanie tovaru za iné ako jednotkové ceny uvedené v prílohe č. </w:t>
      </w:r>
      <w:r w:rsidR="00E812E7">
        <w:rPr>
          <w:sz w:val="22"/>
          <w:szCs w:val="22"/>
        </w:rPr>
        <w:t>1</w:t>
      </w:r>
      <w:r w:rsidRPr="0096327F">
        <w:rPr>
          <w:sz w:val="22"/>
          <w:szCs w:val="22"/>
        </w:rPr>
        <w:t xml:space="preserve"> zmluvy,</w:t>
      </w:r>
    </w:p>
    <w:p w14:paraId="539EAAC6" w14:textId="05FE1FBC" w:rsidR="0096327F" w:rsidRPr="0096327F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ak predmet plnenia zmluvy bude fakturovaný v rozpore s dohodnutými podmienkami v</w:t>
      </w:r>
      <w:r w:rsidR="006B4045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zmluve alebo bude opakovane fakturovaný, </w:t>
      </w:r>
    </w:p>
    <w:p w14:paraId="6CBD67B9" w14:textId="6C554A21" w:rsidR="0096327F" w:rsidRPr="0096327F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neschopnosť predávajúceho dodať predmet zmluvy za jednotkové ceny uvedené v prílohe č. </w:t>
      </w:r>
      <w:r w:rsidR="00E812E7">
        <w:rPr>
          <w:sz w:val="22"/>
          <w:szCs w:val="22"/>
        </w:rPr>
        <w:t>1</w:t>
      </w:r>
      <w:r w:rsidRPr="0096327F">
        <w:rPr>
          <w:sz w:val="22"/>
          <w:szCs w:val="22"/>
        </w:rPr>
        <w:t xml:space="preserve"> zmluvy, </w:t>
      </w:r>
    </w:p>
    <w:p w14:paraId="12EDC42B" w14:textId="5A6B3D38" w:rsidR="0096327F" w:rsidRPr="0096327F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omeškanie predávajúceho s dodávkou tovaru o viac ako </w:t>
      </w:r>
      <w:r w:rsidR="00C70CF4" w:rsidRPr="00197DEA">
        <w:rPr>
          <w:sz w:val="22"/>
          <w:szCs w:val="22"/>
        </w:rPr>
        <w:t>5</w:t>
      </w:r>
      <w:r w:rsidRPr="0096327F">
        <w:rPr>
          <w:sz w:val="22"/>
          <w:szCs w:val="22"/>
        </w:rPr>
        <w:t xml:space="preserve"> dní, </w:t>
      </w:r>
    </w:p>
    <w:p w14:paraId="6BEB79FC" w14:textId="77777777" w:rsidR="0096327F" w:rsidRPr="0096327F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omeškanie kupujúceho s úhradou faktúry o viac ako 30 dní, </w:t>
      </w:r>
    </w:p>
    <w:p w14:paraId="5C3D038A" w14:textId="2E0715E3" w:rsidR="0096327F" w:rsidRPr="0096327F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predávajúci poskytne kupujúcemu predmet zmluvy takým spôsobom, ktorý je v rozpore s</w:t>
      </w:r>
      <w:r w:rsidR="00B747D8">
        <w:rPr>
          <w:sz w:val="22"/>
          <w:szCs w:val="22"/>
        </w:rPr>
        <w:t> t</w:t>
      </w:r>
      <w:r w:rsidRPr="0096327F">
        <w:rPr>
          <w:sz w:val="22"/>
          <w:szCs w:val="22"/>
        </w:rPr>
        <w:t xml:space="preserve">outo zmluvou, </w:t>
      </w:r>
    </w:p>
    <w:p w14:paraId="262395A3" w14:textId="77777777" w:rsidR="0096327F" w:rsidRPr="0096327F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96327F" w:rsidRDefault="0096327F" w:rsidP="003C3BEC">
      <w:pPr>
        <w:pStyle w:val="Odsekzoznamu"/>
        <w:ind w:hanging="578"/>
        <w:rPr>
          <w:rFonts w:ascii="Times New Roman" w:hAnsi="Times New Roman" w:cs="Times New Roman"/>
        </w:rPr>
      </w:pPr>
    </w:p>
    <w:p w14:paraId="5FEFAB75" w14:textId="77777777" w:rsidR="0096327F" w:rsidRPr="0096327F" w:rsidRDefault="0096327F" w:rsidP="00C02B11">
      <w:pPr>
        <w:pStyle w:val="Default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Zmluva zaniká dňom doručenia písomného oznámenia o odstúpení od zmluvy druhej zmluvnej strane. </w:t>
      </w:r>
    </w:p>
    <w:p w14:paraId="089194C1" w14:textId="77777777" w:rsidR="0096327F" w:rsidRPr="0096327F" w:rsidRDefault="0096327F" w:rsidP="003C3BEC">
      <w:pPr>
        <w:pStyle w:val="Default"/>
        <w:ind w:hanging="578"/>
        <w:rPr>
          <w:sz w:val="22"/>
          <w:szCs w:val="22"/>
        </w:rPr>
      </w:pPr>
    </w:p>
    <w:p w14:paraId="54045D25" w14:textId="77777777" w:rsidR="0096327F" w:rsidRPr="0096327F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Odstúpením od zmluvy nie je dotknutý nárok na náhradu škody vzniknutej porušením zmluvy a nárok na zaplatenie zmluvnej pokuty.</w:t>
      </w:r>
    </w:p>
    <w:p w14:paraId="447E6C07" w14:textId="77777777" w:rsidR="0096327F" w:rsidRDefault="0096327F" w:rsidP="003C3BEC">
      <w:pPr>
        <w:pStyle w:val="Default"/>
        <w:ind w:left="3540" w:hanging="578"/>
        <w:rPr>
          <w:b/>
          <w:bCs/>
          <w:sz w:val="22"/>
          <w:szCs w:val="22"/>
        </w:rPr>
      </w:pPr>
    </w:p>
    <w:p w14:paraId="2853043E" w14:textId="57E3625F" w:rsidR="0096327F" w:rsidRPr="0096327F" w:rsidRDefault="0096327F" w:rsidP="00911FDD">
      <w:pPr>
        <w:pStyle w:val="Default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X</w:t>
      </w:r>
    </w:p>
    <w:p w14:paraId="13D691EC" w14:textId="5D79D613" w:rsidR="0096327F" w:rsidRPr="0096327F" w:rsidRDefault="0096327F" w:rsidP="00A53EC8">
      <w:pPr>
        <w:pStyle w:val="Default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Záverečné ustanovenia</w:t>
      </w:r>
    </w:p>
    <w:p w14:paraId="29A8C495" w14:textId="77777777" w:rsidR="0096327F" w:rsidRPr="0096327F" w:rsidRDefault="0096327F" w:rsidP="0096327F">
      <w:pPr>
        <w:pStyle w:val="Default"/>
        <w:ind w:left="3540" w:firstLine="708"/>
        <w:rPr>
          <w:sz w:val="22"/>
          <w:szCs w:val="22"/>
        </w:rPr>
      </w:pPr>
    </w:p>
    <w:p w14:paraId="4A8A444C" w14:textId="77777777" w:rsidR="0096327F" w:rsidRPr="0096327F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356AEBFB" w14:textId="77777777" w:rsidR="0096327F" w:rsidRPr="0096327F" w:rsidRDefault="0096327F" w:rsidP="00FA15B4">
      <w:pPr>
        <w:pStyle w:val="Default"/>
        <w:ind w:left="720"/>
        <w:jc w:val="both"/>
        <w:rPr>
          <w:sz w:val="22"/>
          <w:szCs w:val="22"/>
        </w:rPr>
      </w:pPr>
    </w:p>
    <w:p w14:paraId="2CC6D526" w14:textId="392B02B1" w:rsidR="0096327F" w:rsidRPr="0096327F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Táto zmluva nadobúda platnosť dňom jej podpisu obidvoma zmluvnými stranami a účinnosť v</w:t>
      </w:r>
      <w:r w:rsidR="00FA15B4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deň nasledujúci po dni jej zverejnenia v Centrálnom registri zmlúv vedenom Úradom vlády SR. </w:t>
      </w:r>
    </w:p>
    <w:p w14:paraId="62EBEC0B" w14:textId="77777777" w:rsidR="0096327F" w:rsidRPr="0096327F" w:rsidRDefault="0096327F" w:rsidP="00FA15B4">
      <w:pPr>
        <w:pStyle w:val="Default"/>
        <w:jc w:val="both"/>
        <w:rPr>
          <w:sz w:val="22"/>
          <w:szCs w:val="22"/>
        </w:rPr>
      </w:pPr>
    </w:p>
    <w:p w14:paraId="0FCB48A7" w14:textId="77777777" w:rsidR="0096327F" w:rsidRPr="0096327F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Predávajúci súhlasí s kompletným zverejnením zmluvy v Centrálnom registri zmlúv vrátane príloh.</w:t>
      </w:r>
    </w:p>
    <w:p w14:paraId="43464133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79402973" w14:textId="77E94BF3" w:rsidR="0096327F" w:rsidRPr="0096327F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</w:t>
      </w:r>
      <w:r w:rsidR="00814127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celom rozsahu v Centrálnom registri zmlúv. Ústne vedľajšie dohody k zmluve neexistujú. </w:t>
      </w:r>
    </w:p>
    <w:p w14:paraId="2D831E82" w14:textId="77777777" w:rsidR="0096327F" w:rsidRPr="0096327F" w:rsidRDefault="0096327F" w:rsidP="00B129E0">
      <w:pPr>
        <w:pStyle w:val="Default"/>
        <w:ind w:left="720"/>
        <w:jc w:val="both"/>
        <w:rPr>
          <w:sz w:val="22"/>
          <w:szCs w:val="22"/>
        </w:rPr>
      </w:pPr>
    </w:p>
    <w:p w14:paraId="1A363347" w14:textId="77777777" w:rsidR="0096327F" w:rsidRPr="0096327F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Zmluva je vyhotovená v štyroch rovnopisoch, pričom kupujúci aj predávajúci dostanú po dvoch rovnopisoch. </w:t>
      </w:r>
    </w:p>
    <w:p w14:paraId="2C59DA4D" w14:textId="77777777" w:rsidR="0096327F" w:rsidRPr="0096327F" w:rsidRDefault="0096327F" w:rsidP="00B129E0">
      <w:pPr>
        <w:pStyle w:val="Odsekzoznamu"/>
        <w:jc w:val="both"/>
        <w:rPr>
          <w:rFonts w:ascii="Times New Roman" w:hAnsi="Times New Roman" w:cs="Times New Roman"/>
        </w:rPr>
      </w:pPr>
    </w:p>
    <w:p w14:paraId="0E187599" w14:textId="21A0DB8B" w:rsidR="0096327F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Zmluvné strany prehlasujú, že zmluvu pred jej podpisom prečítali, jej obsahu porozumeli a</w:t>
      </w:r>
      <w:r w:rsidR="0048755D">
        <w:rPr>
          <w:sz w:val="22"/>
          <w:szCs w:val="22"/>
        </w:rPr>
        <w:t> </w:t>
      </w:r>
      <w:r w:rsidRPr="0096327F">
        <w:rPr>
          <w:sz w:val="22"/>
          <w:szCs w:val="22"/>
        </w:rPr>
        <w:t>s</w:t>
      </w:r>
      <w:r w:rsidR="0048755D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ním súhlasili, čo potvrdzujú svojimi podpismi. </w:t>
      </w:r>
    </w:p>
    <w:p w14:paraId="7ED4DF1B" w14:textId="77777777" w:rsidR="00210D3A" w:rsidRDefault="00210D3A" w:rsidP="00210D3A">
      <w:pPr>
        <w:pStyle w:val="Odsekzoznamu"/>
      </w:pPr>
    </w:p>
    <w:p w14:paraId="331319E3" w14:textId="77777777" w:rsidR="00210D3A" w:rsidRPr="0096327F" w:rsidRDefault="00210D3A" w:rsidP="002A3CC0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</w:p>
    <w:p w14:paraId="5B6415D8" w14:textId="60C80505" w:rsidR="0096327F" w:rsidRDefault="0096327F" w:rsidP="0096327F">
      <w:pPr>
        <w:pStyle w:val="Odsekzoznamu"/>
        <w:rPr>
          <w:rFonts w:ascii="Times New Roman" w:hAnsi="Times New Roman" w:cs="Times New Roman"/>
        </w:rPr>
      </w:pPr>
    </w:p>
    <w:p w14:paraId="7FBF04CC" w14:textId="23D0369F" w:rsidR="0096327F" w:rsidRPr="00B47FE5" w:rsidRDefault="0096327F" w:rsidP="0096327F">
      <w:pPr>
        <w:pStyle w:val="Default"/>
        <w:rPr>
          <w:sz w:val="22"/>
          <w:szCs w:val="22"/>
        </w:rPr>
      </w:pPr>
      <w:r w:rsidRPr="00B47FE5">
        <w:rPr>
          <w:sz w:val="22"/>
          <w:szCs w:val="22"/>
        </w:rPr>
        <w:t xml:space="preserve">Príloha č. </w:t>
      </w:r>
      <w:r w:rsidR="00E812E7" w:rsidRPr="00B47FE5">
        <w:rPr>
          <w:sz w:val="22"/>
          <w:szCs w:val="22"/>
        </w:rPr>
        <w:t>1</w:t>
      </w:r>
      <w:r w:rsidRPr="00B47FE5">
        <w:rPr>
          <w:sz w:val="22"/>
          <w:szCs w:val="22"/>
        </w:rPr>
        <w:t xml:space="preserve">: </w:t>
      </w:r>
      <w:r w:rsidR="00B47FE5" w:rsidRPr="00B47FE5">
        <w:rPr>
          <w:sz w:val="22"/>
          <w:szCs w:val="22"/>
        </w:rPr>
        <w:t xml:space="preserve">Špecifikácia predmetu zákazky </w:t>
      </w:r>
      <w:r w:rsidRPr="00B47FE5">
        <w:rPr>
          <w:sz w:val="22"/>
          <w:szCs w:val="22"/>
        </w:rPr>
        <w:t xml:space="preserve"> </w:t>
      </w:r>
    </w:p>
    <w:p w14:paraId="5E27FE22" w14:textId="47801BDC" w:rsidR="0096327F" w:rsidRDefault="00B47FE5" w:rsidP="0096327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Príloha č.2 : Cenová ponuka</w:t>
      </w:r>
    </w:p>
    <w:p w14:paraId="18B9B1B3" w14:textId="26E2CD49" w:rsidR="00210D3A" w:rsidRDefault="00210D3A" w:rsidP="0096327F">
      <w:pPr>
        <w:pStyle w:val="Default"/>
        <w:rPr>
          <w:sz w:val="22"/>
          <w:szCs w:val="22"/>
        </w:rPr>
      </w:pPr>
    </w:p>
    <w:p w14:paraId="65EA3844" w14:textId="657D853B" w:rsidR="00210D3A" w:rsidRDefault="00210D3A" w:rsidP="0096327F">
      <w:pPr>
        <w:pStyle w:val="Default"/>
        <w:rPr>
          <w:sz w:val="22"/>
          <w:szCs w:val="22"/>
        </w:rPr>
      </w:pPr>
    </w:p>
    <w:p w14:paraId="1B6D244B" w14:textId="45160E63" w:rsidR="00210D3A" w:rsidRDefault="00210D3A" w:rsidP="0096327F">
      <w:pPr>
        <w:pStyle w:val="Default"/>
        <w:rPr>
          <w:sz w:val="22"/>
          <w:szCs w:val="22"/>
        </w:rPr>
      </w:pPr>
    </w:p>
    <w:p w14:paraId="7A32CE31" w14:textId="0A1D3307" w:rsidR="00210D3A" w:rsidRDefault="00210D3A" w:rsidP="0096327F">
      <w:pPr>
        <w:pStyle w:val="Default"/>
        <w:rPr>
          <w:sz w:val="22"/>
          <w:szCs w:val="22"/>
        </w:rPr>
      </w:pPr>
    </w:p>
    <w:p w14:paraId="1D3B4586" w14:textId="05E6DF14" w:rsidR="00210D3A" w:rsidRDefault="00210D3A" w:rsidP="0096327F">
      <w:pPr>
        <w:pStyle w:val="Default"/>
        <w:rPr>
          <w:sz w:val="22"/>
          <w:szCs w:val="22"/>
        </w:rPr>
      </w:pPr>
    </w:p>
    <w:p w14:paraId="0508BAFE" w14:textId="3AFA42A5" w:rsidR="00210D3A" w:rsidRDefault="00210D3A" w:rsidP="0096327F">
      <w:pPr>
        <w:pStyle w:val="Default"/>
        <w:rPr>
          <w:sz w:val="22"/>
          <w:szCs w:val="22"/>
        </w:rPr>
      </w:pPr>
    </w:p>
    <w:p w14:paraId="2DDB7967" w14:textId="77777777" w:rsidR="00210D3A" w:rsidRDefault="00210D3A" w:rsidP="0096327F">
      <w:pPr>
        <w:pStyle w:val="Default"/>
        <w:rPr>
          <w:sz w:val="22"/>
          <w:szCs w:val="22"/>
        </w:rPr>
      </w:pPr>
    </w:p>
    <w:p w14:paraId="2CED7812" w14:textId="77777777" w:rsidR="004E7EE8" w:rsidRPr="0096327F" w:rsidRDefault="004E7EE8" w:rsidP="0096327F">
      <w:pPr>
        <w:pStyle w:val="Default"/>
        <w:rPr>
          <w:sz w:val="22"/>
          <w:szCs w:val="22"/>
        </w:rPr>
      </w:pPr>
    </w:p>
    <w:p w14:paraId="13DB5A29" w14:textId="00583867" w:rsidR="0096327F" w:rsidRPr="0096327F" w:rsidRDefault="0096327F" w:rsidP="005B6F53">
      <w:pPr>
        <w:pStyle w:val="Default"/>
        <w:tabs>
          <w:tab w:val="center" w:pos="1134"/>
          <w:tab w:val="left" w:pos="4395"/>
        </w:tabs>
        <w:rPr>
          <w:sz w:val="22"/>
          <w:szCs w:val="22"/>
        </w:rPr>
      </w:pPr>
      <w:r w:rsidRPr="0096327F">
        <w:rPr>
          <w:sz w:val="22"/>
          <w:szCs w:val="22"/>
        </w:rPr>
        <w:t xml:space="preserve">V Bratislave, dňa ........................... </w:t>
      </w:r>
      <w:r w:rsidRPr="0096327F">
        <w:rPr>
          <w:sz w:val="22"/>
          <w:szCs w:val="22"/>
        </w:rPr>
        <w:tab/>
        <w:t>V ....................................., dňa ...........................</w:t>
      </w:r>
    </w:p>
    <w:p w14:paraId="759AA5E0" w14:textId="77777777" w:rsidR="0096327F" w:rsidRPr="0096327F" w:rsidRDefault="0096327F" w:rsidP="0096327F">
      <w:pPr>
        <w:pStyle w:val="Default"/>
        <w:rPr>
          <w:sz w:val="22"/>
          <w:szCs w:val="22"/>
        </w:rPr>
      </w:pPr>
      <w:r w:rsidRPr="0096327F">
        <w:rPr>
          <w:sz w:val="22"/>
          <w:szCs w:val="22"/>
        </w:rPr>
        <w:t xml:space="preserve"> </w:t>
      </w:r>
    </w:p>
    <w:p w14:paraId="48DA6A00" w14:textId="0F1F76BD" w:rsidR="0096327F" w:rsidRPr="0096327F" w:rsidRDefault="005B6F53" w:rsidP="005B6F53">
      <w:pPr>
        <w:pStyle w:val="Default"/>
        <w:tabs>
          <w:tab w:val="center" w:pos="1701"/>
          <w:tab w:val="center" w:pos="6804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96327F" w:rsidRPr="0096327F">
        <w:rPr>
          <w:sz w:val="22"/>
          <w:szCs w:val="22"/>
        </w:rPr>
        <w:t>Kupujúci:</w:t>
      </w:r>
      <w:r>
        <w:rPr>
          <w:sz w:val="22"/>
          <w:szCs w:val="22"/>
        </w:rPr>
        <w:tab/>
      </w:r>
      <w:r w:rsidR="0096327F" w:rsidRPr="0096327F">
        <w:rPr>
          <w:sz w:val="22"/>
          <w:szCs w:val="22"/>
        </w:rPr>
        <w:t xml:space="preserve"> Predávajúci: </w:t>
      </w:r>
    </w:p>
    <w:p w14:paraId="64BCCBE1" w14:textId="57CD2681" w:rsidR="0096327F" w:rsidRDefault="0096327F" w:rsidP="0096327F">
      <w:pPr>
        <w:pStyle w:val="Default"/>
        <w:rPr>
          <w:sz w:val="22"/>
          <w:szCs w:val="22"/>
        </w:rPr>
      </w:pPr>
    </w:p>
    <w:p w14:paraId="744B04A4" w14:textId="7CFE095A" w:rsidR="00210D3A" w:rsidRDefault="00210D3A" w:rsidP="0096327F">
      <w:pPr>
        <w:pStyle w:val="Default"/>
        <w:rPr>
          <w:sz w:val="22"/>
          <w:szCs w:val="22"/>
        </w:rPr>
      </w:pPr>
    </w:p>
    <w:p w14:paraId="38B9B29D" w14:textId="470600AF" w:rsidR="00210D3A" w:rsidRDefault="00210D3A" w:rsidP="0096327F">
      <w:pPr>
        <w:pStyle w:val="Default"/>
        <w:rPr>
          <w:sz w:val="22"/>
          <w:szCs w:val="22"/>
        </w:rPr>
      </w:pPr>
    </w:p>
    <w:p w14:paraId="4C5516A2" w14:textId="77777777" w:rsidR="00210D3A" w:rsidRDefault="00210D3A" w:rsidP="0096327F">
      <w:pPr>
        <w:pStyle w:val="Default"/>
        <w:rPr>
          <w:sz w:val="22"/>
          <w:szCs w:val="22"/>
        </w:rPr>
      </w:pPr>
    </w:p>
    <w:p w14:paraId="55829A5B" w14:textId="4CDC10DE" w:rsidR="0096327F" w:rsidRDefault="0096327F" w:rsidP="0096327F">
      <w:pPr>
        <w:pStyle w:val="Default"/>
        <w:rPr>
          <w:sz w:val="22"/>
          <w:szCs w:val="22"/>
        </w:rPr>
      </w:pPr>
    </w:p>
    <w:p w14:paraId="3C4B79DC" w14:textId="4CF23F04" w:rsidR="0096327F" w:rsidRPr="0096327F" w:rsidRDefault="0096327F" w:rsidP="005B6F53">
      <w:pPr>
        <w:pStyle w:val="Default"/>
        <w:tabs>
          <w:tab w:val="center" w:pos="1701"/>
          <w:tab w:val="center" w:pos="6804"/>
        </w:tabs>
        <w:rPr>
          <w:sz w:val="22"/>
          <w:szCs w:val="22"/>
        </w:rPr>
      </w:pPr>
      <w:r w:rsidRPr="0096327F">
        <w:rPr>
          <w:sz w:val="22"/>
          <w:szCs w:val="22"/>
        </w:rPr>
        <w:t xml:space="preserve">___________________________ </w:t>
      </w:r>
      <w:r w:rsidRPr="0096327F">
        <w:rPr>
          <w:sz w:val="22"/>
          <w:szCs w:val="22"/>
        </w:rPr>
        <w:tab/>
        <w:t xml:space="preserve">________________________________ </w:t>
      </w:r>
    </w:p>
    <w:p w14:paraId="368EB95A" w14:textId="0388B725" w:rsidR="0096327F" w:rsidRPr="0096327F" w:rsidRDefault="005B6F53" w:rsidP="005B6F53">
      <w:pPr>
        <w:pStyle w:val="Default"/>
        <w:tabs>
          <w:tab w:val="center" w:pos="1701"/>
          <w:tab w:val="center" w:pos="6804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96327F" w:rsidRPr="0096327F">
        <w:rPr>
          <w:sz w:val="22"/>
          <w:szCs w:val="22"/>
        </w:rPr>
        <w:t xml:space="preserve">Ing. Ingrid Kútna Želonková, PhD. </w:t>
      </w:r>
      <w:r w:rsidR="0096327F" w:rsidRPr="0096327F">
        <w:rPr>
          <w:sz w:val="22"/>
          <w:szCs w:val="22"/>
        </w:rPr>
        <w:tab/>
        <w:t xml:space="preserve"> </w:t>
      </w:r>
    </w:p>
    <w:p w14:paraId="175E76EA" w14:textId="3C46B551" w:rsidR="00E108E8" w:rsidRDefault="005B6F53" w:rsidP="005B6F53">
      <w:pPr>
        <w:tabs>
          <w:tab w:val="center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6327F" w:rsidRPr="0096327F">
        <w:rPr>
          <w:rFonts w:ascii="Times New Roman" w:hAnsi="Times New Roman" w:cs="Times New Roman"/>
        </w:rPr>
        <w:t xml:space="preserve">kvestorka </w:t>
      </w:r>
    </w:p>
    <w:sectPr w:rsidR="00E108E8" w:rsidSect="00911FDD"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4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3"/>
  </w:num>
  <w:num w:numId="14">
    <w:abstractNumId w:val="1"/>
  </w:num>
  <w:num w:numId="15">
    <w:abstractNumId w:val="12"/>
  </w:num>
  <w:num w:numId="16">
    <w:abstractNumId w:val="15"/>
  </w:num>
  <w:num w:numId="17">
    <w:abstractNumId w:val="6"/>
  </w:num>
  <w:num w:numId="18">
    <w:abstractNumId w:val="0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27F"/>
    <w:rsid w:val="000147B4"/>
    <w:rsid w:val="000234DB"/>
    <w:rsid w:val="000321F5"/>
    <w:rsid w:val="000369DB"/>
    <w:rsid w:val="00044A16"/>
    <w:rsid w:val="0004678B"/>
    <w:rsid w:val="000D06E1"/>
    <w:rsid w:val="001207FD"/>
    <w:rsid w:val="00126498"/>
    <w:rsid w:val="0013689A"/>
    <w:rsid w:val="0019353C"/>
    <w:rsid w:val="00197DEA"/>
    <w:rsid w:val="001A778A"/>
    <w:rsid w:val="001B16B3"/>
    <w:rsid w:val="001E0F5F"/>
    <w:rsid w:val="00201FA9"/>
    <w:rsid w:val="0020407F"/>
    <w:rsid w:val="00210D3A"/>
    <w:rsid w:val="00230CD4"/>
    <w:rsid w:val="00234300"/>
    <w:rsid w:val="002358F5"/>
    <w:rsid w:val="00235D63"/>
    <w:rsid w:val="00250A26"/>
    <w:rsid w:val="00275188"/>
    <w:rsid w:val="002A3CC0"/>
    <w:rsid w:val="002B14D9"/>
    <w:rsid w:val="00305BDC"/>
    <w:rsid w:val="00323473"/>
    <w:rsid w:val="003313E8"/>
    <w:rsid w:val="00333434"/>
    <w:rsid w:val="0033570C"/>
    <w:rsid w:val="00337554"/>
    <w:rsid w:val="003C3BEC"/>
    <w:rsid w:val="003C5501"/>
    <w:rsid w:val="003D57D2"/>
    <w:rsid w:val="003E014C"/>
    <w:rsid w:val="00401709"/>
    <w:rsid w:val="00411218"/>
    <w:rsid w:val="00471304"/>
    <w:rsid w:val="004728C5"/>
    <w:rsid w:val="0048646B"/>
    <w:rsid w:val="0048755D"/>
    <w:rsid w:val="0049493E"/>
    <w:rsid w:val="00494C61"/>
    <w:rsid w:val="004A3F69"/>
    <w:rsid w:val="004E4733"/>
    <w:rsid w:val="004E7EE8"/>
    <w:rsid w:val="00501AA4"/>
    <w:rsid w:val="00515FA5"/>
    <w:rsid w:val="005258F2"/>
    <w:rsid w:val="00525971"/>
    <w:rsid w:val="00530941"/>
    <w:rsid w:val="00553AAE"/>
    <w:rsid w:val="00555D58"/>
    <w:rsid w:val="005632E3"/>
    <w:rsid w:val="005659E5"/>
    <w:rsid w:val="00577418"/>
    <w:rsid w:val="00582E41"/>
    <w:rsid w:val="00597421"/>
    <w:rsid w:val="005B6F53"/>
    <w:rsid w:val="005C0957"/>
    <w:rsid w:val="005D4CAE"/>
    <w:rsid w:val="00634BE9"/>
    <w:rsid w:val="00643F43"/>
    <w:rsid w:val="00693E36"/>
    <w:rsid w:val="0069573B"/>
    <w:rsid w:val="006A3BEF"/>
    <w:rsid w:val="006A71E0"/>
    <w:rsid w:val="006B023F"/>
    <w:rsid w:val="006B29DA"/>
    <w:rsid w:val="006B4045"/>
    <w:rsid w:val="006B65BF"/>
    <w:rsid w:val="006C3E0C"/>
    <w:rsid w:val="006D63AC"/>
    <w:rsid w:val="00714581"/>
    <w:rsid w:val="007149F5"/>
    <w:rsid w:val="00716678"/>
    <w:rsid w:val="00717906"/>
    <w:rsid w:val="00735A05"/>
    <w:rsid w:val="007429D7"/>
    <w:rsid w:val="00772AEF"/>
    <w:rsid w:val="00772BE5"/>
    <w:rsid w:val="00776F49"/>
    <w:rsid w:val="00783131"/>
    <w:rsid w:val="0079428F"/>
    <w:rsid w:val="007A229A"/>
    <w:rsid w:val="007C195C"/>
    <w:rsid w:val="007D2E04"/>
    <w:rsid w:val="007E3F41"/>
    <w:rsid w:val="007F20FC"/>
    <w:rsid w:val="00801110"/>
    <w:rsid w:val="00814127"/>
    <w:rsid w:val="008813B2"/>
    <w:rsid w:val="0089440E"/>
    <w:rsid w:val="008B62CF"/>
    <w:rsid w:val="008D0375"/>
    <w:rsid w:val="008F1C99"/>
    <w:rsid w:val="00911FDD"/>
    <w:rsid w:val="00959887"/>
    <w:rsid w:val="00960122"/>
    <w:rsid w:val="0096327F"/>
    <w:rsid w:val="00966A61"/>
    <w:rsid w:val="00991090"/>
    <w:rsid w:val="009A7AB5"/>
    <w:rsid w:val="009B74DA"/>
    <w:rsid w:val="009C1AC9"/>
    <w:rsid w:val="009D21F6"/>
    <w:rsid w:val="009D7005"/>
    <w:rsid w:val="009F0A28"/>
    <w:rsid w:val="00A01209"/>
    <w:rsid w:val="00A12A82"/>
    <w:rsid w:val="00A21757"/>
    <w:rsid w:val="00A229CE"/>
    <w:rsid w:val="00A3068B"/>
    <w:rsid w:val="00A32D75"/>
    <w:rsid w:val="00A3408B"/>
    <w:rsid w:val="00A53EC8"/>
    <w:rsid w:val="00A621C2"/>
    <w:rsid w:val="00A6369F"/>
    <w:rsid w:val="00A7523C"/>
    <w:rsid w:val="00AA5A8F"/>
    <w:rsid w:val="00AA5E90"/>
    <w:rsid w:val="00AB095E"/>
    <w:rsid w:val="00AB4727"/>
    <w:rsid w:val="00AC3B8B"/>
    <w:rsid w:val="00AE3221"/>
    <w:rsid w:val="00AF7198"/>
    <w:rsid w:val="00B0156B"/>
    <w:rsid w:val="00B129E0"/>
    <w:rsid w:val="00B47FE5"/>
    <w:rsid w:val="00B6427D"/>
    <w:rsid w:val="00B71B18"/>
    <w:rsid w:val="00B747D8"/>
    <w:rsid w:val="00B87C5A"/>
    <w:rsid w:val="00BA3387"/>
    <w:rsid w:val="00BD1794"/>
    <w:rsid w:val="00BE5EB4"/>
    <w:rsid w:val="00C02B11"/>
    <w:rsid w:val="00C11A91"/>
    <w:rsid w:val="00C14161"/>
    <w:rsid w:val="00C30B1A"/>
    <w:rsid w:val="00C30D31"/>
    <w:rsid w:val="00C3279D"/>
    <w:rsid w:val="00C34A31"/>
    <w:rsid w:val="00C361CC"/>
    <w:rsid w:val="00C46BC7"/>
    <w:rsid w:val="00C47905"/>
    <w:rsid w:val="00C70CF4"/>
    <w:rsid w:val="00C833E2"/>
    <w:rsid w:val="00CB43DC"/>
    <w:rsid w:val="00CC4B75"/>
    <w:rsid w:val="00CD28F1"/>
    <w:rsid w:val="00CE2350"/>
    <w:rsid w:val="00D13515"/>
    <w:rsid w:val="00D14CC0"/>
    <w:rsid w:val="00D45D64"/>
    <w:rsid w:val="00D5536D"/>
    <w:rsid w:val="00D64CDA"/>
    <w:rsid w:val="00D766B4"/>
    <w:rsid w:val="00DB7D4D"/>
    <w:rsid w:val="00DD131B"/>
    <w:rsid w:val="00DD3F9A"/>
    <w:rsid w:val="00E01E0C"/>
    <w:rsid w:val="00E029C0"/>
    <w:rsid w:val="00E108E8"/>
    <w:rsid w:val="00E57A60"/>
    <w:rsid w:val="00E76D6B"/>
    <w:rsid w:val="00E812E7"/>
    <w:rsid w:val="00E84420"/>
    <w:rsid w:val="00ED1675"/>
    <w:rsid w:val="00ED5FAE"/>
    <w:rsid w:val="00EE7C96"/>
    <w:rsid w:val="00EF034A"/>
    <w:rsid w:val="00EF1406"/>
    <w:rsid w:val="00F04FC3"/>
    <w:rsid w:val="00F12D96"/>
    <w:rsid w:val="00F217A4"/>
    <w:rsid w:val="00F44781"/>
    <w:rsid w:val="00F53B6F"/>
    <w:rsid w:val="00F93859"/>
    <w:rsid w:val="00FA15B4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036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a.mokra@fses.uniba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iroslav.abel@fses.unib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1" ma:contentTypeDescription="Umožňuje vytvoriť nový dokument." ma:contentTypeScope="" ma:versionID="1b7400da79a9fdf064bf58622df6db6c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ec5a3be35ac732b625f771c8d0c6ab13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C35494-B410-4909-A294-531B7BC6D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1718</Words>
  <Characters>9796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Blažeková Patricia</cp:lastModifiedBy>
  <cp:revision>3</cp:revision>
  <cp:lastPrinted>2022-02-07T09:46:00Z</cp:lastPrinted>
  <dcterms:created xsi:type="dcterms:W3CDTF">2022-02-22T12:54:00Z</dcterms:created>
  <dcterms:modified xsi:type="dcterms:W3CDTF">2022-02-22T13:02:00Z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