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D121A" w14:textId="78FD90C7" w:rsidR="0040629E" w:rsidRDefault="0040629E">
      <w:r>
        <w:t>Príloha č. 2</w:t>
      </w:r>
    </w:p>
    <w:p w14:paraId="7A3D121C" w14:textId="7F713BA5" w:rsidR="00C30C18" w:rsidRDefault="003F0667" w:rsidP="001A0BC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Návrh na plnenie kritéria</w:t>
      </w:r>
      <w:r w:rsidR="00613B90">
        <w:rPr>
          <w:rFonts w:ascii="Calibri" w:eastAsia="Calibri" w:hAnsi="Calibri" w:cs="Times New Roman"/>
          <w:b/>
          <w:sz w:val="28"/>
          <w:szCs w:val="28"/>
        </w:rPr>
        <w:t xml:space="preserve"> – Cenová ponuka</w:t>
      </w:r>
    </w:p>
    <w:p w14:paraId="704DE5A1" w14:textId="77777777" w:rsidR="00576D5A" w:rsidRPr="00403619" w:rsidRDefault="00576D5A" w:rsidP="00576D5A">
      <w:pPr>
        <w:pStyle w:val="Nadpis1"/>
        <w:jc w:val="center"/>
        <w:rPr>
          <w:sz w:val="24"/>
          <w:szCs w:val="24"/>
          <w:highlight w:val="yellow"/>
        </w:rPr>
      </w:pPr>
      <w:r w:rsidRPr="00403619">
        <w:rPr>
          <w:rFonts w:asciiTheme="minorHAnsi" w:hAnsiTheme="minorHAnsi" w:cs="Arial"/>
          <w:sz w:val="24"/>
          <w:szCs w:val="24"/>
        </w:rPr>
        <w:t>Štatutárny audit účtovnej závierky, overenie súladu výročnej správy s účtovnou závierkou</w:t>
      </w:r>
    </w:p>
    <w:p w14:paraId="7A3D121F" w14:textId="77777777" w:rsidR="00731523" w:rsidRPr="002F24D8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sz w:val="16"/>
          <w:szCs w:val="16"/>
          <w:u w:val="single"/>
        </w:rPr>
      </w:pPr>
    </w:p>
    <w:p w14:paraId="7A3D122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 w:rsidRPr="00731523">
        <w:rPr>
          <w:b/>
          <w:bCs/>
          <w:sz w:val="28"/>
          <w:szCs w:val="28"/>
        </w:rPr>
        <w:t>Platiteľ DPH</w:t>
      </w:r>
    </w:p>
    <w:p w14:paraId="7A3D1221" w14:textId="77777777" w:rsidR="00731523" w:rsidRPr="002F24D8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sz w:val="16"/>
          <w:szCs w:val="16"/>
          <w:u w:val="single"/>
        </w:rPr>
      </w:pPr>
    </w:p>
    <w:p w14:paraId="7A3D1222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23" w14:textId="77777777" w:rsidR="00C30C18" w:rsidRPr="002F24D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sk-SK"/>
        </w:rPr>
      </w:pPr>
    </w:p>
    <w:p w14:paraId="7A3D1224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6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7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28" w14:textId="5D05524E" w:rsidR="0040629E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23C801B7" w14:textId="595AA917" w:rsidR="008E1CE1" w:rsidRPr="008E1CE1" w:rsidRDefault="008E1CE1" w:rsidP="00C30C18">
      <w:pPr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8E1CE1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Rok 2022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240"/>
        <w:gridCol w:w="1276"/>
        <w:gridCol w:w="1134"/>
        <w:gridCol w:w="1843"/>
      </w:tblGrid>
      <w:tr w:rsidR="008E1CE1" w:rsidRPr="007B16B8" w14:paraId="18AA9D7A" w14:textId="77777777" w:rsidTr="00403619">
        <w:trPr>
          <w:trHeight w:val="537"/>
        </w:trPr>
        <w:tc>
          <w:tcPr>
            <w:tcW w:w="5240" w:type="dxa"/>
          </w:tcPr>
          <w:p w14:paraId="06A293AD" w14:textId="77777777" w:rsidR="008E1CE1" w:rsidRPr="007B16B8" w:rsidRDefault="008E1CE1" w:rsidP="00612FED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Názov položky</w:t>
            </w:r>
          </w:p>
        </w:tc>
        <w:tc>
          <w:tcPr>
            <w:tcW w:w="1276" w:type="dxa"/>
          </w:tcPr>
          <w:p w14:paraId="2608035B" w14:textId="77777777" w:rsidR="008E1CE1" w:rsidRPr="007B16B8" w:rsidRDefault="008E1CE1" w:rsidP="00612FED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Cena v EUR bez DPH</w:t>
            </w:r>
          </w:p>
        </w:tc>
        <w:tc>
          <w:tcPr>
            <w:tcW w:w="1134" w:type="dxa"/>
          </w:tcPr>
          <w:p w14:paraId="1C7573AE" w14:textId="77777777" w:rsidR="008E1CE1" w:rsidRPr="007B16B8" w:rsidRDefault="008E1CE1" w:rsidP="00612FED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DPH</w:t>
            </w:r>
          </w:p>
        </w:tc>
        <w:tc>
          <w:tcPr>
            <w:tcW w:w="1843" w:type="dxa"/>
          </w:tcPr>
          <w:p w14:paraId="60E3A7D6" w14:textId="77777777" w:rsidR="008E1CE1" w:rsidRPr="007B16B8" w:rsidRDefault="008E1CE1" w:rsidP="00612FED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Cena v EUR s DPH</w:t>
            </w:r>
          </w:p>
        </w:tc>
      </w:tr>
      <w:tr w:rsidR="008E1CE1" w14:paraId="2CE4D457" w14:textId="77777777" w:rsidTr="00403619">
        <w:tc>
          <w:tcPr>
            <w:tcW w:w="5240" w:type="dxa"/>
          </w:tcPr>
          <w:p w14:paraId="646817E7" w14:textId="77777777" w:rsidR="008E1CE1" w:rsidRDefault="008E1CE1" w:rsidP="00612FED">
            <w:pPr>
              <w:pStyle w:val="Bezriadkovania"/>
              <w:jc w:val="both"/>
            </w:pPr>
            <w:r>
              <w:t>vykonanie priebežného auditu za I. polrok počas platnosti zmluvy</w:t>
            </w:r>
          </w:p>
        </w:tc>
        <w:tc>
          <w:tcPr>
            <w:tcW w:w="1276" w:type="dxa"/>
          </w:tcPr>
          <w:p w14:paraId="0869D6CF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134" w:type="dxa"/>
          </w:tcPr>
          <w:p w14:paraId="5F62672A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843" w:type="dxa"/>
          </w:tcPr>
          <w:p w14:paraId="5D1C974A" w14:textId="77777777" w:rsidR="008E1CE1" w:rsidRDefault="008E1CE1" w:rsidP="00612FED">
            <w:pPr>
              <w:pStyle w:val="Bezriadkovania"/>
              <w:jc w:val="right"/>
            </w:pPr>
          </w:p>
        </w:tc>
      </w:tr>
      <w:tr w:rsidR="008E1CE1" w14:paraId="69767983" w14:textId="77777777" w:rsidTr="00403619">
        <w:tc>
          <w:tcPr>
            <w:tcW w:w="5240" w:type="dxa"/>
          </w:tcPr>
          <w:p w14:paraId="61B2DB01" w14:textId="77777777" w:rsidR="008E1CE1" w:rsidRDefault="008E1CE1" w:rsidP="00612FED">
            <w:pPr>
              <w:pStyle w:val="Bezriadkovania"/>
              <w:jc w:val="both"/>
            </w:pPr>
            <w:r>
              <w:t>vykonanie priebežného auditu za II. polrok počas platnosti zmluvy</w:t>
            </w:r>
          </w:p>
        </w:tc>
        <w:tc>
          <w:tcPr>
            <w:tcW w:w="1276" w:type="dxa"/>
          </w:tcPr>
          <w:p w14:paraId="2588A78E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134" w:type="dxa"/>
          </w:tcPr>
          <w:p w14:paraId="0690C589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843" w:type="dxa"/>
          </w:tcPr>
          <w:p w14:paraId="7AF6CF2A" w14:textId="77777777" w:rsidR="008E1CE1" w:rsidRDefault="008E1CE1" w:rsidP="00612FED">
            <w:pPr>
              <w:pStyle w:val="Bezriadkovania"/>
              <w:jc w:val="right"/>
            </w:pPr>
          </w:p>
        </w:tc>
      </w:tr>
      <w:tr w:rsidR="008E1CE1" w14:paraId="4D1D1401" w14:textId="77777777" w:rsidTr="00403619">
        <w:tc>
          <w:tcPr>
            <w:tcW w:w="5240" w:type="dxa"/>
          </w:tcPr>
          <w:p w14:paraId="01208F27" w14:textId="77777777" w:rsidR="008E1CE1" w:rsidRDefault="008E1CE1" w:rsidP="00612FED">
            <w:pPr>
              <w:pStyle w:val="Bezriadkovania"/>
              <w:jc w:val="both"/>
            </w:pPr>
            <w:r>
              <w:t>overenie individuálnej účtovnej závierky s vypracovaním audítorskej správy za rok počas platnosti zmluvy</w:t>
            </w:r>
          </w:p>
        </w:tc>
        <w:tc>
          <w:tcPr>
            <w:tcW w:w="1276" w:type="dxa"/>
          </w:tcPr>
          <w:p w14:paraId="5920889C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134" w:type="dxa"/>
          </w:tcPr>
          <w:p w14:paraId="5025A06A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843" w:type="dxa"/>
          </w:tcPr>
          <w:p w14:paraId="4E87DC59" w14:textId="77777777" w:rsidR="008E1CE1" w:rsidRDefault="008E1CE1" w:rsidP="00612FED">
            <w:pPr>
              <w:pStyle w:val="Bezriadkovania"/>
              <w:jc w:val="right"/>
            </w:pPr>
          </w:p>
        </w:tc>
      </w:tr>
      <w:tr w:rsidR="008E1CE1" w14:paraId="205CDD17" w14:textId="77777777" w:rsidTr="00403619">
        <w:tc>
          <w:tcPr>
            <w:tcW w:w="5240" w:type="dxa"/>
          </w:tcPr>
          <w:p w14:paraId="6F9543C0" w14:textId="77777777" w:rsidR="008E1CE1" w:rsidRDefault="008E1CE1" w:rsidP="00612FED">
            <w:pPr>
              <w:pStyle w:val="Bezriadkovania"/>
              <w:jc w:val="both"/>
            </w:pPr>
            <w:r>
              <w:t>overenie konsolidovanej účtovnej závierky s vypracovaním audítorskej správy za rok počas platnosti zmluvy</w:t>
            </w:r>
          </w:p>
        </w:tc>
        <w:tc>
          <w:tcPr>
            <w:tcW w:w="1276" w:type="dxa"/>
          </w:tcPr>
          <w:p w14:paraId="4C551157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134" w:type="dxa"/>
          </w:tcPr>
          <w:p w14:paraId="7687025B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843" w:type="dxa"/>
          </w:tcPr>
          <w:p w14:paraId="34724F66" w14:textId="77777777" w:rsidR="008E1CE1" w:rsidRDefault="008E1CE1" w:rsidP="00612FED">
            <w:pPr>
              <w:pStyle w:val="Bezriadkovania"/>
              <w:jc w:val="right"/>
            </w:pPr>
          </w:p>
        </w:tc>
      </w:tr>
      <w:tr w:rsidR="008E1CE1" w14:paraId="2D613D07" w14:textId="77777777" w:rsidTr="00403619">
        <w:tc>
          <w:tcPr>
            <w:tcW w:w="5240" w:type="dxa"/>
          </w:tcPr>
          <w:p w14:paraId="259A7773" w14:textId="77777777" w:rsidR="008E1CE1" w:rsidRDefault="008E1CE1" w:rsidP="00612FED">
            <w:pPr>
              <w:pStyle w:val="Bezriadkovania"/>
              <w:jc w:val="both"/>
            </w:pPr>
            <w:r>
              <w:t>overenie súladu údajov uvedených v konsolidovanej výročnej správe s údajmi v konsolidovanej účtovnej závierke s vypracovaním audítorskej správy za rok počas platnosti zmluvy</w:t>
            </w:r>
          </w:p>
        </w:tc>
        <w:tc>
          <w:tcPr>
            <w:tcW w:w="1276" w:type="dxa"/>
          </w:tcPr>
          <w:p w14:paraId="31E5442E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134" w:type="dxa"/>
          </w:tcPr>
          <w:p w14:paraId="4375648A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843" w:type="dxa"/>
          </w:tcPr>
          <w:p w14:paraId="099ED515" w14:textId="77777777" w:rsidR="008E1CE1" w:rsidRDefault="008E1CE1" w:rsidP="00612FED">
            <w:pPr>
              <w:pStyle w:val="Bezriadkovania"/>
              <w:jc w:val="right"/>
            </w:pPr>
          </w:p>
        </w:tc>
      </w:tr>
      <w:tr w:rsidR="008E1CE1" w14:paraId="27FBA539" w14:textId="77777777" w:rsidTr="00403619">
        <w:trPr>
          <w:trHeight w:val="447"/>
        </w:trPr>
        <w:tc>
          <w:tcPr>
            <w:tcW w:w="5240" w:type="dxa"/>
            <w:vAlign w:val="center"/>
          </w:tcPr>
          <w:p w14:paraId="066F0A71" w14:textId="77777777" w:rsidR="008E1CE1" w:rsidRDefault="008E1CE1" w:rsidP="00612FED">
            <w:pPr>
              <w:pStyle w:val="Bezriadkovania"/>
              <w:jc w:val="both"/>
            </w:pPr>
            <w:r>
              <w:t>Celkom za overovaný rok 2022</w:t>
            </w:r>
          </w:p>
        </w:tc>
        <w:tc>
          <w:tcPr>
            <w:tcW w:w="1276" w:type="dxa"/>
          </w:tcPr>
          <w:p w14:paraId="6CF03CCE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134" w:type="dxa"/>
          </w:tcPr>
          <w:p w14:paraId="5759AE09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843" w:type="dxa"/>
          </w:tcPr>
          <w:p w14:paraId="26766B35" w14:textId="77777777" w:rsidR="008E1CE1" w:rsidRDefault="008E1CE1" w:rsidP="00612FED">
            <w:pPr>
              <w:pStyle w:val="Bezriadkovania"/>
              <w:jc w:val="right"/>
            </w:pPr>
          </w:p>
        </w:tc>
      </w:tr>
    </w:tbl>
    <w:p w14:paraId="6AF4DEAE" w14:textId="77365A3F" w:rsidR="008E1CE1" w:rsidRDefault="008E1CE1" w:rsidP="002F24D8">
      <w:pPr>
        <w:spacing w:before="240" w:after="0"/>
        <w:rPr>
          <w:b/>
          <w:bCs/>
          <w:sz w:val="24"/>
          <w:szCs w:val="24"/>
        </w:rPr>
      </w:pPr>
      <w:r w:rsidRPr="008E1CE1">
        <w:rPr>
          <w:b/>
          <w:bCs/>
          <w:sz w:val="24"/>
          <w:szCs w:val="24"/>
        </w:rPr>
        <w:t>Rok 2023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240"/>
        <w:gridCol w:w="1276"/>
        <w:gridCol w:w="1134"/>
        <w:gridCol w:w="1843"/>
      </w:tblGrid>
      <w:tr w:rsidR="00403619" w:rsidRPr="007B16B8" w14:paraId="2E4D6064" w14:textId="77777777" w:rsidTr="000A056B">
        <w:trPr>
          <w:trHeight w:val="537"/>
        </w:trPr>
        <w:tc>
          <w:tcPr>
            <w:tcW w:w="5240" w:type="dxa"/>
          </w:tcPr>
          <w:p w14:paraId="2486D8D9" w14:textId="77777777" w:rsidR="00403619" w:rsidRPr="007B16B8" w:rsidRDefault="00403619" w:rsidP="000A056B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Názov položky</w:t>
            </w:r>
          </w:p>
        </w:tc>
        <w:tc>
          <w:tcPr>
            <w:tcW w:w="1276" w:type="dxa"/>
          </w:tcPr>
          <w:p w14:paraId="6439D206" w14:textId="77777777" w:rsidR="00403619" w:rsidRPr="007B16B8" w:rsidRDefault="00403619" w:rsidP="000A056B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Cena v EUR bez DPH</w:t>
            </w:r>
          </w:p>
        </w:tc>
        <w:tc>
          <w:tcPr>
            <w:tcW w:w="1134" w:type="dxa"/>
          </w:tcPr>
          <w:p w14:paraId="193B1E2D" w14:textId="77777777" w:rsidR="00403619" w:rsidRPr="007B16B8" w:rsidRDefault="00403619" w:rsidP="000A056B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DPH</w:t>
            </w:r>
          </w:p>
        </w:tc>
        <w:tc>
          <w:tcPr>
            <w:tcW w:w="1843" w:type="dxa"/>
          </w:tcPr>
          <w:p w14:paraId="0C0170B4" w14:textId="77777777" w:rsidR="00403619" w:rsidRPr="007B16B8" w:rsidRDefault="00403619" w:rsidP="000A056B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Cena v EUR s DPH</w:t>
            </w:r>
          </w:p>
        </w:tc>
      </w:tr>
      <w:tr w:rsidR="00403619" w14:paraId="52D83F21" w14:textId="77777777" w:rsidTr="000A056B">
        <w:tc>
          <w:tcPr>
            <w:tcW w:w="5240" w:type="dxa"/>
          </w:tcPr>
          <w:p w14:paraId="69779C3D" w14:textId="77777777" w:rsidR="00403619" w:rsidRDefault="00403619" w:rsidP="000A056B">
            <w:pPr>
              <w:pStyle w:val="Bezriadkovania"/>
              <w:jc w:val="both"/>
            </w:pPr>
            <w:r>
              <w:t>vykonanie priebežného auditu za I. polrok počas platnosti zmluvy</w:t>
            </w:r>
          </w:p>
        </w:tc>
        <w:tc>
          <w:tcPr>
            <w:tcW w:w="1276" w:type="dxa"/>
          </w:tcPr>
          <w:p w14:paraId="2CB1CE0B" w14:textId="77777777" w:rsidR="00403619" w:rsidRDefault="00403619" w:rsidP="000A056B">
            <w:pPr>
              <w:pStyle w:val="Bezriadkovania"/>
              <w:jc w:val="right"/>
            </w:pPr>
          </w:p>
        </w:tc>
        <w:tc>
          <w:tcPr>
            <w:tcW w:w="1134" w:type="dxa"/>
          </w:tcPr>
          <w:p w14:paraId="3C3A3577" w14:textId="77777777" w:rsidR="00403619" w:rsidRDefault="00403619" w:rsidP="000A056B">
            <w:pPr>
              <w:pStyle w:val="Bezriadkovania"/>
              <w:jc w:val="right"/>
            </w:pPr>
          </w:p>
        </w:tc>
        <w:tc>
          <w:tcPr>
            <w:tcW w:w="1843" w:type="dxa"/>
          </w:tcPr>
          <w:p w14:paraId="2021FC49" w14:textId="77777777" w:rsidR="00403619" w:rsidRDefault="00403619" w:rsidP="000A056B">
            <w:pPr>
              <w:pStyle w:val="Bezriadkovania"/>
              <w:jc w:val="right"/>
            </w:pPr>
          </w:p>
        </w:tc>
      </w:tr>
      <w:tr w:rsidR="00403619" w14:paraId="51C27341" w14:textId="77777777" w:rsidTr="000A056B">
        <w:tc>
          <w:tcPr>
            <w:tcW w:w="5240" w:type="dxa"/>
          </w:tcPr>
          <w:p w14:paraId="4CFAC12F" w14:textId="77777777" w:rsidR="00403619" w:rsidRDefault="00403619" w:rsidP="000A056B">
            <w:pPr>
              <w:pStyle w:val="Bezriadkovania"/>
              <w:jc w:val="both"/>
            </w:pPr>
            <w:r>
              <w:t>vykonanie priebežného auditu za II. polrok počas platnosti zmluvy</w:t>
            </w:r>
          </w:p>
        </w:tc>
        <w:tc>
          <w:tcPr>
            <w:tcW w:w="1276" w:type="dxa"/>
          </w:tcPr>
          <w:p w14:paraId="4AD20D01" w14:textId="77777777" w:rsidR="00403619" w:rsidRDefault="00403619" w:rsidP="000A056B">
            <w:pPr>
              <w:pStyle w:val="Bezriadkovania"/>
              <w:jc w:val="right"/>
            </w:pPr>
          </w:p>
        </w:tc>
        <w:tc>
          <w:tcPr>
            <w:tcW w:w="1134" w:type="dxa"/>
          </w:tcPr>
          <w:p w14:paraId="7749AC89" w14:textId="77777777" w:rsidR="00403619" w:rsidRDefault="00403619" w:rsidP="000A056B">
            <w:pPr>
              <w:pStyle w:val="Bezriadkovania"/>
              <w:jc w:val="right"/>
            </w:pPr>
          </w:p>
        </w:tc>
        <w:tc>
          <w:tcPr>
            <w:tcW w:w="1843" w:type="dxa"/>
          </w:tcPr>
          <w:p w14:paraId="606D076B" w14:textId="77777777" w:rsidR="00403619" w:rsidRDefault="00403619" w:rsidP="000A056B">
            <w:pPr>
              <w:pStyle w:val="Bezriadkovania"/>
              <w:jc w:val="right"/>
            </w:pPr>
          </w:p>
        </w:tc>
      </w:tr>
      <w:tr w:rsidR="00403619" w14:paraId="0C308594" w14:textId="77777777" w:rsidTr="000A056B">
        <w:tc>
          <w:tcPr>
            <w:tcW w:w="5240" w:type="dxa"/>
          </w:tcPr>
          <w:p w14:paraId="2BCC6738" w14:textId="77777777" w:rsidR="00403619" w:rsidRDefault="00403619" w:rsidP="000A056B">
            <w:pPr>
              <w:pStyle w:val="Bezriadkovania"/>
              <w:jc w:val="both"/>
            </w:pPr>
            <w:r>
              <w:t>overenie individuálnej účtovnej závierky s vypracovaním audítorskej správy za rok počas platnosti zmluvy</w:t>
            </w:r>
          </w:p>
        </w:tc>
        <w:tc>
          <w:tcPr>
            <w:tcW w:w="1276" w:type="dxa"/>
          </w:tcPr>
          <w:p w14:paraId="5BA0AAAE" w14:textId="77777777" w:rsidR="00403619" w:rsidRDefault="00403619" w:rsidP="000A056B">
            <w:pPr>
              <w:pStyle w:val="Bezriadkovania"/>
              <w:jc w:val="right"/>
            </w:pPr>
          </w:p>
        </w:tc>
        <w:tc>
          <w:tcPr>
            <w:tcW w:w="1134" w:type="dxa"/>
          </w:tcPr>
          <w:p w14:paraId="3DC0BF29" w14:textId="77777777" w:rsidR="00403619" w:rsidRDefault="00403619" w:rsidP="000A056B">
            <w:pPr>
              <w:pStyle w:val="Bezriadkovania"/>
              <w:jc w:val="right"/>
            </w:pPr>
          </w:p>
        </w:tc>
        <w:tc>
          <w:tcPr>
            <w:tcW w:w="1843" w:type="dxa"/>
          </w:tcPr>
          <w:p w14:paraId="26725B97" w14:textId="77777777" w:rsidR="00403619" w:rsidRDefault="00403619" w:rsidP="000A056B">
            <w:pPr>
              <w:pStyle w:val="Bezriadkovania"/>
              <w:jc w:val="right"/>
            </w:pPr>
          </w:p>
        </w:tc>
      </w:tr>
      <w:tr w:rsidR="00403619" w14:paraId="066DC6F1" w14:textId="77777777" w:rsidTr="000A056B">
        <w:tc>
          <w:tcPr>
            <w:tcW w:w="5240" w:type="dxa"/>
          </w:tcPr>
          <w:p w14:paraId="3C812A73" w14:textId="77777777" w:rsidR="00403619" w:rsidRDefault="00403619" w:rsidP="000A056B">
            <w:pPr>
              <w:pStyle w:val="Bezriadkovania"/>
              <w:jc w:val="both"/>
            </w:pPr>
            <w:r>
              <w:t>overenie konsolidovanej účtovnej závierky s vypracovaním audítorskej správy za rok počas platnosti zmluvy</w:t>
            </w:r>
          </w:p>
        </w:tc>
        <w:tc>
          <w:tcPr>
            <w:tcW w:w="1276" w:type="dxa"/>
          </w:tcPr>
          <w:p w14:paraId="424653A5" w14:textId="77777777" w:rsidR="00403619" w:rsidRDefault="00403619" w:rsidP="000A056B">
            <w:pPr>
              <w:pStyle w:val="Bezriadkovania"/>
              <w:jc w:val="right"/>
            </w:pPr>
          </w:p>
        </w:tc>
        <w:tc>
          <w:tcPr>
            <w:tcW w:w="1134" w:type="dxa"/>
          </w:tcPr>
          <w:p w14:paraId="1F03C0ED" w14:textId="77777777" w:rsidR="00403619" w:rsidRDefault="00403619" w:rsidP="000A056B">
            <w:pPr>
              <w:pStyle w:val="Bezriadkovania"/>
              <w:jc w:val="right"/>
            </w:pPr>
          </w:p>
        </w:tc>
        <w:tc>
          <w:tcPr>
            <w:tcW w:w="1843" w:type="dxa"/>
          </w:tcPr>
          <w:p w14:paraId="6E0D11B9" w14:textId="77777777" w:rsidR="00403619" w:rsidRDefault="00403619" w:rsidP="000A056B">
            <w:pPr>
              <w:pStyle w:val="Bezriadkovania"/>
              <w:jc w:val="right"/>
            </w:pPr>
          </w:p>
        </w:tc>
      </w:tr>
      <w:tr w:rsidR="00403619" w14:paraId="098872E1" w14:textId="77777777" w:rsidTr="000A056B">
        <w:tc>
          <w:tcPr>
            <w:tcW w:w="5240" w:type="dxa"/>
          </w:tcPr>
          <w:p w14:paraId="3C75D235" w14:textId="77777777" w:rsidR="00403619" w:rsidRDefault="00403619" w:rsidP="000A056B">
            <w:pPr>
              <w:pStyle w:val="Bezriadkovania"/>
              <w:jc w:val="both"/>
            </w:pPr>
            <w:r>
              <w:t>overenie súladu údajov uvedených v konsolidovanej výročnej správe s údajmi v konsolidovanej účtovnej závierke s vypracovaním audítorskej správy za rok počas platnosti zmluvy</w:t>
            </w:r>
          </w:p>
        </w:tc>
        <w:tc>
          <w:tcPr>
            <w:tcW w:w="1276" w:type="dxa"/>
          </w:tcPr>
          <w:p w14:paraId="0F0E201C" w14:textId="77777777" w:rsidR="00403619" w:rsidRDefault="00403619" w:rsidP="000A056B">
            <w:pPr>
              <w:pStyle w:val="Bezriadkovania"/>
              <w:jc w:val="right"/>
            </w:pPr>
          </w:p>
        </w:tc>
        <w:tc>
          <w:tcPr>
            <w:tcW w:w="1134" w:type="dxa"/>
          </w:tcPr>
          <w:p w14:paraId="2BF29862" w14:textId="77777777" w:rsidR="00403619" w:rsidRDefault="00403619" w:rsidP="000A056B">
            <w:pPr>
              <w:pStyle w:val="Bezriadkovania"/>
              <w:jc w:val="right"/>
            </w:pPr>
          </w:p>
        </w:tc>
        <w:tc>
          <w:tcPr>
            <w:tcW w:w="1843" w:type="dxa"/>
          </w:tcPr>
          <w:p w14:paraId="14CCA2A6" w14:textId="77777777" w:rsidR="00403619" w:rsidRDefault="00403619" w:rsidP="000A056B">
            <w:pPr>
              <w:pStyle w:val="Bezriadkovania"/>
              <w:jc w:val="right"/>
            </w:pPr>
          </w:p>
        </w:tc>
      </w:tr>
      <w:tr w:rsidR="00403619" w14:paraId="02623CCE" w14:textId="77777777" w:rsidTr="000A056B">
        <w:trPr>
          <w:trHeight w:val="447"/>
        </w:trPr>
        <w:tc>
          <w:tcPr>
            <w:tcW w:w="5240" w:type="dxa"/>
            <w:vAlign w:val="center"/>
          </w:tcPr>
          <w:p w14:paraId="52ABDA88" w14:textId="195A7CB5" w:rsidR="00403619" w:rsidRDefault="00403619" w:rsidP="000A056B">
            <w:pPr>
              <w:pStyle w:val="Bezriadkovania"/>
              <w:jc w:val="both"/>
            </w:pPr>
            <w:r>
              <w:t>Celkom za overovaný rok 202</w:t>
            </w:r>
            <w:r w:rsidR="002F24D8">
              <w:t>3</w:t>
            </w:r>
          </w:p>
        </w:tc>
        <w:tc>
          <w:tcPr>
            <w:tcW w:w="1276" w:type="dxa"/>
          </w:tcPr>
          <w:p w14:paraId="25EB8779" w14:textId="77777777" w:rsidR="00403619" w:rsidRDefault="00403619" w:rsidP="000A056B">
            <w:pPr>
              <w:pStyle w:val="Bezriadkovania"/>
              <w:jc w:val="right"/>
            </w:pPr>
          </w:p>
        </w:tc>
        <w:tc>
          <w:tcPr>
            <w:tcW w:w="1134" w:type="dxa"/>
          </w:tcPr>
          <w:p w14:paraId="57B8EE4B" w14:textId="77777777" w:rsidR="00403619" w:rsidRDefault="00403619" w:rsidP="000A056B">
            <w:pPr>
              <w:pStyle w:val="Bezriadkovania"/>
              <w:jc w:val="right"/>
            </w:pPr>
          </w:p>
        </w:tc>
        <w:tc>
          <w:tcPr>
            <w:tcW w:w="1843" w:type="dxa"/>
          </w:tcPr>
          <w:p w14:paraId="6C9A9C12" w14:textId="77777777" w:rsidR="00403619" w:rsidRDefault="00403619" w:rsidP="000A056B">
            <w:pPr>
              <w:pStyle w:val="Bezriadkovania"/>
              <w:jc w:val="right"/>
            </w:pPr>
          </w:p>
        </w:tc>
      </w:tr>
    </w:tbl>
    <w:p w14:paraId="3BB2E2E9" w14:textId="231CE14B" w:rsidR="008E1CE1" w:rsidRPr="008E1CE1" w:rsidRDefault="008E1CE1" w:rsidP="002F24D8">
      <w:pPr>
        <w:spacing w:before="240" w:after="0"/>
        <w:jc w:val="both"/>
        <w:rPr>
          <w:b/>
          <w:bCs/>
          <w:sz w:val="24"/>
          <w:szCs w:val="24"/>
        </w:rPr>
      </w:pPr>
      <w:r w:rsidRPr="008E1CE1">
        <w:rPr>
          <w:b/>
          <w:bCs/>
          <w:sz w:val="24"/>
          <w:szCs w:val="24"/>
        </w:rPr>
        <w:lastRenderedPageBreak/>
        <w:t>Rok 2024</w:t>
      </w:r>
    </w:p>
    <w:tbl>
      <w:tblPr>
        <w:tblStyle w:val="Mriekatabuky"/>
        <w:tblW w:w="9497" w:type="dxa"/>
        <w:tblInd w:w="137" w:type="dxa"/>
        <w:tblLook w:val="04A0" w:firstRow="1" w:lastRow="0" w:firstColumn="1" w:lastColumn="0" w:noHBand="0" w:noVBand="1"/>
      </w:tblPr>
      <w:tblGrid>
        <w:gridCol w:w="4961"/>
        <w:gridCol w:w="1276"/>
        <w:gridCol w:w="1276"/>
        <w:gridCol w:w="1984"/>
      </w:tblGrid>
      <w:tr w:rsidR="008E1CE1" w:rsidRPr="007B16B8" w14:paraId="22A0F8A5" w14:textId="77777777" w:rsidTr="002F24D8">
        <w:tc>
          <w:tcPr>
            <w:tcW w:w="4961" w:type="dxa"/>
          </w:tcPr>
          <w:p w14:paraId="20AA3777" w14:textId="77777777" w:rsidR="008E1CE1" w:rsidRPr="007B16B8" w:rsidRDefault="008E1CE1" w:rsidP="002F24D8">
            <w:pPr>
              <w:pStyle w:val="Bezriadkovania"/>
              <w:jc w:val="both"/>
              <w:rPr>
                <w:b/>
              </w:rPr>
            </w:pPr>
            <w:r w:rsidRPr="007B16B8">
              <w:rPr>
                <w:b/>
              </w:rPr>
              <w:t>Názov položky</w:t>
            </w:r>
          </w:p>
        </w:tc>
        <w:tc>
          <w:tcPr>
            <w:tcW w:w="1276" w:type="dxa"/>
          </w:tcPr>
          <w:p w14:paraId="3D1E9C48" w14:textId="77777777" w:rsidR="008E1CE1" w:rsidRPr="007B16B8" w:rsidRDefault="008E1CE1" w:rsidP="00612FED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Cena v EUR bez DPH</w:t>
            </w:r>
          </w:p>
        </w:tc>
        <w:tc>
          <w:tcPr>
            <w:tcW w:w="1276" w:type="dxa"/>
          </w:tcPr>
          <w:p w14:paraId="5A5E5E01" w14:textId="77777777" w:rsidR="008E1CE1" w:rsidRPr="007B16B8" w:rsidRDefault="008E1CE1" w:rsidP="00612FED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DPH</w:t>
            </w:r>
          </w:p>
        </w:tc>
        <w:tc>
          <w:tcPr>
            <w:tcW w:w="1984" w:type="dxa"/>
          </w:tcPr>
          <w:p w14:paraId="7149431F" w14:textId="77777777" w:rsidR="008E1CE1" w:rsidRPr="007B16B8" w:rsidRDefault="008E1CE1" w:rsidP="00612FED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Cena v EUR s DPH</w:t>
            </w:r>
          </w:p>
        </w:tc>
      </w:tr>
      <w:tr w:rsidR="008E1CE1" w14:paraId="094FBEF3" w14:textId="77777777" w:rsidTr="002F24D8">
        <w:tc>
          <w:tcPr>
            <w:tcW w:w="4961" w:type="dxa"/>
          </w:tcPr>
          <w:p w14:paraId="146F9980" w14:textId="77777777" w:rsidR="008E1CE1" w:rsidRDefault="008E1CE1" w:rsidP="002F24D8">
            <w:pPr>
              <w:pStyle w:val="Bezriadkovania"/>
              <w:jc w:val="both"/>
            </w:pPr>
            <w:r>
              <w:t>vykonanie priebežného auditu za I. polrok počas platnosti zmluvy</w:t>
            </w:r>
          </w:p>
        </w:tc>
        <w:tc>
          <w:tcPr>
            <w:tcW w:w="1276" w:type="dxa"/>
          </w:tcPr>
          <w:p w14:paraId="186088E3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276" w:type="dxa"/>
          </w:tcPr>
          <w:p w14:paraId="4A702795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984" w:type="dxa"/>
          </w:tcPr>
          <w:p w14:paraId="4BAB6508" w14:textId="77777777" w:rsidR="008E1CE1" w:rsidRDefault="008E1CE1" w:rsidP="00612FED">
            <w:pPr>
              <w:pStyle w:val="Bezriadkovania"/>
              <w:jc w:val="right"/>
            </w:pPr>
          </w:p>
        </w:tc>
      </w:tr>
      <w:tr w:rsidR="008E1CE1" w14:paraId="08BD1156" w14:textId="77777777" w:rsidTr="002F24D8">
        <w:tc>
          <w:tcPr>
            <w:tcW w:w="4961" w:type="dxa"/>
          </w:tcPr>
          <w:p w14:paraId="535D17FD" w14:textId="77777777" w:rsidR="008E1CE1" w:rsidRDefault="008E1CE1" w:rsidP="002F24D8">
            <w:pPr>
              <w:pStyle w:val="Bezriadkovania"/>
              <w:jc w:val="both"/>
            </w:pPr>
            <w:r>
              <w:t>vykonanie priebežného auditu za II. polrok počas platnosti zmluvy</w:t>
            </w:r>
          </w:p>
        </w:tc>
        <w:tc>
          <w:tcPr>
            <w:tcW w:w="1276" w:type="dxa"/>
          </w:tcPr>
          <w:p w14:paraId="356E2917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276" w:type="dxa"/>
          </w:tcPr>
          <w:p w14:paraId="5E2B2B93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984" w:type="dxa"/>
          </w:tcPr>
          <w:p w14:paraId="39338689" w14:textId="77777777" w:rsidR="008E1CE1" w:rsidRDefault="008E1CE1" w:rsidP="00612FED">
            <w:pPr>
              <w:pStyle w:val="Bezriadkovania"/>
              <w:jc w:val="right"/>
            </w:pPr>
          </w:p>
        </w:tc>
      </w:tr>
      <w:tr w:rsidR="008E1CE1" w14:paraId="0511FB47" w14:textId="77777777" w:rsidTr="002F24D8">
        <w:tc>
          <w:tcPr>
            <w:tcW w:w="4961" w:type="dxa"/>
          </w:tcPr>
          <w:p w14:paraId="584EC25E" w14:textId="77777777" w:rsidR="008E1CE1" w:rsidRDefault="008E1CE1" w:rsidP="002F24D8">
            <w:pPr>
              <w:pStyle w:val="Bezriadkovania"/>
              <w:jc w:val="both"/>
            </w:pPr>
            <w:r>
              <w:t>overenie individuálnej účtovnej závierky s vypracovaním audítorskej správy za rok počas platnosti zmluvy</w:t>
            </w:r>
          </w:p>
        </w:tc>
        <w:tc>
          <w:tcPr>
            <w:tcW w:w="1276" w:type="dxa"/>
          </w:tcPr>
          <w:p w14:paraId="60837DD7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276" w:type="dxa"/>
          </w:tcPr>
          <w:p w14:paraId="2F7F9E50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984" w:type="dxa"/>
          </w:tcPr>
          <w:p w14:paraId="4DE92A8B" w14:textId="77777777" w:rsidR="008E1CE1" w:rsidRDefault="008E1CE1" w:rsidP="00612FED">
            <w:pPr>
              <w:pStyle w:val="Bezriadkovania"/>
              <w:jc w:val="right"/>
            </w:pPr>
          </w:p>
        </w:tc>
      </w:tr>
      <w:tr w:rsidR="008E1CE1" w14:paraId="364284C8" w14:textId="77777777" w:rsidTr="002F24D8">
        <w:tc>
          <w:tcPr>
            <w:tcW w:w="4961" w:type="dxa"/>
          </w:tcPr>
          <w:p w14:paraId="1DE19209" w14:textId="77777777" w:rsidR="008E1CE1" w:rsidRDefault="008E1CE1" w:rsidP="002F24D8">
            <w:pPr>
              <w:pStyle w:val="Bezriadkovania"/>
              <w:jc w:val="both"/>
            </w:pPr>
            <w:r>
              <w:t>overenie konsolidovanej účtovnej závierky s vypracovaním audítorskej správy za rok počas platnosti zmluvy</w:t>
            </w:r>
          </w:p>
        </w:tc>
        <w:tc>
          <w:tcPr>
            <w:tcW w:w="1276" w:type="dxa"/>
          </w:tcPr>
          <w:p w14:paraId="71AC226E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276" w:type="dxa"/>
          </w:tcPr>
          <w:p w14:paraId="73B1DAE2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984" w:type="dxa"/>
          </w:tcPr>
          <w:p w14:paraId="0926F2F0" w14:textId="77777777" w:rsidR="008E1CE1" w:rsidRDefault="008E1CE1" w:rsidP="00612FED">
            <w:pPr>
              <w:pStyle w:val="Bezriadkovania"/>
              <w:jc w:val="right"/>
            </w:pPr>
          </w:p>
        </w:tc>
      </w:tr>
      <w:tr w:rsidR="008E1CE1" w14:paraId="3F091D3A" w14:textId="77777777" w:rsidTr="002F24D8">
        <w:tc>
          <w:tcPr>
            <w:tcW w:w="4961" w:type="dxa"/>
          </w:tcPr>
          <w:p w14:paraId="30ECAAD9" w14:textId="77777777" w:rsidR="008E1CE1" w:rsidRDefault="008E1CE1" w:rsidP="002F24D8">
            <w:pPr>
              <w:pStyle w:val="Bezriadkovania"/>
              <w:jc w:val="both"/>
            </w:pPr>
            <w:r>
              <w:t>overenie súladu údajov uvedených v konsolidovanej výročnej správe s údajmi v konsolidovanej účtovnej závierke s vypracovaním audítorskej správy za rok počas platnosti zmluvy</w:t>
            </w:r>
          </w:p>
        </w:tc>
        <w:tc>
          <w:tcPr>
            <w:tcW w:w="1276" w:type="dxa"/>
          </w:tcPr>
          <w:p w14:paraId="02631789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276" w:type="dxa"/>
          </w:tcPr>
          <w:p w14:paraId="2E8A87EF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984" w:type="dxa"/>
          </w:tcPr>
          <w:p w14:paraId="138DB944" w14:textId="77777777" w:rsidR="008E1CE1" w:rsidRDefault="008E1CE1" w:rsidP="00612FED">
            <w:pPr>
              <w:pStyle w:val="Bezriadkovania"/>
              <w:jc w:val="right"/>
            </w:pPr>
          </w:p>
        </w:tc>
      </w:tr>
      <w:tr w:rsidR="008E1CE1" w14:paraId="7821E947" w14:textId="77777777" w:rsidTr="002F24D8">
        <w:trPr>
          <w:trHeight w:val="675"/>
        </w:trPr>
        <w:tc>
          <w:tcPr>
            <w:tcW w:w="4961" w:type="dxa"/>
            <w:vAlign w:val="center"/>
          </w:tcPr>
          <w:p w14:paraId="5BB30466" w14:textId="50D32901" w:rsidR="008E1CE1" w:rsidRDefault="008E1CE1" w:rsidP="002F24D8">
            <w:pPr>
              <w:pStyle w:val="Bezriadkovania"/>
              <w:jc w:val="both"/>
            </w:pPr>
            <w:r>
              <w:t>Celkom za overovaný rok 2024</w:t>
            </w:r>
          </w:p>
        </w:tc>
        <w:tc>
          <w:tcPr>
            <w:tcW w:w="1276" w:type="dxa"/>
          </w:tcPr>
          <w:p w14:paraId="7DBC9E15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276" w:type="dxa"/>
          </w:tcPr>
          <w:p w14:paraId="48099473" w14:textId="77777777" w:rsidR="008E1CE1" w:rsidRDefault="008E1CE1" w:rsidP="00612FED">
            <w:pPr>
              <w:pStyle w:val="Bezriadkovania"/>
              <w:jc w:val="right"/>
            </w:pPr>
          </w:p>
        </w:tc>
        <w:tc>
          <w:tcPr>
            <w:tcW w:w="1984" w:type="dxa"/>
          </w:tcPr>
          <w:p w14:paraId="3290CD54" w14:textId="77777777" w:rsidR="008E1CE1" w:rsidRDefault="008E1CE1" w:rsidP="00612FED">
            <w:pPr>
              <w:pStyle w:val="Bezriadkovania"/>
              <w:jc w:val="right"/>
            </w:pPr>
          </w:p>
        </w:tc>
      </w:tr>
    </w:tbl>
    <w:p w14:paraId="07EC31F2" w14:textId="270F3A72" w:rsidR="00403619" w:rsidRDefault="00403619"/>
    <w:p w14:paraId="0E41E130" w14:textId="00432C41" w:rsidR="002F24D8" w:rsidRDefault="002F24D8"/>
    <w:p w14:paraId="64B5D9DE" w14:textId="77777777" w:rsidR="00685E83" w:rsidRPr="006B1FDD" w:rsidRDefault="00685E83" w:rsidP="00685E83">
      <w:pPr>
        <w:spacing w:before="240" w:after="120"/>
        <w:jc w:val="both"/>
        <w:rPr>
          <w:b/>
          <w:bCs/>
        </w:rPr>
      </w:pPr>
      <w:r w:rsidRPr="006B1FDD">
        <w:rPr>
          <w:b/>
          <w:bCs/>
        </w:rPr>
        <w:t>Roky 2022, 2023, 2024 – spolu za celý predmet zákazky</w:t>
      </w: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539"/>
        <w:gridCol w:w="1847"/>
        <w:gridCol w:w="1413"/>
        <w:gridCol w:w="2268"/>
      </w:tblGrid>
      <w:tr w:rsidR="00F666E0" w14:paraId="2C3DC28B" w14:textId="77777777" w:rsidTr="006F5FA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7986" w14:textId="77777777" w:rsidR="00F666E0" w:rsidRDefault="00F666E0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Názov položky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DCA1" w14:textId="256E95F8" w:rsidR="00F666E0" w:rsidRDefault="00F666E0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Navrhovaná cena v EUR bez DPH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C2E3" w14:textId="77777777" w:rsidR="00F666E0" w:rsidRDefault="00F666E0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DPH v 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535D" w14:textId="68C1D79B" w:rsidR="00F666E0" w:rsidRDefault="00A969F6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666E0">
              <w:rPr>
                <w:b/>
              </w:rPr>
              <w:t>avrhovaná cena v EUR s DPH</w:t>
            </w:r>
          </w:p>
        </w:tc>
      </w:tr>
      <w:tr w:rsidR="00F666E0" w14:paraId="0E7E7DAC" w14:textId="77777777" w:rsidTr="006F5FA1">
        <w:trPr>
          <w:trHeight w:val="103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9EA4" w14:textId="7E7D4073" w:rsidR="00403619" w:rsidRPr="006F5FA1" w:rsidRDefault="00403619" w:rsidP="00403619">
            <w:pPr>
              <w:pStyle w:val="Nadpis1"/>
              <w:ind w:left="0"/>
              <w:outlineLvl w:val="0"/>
              <w:rPr>
                <w:highlight w:val="yellow"/>
              </w:rPr>
            </w:pPr>
            <w:r w:rsidRPr="006F5FA1">
              <w:rPr>
                <w:rFonts w:asciiTheme="minorHAnsi" w:hAnsiTheme="minorHAnsi" w:cs="Arial"/>
              </w:rPr>
              <w:t>Štatutárny audit účtovnej závierky, overenie súladu výročnej správy s účtovnou závierkou za roky 2022, 2023, 2024</w:t>
            </w:r>
          </w:p>
          <w:p w14:paraId="585D2B55" w14:textId="0F7A2358" w:rsidR="00F666E0" w:rsidRDefault="00F666E0">
            <w:pPr>
              <w:pStyle w:val="Bezriadkovania"/>
              <w:rPr>
                <w:b/>
                <w:bCs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37BF" w14:textId="77777777" w:rsidR="00F666E0" w:rsidRPr="006F5FA1" w:rsidRDefault="00F666E0">
            <w:pPr>
              <w:pStyle w:val="Bezriadkovania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4205" w14:textId="77777777" w:rsidR="00F666E0" w:rsidRPr="006F5FA1" w:rsidRDefault="00F666E0">
            <w:pPr>
              <w:pStyle w:val="Bezriadkovania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BD65" w14:textId="77777777" w:rsidR="00F666E0" w:rsidRPr="006F5FA1" w:rsidRDefault="00F666E0">
            <w:pPr>
              <w:pStyle w:val="Bezriadkovania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3ADA34D" w14:textId="261E7C48" w:rsidR="00C76D94" w:rsidRDefault="00C76D94"/>
    <w:p w14:paraId="7A929D69" w14:textId="2F73FFB4" w:rsidR="006F5FA1" w:rsidRDefault="006F5FA1"/>
    <w:p w14:paraId="10255F01" w14:textId="04BA6F33" w:rsidR="00685E83" w:rsidRDefault="00685E83"/>
    <w:p w14:paraId="7F48B617" w14:textId="237E83E6" w:rsidR="00685E83" w:rsidRDefault="00685E83"/>
    <w:p w14:paraId="4796C5A0" w14:textId="77777777" w:rsidR="00685E83" w:rsidRDefault="00685E83"/>
    <w:p w14:paraId="54FA6A5A" w14:textId="77777777" w:rsidR="006F5FA1" w:rsidRDefault="006F5FA1"/>
    <w:p w14:paraId="7A3D12A8" w14:textId="64F0DDBE" w:rsidR="00D8145D" w:rsidRDefault="002D358A">
      <w:r>
        <w:t>V</w:t>
      </w:r>
      <w:r w:rsidR="00D8145D">
        <w:t>..............................., dňa ...............................</w:t>
      </w:r>
    </w:p>
    <w:p w14:paraId="7A3D12AC" w14:textId="77777777" w:rsidR="0040629E" w:rsidRDefault="0040629E" w:rsidP="00C059D3">
      <w:pPr>
        <w:jc w:val="right"/>
      </w:pPr>
      <w:r>
        <w:t>..................................................</w:t>
      </w:r>
      <w:r w:rsidR="00C059D3">
        <w:t>............</w:t>
      </w:r>
    </w:p>
    <w:p w14:paraId="7A3D12AD" w14:textId="77777777" w:rsidR="0040629E" w:rsidRDefault="008147A7" w:rsidP="00D8145D">
      <w:pPr>
        <w:jc w:val="right"/>
      </w:pPr>
      <w:r>
        <w:t>(podpis konajúcej osoby za uchádzača v súlade so zápisom v OR SR</w:t>
      </w:r>
      <w:r w:rsidRPr="00DE3529">
        <w:t xml:space="preserve"> </w:t>
      </w:r>
      <w:r>
        <w:t>alebo v inej relevantnej evidencii)</w:t>
      </w:r>
    </w:p>
    <w:p w14:paraId="7A3D12AF" w14:textId="77050BF7" w:rsidR="00731523" w:rsidRPr="004A613F" w:rsidRDefault="007C4BE2" w:rsidP="00A41916">
      <w:pPr>
        <w:pStyle w:val="Bezriadkovania"/>
        <w:rPr>
          <w:b/>
          <w:bCs/>
          <w:sz w:val="28"/>
          <w:szCs w:val="28"/>
        </w:rPr>
      </w:pPr>
      <w:r>
        <w:rPr>
          <w:rFonts w:ascii="Calibri" w:eastAsia="Calibri" w:hAnsi="Calibri" w:cs="Times New Roman"/>
          <w:u w:val="single"/>
        </w:rPr>
        <w:br w:type="page"/>
      </w:r>
      <w:r w:rsidR="00731523" w:rsidRPr="004A613F">
        <w:rPr>
          <w:b/>
          <w:bCs/>
          <w:sz w:val="28"/>
          <w:szCs w:val="28"/>
        </w:rPr>
        <w:lastRenderedPageBreak/>
        <w:t>Neplatiteľ DPH</w:t>
      </w:r>
    </w:p>
    <w:p w14:paraId="7A3D12B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B1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B2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B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4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6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B7" w14:textId="3BB43A6A" w:rsidR="00F268F4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0C31C057" w14:textId="6BAC762F" w:rsidR="006B1FDD" w:rsidRDefault="006B1FDD" w:rsidP="00C30C18">
      <w:pPr>
        <w:rPr>
          <w:rFonts w:ascii="Calibri" w:eastAsia="Times New Roman" w:hAnsi="Calibri" w:cs="Calibri"/>
          <w:lang w:eastAsia="sk-SK"/>
        </w:rPr>
      </w:pPr>
    </w:p>
    <w:p w14:paraId="523EEC33" w14:textId="3B64BE0A" w:rsidR="006B1FDD" w:rsidRPr="006B1FDD" w:rsidRDefault="006B1FDD" w:rsidP="00C30C18">
      <w:pPr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6B1FDD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Rok 2022</w:t>
      </w:r>
    </w:p>
    <w:tbl>
      <w:tblPr>
        <w:tblStyle w:val="Mriekatabuky"/>
        <w:tblW w:w="7508" w:type="dxa"/>
        <w:jc w:val="center"/>
        <w:tblLook w:val="04A0" w:firstRow="1" w:lastRow="0" w:firstColumn="1" w:lastColumn="0" w:noHBand="0" w:noVBand="1"/>
      </w:tblPr>
      <w:tblGrid>
        <w:gridCol w:w="5240"/>
        <w:gridCol w:w="2268"/>
      </w:tblGrid>
      <w:tr w:rsidR="006B1FDD" w:rsidRPr="007B16B8" w14:paraId="771511C9" w14:textId="77777777" w:rsidTr="006B1FDD">
        <w:trPr>
          <w:trHeight w:val="537"/>
          <w:jc w:val="center"/>
        </w:trPr>
        <w:tc>
          <w:tcPr>
            <w:tcW w:w="5240" w:type="dxa"/>
          </w:tcPr>
          <w:p w14:paraId="4D0BFC26" w14:textId="77777777" w:rsidR="006B1FDD" w:rsidRPr="007B16B8" w:rsidRDefault="006B1FDD" w:rsidP="000A056B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Názov položky</w:t>
            </w:r>
          </w:p>
        </w:tc>
        <w:tc>
          <w:tcPr>
            <w:tcW w:w="2268" w:type="dxa"/>
          </w:tcPr>
          <w:p w14:paraId="5FD52C53" w14:textId="75DFB451" w:rsidR="006B1FDD" w:rsidRPr="007B16B8" w:rsidRDefault="006B1FDD" w:rsidP="000A056B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Cena v EUR</w:t>
            </w:r>
          </w:p>
        </w:tc>
      </w:tr>
      <w:tr w:rsidR="006B1FDD" w14:paraId="6819557C" w14:textId="77777777" w:rsidTr="006B1FDD">
        <w:trPr>
          <w:jc w:val="center"/>
        </w:trPr>
        <w:tc>
          <w:tcPr>
            <w:tcW w:w="5240" w:type="dxa"/>
          </w:tcPr>
          <w:p w14:paraId="7E58313F" w14:textId="77777777" w:rsidR="006B1FDD" w:rsidRDefault="006B1FDD" w:rsidP="000A056B">
            <w:pPr>
              <w:pStyle w:val="Bezriadkovania"/>
              <w:jc w:val="both"/>
            </w:pPr>
            <w:r>
              <w:t>vykonanie priebežného auditu za I. polrok počas platnosti zmluvy</w:t>
            </w:r>
          </w:p>
        </w:tc>
        <w:tc>
          <w:tcPr>
            <w:tcW w:w="2268" w:type="dxa"/>
          </w:tcPr>
          <w:p w14:paraId="18662704" w14:textId="77777777" w:rsidR="006B1FDD" w:rsidRDefault="006B1FDD" w:rsidP="000A056B">
            <w:pPr>
              <w:pStyle w:val="Bezriadkovania"/>
              <w:jc w:val="right"/>
            </w:pPr>
          </w:p>
        </w:tc>
      </w:tr>
      <w:tr w:rsidR="006B1FDD" w14:paraId="650B2BD2" w14:textId="77777777" w:rsidTr="006B1FDD">
        <w:trPr>
          <w:jc w:val="center"/>
        </w:trPr>
        <w:tc>
          <w:tcPr>
            <w:tcW w:w="5240" w:type="dxa"/>
          </w:tcPr>
          <w:p w14:paraId="2EF17307" w14:textId="77777777" w:rsidR="006B1FDD" w:rsidRDefault="006B1FDD" w:rsidP="000A056B">
            <w:pPr>
              <w:pStyle w:val="Bezriadkovania"/>
              <w:jc w:val="both"/>
            </w:pPr>
            <w:r>
              <w:t>vykonanie priebežného auditu za II. polrok počas platnosti zmluvy</w:t>
            </w:r>
          </w:p>
        </w:tc>
        <w:tc>
          <w:tcPr>
            <w:tcW w:w="2268" w:type="dxa"/>
          </w:tcPr>
          <w:p w14:paraId="7FD6AC7B" w14:textId="77777777" w:rsidR="006B1FDD" w:rsidRDefault="006B1FDD" w:rsidP="000A056B">
            <w:pPr>
              <w:pStyle w:val="Bezriadkovania"/>
              <w:jc w:val="right"/>
            </w:pPr>
          </w:p>
        </w:tc>
      </w:tr>
      <w:tr w:rsidR="006B1FDD" w14:paraId="6D3939CA" w14:textId="77777777" w:rsidTr="006B1FDD">
        <w:trPr>
          <w:jc w:val="center"/>
        </w:trPr>
        <w:tc>
          <w:tcPr>
            <w:tcW w:w="5240" w:type="dxa"/>
          </w:tcPr>
          <w:p w14:paraId="789D050E" w14:textId="77777777" w:rsidR="006B1FDD" w:rsidRDefault="006B1FDD" w:rsidP="000A056B">
            <w:pPr>
              <w:pStyle w:val="Bezriadkovania"/>
              <w:jc w:val="both"/>
            </w:pPr>
            <w:r>
              <w:t>overenie individuálnej účtovnej závierky s vypracovaním audítorskej správy za rok počas platnosti zmluvy</w:t>
            </w:r>
          </w:p>
        </w:tc>
        <w:tc>
          <w:tcPr>
            <w:tcW w:w="2268" w:type="dxa"/>
          </w:tcPr>
          <w:p w14:paraId="3AD7EE43" w14:textId="77777777" w:rsidR="006B1FDD" w:rsidRDefault="006B1FDD" w:rsidP="000A056B">
            <w:pPr>
              <w:pStyle w:val="Bezriadkovania"/>
              <w:jc w:val="right"/>
            </w:pPr>
          </w:p>
        </w:tc>
      </w:tr>
      <w:tr w:rsidR="006B1FDD" w14:paraId="127EDFFE" w14:textId="77777777" w:rsidTr="006B1FDD">
        <w:trPr>
          <w:jc w:val="center"/>
        </w:trPr>
        <w:tc>
          <w:tcPr>
            <w:tcW w:w="5240" w:type="dxa"/>
          </w:tcPr>
          <w:p w14:paraId="476AF1AB" w14:textId="77777777" w:rsidR="006B1FDD" w:rsidRDefault="006B1FDD" w:rsidP="000A056B">
            <w:pPr>
              <w:pStyle w:val="Bezriadkovania"/>
              <w:jc w:val="both"/>
            </w:pPr>
            <w:r>
              <w:t>overenie konsolidovanej účtovnej závierky s vypracovaním audítorskej správy za rok počas platnosti zmluvy</w:t>
            </w:r>
          </w:p>
        </w:tc>
        <w:tc>
          <w:tcPr>
            <w:tcW w:w="2268" w:type="dxa"/>
          </w:tcPr>
          <w:p w14:paraId="6CC60D8D" w14:textId="77777777" w:rsidR="006B1FDD" w:rsidRDefault="006B1FDD" w:rsidP="000A056B">
            <w:pPr>
              <w:pStyle w:val="Bezriadkovania"/>
              <w:jc w:val="right"/>
            </w:pPr>
          </w:p>
        </w:tc>
      </w:tr>
      <w:tr w:rsidR="006B1FDD" w14:paraId="781333A6" w14:textId="77777777" w:rsidTr="006B1FDD">
        <w:trPr>
          <w:jc w:val="center"/>
        </w:trPr>
        <w:tc>
          <w:tcPr>
            <w:tcW w:w="5240" w:type="dxa"/>
          </w:tcPr>
          <w:p w14:paraId="2863D3CA" w14:textId="77777777" w:rsidR="006B1FDD" w:rsidRDefault="006B1FDD" w:rsidP="000A056B">
            <w:pPr>
              <w:pStyle w:val="Bezriadkovania"/>
              <w:jc w:val="both"/>
            </w:pPr>
            <w:r>
              <w:t>overenie súladu údajov uvedených v konsolidovanej výročnej správe s údajmi v konsolidovanej účtovnej závierke s vypracovaním audítorskej správy za rok počas platnosti zmluvy</w:t>
            </w:r>
          </w:p>
        </w:tc>
        <w:tc>
          <w:tcPr>
            <w:tcW w:w="2268" w:type="dxa"/>
          </w:tcPr>
          <w:p w14:paraId="18C0AEEC" w14:textId="77777777" w:rsidR="006B1FDD" w:rsidRDefault="006B1FDD" w:rsidP="000A056B">
            <w:pPr>
              <w:pStyle w:val="Bezriadkovania"/>
              <w:jc w:val="right"/>
            </w:pPr>
          </w:p>
        </w:tc>
      </w:tr>
      <w:tr w:rsidR="006B1FDD" w14:paraId="5E7D5B25" w14:textId="77777777" w:rsidTr="006B1FDD">
        <w:trPr>
          <w:trHeight w:val="447"/>
          <w:jc w:val="center"/>
        </w:trPr>
        <w:tc>
          <w:tcPr>
            <w:tcW w:w="5240" w:type="dxa"/>
            <w:vAlign w:val="center"/>
          </w:tcPr>
          <w:p w14:paraId="13B16E7A" w14:textId="77777777" w:rsidR="006B1FDD" w:rsidRDefault="006B1FDD" w:rsidP="000A056B">
            <w:pPr>
              <w:pStyle w:val="Bezriadkovania"/>
              <w:jc w:val="both"/>
            </w:pPr>
            <w:r>
              <w:t>Celkom za overovaný rok 2022</w:t>
            </w:r>
          </w:p>
        </w:tc>
        <w:tc>
          <w:tcPr>
            <w:tcW w:w="2268" w:type="dxa"/>
          </w:tcPr>
          <w:p w14:paraId="18E80BE0" w14:textId="77777777" w:rsidR="006B1FDD" w:rsidRDefault="006B1FDD" w:rsidP="000A056B">
            <w:pPr>
              <w:pStyle w:val="Bezriadkovania"/>
              <w:jc w:val="right"/>
            </w:pPr>
          </w:p>
        </w:tc>
      </w:tr>
    </w:tbl>
    <w:p w14:paraId="6CB5C03B" w14:textId="75FE3096" w:rsidR="000010C5" w:rsidRDefault="000010C5" w:rsidP="00C30C18">
      <w:pPr>
        <w:rPr>
          <w:rFonts w:ascii="Calibri" w:eastAsia="Times New Roman" w:hAnsi="Calibri" w:cs="Calibri"/>
          <w:lang w:eastAsia="sk-SK"/>
        </w:rPr>
      </w:pPr>
    </w:p>
    <w:p w14:paraId="568C4A8F" w14:textId="4AD6F1B5" w:rsidR="006B1FDD" w:rsidRPr="006B1FDD" w:rsidRDefault="006B1FDD" w:rsidP="006B1FDD">
      <w:pPr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6B1FDD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Rok 202</w:t>
      </w:r>
      <w:r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3</w:t>
      </w:r>
    </w:p>
    <w:tbl>
      <w:tblPr>
        <w:tblStyle w:val="Mriekatabuky"/>
        <w:tblW w:w="7508" w:type="dxa"/>
        <w:jc w:val="center"/>
        <w:tblLook w:val="04A0" w:firstRow="1" w:lastRow="0" w:firstColumn="1" w:lastColumn="0" w:noHBand="0" w:noVBand="1"/>
      </w:tblPr>
      <w:tblGrid>
        <w:gridCol w:w="5240"/>
        <w:gridCol w:w="2268"/>
      </w:tblGrid>
      <w:tr w:rsidR="006B1FDD" w:rsidRPr="007B16B8" w14:paraId="1300C3F6" w14:textId="77777777" w:rsidTr="000A056B">
        <w:trPr>
          <w:trHeight w:val="537"/>
          <w:jc w:val="center"/>
        </w:trPr>
        <w:tc>
          <w:tcPr>
            <w:tcW w:w="5240" w:type="dxa"/>
          </w:tcPr>
          <w:p w14:paraId="2C23F616" w14:textId="77777777" w:rsidR="006B1FDD" w:rsidRPr="007B16B8" w:rsidRDefault="006B1FDD" w:rsidP="000A056B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Názov položky</w:t>
            </w:r>
          </w:p>
        </w:tc>
        <w:tc>
          <w:tcPr>
            <w:tcW w:w="2268" w:type="dxa"/>
          </w:tcPr>
          <w:p w14:paraId="7AA47A9D" w14:textId="77777777" w:rsidR="006B1FDD" w:rsidRPr="007B16B8" w:rsidRDefault="006B1FDD" w:rsidP="000A056B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Cena v EUR</w:t>
            </w:r>
          </w:p>
        </w:tc>
      </w:tr>
      <w:tr w:rsidR="006B1FDD" w14:paraId="0DCD921A" w14:textId="77777777" w:rsidTr="000A056B">
        <w:trPr>
          <w:jc w:val="center"/>
        </w:trPr>
        <w:tc>
          <w:tcPr>
            <w:tcW w:w="5240" w:type="dxa"/>
          </w:tcPr>
          <w:p w14:paraId="1F6A6FA3" w14:textId="77777777" w:rsidR="006B1FDD" w:rsidRDefault="006B1FDD" w:rsidP="000A056B">
            <w:pPr>
              <w:pStyle w:val="Bezriadkovania"/>
              <w:jc w:val="both"/>
            </w:pPr>
            <w:r>
              <w:t>vykonanie priebežného auditu za I. polrok počas platnosti zmluvy</w:t>
            </w:r>
          </w:p>
        </w:tc>
        <w:tc>
          <w:tcPr>
            <w:tcW w:w="2268" w:type="dxa"/>
          </w:tcPr>
          <w:p w14:paraId="51498DB1" w14:textId="77777777" w:rsidR="006B1FDD" w:rsidRDefault="006B1FDD" w:rsidP="000A056B">
            <w:pPr>
              <w:pStyle w:val="Bezriadkovania"/>
              <w:jc w:val="right"/>
            </w:pPr>
          </w:p>
        </w:tc>
      </w:tr>
      <w:tr w:rsidR="006B1FDD" w14:paraId="6D7BE63E" w14:textId="77777777" w:rsidTr="000A056B">
        <w:trPr>
          <w:jc w:val="center"/>
        </w:trPr>
        <w:tc>
          <w:tcPr>
            <w:tcW w:w="5240" w:type="dxa"/>
          </w:tcPr>
          <w:p w14:paraId="226A97E9" w14:textId="77777777" w:rsidR="006B1FDD" w:rsidRDefault="006B1FDD" w:rsidP="000A056B">
            <w:pPr>
              <w:pStyle w:val="Bezriadkovania"/>
              <w:jc w:val="both"/>
            </w:pPr>
            <w:r>
              <w:t>vykonanie priebežného auditu za II. polrok počas platnosti zmluvy</w:t>
            </w:r>
          </w:p>
        </w:tc>
        <w:tc>
          <w:tcPr>
            <w:tcW w:w="2268" w:type="dxa"/>
          </w:tcPr>
          <w:p w14:paraId="6E527C6A" w14:textId="77777777" w:rsidR="006B1FDD" w:rsidRDefault="006B1FDD" w:rsidP="000A056B">
            <w:pPr>
              <w:pStyle w:val="Bezriadkovania"/>
              <w:jc w:val="right"/>
            </w:pPr>
          </w:p>
        </w:tc>
      </w:tr>
      <w:tr w:rsidR="006B1FDD" w14:paraId="7BF961E4" w14:textId="77777777" w:rsidTr="000A056B">
        <w:trPr>
          <w:jc w:val="center"/>
        </w:trPr>
        <w:tc>
          <w:tcPr>
            <w:tcW w:w="5240" w:type="dxa"/>
          </w:tcPr>
          <w:p w14:paraId="453CBC8D" w14:textId="77777777" w:rsidR="006B1FDD" w:rsidRDefault="006B1FDD" w:rsidP="000A056B">
            <w:pPr>
              <w:pStyle w:val="Bezriadkovania"/>
              <w:jc w:val="both"/>
            </w:pPr>
            <w:r>
              <w:t>overenie individuálnej účtovnej závierky s vypracovaním audítorskej správy za rok počas platnosti zmluvy</w:t>
            </w:r>
          </w:p>
        </w:tc>
        <w:tc>
          <w:tcPr>
            <w:tcW w:w="2268" w:type="dxa"/>
          </w:tcPr>
          <w:p w14:paraId="461A59F2" w14:textId="77777777" w:rsidR="006B1FDD" w:rsidRDefault="006B1FDD" w:rsidP="000A056B">
            <w:pPr>
              <w:pStyle w:val="Bezriadkovania"/>
              <w:jc w:val="right"/>
            </w:pPr>
          </w:p>
        </w:tc>
      </w:tr>
      <w:tr w:rsidR="006B1FDD" w14:paraId="5EB6A39E" w14:textId="77777777" w:rsidTr="000A056B">
        <w:trPr>
          <w:jc w:val="center"/>
        </w:trPr>
        <w:tc>
          <w:tcPr>
            <w:tcW w:w="5240" w:type="dxa"/>
          </w:tcPr>
          <w:p w14:paraId="292D64E3" w14:textId="77777777" w:rsidR="006B1FDD" w:rsidRDefault="006B1FDD" w:rsidP="000A056B">
            <w:pPr>
              <w:pStyle w:val="Bezriadkovania"/>
              <w:jc w:val="both"/>
            </w:pPr>
            <w:r>
              <w:t>overenie konsolidovanej účtovnej závierky s vypracovaním audítorskej správy za rok počas platnosti zmluvy</w:t>
            </w:r>
          </w:p>
        </w:tc>
        <w:tc>
          <w:tcPr>
            <w:tcW w:w="2268" w:type="dxa"/>
          </w:tcPr>
          <w:p w14:paraId="4D841216" w14:textId="77777777" w:rsidR="006B1FDD" w:rsidRDefault="006B1FDD" w:rsidP="000A056B">
            <w:pPr>
              <w:pStyle w:val="Bezriadkovania"/>
              <w:jc w:val="right"/>
            </w:pPr>
          </w:p>
        </w:tc>
      </w:tr>
      <w:tr w:rsidR="006B1FDD" w14:paraId="381501B6" w14:textId="77777777" w:rsidTr="000A056B">
        <w:trPr>
          <w:jc w:val="center"/>
        </w:trPr>
        <w:tc>
          <w:tcPr>
            <w:tcW w:w="5240" w:type="dxa"/>
          </w:tcPr>
          <w:p w14:paraId="1FAFC522" w14:textId="77777777" w:rsidR="006B1FDD" w:rsidRDefault="006B1FDD" w:rsidP="000A056B">
            <w:pPr>
              <w:pStyle w:val="Bezriadkovania"/>
              <w:jc w:val="both"/>
            </w:pPr>
            <w:r>
              <w:t>overenie súladu údajov uvedených v konsolidovanej výročnej správe s údajmi v konsolidovanej účtovnej závierke s vypracovaním audítorskej správy za rok počas platnosti zmluvy</w:t>
            </w:r>
          </w:p>
        </w:tc>
        <w:tc>
          <w:tcPr>
            <w:tcW w:w="2268" w:type="dxa"/>
          </w:tcPr>
          <w:p w14:paraId="352A6FEF" w14:textId="77777777" w:rsidR="006B1FDD" w:rsidRDefault="006B1FDD" w:rsidP="000A056B">
            <w:pPr>
              <w:pStyle w:val="Bezriadkovania"/>
              <w:jc w:val="right"/>
            </w:pPr>
          </w:p>
        </w:tc>
      </w:tr>
      <w:tr w:rsidR="006B1FDD" w14:paraId="11F9EADF" w14:textId="77777777" w:rsidTr="000A056B">
        <w:trPr>
          <w:trHeight w:val="447"/>
          <w:jc w:val="center"/>
        </w:trPr>
        <w:tc>
          <w:tcPr>
            <w:tcW w:w="5240" w:type="dxa"/>
            <w:vAlign w:val="center"/>
          </w:tcPr>
          <w:p w14:paraId="18EF6D73" w14:textId="2B93ECC5" w:rsidR="006B1FDD" w:rsidRDefault="006B1FDD" w:rsidP="000A056B">
            <w:pPr>
              <w:pStyle w:val="Bezriadkovania"/>
              <w:jc w:val="both"/>
            </w:pPr>
            <w:r>
              <w:t>Celkom za overovaný rok 2023</w:t>
            </w:r>
          </w:p>
        </w:tc>
        <w:tc>
          <w:tcPr>
            <w:tcW w:w="2268" w:type="dxa"/>
          </w:tcPr>
          <w:p w14:paraId="34468F72" w14:textId="77777777" w:rsidR="006B1FDD" w:rsidRDefault="006B1FDD" w:rsidP="000A056B">
            <w:pPr>
              <w:pStyle w:val="Bezriadkovania"/>
              <w:jc w:val="right"/>
            </w:pPr>
          </w:p>
        </w:tc>
      </w:tr>
    </w:tbl>
    <w:p w14:paraId="6E16435B" w14:textId="77777777" w:rsidR="006B1FDD" w:rsidRDefault="006B1FDD" w:rsidP="00C30C18">
      <w:pPr>
        <w:rPr>
          <w:rFonts w:ascii="Calibri" w:eastAsia="Times New Roman" w:hAnsi="Calibri" w:cs="Calibri"/>
          <w:lang w:eastAsia="sk-SK"/>
        </w:rPr>
      </w:pPr>
    </w:p>
    <w:p w14:paraId="21A51481" w14:textId="6EBD66B9" w:rsidR="006B1FDD" w:rsidRPr="006B1FDD" w:rsidRDefault="006B1FDD" w:rsidP="006B1FDD">
      <w:pPr>
        <w:rPr>
          <w:rFonts w:ascii="Calibri" w:eastAsia="Times New Roman" w:hAnsi="Calibri" w:cs="Calibri"/>
          <w:b/>
          <w:bCs/>
          <w:sz w:val="24"/>
          <w:szCs w:val="24"/>
          <w:lang w:eastAsia="sk-SK"/>
        </w:rPr>
      </w:pPr>
      <w:r w:rsidRPr="006B1FDD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lastRenderedPageBreak/>
        <w:t>Rok 202</w:t>
      </w:r>
      <w:r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4</w:t>
      </w:r>
    </w:p>
    <w:tbl>
      <w:tblPr>
        <w:tblStyle w:val="Mriekatabuky"/>
        <w:tblW w:w="7508" w:type="dxa"/>
        <w:jc w:val="center"/>
        <w:tblLook w:val="04A0" w:firstRow="1" w:lastRow="0" w:firstColumn="1" w:lastColumn="0" w:noHBand="0" w:noVBand="1"/>
      </w:tblPr>
      <w:tblGrid>
        <w:gridCol w:w="5240"/>
        <w:gridCol w:w="2268"/>
      </w:tblGrid>
      <w:tr w:rsidR="006B1FDD" w:rsidRPr="007B16B8" w14:paraId="7073F071" w14:textId="77777777" w:rsidTr="000A056B">
        <w:trPr>
          <w:trHeight w:val="537"/>
          <w:jc w:val="center"/>
        </w:trPr>
        <w:tc>
          <w:tcPr>
            <w:tcW w:w="5240" w:type="dxa"/>
          </w:tcPr>
          <w:p w14:paraId="5BAE016B" w14:textId="77777777" w:rsidR="006B1FDD" w:rsidRPr="007B16B8" w:rsidRDefault="006B1FDD" w:rsidP="000A056B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Názov položky</w:t>
            </w:r>
          </w:p>
        </w:tc>
        <w:tc>
          <w:tcPr>
            <w:tcW w:w="2268" w:type="dxa"/>
          </w:tcPr>
          <w:p w14:paraId="3D7945B4" w14:textId="77777777" w:rsidR="006B1FDD" w:rsidRPr="007B16B8" w:rsidRDefault="006B1FDD" w:rsidP="000A056B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Cena v EUR</w:t>
            </w:r>
          </w:p>
        </w:tc>
      </w:tr>
      <w:tr w:rsidR="006B1FDD" w14:paraId="0CF9B9AD" w14:textId="77777777" w:rsidTr="000A056B">
        <w:trPr>
          <w:jc w:val="center"/>
        </w:trPr>
        <w:tc>
          <w:tcPr>
            <w:tcW w:w="5240" w:type="dxa"/>
          </w:tcPr>
          <w:p w14:paraId="2ADC0807" w14:textId="77777777" w:rsidR="006B1FDD" w:rsidRDefault="006B1FDD" w:rsidP="000A056B">
            <w:pPr>
              <w:pStyle w:val="Bezriadkovania"/>
              <w:jc w:val="both"/>
            </w:pPr>
            <w:r>
              <w:t>vykonanie priebežného auditu za I. polrok počas platnosti zmluvy</w:t>
            </w:r>
          </w:p>
        </w:tc>
        <w:tc>
          <w:tcPr>
            <w:tcW w:w="2268" w:type="dxa"/>
          </w:tcPr>
          <w:p w14:paraId="562CBA73" w14:textId="77777777" w:rsidR="006B1FDD" w:rsidRDefault="006B1FDD" w:rsidP="000A056B">
            <w:pPr>
              <w:pStyle w:val="Bezriadkovania"/>
              <w:jc w:val="right"/>
            </w:pPr>
          </w:p>
        </w:tc>
      </w:tr>
      <w:tr w:rsidR="006B1FDD" w14:paraId="4C12728D" w14:textId="77777777" w:rsidTr="000A056B">
        <w:trPr>
          <w:jc w:val="center"/>
        </w:trPr>
        <w:tc>
          <w:tcPr>
            <w:tcW w:w="5240" w:type="dxa"/>
          </w:tcPr>
          <w:p w14:paraId="6354EAE7" w14:textId="77777777" w:rsidR="006B1FDD" w:rsidRDefault="006B1FDD" w:rsidP="000A056B">
            <w:pPr>
              <w:pStyle w:val="Bezriadkovania"/>
              <w:jc w:val="both"/>
            </w:pPr>
            <w:r>
              <w:t>vykonanie priebežného auditu za II. polrok počas platnosti zmluvy</w:t>
            </w:r>
          </w:p>
        </w:tc>
        <w:tc>
          <w:tcPr>
            <w:tcW w:w="2268" w:type="dxa"/>
          </w:tcPr>
          <w:p w14:paraId="4BC47D94" w14:textId="77777777" w:rsidR="006B1FDD" w:rsidRDefault="006B1FDD" w:rsidP="000A056B">
            <w:pPr>
              <w:pStyle w:val="Bezriadkovania"/>
              <w:jc w:val="right"/>
            </w:pPr>
          </w:p>
        </w:tc>
      </w:tr>
      <w:tr w:rsidR="006B1FDD" w14:paraId="2403ABFA" w14:textId="77777777" w:rsidTr="000A056B">
        <w:trPr>
          <w:jc w:val="center"/>
        </w:trPr>
        <w:tc>
          <w:tcPr>
            <w:tcW w:w="5240" w:type="dxa"/>
          </w:tcPr>
          <w:p w14:paraId="7AC1789D" w14:textId="77777777" w:rsidR="006B1FDD" w:rsidRDefault="006B1FDD" w:rsidP="000A056B">
            <w:pPr>
              <w:pStyle w:val="Bezriadkovania"/>
              <w:jc w:val="both"/>
            </w:pPr>
            <w:r>
              <w:t>overenie individuálnej účtovnej závierky s vypracovaním audítorskej správy za rok počas platnosti zmluvy</w:t>
            </w:r>
          </w:p>
        </w:tc>
        <w:tc>
          <w:tcPr>
            <w:tcW w:w="2268" w:type="dxa"/>
          </w:tcPr>
          <w:p w14:paraId="6B3D26BA" w14:textId="77777777" w:rsidR="006B1FDD" w:rsidRDefault="006B1FDD" w:rsidP="000A056B">
            <w:pPr>
              <w:pStyle w:val="Bezriadkovania"/>
              <w:jc w:val="right"/>
            </w:pPr>
          </w:p>
        </w:tc>
      </w:tr>
      <w:tr w:rsidR="006B1FDD" w14:paraId="0B53357F" w14:textId="77777777" w:rsidTr="000A056B">
        <w:trPr>
          <w:jc w:val="center"/>
        </w:trPr>
        <w:tc>
          <w:tcPr>
            <w:tcW w:w="5240" w:type="dxa"/>
          </w:tcPr>
          <w:p w14:paraId="3BE959C8" w14:textId="77777777" w:rsidR="006B1FDD" w:rsidRDefault="006B1FDD" w:rsidP="000A056B">
            <w:pPr>
              <w:pStyle w:val="Bezriadkovania"/>
              <w:jc w:val="both"/>
            </w:pPr>
            <w:r>
              <w:t>overenie konsolidovanej účtovnej závierky s vypracovaním audítorskej správy za rok počas platnosti zmluvy</w:t>
            </w:r>
          </w:p>
        </w:tc>
        <w:tc>
          <w:tcPr>
            <w:tcW w:w="2268" w:type="dxa"/>
          </w:tcPr>
          <w:p w14:paraId="02261DD5" w14:textId="77777777" w:rsidR="006B1FDD" w:rsidRDefault="006B1FDD" w:rsidP="000A056B">
            <w:pPr>
              <w:pStyle w:val="Bezriadkovania"/>
              <w:jc w:val="right"/>
            </w:pPr>
          </w:p>
        </w:tc>
      </w:tr>
      <w:tr w:rsidR="006B1FDD" w14:paraId="7F243C1A" w14:textId="77777777" w:rsidTr="000A056B">
        <w:trPr>
          <w:jc w:val="center"/>
        </w:trPr>
        <w:tc>
          <w:tcPr>
            <w:tcW w:w="5240" w:type="dxa"/>
          </w:tcPr>
          <w:p w14:paraId="1237F6B3" w14:textId="77777777" w:rsidR="006B1FDD" w:rsidRDefault="006B1FDD" w:rsidP="000A056B">
            <w:pPr>
              <w:pStyle w:val="Bezriadkovania"/>
              <w:jc w:val="both"/>
            </w:pPr>
            <w:r>
              <w:t>overenie súladu údajov uvedených v konsolidovanej výročnej správe s údajmi v konsolidovanej účtovnej závierke s vypracovaním audítorskej správy za rok počas platnosti zmluvy</w:t>
            </w:r>
          </w:p>
        </w:tc>
        <w:tc>
          <w:tcPr>
            <w:tcW w:w="2268" w:type="dxa"/>
          </w:tcPr>
          <w:p w14:paraId="07FFE5EC" w14:textId="77777777" w:rsidR="006B1FDD" w:rsidRDefault="006B1FDD" w:rsidP="000A056B">
            <w:pPr>
              <w:pStyle w:val="Bezriadkovania"/>
              <w:jc w:val="right"/>
            </w:pPr>
          </w:p>
        </w:tc>
      </w:tr>
      <w:tr w:rsidR="006B1FDD" w14:paraId="73577DEF" w14:textId="77777777" w:rsidTr="000A056B">
        <w:trPr>
          <w:trHeight w:val="447"/>
          <w:jc w:val="center"/>
        </w:trPr>
        <w:tc>
          <w:tcPr>
            <w:tcW w:w="5240" w:type="dxa"/>
            <w:vAlign w:val="center"/>
          </w:tcPr>
          <w:p w14:paraId="2C229DD5" w14:textId="60FFCB54" w:rsidR="006B1FDD" w:rsidRDefault="006B1FDD" w:rsidP="000A056B">
            <w:pPr>
              <w:pStyle w:val="Bezriadkovania"/>
              <w:jc w:val="both"/>
            </w:pPr>
            <w:r>
              <w:t>Celkom za overovaný rok 2024</w:t>
            </w:r>
          </w:p>
        </w:tc>
        <w:tc>
          <w:tcPr>
            <w:tcW w:w="2268" w:type="dxa"/>
          </w:tcPr>
          <w:p w14:paraId="470DB14C" w14:textId="77777777" w:rsidR="006B1FDD" w:rsidRDefault="006B1FDD" w:rsidP="000A056B">
            <w:pPr>
              <w:pStyle w:val="Bezriadkovania"/>
              <w:jc w:val="right"/>
            </w:pPr>
          </w:p>
        </w:tc>
      </w:tr>
    </w:tbl>
    <w:p w14:paraId="00598F20" w14:textId="77777777" w:rsidR="006B1FDD" w:rsidRDefault="006B1FDD" w:rsidP="000010C5">
      <w:pPr>
        <w:spacing w:before="240" w:after="0"/>
        <w:jc w:val="both"/>
      </w:pPr>
    </w:p>
    <w:p w14:paraId="7E219257" w14:textId="64957E9F" w:rsidR="006B1FDD" w:rsidRPr="006B1FDD" w:rsidRDefault="006B1FDD" w:rsidP="006B1FDD">
      <w:pPr>
        <w:spacing w:before="240" w:after="120"/>
        <w:jc w:val="both"/>
        <w:rPr>
          <w:b/>
          <w:bCs/>
        </w:rPr>
      </w:pPr>
      <w:r w:rsidRPr="006B1FDD">
        <w:rPr>
          <w:b/>
          <w:bCs/>
        </w:rPr>
        <w:t>Roky 2022, 2023, 2024 – spolu za celý predmet zákazky</w:t>
      </w:r>
    </w:p>
    <w:tbl>
      <w:tblPr>
        <w:tblStyle w:val="Mriekatabuky"/>
        <w:tblW w:w="6232" w:type="dxa"/>
        <w:jc w:val="center"/>
        <w:tblLook w:val="04A0" w:firstRow="1" w:lastRow="0" w:firstColumn="1" w:lastColumn="0" w:noHBand="0" w:noVBand="1"/>
      </w:tblPr>
      <w:tblGrid>
        <w:gridCol w:w="3539"/>
        <w:gridCol w:w="2693"/>
      </w:tblGrid>
      <w:tr w:rsidR="006B1FDD" w14:paraId="19A98F37" w14:textId="77777777" w:rsidTr="006B1FDD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6D2B" w14:textId="77777777" w:rsidR="006B1FDD" w:rsidRDefault="006B1FDD" w:rsidP="000A056B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Názov položky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D1BB" w14:textId="370815B3" w:rsidR="006B1FDD" w:rsidRDefault="006B1FDD" w:rsidP="000A056B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 xml:space="preserve">Navrhovaná cena v EUR </w:t>
            </w:r>
          </w:p>
        </w:tc>
      </w:tr>
      <w:tr w:rsidR="006B1FDD" w14:paraId="7B604370" w14:textId="77777777" w:rsidTr="006B1FDD">
        <w:trPr>
          <w:trHeight w:val="103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FACA" w14:textId="77777777" w:rsidR="006B1FDD" w:rsidRPr="006F5FA1" w:rsidRDefault="006B1FDD" w:rsidP="000A056B">
            <w:pPr>
              <w:pStyle w:val="Nadpis1"/>
              <w:ind w:left="0"/>
              <w:outlineLvl w:val="0"/>
              <w:rPr>
                <w:highlight w:val="yellow"/>
              </w:rPr>
            </w:pPr>
            <w:r w:rsidRPr="006F5FA1">
              <w:rPr>
                <w:rFonts w:asciiTheme="minorHAnsi" w:hAnsiTheme="minorHAnsi" w:cs="Arial"/>
              </w:rPr>
              <w:t>Štatutárny audit účtovnej závierky, overenie súladu výročnej správy s účtovnou závierkou za roky 2022, 2023, 2024</w:t>
            </w:r>
          </w:p>
          <w:p w14:paraId="168CC7A4" w14:textId="77777777" w:rsidR="006B1FDD" w:rsidRDefault="006B1FDD" w:rsidP="000A056B">
            <w:pPr>
              <w:pStyle w:val="Bezriadkovania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9128" w14:textId="77777777" w:rsidR="006B1FDD" w:rsidRPr="006F5FA1" w:rsidRDefault="006B1FDD" w:rsidP="000A056B">
            <w:pPr>
              <w:pStyle w:val="Bezriadkovania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CB8A501" w14:textId="77777777" w:rsidR="006B1FDD" w:rsidRDefault="006B1FDD" w:rsidP="000010C5">
      <w:pPr>
        <w:spacing w:before="240" w:after="0"/>
        <w:jc w:val="both"/>
      </w:pPr>
    </w:p>
    <w:p w14:paraId="7A3D1329" w14:textId="1190527C" w:rsidR="0040629E" w:rsidRDefault="0040629E" w:rsidP="000010C5">
      <w:pPr>
        <w:spacing w:before="240" w:after="0"/>
        <w:jc w:val="both"/>
      </w:pPr>
      <w:r>
        <w:t>Ako uchádzač týmto</w:t>
      </w:r>
      <w:r w:rsidR="009D1908">
        <w:t xml:space="preserve"> </w:t>
      </w:r>
      <w:r>
        <w:t>vyhlasujem a svojim podpisom potv</w:t>
      </w:r>
      <w:r w:rsidR="001825E6">
        <w:t>rdzujem, že nie som platcom DPH a zároveň beriem na vedomie, že ak sa neskôr stanem plat</w:t>
      </w:r>
      <w:r w:rsidR="00D44146">
        <w:t>com DPH, nie som oprávnený faktu</w:t>
      </w:r>
      <w:r w:rsidR="001825E6">
        <w:t>rovať k ponúknutej cene DPH,</w:t>
      </w:r>
      <w:r w:rsidR="00820F72">
        <w:t xml:space="preserve"> pretože skutočnosť, že som sa stal platcom DPH nie je dôvodom na zmenu</w:t>
      </w:r>
      <w:r w:rsidR="007B2870">
        <w:t xml:space="preserve"> ponuky, či</w:t>
      </w:r>
      <w:r w:rsidR="00820F72">
        <w:t xml:space="preserve"> zmluvy</w:t>
      </w:r>
      <w:r w:rsidR="001825E6">
        <w:t xml:space="preserve"> </w:t>
      </w:r>
      <w:r w:rsidR="007B2870">
        <w:t>a </w:t>
      </w:r>
      <w:r w:rsidR="001825E6">
        <w:t>mnou</w:t>
      </w:r>
      <w:r w:rsidR="007B2870">
        <w:t xml:space="preserve"> pôvodne </w:t>
      </w:r>
      <w:r w:rsidR="001825E6">
        <w:t>ponúknutá cena sa považuje za cenu vrátane DPH.</w:t>
      </w:r>
    </w:p>
    <w:p w14:paraId="7A3D132B" w14:textId="06D468AA" w:rsidR="00A17B0A" w:rsidRDefault="00A17B0A"/>
    <w:p w14:paraId="1DBFFCEA" w14:textId="69565F18" w:rsidR="006B1FDD" w:rsidRDefault="006B1FDD"/>
    <w:p w14:paraId="318AFD80" w14:textId="77777777" w:rsidR="006B1FDD" w:rsidRDefault="006B1FDD"/>
    <w:p w14:paraId="7A3D132C" w14:textId="77777777" w:rsidR="00D8145D" w:rsidRDefault="00D8145D">
      <w:r>
        <w:t>V ..............................., dňa ...............................</w:t>
      </w:r>
    </w:p>
    <w:p w14:paraId="7A3D132D" w14:textId="77777777" w:rsidR="00D8145D" w:rsidRDefault="00D8145D"/>
    <w:p w14:paraId="7A3D1331" w14:textId="77777777" w:rsidR="00D8145D" w:rsidRDefault="00D8145D" w:rsidP="00D8145D">
      <w:pPr>
        <w:jc w:val="right"/>
      </w:pPr>
      <w:r>
        <w:t>..............................................................</w:t>
      </w:r>
    </w:p>
    <w:p w14:paraId="7A3D1332" w14:textId="77777777" w:rsidR="00C059D3" w:rsidRDefault="00890B07" w:rsidP="00D8145D">
      <w:pPr>
        <w:jc w:val="right"/>
      </w:pPr>
      <w:r>
        <w:t>(</w:t>
      </w:r>
      <w:r w:rsidR="008147A7">
        <w:t>podpis konajúcej osoby za uchádzača v súlade so zápisom v OR SR</w:t>
      </w:r>
      <w:r w:rsidR="008147A7" w:rsidRPr="00DE3529">
        <w:t xml:space="preserve"> </w:t>
      </w:r>
      <w:r w:rsidR="008147A7">
        <w:t>alebo v inej evidencii</w:t>
      </w:r>
      <w:r>
        <w:t>)</w:t>
      </w:r>
    </w:p>
    <w:sectPr w:rsidR="00C059D3" w:rsidSect="00403619">
      <w:footerReference w:type="default" r:id="rId7"/>
      <w:pgSz w:w="11906" w:h="16838"/>
      <w:pgMar w:top="1440" w:right="1077" w:bottom="1134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5463" w14:textId="77777777" w:rsidR="000A194E" w:rsidRDefault="000A194E" w:rsidP="00763552">
      <w:pPr>
        <w:spacing w:after="0" w:line="240" w:lineRule="auto"/>
      </w:pPr>
      <w:r>
        <w:separator/>
      </w:r>
    </w:p>
  </w:endnote>
  <w:endnote w:type="continuationSeparator" w:id="0">
    <w:p w14:paraId="6C783CE3" w14:textId="77777777" w:rsidR="000A194E" w:rsidRDefault="000A194E" w:rsidP="0076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9516236"/>
      <w:docPartObj>
        <w:docPartGallery w:val="Page Numbers (Bottom of Page)"/>
        <w:docPartUnique/>
      </w:docPartObj>
    </w:sdtPr>
    <w:sdtEndPr/>
    <w:sdtContent>
      <w:p w14:paraId="7A3D1337" w14:textId="77777777" w:rsidR="00763552" w:rsidRDefault="007635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D1338" w14:textId="77777777" w:rsidR="00763552" w:rsidRDefault="00763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350DA" w14:textId="77777777" w:rsidR="000A194E" w:rsidRDefault="000A194E" w:rsidP="00763552">
      <w:pPr>
        <w:spacing w:after="0" w:line="240" w:lineRule="auto"/>
      </w:pPr>
      <w:r>
        <w:separator/>
      </w:r>
    </w:p>
  </w:footnote>
  <w:footnote w:type="continuationSeparator" w:id="0">
    <w:p w14:paraId="5A6D1A1C" w14:textId="77777777" w:rsidR="000A194E" w:rsidRDefault="000A194E" w:rsidP="00763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72B"/>
    <w:multiLevelType w:val="hybridMultilevel"/>
    <w:tmpl w:val="E2BAA0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97780"/>
    <w:multiLevelType w:val="hybridMultilevel"/>
    <w:tmpl w:val="75723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8786A"/>
    <w:multiLevelType w:val="hybridMultilevel"/>
    <w:tmpl w:val="EE1E9F5A"/>
    <w:lvl w:ilvl="0" w:tplc="34AAA98C">
      <w:start w:val="26"/>
      <w:numFmt w:val="bullet"/>
      <w:lvlText w:val="-"/>
      <w:lvlJc w:val="left"/>
      <w:pPr>
        <w:ind w:left="51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00AD1"/>
    <w:rsid w:val="000010C5"/>
    <w:rsid w:val="00014E51"/>
    <w:rsid w:val="00032D82"/>
    <w:rsid w:val="00037C79"/>
    <w:rsid w:val="00040709"/>
    <w:rsid w:val="00041DDE"/>
    <w:rsid w:val="00071CB3"/>
    <w:rsid w:val="000724C0"/>
    <w:rsid w:val="00081913"/>
    <w:rsid w:val="000931FE"/>
    <w:rsid w:val="000A194E"/>
    <w:rsid w:val="000C51FF"/>
    <w:rsid w:val="000F4555"/>
    <w:rsid w:val="000F5D9C"/>
    <w:rsid w:val="0010335D"/>
    <w:rsid w:val="00110B94"/>
    <w:rsid w:val="00132D0B"/>
    <w:rsid w:val="00152B4B"/>
    <w:rsid w:val="00162D93"/>
    <w:rsid w:val="00174A1C"/>
    <w:rsid w:val="00181E0E"/>
    <w:rsid w:val="001825E6"/>
    <w:rsid w:val="00197827"/>
    <w:rsid w:val="001A0BC6"/>
    <w:rsid w:val="001A30B3"/>
    <w:rsid w:val="001A3ECE"/>
    <w:rsid w:val="001B2C1C"/>
    <w:rsid w:val="001B6108"/>
    <w:rsid w:val="001D38FC"/>
    <w:rsid w:val="001D5D92"/>
    <w:rsid w:val="001E1BB6"/>
    <w:rsid w:val="002217F4"/>
    <w:rsid w:val="00221FFC"/>
    <w:rsid w:val="00233A8F"/>
    <w:rsid w:val="0023666A"/>
    <w:rsid w:val="00265243"/>
    <w:rsid w:val="00277360"/>
    <w:rsid w:val="002A0F79"/>
    <w:rsid w:val="002D358A"/>
    <w:rsid w:val="002E7232"/>
    <w:rsid w:val="002F24D8"/>
    <w:rsid w:val="00321CFB"/>
    <w:rsid w:val="00324A3D"/>
    <w:rsid w:val="003752B9"/>
    <w:rsid w:val="003802C6"/>
    <w:rsid w:val="00385FA0"/>
    <w:rsid w:val="003A1316"/>
    <w:rsid w:val="003B1CF8"/>
    <w:rsid w:val="003C3435"/>
    <w:rsid w:val="003C5FED"/>
    <w:rsid w:val="003F0667"/>
    <w:rsid w:val="003F7DD5"/>
    <w:rsid w:val="0040310B"/>
    <w:rsid w:val="00403619"/>
    <w:rsid w:val="0040629E"/>
    <w:rsid w:val="004235F0"/>
    <w:rsid w:val="0042754C"/>
    <w:rsid w:val="00447403"/>
    <w:rsid w:val="004565E8"/>
    <w:rsid w:val="004657A7"/>
    <w:rsid w:val="00486763"/>
    <w:rsid w:val="004A613F"/>
    <w:rsid w:val="004B352D"/>
    <w:rsid w:val="004C419C"/>
    <w:rsid w:val="005042F4"/>
    <w:rsid w:val="00505AD3"/>
    <w:rsid w:val="00511652"/>
    <w:rsid w:val="00513A3B"/>
    <w:rsid w:val="005148EB"/>
    <w:rsid w:val="0052333A"/>
    <w:rsid w:val="00537761"/>
    <w:rsid w:val="00551D6A"/>
    <w:rsid w:val="005544E7"/>
    <w:rsid w:val="00567963"/>
    <w:rsid w:val="00567E54"/>
    <w:rsid w:val="00576D5A"/>
    <w:rsid w:val="00581877"/>
    <w:rsid w:val="00586ABA"/>
    <w:rsid w:val="005A2A7A"/>
    <w:rsid w:val="005B212C"/>
    <w:rsid w:val="005F5FAA"/>
    <w:rsid w:val="006132FB"/>
    <w:rsid w:val="00613B90"/>
    <w:rsid w:val="00615787"/>
    <w:rsid w:val="006303A5"/>
    <w:rsid w:val="00656CAF"/>
    <w:rsid w:val="00666280"/>
    <w:rsid w:val="00672960"/>
    <w:rsid w:val="00685E83"/>
    <w:rsid w:val="006862C1"/>
    <w:rsid w:val="006B1FDD"/>
    <w:rsid w:val="006C2ED8"/>
    <w:rsid w:val="006C441D"/>
    <w:rsid w:val="006D31F3"/>
    <w:rsid w:val="006E1547"/>
    <w:rsid w:val="006E5097"/>
    <w:rsid w:val="006F06CF"/>
    <w:rsid w:val="006F0E1F"/>
    <w:rsid w:val="006F1793"/>
    <w:rsid w:val="006F5FA1"/>
    <w:rsid w:val="00704FE6"/>
    <w:rsid w:val="00706CA9"/>
    <w:rsid w:val="0072089A"/>
    <w:rsid w:val="00730EE7"/>
    <w:rsid w:val="00731523"/>
    <w:rsid w:val="0073179A"/>
    <w:rsid w:val="00735522"/>
    <w:rsid w:val="00763552"/>
    <w:rsid w:val="00780058"/>
    <w:rsid w:val="00792849"/>
    <w:rsid w:val="007B153A"/>
    <w:rsid w:val="007B2870"/>
    <w:rsid w:val="007B6CE3"/>
    <w:rsid w:val="007C127B"/>
    <w:rsid w:val="007C4BE2"/>
    <w:rsid w:val="007C567B"/>
    <w:rsid w:val="008147A7"/>
    <w:rsid w:val="00820F72"/>
    <w:rsid w:val="00831F21"/>
    <w:rsid w:val="008515A6"/>
    <w:rsid w:val="0086683A"/>
    <w:rsid w:val="008722E3"/>
    <w:rsid w:val="00890B07"/>
    <w:rsid w:val="008A5094"/>
    <w:rsid w:val="008A7E37"/>
    <w:rsid w:val="008B0A7C"/>
    <w:rsid w:val="008C55B7"/>
    <w:rsid w:val="008D07C4"/>
    <w:rsid w:val="008D1EF1"/>
    <w:rsid w:val="008E1CE1"/>
    <w:rsid w:val="00905EB0"/>
    <w:rsid w:val="00982F5A"/>
    <w:rsid w:val="009A1B0F"/>
    <w:rsid w:val="009B1A74"/>
    <w:rsid w:val="009D1908"/>
    <w:rsid w:val="00A02CDD"/>
    <w:rsid w:val="00A17B0A"/>
    <w:rsid w:val="00A2179A"/>
    <w:rsid w:val="00A41916"/>
    <w:rsid w:val="00A448BA"/>
    <w:rsid w:val="00A479A7"/>
    <w:rsid w:val="00A54F98"/>
    <w:rsid w:val="00A969F6"/>
    <w:rsid w:val="00AA1500"/>
    <w:rsid w:val="00AA507F"/>
    <w:rsid w:val="00AA786C"/>
    <w:rsid w:val="00AB2AA1"/>
    <w:rsid w:val="00AE0225"/>
    <w:rsid w:val="00AE40C8"/>
    <w:rsid w:val="00B42E36"/>
    <w:rsid w:val="00B67F57"/>
    <w:rsid w:val="00B758D1"/>
    <w:rsid w:val="00B95D64"/>
    <w:rsid w:val="00C000C3"/>
    <w:rsid w:val="00C059D3"/>
    <w:rsid w:val="00C30C18"/>
    <w:rsid w:val="00C320E4"/>
    <w:rsid w:val="00C366CC"/>
    <w:rsid w:val="00C56D2B"/>
    <w:rsid w:val="00C7598B"/>
    <w:rsid w:val="00C76D94"/>
    <w:rsid w:val="00C93BAD"/>
    <w:rsid w:val="00CA37BA"/>
    <w:rsid w:val="00CA7FF9"/>
    <w:rsid w:val="00CB2E3F"/>
    <w:rsid w:val="00CC0123"/>
    <w:rsid w:val="00D10E76"/>
    <w:rsid w:val="00D31344"/>
    <w:rsid w:val="00D35A1B"/>
    <w:rsid w:val="00D44146"/>
    <w:rsid w:val="00D736CE"/>
    <w:rsid w:val="00D8145D"/>
    <w:rsid w:val="00D84AB7"/>
    <w:rsid w:val="00DB1DF5"/>
    <w:rsid w:val="00DD23AC"/>
    <w:rsid w:val="00DE3529"/>
    <w:rsid w:val="00DF4DD6"/>
    <w:rsid w:val="00E02464"/>
    <w:rsid w:val="00E028BA"/>
    <w:rsid w:val="00E22DB0"/>
    <w:rsid w:val="00E4705D"/>
    <w:rsid w:val="00E56448"/>
    <w:rsid w:val="00E77691"/>
    <w:rsid w:val="00E969E7"/>
    <w:rsid w:val="00EA3E49"/>
    <w:rsid w:val="00EC1961"/>
    <w:rsid w:val="00EC3DF0"/>
    <w:rsid w:val="00EF671A"/>
    <w:rsid w:val="00F268F4"/>
    <w:rsid w:val="00F3206D"/>
    <w:rsid w:val="00F42B45"/>
    <w:rsid w:val="00F44FDF"/>
    <w:rsid w:val="00F56A85"/>
    <w:rsid w:val="00F57DB0"/>
    <w:rsid w:val="00F666E0"/>
    <w:rsid w:val="00F909AC"/>
    <w:rsid w:val="00F90AE6"/>
    <w:rsid w:val="00FC73E9"/>
    <w:rsid w:val="00FD0F94"/>
    <w:rsid w:val="00FF164E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21A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aliases w:val="h1,H1"/>
    <w:basedOn w:val="Normlny"/>
    <w:link w:val="Nadpis1Char"/>
    <w:uiPriority w:val="9"/>
    <w:qFormat/>
    <w:rsid w:val="009A1B0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7315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731523"/>
    <w:rPr>
      <w:rFonts w:ascii="Arial" w:eastAsia="Times New Roman" w:hAnsi="Arial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8A5094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479A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9A7"/>
  </w:style>
  <w:style w:type="paragraph" w:styleId="Hlavika">
    <w:name w:val="header"/>
    <w:basedOn w:val="Normlny"/>
    <w:link w:val="Hlavik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3552"/>
  </w:style>
  <w:style w:type="paragraph" w:styleId="Pta">
    <w:name w:val="footer"/>
    <w:basedOn w:val="Normlny"/>
    <w:link w:val="Pt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3552"/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9A1B0F"/>
    <w:rPr>
      <w:rFonts w:ascii="Calibri" w:eastAsia="Calibri" w:hAnsi="Calibri" w:cs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F21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Predvolenpsmoodseku"/>
    <w:rsid w:val="002E7232"/>
  </w:style>
  <w:style w:type="character" w:customStyle="1" w:styleId="eop">
    <w:name w:val="eop"/>
    <w:basedOn w:val="Predvolenpsmoodseku"/>
    <w:rsid w:val="002E7232"/>
  </w:style>
  <w:style w:type="paragraph" w:styleId="Odsekzoznamu">
    <w:name w:val="List Paragraph"/>
    <w:basedOn w:val="Normlny"/>
    <w:uiPriority w:val="34"/>
    <w:qFormat/>
    <w:rsid w:val="002E7232"/>
    <w:pPr>
      <w:ind w:left="720"/>
      <w:contextualSpacing/>
    </w:pPr>
  </w:style>
  <w:style w:type="paragraph" w:styleId="Revzia">
    <w:name w:val="Revision"/>
    <w:hidden/>
    <w:uiPriority w:val="99"/>
    <w:semiHidden/>
    <w:rsid w:val="00D313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Ščepková Kristína</dc:creator>
  <cp:keywords/>
  <dc:description/>
  <cp:lastModifiedBy>Mgr. Kristína Ščepková</cp:lastModifiedBy>
  <cp:revision>13</cp:revision>
  <dcterms:created xsi:type="dcterms:W3CDTF">2022-02-22T12:55:00Z</dcterms:created>
  <dcterms:modified xsi:type="dcterms:W3CDTF">2022-02-28T07:10:00Z</dcterms:modified>
</cp:coreProperties>
</file>