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C018" w14:textId="0A036FB1" w:rsidR="00E464DF" w:rsidRDefault="00815106" w:rsidP="00D47926">
      <w:pPr>
        <w:spacing w:after="0" w:line="240" w:lineRule="auto"/>
        <w:jc w:val="right"/>
      </w:pPr>
      <w:r>
        <w:t>Všetkým známym záujemcom</w:t>
      </w:r>
    </w:p>
    <w:p w14:paraId="35F1557A" w14:textId="77777777" w:rsidR="00E464DF" w:rsidRDefault="00E464DF" w:rsidP="00D47926">
      <w:pPr>
        <w:spacing w:after="0" w:line="240" w:lineRule="auto"/>
        <w:jc w:val="right"/>
      </w:pPr>
      <w:r>
        <w:tab/>
      </w:r>
      <w:r>
        <w:tab/>
      </w:r>
      <w:r>
        <w:tab/>
      </w:r>
      <w:r>
        <w:tab/>
      </w:r>
      <w:r>
        <w:tab/>
      </w:r>
      <w:r>
        <w:tab/>
      </w:r>
      <w:r>
        <w:tab/>
      </w:r>
      <w:r>
        <w:tab/>
      </w:r>
    </w:p>
    <w:p w14:paraId="0668ED6F" w14:textId="4044D990" w:rsidR="00E464DF" w:rsidRDefault="00E464DF" w:rsidP="00D47926">
      <w:pPr>
        <w:spacing w:after="0" w:line="240" w:lineRule="auto"/>
        <w:jc w:val="right"/>
      </w:pPr>
      <w:r>
        <w:t xml:space="preserve">V </w:t>
      </w:r>
      <w:r w:rsidR="00815106">
        <w:t>Prešove</w:t>
      </w:r>
      <w:r>
        <w:t xml:space="preserve">, </w:t>
      </w:r>
      <w:r w:rsidR="00D578C6">
        <w:t>25</w:t>
      </w:r>
      <w:r w:rsidR="00815106">
        <w:t>/03/2022</w:t>
      </w:r>
    </w:p>
    <w:p w14:paraId="02697313" w14:textId="77777777" w:rsidR="00E464DF" w:rsidRDefault="00E464DF" w:rsidP="00E464DF">
      <w:pPr>
        <w:spacing w:after="0" w:line="240" w:lineRule="auto"/>
        <w:jc w:val="both"/>
      </w:pPr>
    </w:p>
    <w:p w14:paraId="227058C6" w14:textId="77777777" w:rsidR="00E464DF" w:rsidRDefault="00E464DF" w:rsidP="00E464DF">
      <w:pPr>
        <w:spacing w:after="0" w:line="240" w:lineRule="auto"/>
        <w:jc w:val="both"/>
      </w:pPr>
    </w:p>
    <w:p w14:paraId="4B0A789A" w14:textId="77777777" w:rsidR="00E464DF" w:rsidRDefault="00E464DF" w:rsidP="00E464DF">
      <w:pPr>
        <w:spacing w:after="0" w:line="240" w:lineRule="auto"/>
        <w:jc w:val="both"/>
      </w:pPr>
      <w:r>
        <w:t>Vec</w:t>
      </w:r>
      <w:r>
        <w:tab/>
      </w:r>
      <w:r>
        <w:tab/>
      </w:r>
      <w:r>
        <w:tab/>
      </w:r>
      <w:r>
        <w:tab/>
      </w:r>
      <w:r>
        <w:tab/>
      </w:r>
      <w:r>
        <w:tab/>
      </w:r>
      <w:r>
        <w:tab/>
      </w:r>
      <w:r>
        <w:tab/>
      </w:r>
    </w:p>
    <w:p w14:paraId="6BC1802A" w14:textId="02C1BEB4" w:rsidR="00E464DF" w:rsidRDefault="00815106" w:rsidP="00E464DF">
      <w:pPr>
        <w:spacing w:after="0" w:line="240" w:lineRule="auto"/>
        <w:jc w:val="both"/>
        <w:rPr>
          <w:b/>
          <w:bCs/>
        </w:rPr>
      </w:pPr>
      <w:r>
        <w:rPr>
          <w:b/>
          <w:bCs/>
        </w:rPr>
        <w:t xml:space="preserve">Vysvetlenie súťažných podkladov č. </w:t>
      </w:r>
      <w:r w:rsidR="00D578C6">
        <w:rPr>
          <w:b/>
          <w:bCs/>
        </w:rPr>
        <w:t>2</w:t>
      </w:r>
    </w:p>
    <w:p w14:paraId="3FE1F6F7" w14:textId="77777777" w:rsidR="00E464DF" w:rsidRDefault="00E464DF" w:rsidP="00E464DF">
      <w:pPr>
        <w:spacing w:after="0" w:line="240" w:lineRule="auto"/>
        <w:jc w:val="both"/>
      </w:pPr>
      <w:r>
        <w:tab/>
      </w:r>
      <w:r>
        <w:tab/>
      </w:r>
      <w:r>
        <w:tab/>
      </w:r>
      <w:r>
        <w:tab/>
      </w:r>
      <w:r>
        <w:tab/>
      </w:r>
      <w:r>
        <w:tab/>
      </w:r>
      <w:r>
        <w:tab/>
        <w:t xml:space="preserve">                  </w:t>
      </w:r>
      <w:r>
        <w:tab/>
      </w:r>
    </w:p>
    <w:p w14:paraId="16B244DD" w14:textId="77777777" w:rsidR="00E464DF" w:rsidRPr="00E464DF" w:rsidRDefault="00E464DF" w:rsidP="00E464DF">
      <w:pPr>
        <w:spacing w:after="0" w:line="240" w:lineRule="auto"/>
        <w:jc w:val="both"/>
        <w:rPr>
          <w:b/>
          <w:bCs/>
        </w:rPr>
      </w:pPr>
      <w:r w:rsidRPr="00E464DF">
        <w:rPr>
          <w:b/>
          <w:bCs/>
        </w:rPr>
        <w:t>a)</w:t>
      </w:r>
      <w:r w:rsidRPr="00E464DF">
        <w:rPr>
          <w:b/>
          <w:bCs/>
        </w:rPr>
        <w:tab/>
        <w:t>Identifikačné údaje verejného obstarávateľa</w:t>
      </w:r>
    </w:p>
    <w:p w14:paraId="67E4AB45" w14:textId="77777777" w:rsidR="00815106" w:rsidRPr="00815106" w:rsidRDefault="00815106" w:rsidP="00E464DF">
      <w:pPr>
        <w:spacing w:after="0" w:line="240" w:lineRule="auto"/>
        <w:ind w:left="2124" w:firstLine="708"/>
        <w:jc w:val="both"/>
        <w:rPr>
          <w:color w:val="000000"/>
          <w:szCs w:val="20"/>
        </w:rPr>
      </w:pPr>
      <w:r w:rsidRPr="00815106">
        <w:rPr>
          <w:color w:val="000000"/>
          <w:szCs w:val="20"/>
        </w:rPr>
        <w:t xml:space="preserve">Mesto Trenčín </w:t>
      </w:r>
    </w:p>
    <w:p w14:paraId="62AF8D76" w14:textId="77777777" w:rsidR="00815106" w:rsidRPr="00815106" w:rsidRDefault="00815106" w:rsidP="00E464DF">
      <w:pPr>
        <w:spacing w:after="0" w:line="240" w:lineRule="auto"/>
        <w:ind w:left="2124" w:firstLine="708"/>
        <w:jc w:val="both"/>
        <w:rPr>
          <w:color w:val="000000"/>
          <w:szCs w:val="20"/>
        </w:rPr>
      </w:pPr>
      <w:r w:rsidRPr="00815106">
        <w:rPr>
          <w:color w:val="000000"/>
          <w:szCs w:val="20"/>
        </w:rPr>
        <w:t xml:space="preserve">Mierové nám. č.2 </w:t>
      </w:r>
    </w:p>
    <w:p w14:paraId="654735DB" w14:textId="4A8B725F" w:rsidR="00815106" w:rsidRPr="00815106" w:rsidRDefault="00815106" w:rsidP="00E464DF">
      <w:pPr>
        <w:spacing w:after="0" w:line="240" w:lineRule="auto"/>
        <w:ind w:left="2124" w:firstLine="708"/>
        <w:jc w:val="both"/>
        <w:rPr>
          <w:color w:val="000000"/>
          <w:szCs w:val="20"/>
        </w:rPr>
      </w:pPr>
      <w:r w:rsidRPr="00815106">
        <w:rPr>
          <w:color w:val="000000"/>
          <w:szCs w:val="20"/>
        </w:rPr>
        <w:t xml:space="preserve">911 64 Trenčín </w:t>
      </w:r>
    </w:p>
    <w:p w14:paraId="46BA749D" w14:textId="7061715F" w:rsidR="00E464DF" w:rsidRDefault="00E464DF" w:rsidP="00E464DF">
      <w:pPr>
        <w:spacing w:after="0" w:line="240" w:lineRule="auto"/>
        <w:ind w:left="2124" w:firstLine="708"/>
        <w:jc w:val="both"/>
      </w:pPr>
      <w:r>
        <w:t>(ďalej len  “verejný obstarávateľ”)</w:t>
      </w:r>
    </w:p>
    <w:p w14:paraId="7A1883BF" w14:textId="77777777" w:rsidR="00E464DF" w:rsidRDefault="00E464DF" w:rsidP="00E464DF">
      <w:pPr>
        <w:spacing w:after="0" w:line="240" w:lineRule="auto"/>
        <w:jc w:val="both"/>
      </w:pPr>
    </w:p>
    <w:p w14:paraId="198338FD" w14:textId="77777777" w:rsidR="00E464DF" w:rsidRPr="00E464DF" w:rsidRDefault="00E464DF" w:rsidP="00E464DF">
      <w:pPr>
        <w:spacing w:after="0" w:line="240" w:lineRule="auto"/>
        <w:jc w:val="both"/>
        <w:rPr>
          <w:b/>
          <w:bCs/>
        </w:rPr>
      </w:pPr>
      <w:r w:rsidRPr="00E464DF">
        <w:rPr>
          <w:b/>
          <w:bCs/>
        </w:rPr>
        <w:t>b)</w:t>
      </w:r>
      <w:r w:rsidRPr="00E464DF">
        <w:rPr>
          <w:b/>
          <w:bCs/>
        </w:rPr>
        <w:tab/>
        <w:t>Označenie verejného obstarávania</w:t>
      </w:r>
    </w:p>
    <w:p w14:paraId="5A2E0C76" w14:textId="57B03781" w:rsidR="00E464DF" w:rsidRDefault="00E464DF" w:rsidP="00E464DF">
      <w:pPr>
        <w:spacing w:after="0" w:line="240" w:lineRule="auto"/>
        <w:jc w:val="both"/>
      </w:pPr>
      <w:r>
        <w:t xml:space="preserve">Druh postupu: </w:t>
      </w:r>
      <w:r>
        <w:tab/>
      </w:r>
      <w:r>
        <w:tab/>
      </w:r>
      <w:r>
        <w:tab/>
        <w:t>Verejná súťaž</w:t>
      </w:r>
    </w:p>
    <w:p w14:paraId="33A100CE" w14:textId="38F26358" w:rsidR="00E464DF" w:rsidRPr="00FE6F01" w:rsidRDefault="00E464DF" w:rsidP="00E464DF">
      <w:pPr>
        <w:spacing w:after="0" w:line="240" w:lineRule="auto"/>
        <w:jc w:val="both"/>
        <w:rPr>
          <w:sz w:val="21"/>
          <w:szCs w:val="21"/>
        </w:rPr>
      </w:pPr>
      <w:r w:rsidRPr="00FE6F01">
        <w:rPr>
          <w:sz w:val="21"/>
          <w:szCs w:val="21"/>
        </w:rPr>
        <w:t xml:space="preserve">Názov zákazky: </w:t>
      </w:r>
      <w:r w:rsidRPr="00FE6F01">
        <w:rPr>
          <w:sz w:val="21"/>
          <w:szCs w:val="21"/>
        </w:rPr>
        <w:tab/>
      </w:r>
      <w:r w:rsidRPr="00FE6F01">
        <w:rPr>
          <w:sz w:val="21"/>
          <w:szCs w:val="21"/>
        </w:rPr>
        <w:tab/>
        <w:t>„</w:t>
      </w:r>
      <w:r w:rsidR="00815106" w:rsidRPr="00FE6F01">
        <w:rPr>
          <w:color w:val="000000"/>
          <w:sz w:val="21"/>
          <w:szCs w:val="21"/>
        </w:rPr>
        <w:t>Výmena palubovej podlahy a mobilných tribún v športovej hale</w:t>
      </w:r>
      <w:r w:rsidRPr="00FE6F01">
        <w:rPr>
          <w:sz w:val="21"/>
          <w:szCs w:val="21"/>
        </w:rPr>
        <w:t>“</w:t>
      </w:r>
      <w:r w:rsidR="00815106" w:rsidRPr="00FE6F01">
        <w:rPr>
          <w:sz w:val="21"/>
          <w:szCs w:val="21"/>
        </w:rPr>
        <w:t xml:space="preserve"> </w:t>
      </w:r>
    </w:p>
    <w:p w14:paraId="5D31DCFC" w14:textId="3AEBFFB9" w:rsidR="00E464DF" w:rsidRDefault="00E464DF" w:rsidP="00E464DF">
      <w:pPr>
        <w:spacing w:after="0" w:line="240" w:lineRule="auto"/>
        <w:ind w:left="2832" w:hanging="2832"/>
        <w:jc w:val="both"/>
      </w:pPr>
      <w:r>
        <w:t xml:space="preserve">Vyhlásené a publikované: </w:t>
      </w:r>
      <w:r>
        <w:tab/>
        <w:t xml:space="preserve">Oznámením o vyhlásení verejného obstarávania vo Vestníku úradu pre verejné obstarávanie dňa </w:t>
      </w:r>
      <w:r w:rsidR="00815106">
        <w:t>07.03.2022</w:t>
      </w:r>
      <w:r>
        <w:t xml:space="preserve">; Vestník č. </w:t>
      </w:r>
      <w:r w:rsidR="00815106">
        <w:t>63</w:t>
      </w:r>
      <w:r>
        <w:t>/202</w:t>
      </w:r>
      <w:r w:rsidR="00815106">
        <w:t>2</w:t>
      </w:r>
      <w:r>
        <w:t xml:space="preserve">, por. číslo </w:t>
      </w:r>
      <w:r w:rsidR="00815106">
        <w:t>15700-MST</w:t>
      </w:r>
      <w:r>
        <w:t xml:space="preserve"> a v Úradnom vestníku EÚ pod číslom </w:t>
      </w:r>
      <w:r w:rsidR="00815106">
        <w:rPr>
          <w:rFonts w:ascii="docs-Calibri" w:hAnsi="docs-Calibri"/>
          <w:color w:val="000000"/>
          <w:sz w:val="18"/>
          <w:szCs w:val="18"/>
        </w:rPr>
        <w:t xml:space="preserve">2022/S 045-114427 </w:t>
      </w:r>
      <w:r>
        <w:t xml:space="preserve">dňa </w:t>
      </w:r>
      <w:r w:rsidR="00815106">
        <w:t>04.03.2022</w:t>
      </w:r>
      <w:r>
        <w:t xml:space="preserve"> </w:t>
      </w:r>
    </w:p>
    <w:p w14:paraId="5CF7972C" w14:textId="77777777" w:rsidR="00E464DF" w:rsidRDefault="00E464DF" w:rsidP="00E464DF">
      <w:pPr>
        <w:spacing w:after="0" w:line="240" w:lineRule="auto"/>
        <w:jc w:val="both"/>
      </w:pPr>
    </w:p>
    <w:p w14:paraId="216F54D8" w14:textId="239A9917" w:rsidR="00E464DF" w:rsidRDefault="00E464DF" w:rsidP="00E464DF">
      <w:pPr>
        <w:spacing w:after="0" w:line="240" w:lineRule="auto"/>
        <w:ind w:left="2832" w:hanging="2832"/>
        <w:jc w:val="both"/>
      </w:pPr>
      <w:r>
        <w:t>Právny predpis:</w:t>
      </w:r>
      <w:r>
        <w:tab/>
        <w:t>Zákon č. 343/2015 Z. z. o verejnom obstarávaní a o zmene a doplnení niektorých zákonov platný ku dňu odoslania oznámenia o vyhlásení verejného obstarávania na zverejnenie (ďalej len „ZVO“)</w:t>
      </w:r>
    </w:p>
    <w:p w14:paraId="47169E7C" w14:textId="77777777" w:rsidR="00E464DF" w:rsidRDefault="00E464DF" w:rsidP="00E464DF">
      <w:pPr>
        <w:spacing w:after="0" w:line="240" w:lineRule="auto"/>
        <w:jc w:val="both"/>
      </w:pPr>
    </w:p>
    <w:p w14:paraId="49CAE7D8" w14:textId="77777777" w:rsidR="00E464DF" w:rsidRPr="00E464DF" w:rsidRDefault="00E464DF" w:rsidP="00E464DF">
      <w:pPr>
        <w:spacing w:after="0" w:line="240" w:lineRule="auto"/>
        <w:jc w:val="both"/>
        <w:rPr>
          <w:b/>
          <w:bCs/>
        </w:rPr>
      </w:pPr>
      <w:r w:rsidRPr="00E464DF">
        <w:rPr>
          <w:b/>
          <w:bCs/>
        </w:rPr>
        <w:t>c)</w:t>
      </w:r>
      <w:r w:rsidRPr="00E464DF">
        <w:rPr>
          <w:b/>
          <w:bCs/>
        </w:rPr>
        <w:tab/>
        <w:t xml:space="preserve">Právny rámec </w:t>
      </w:r>
    </w:p>
    <w:p w14:paraId="082D196C" w14:textId="77777777" w:rsidR="00E464DF" w:rsidRDefault="00E464DF" w:rsidP="00E464DF">
      <w:pPr>
        <w:spacing w:after="0" w:line="240" w:lineRule="auto"/>
        <w:jc w:val="both"/>
      </w:pPr>
    </w:p>
    <w:p w14:paraId="39701D56" w14:textId="0D3322A3" w:rsidR="006A43A8" w:rsidRPr="00815106" w:rsidRDefault="00815106" w:rsidP="00815106">
      <w:pPr>
        <w:jc w:val="both"/>
        <w:rPr>
          <w:b/>
          <w:i/>
          <w:iCs/>
        </w:rPr>
      </w:pPr>
      <w:r>
        <w:rPr>
          <w:rFonts w:cs="Times New Roman"/>
        </w:rPr>
        <w:t xml:space="preserve">Podľa </w:t>
      </w:r>
      <w:r w:rsidRPr="00815106">
        <w:rPr>
          <w:rFonts w:cs="Times New Roman"/>
        </w:rPr>
        <w:t>§ 48</w:t>
      </w:r>
      <w:r>
        <w:rPr>
          <w:rFonts w:cs="Times New Roman"/>
        </w:rPr>
        <w:t xml:space="preserve"> </w:t>
      </w:r>
      <w:r w:rsidRPr="00815106">
        <w:rPr>
          <w:rFonts w:cs="Times New Roman"/>
          <w:i/>
          <w:iCs/>
        </w:rPr>
        <w:t>verejný obstarávateľ a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p>
    <w:p w14:paraId="78BFE625" w14:textId="0CC2C3FA" w:rsidR="00815106" w:rsidRDefault="00815106" w:rsidP="006A43A8">
      <w:pPr>
        <w:spacing w:after="0" w:line="240" w:lineRule="auto"/>
        <w:jc w:val="both"/>
        <w:rPr>
          <w:rFonts w:cs="Times New Roman"/>
        </w:rPr>
      </w:pPr>
      <w:r>
        <w:rPr>
          <w:rFonts w:cs="Times New Roman"/>
        </w:rPr>
        <w:t xml:space="preserve">Verejnému obstarávateľovi boli prostredníctvom komunikačného rozhrania informačného systému JOSEPHINE doručené otázky </w:t>
      </w:r>
      <w:r w:rsidR="00103638">
        <w:rPr>
          <w:rFonts w:cs="Times New Roman"/>
        </w:rPr>
        <w:t>súvisiace s pokynmi uvedenými v Oznámení o vyhlásení verejného obstarávania resp. súťažnými podkladmi. Verejný obstarávateľ týmto plní povinnosť v súlade s §48.</w:t>
      </w:r>
    </w:p>
    <w:p w14:paraId="26E51454" w14:textId="3D49B16F" w:rsidR="00103638" w:rsidRDefault="00103638" w:rsidP="006A43A8">
      <w:pPr>
        <w:spacing w:after="0" w:line="240" w:lineRule="auto"/>
        <w:jc w:val="both"/>
        <w:rPr>
          <w:rFonts w:cs="Times New Roman"/>
        </w:rPr>
      </w:pPr>
    </w:p>
    <w:p w14:paraId="4F28BDC6" w14:textId="3C06AA59" w:rsidR="00103638" w:rsidRDefault="00103638" w:rsidP="006A43A8">
      <w:pPr>
        <w:spacing w:after="0" w:line="240" w:lineRule="auto"/>
        <w:jc w:val="both"/>
        <w:rPr>
          <w:rFonts w:cs="Times New Roman"/>
        </w:rPr>
      </w:pPr>
      <w:r>
        <w:rPr>
          <w:rFonts w:cs="Times New Roman"/>
          <w:b/>
          <w:bCs/>
        </w:rPr>
        <w:t>Otázky:</w:t>
      </w:r>
    </w:p>
    <w:p w14:paraId="66C1DC37" w14:textId="362A198D" w:rsidR="00103638" w:rsidRDefault="00103638" w:rsidP="006A43A8">
      <w:pPr>
        <w:spacing w:after="0" w:line="240" w:lineRule="auto"/>
        <w:jc w:val="both"/>
        <w:rPr>
          <w:rFonts w:cs="Times New Roman"/>
        </w:rPr>
      </w:pPr>
    </w:p>
    <w:p w14:paraId="0822FB76" w14:textId="44F95872" w:rsidR="00103638" w:rsidRDefault="00103638" w:rsidP="006A43A8">
      <w:pPr>
        <w:spacing w:after="0" w:line="240" w:lineRule="auto"/>
        <w:jc w:val="both"/>
        <w:rPr>
          <w:rFonts w:cs="Times New Roman"/>
          <w:b/>
          <w:bCs/>
        </w:rPr>
      </w:pPr>
      <w:r>
        <w:rPr>
          <w:rFonts w:cs="Times New Roman"/>
          <w:b/>
          <w:bCs/>
        </w:rPr>
        <w:t>Otázka č. 1</w:t>
      </w:r>
    </w:p>
    <w:p w14:paraId="0AB8FC26" w14:textId="77777777" w:rsidR="00103638" w:rsidRDefault="00103638" w:rsidP="006A43A8">
      <w:pPr>
        <w:spacing w:after="0" w:line="240" w:lineRule="auto"/>
        <w:jc w:val="both"/>
        <w:rPr>
          <w:rFonts w:cs="Times New Roman"/>
        </w:rPr>
      </w:pPr>
    </w:p>
    <w:p w14:paraId="6378AD77" w14:textId="77777777" w:rsidR="00D578C6" w:rsidRDefault="00D578C6" w:rsidP="00D578C6">
      <w:pPr>
        <w:spacing w:after="0" w:line="240" w:lineRule="auto"/>
      </w:pPr>
      <w:r>
        <w:t>Dobrý deň,</w:t>
      </w:r>
      <w:r>
        <w:br/>
        <w:t>verejný obstarávateľ predmet zákazky rozdelil na 2 časti. Podľa Oznámenia o vyhlásení verejného obstarávania na časti s názvom:</w:t>
      </w:r>
      <w:r>
        <w:br/>
        <w:t>1. časť: SO 02 Výmena mobilných tribún</w:t>
      </w:r>
      <w:r>
        <w:br/>
        <w:t>2. časť: SO01 a SO03 - VÝMENA PALUBOVEJ PODLAHY, VÝMENA SEDAČIEK A ÚPRAVA ZÁBRADLIA</w:t>
      </w:r>
    </w:p>
    <w:p w14:paraId="3CC8EEF1" w14:textId="038369A6" w:rsidR="00D578C6" w:rsidRDefault="00D578C6" w:rsidP="00D578C6">
      <w:pPr>
        <w:spacing w:after="0" w:line="240" w:lineRule="auto"/>
      </w:pPr>
      <w:r>
        <w:br/>
        <w:t>Verejný obstarávateľ poskytol súťažné podklady pre 1 a 2 časť avšak názov predmetu zákazky uvedený v súťažných podkladov je pre 1. časť, a to:</w:t>
      </w:r>
    </w:p>
    <w:p w14:paraId="21790B88" w14:textId="3BBC2AF6" w:rsidR="00D578C6" w:rsidRDefault="00D578C6" w:rsidP="00D578C6">
      <w:pPr>
        <w:spacing w:after="0" w:line="240" w:lineRule="auto"/>
      </w:pPr>
      <w:r>
        <w:br/>
        <w:t>„VÝMENA PALUBOVEJ PODLAHY A MOBILNÝCH TRIBÚN V ŠPORTOVEJ HALE-TOVARY - SO 02 VÝMENA MOBILNÝCH TRIBÚN“</w:t>
      </w:r>
    </w:p>
    <w:p w14:paraId="73F72B60" w14:textId="6C4801C6" w:rsidR="00D578C6" w:rsidRDefault="00D578C6" w:rsidP="00D578C6">
      <w:pPr>
        <w:spacing w:after="0" w:line="240" w:lineRule="auto"/>
      </w:pPr>
      <w:r>
        <w:br/>
        <w:t xml:space="preserve">zároveň v opise predmetu zákazky má 2. časť názov: </w:t>
      </w:r>
      <w:r>
        <w:br/>
        <w:t xml:space="preserve">SO01 a SO03 - Stavebné práce pre zákazku VÝMENA PALUBOVEJ PODLAHY A MOBILNÝCH TRIBÚN V ŠPORTOVEJ HALE </w:t>
      </w:r>
    </w:p>
    <w:p w14:paraId="6B89896C" w14:textId="6ECE1B38" w:rsidR="00103638" w:rsidRDefault="00D578C6" w:rsidP="00D578C6">
      <w:pPr>
        <w:spacing w:after="0" w:line="240" w:lineRule="auto"/>
      </w:pPr>
      <w:r>
        <w:br/>
        <w:t xml:space="preserve">Môže verejný obstarávateľ upresniť, ktorý názov platí pre 2. časť predmetu zákazky - názov z </w:t>
      </w:r>
      <w:r>
        <w:lastRenderedPageBreak/>
        <w:t>Oznámenia o vyhlásení alebo zo súťažných podkladov?</w:t>
      </w:r>
      <w:r>
        <w:br/>
        <w:t>Zároveň žiadame o upresnenie, či a nejedná o chybu v písaní pri súťažných podkladoch pre časť 2, a to v názve predmetu zákazky?</w:t>
      </w:r>
      <w:r>
        <w:br/>
        <w:t>Súťažné podklady obsahujú prílohy č. 1 až 7, ktoré sú vyhotovené pre 1. časť. Má si uchádzač sám vyhotoviť prílohy pre 2. časť?</w:t>
      </w:r>
    </w:p>
    <w:p w14:paraId="100889D1" w14:textId="77777777" w:rsidR="00D578C6" w:rsidRDefault="00D578C6" w:rsidP="006A43A8">
      <w:pPr>
        <w:spacing w:after="0" w:line="240" w:lineRule="auto"/>
        <w:jc w:val="both"/>
        <w:rPr>
          <w:rFonts w:cs="Times New Roman"/>
        </w:rPr>
      </w:pPr>
    </w:p>
    <w:p w14:paraId="753B9367" w14:textId="74ED33D5" w:rsidR="00103638" w:rsidRDefault="00103638" w:rsidP="006A43A8">
      <w:pPr>
        <w:spacing w:after="0" w:line="240" w:lineRule="auto"/>
        <w:jc w:val="both"/>
        <w:rPr>
          <w:rFonts w:cs="Times New Roman"/>
        </w:rPr>
      </w:pPr>
      <w:r>
        <w:rPr>
          <w:rFonts w:cs="Times New Roman"/>
          <w:b/>
          <w:bCs/>
        </w:rPr>
        <w:t>Odpoveď č. 1</w:t>
      </w:r>
    </w:p>
    <w:p w14:paraId="4AEA5B34" w14:textId="75AE04C2" w:rsidR="00103638" w:rsidRDefault="00103638" w:rsidP="006A43A8">
      <w:pPr>
        <w:spacing w:after="0" w:line="240" w:lineRule="auto"/>
        <w:jc w:val="both"/>
        <w:rPr>
          <w:rFonts w:cs="Times New Roman"/>
        </w:rPr>
      </w:pPr>
    </w:p>
    <w:p w14:paraId="42DF3415" w14:textId="1118D767" w:rsidR="007D6F31" w:rsidRDefault="00D578C6" w:rsidP="007D6F31">
      <w:pPr>
        <w:jc w:val="both"/>
      </w:pPr>
      <w:r>
        <w:t>Jedná sa o možné nedorozumenie.</w:t>
      </w:r>
    </w:p>
    <w:p w14:paraId="010C31C2" w14:textId="44ABFFD5" w:rsidR="00D578C6" w:rsidRDefault="00D578C6" w:rsidP="007D6F31">
      <w:pPr>
        <w:jc w:val="both"/>
      </w:pPr>
      <w:r>
        <w:t>Názov celej zákazky je:</w:t>
      </w:r>
    </w:p>
    <w:p w14:paraId="455DEFCF" w14:textId="117392C7" w:rsidR="00D578C6" w:rsidRPr="00D578C6" w:rsidRDefault="00D578C6" w:rsidP="007D6F31">
      <w:pPr>
        <w:jc w:val="both"/>
        <w:rPr>
          <w:i/>
          <w:iCs/>
        </w:rPr>
      </w:pPr>
      <w:r w:rsidRPr="00D578C6">
        <w:rPr>
          <w:i/>
          <w:iCs/>
        </w:rPr>
        <w:t>VÝMENA PALUBOVEJ PODLAHY A MOBILNÝCH TRIBÚN V ŠPORTOVEJ HALE-TOVARY</w:t>
      </w:r>
    </w:p>
    <w:p w14:paraId="47357A65" w14:textId="7FBBFFA0" w:rsidR="00D578C6" w:rsidRDefault="00D578C6" w:rsidP="007D6F31">
      <w:pPr>
        <w:jc w:val="both"/>
      </w:pPr>
      <w:r>
        <w:t>Táto zákazka sa následne delí na dve samostatné časti:</w:t>
      </w:r>
    </w:p>
    <w:p w14:paraId="6A4A98D4" w14:textId="77777777" w:rsidR="00D578C6" w:rsidRDefault="00D578C6" w:rsidP="007D6F31">
      <w:pPr>
        <w:jc w:val="both"/>
      </w:pPr>
    </w:p>
    <w:p w14:paraId="19D2867B" w14:textId="15826A52" w:rsidR="00D578C6" w:rsidRDefault="00D578C6" w:rsidP="007D6F31">
      <w:pPr>
        <w:jc w:val="both"/>
      </w:pPr>
      <w:r>
        <w:t xml:space="preserve">Názov časti 1 je </w:t>
      </w:r>
      <w:r w:rsidRPr="00D578C6">
        <w:rPr>
          <w:i/>
          <w:iCs/>
        </w:rPr>
        <w:t>SO 02 VÝMENA MOBILNÝCH TRIBÚN</w:t>
      </w:r>
    </w:p>
    <w:p w14:paraId="5851EC47" w14:textId="141ADB9E" w:rsidR="00D578C6" w:rsidRPr="00D578C6" w:rsidRDefault="00D578C6" w:rsidP="007D6F31">
      <w:pPr>
        <w:jc w:val="both"/>
      </w:pPr>
      <w:r>
        <w:t xml:space="preserve">Názov časti 2 je </w:t>
      </w:r>
      <w:r w:rsidRPr="00D578C6">
        <w:rPr>
          <w:i/>
          <w:iCs/>
        </w:rPr>
        <w:t>SO01 a SO03 - Stavebné práce pre zákazku VÝMENA PALUBOVEJ PODLAHY A MOBILNÝCH TRIBÚN V ŠPORTOVEJ HALE</w:t>
      </w:r>
    </w:p>
    <w:p w14:paraId="3EDD56D9" w14:textId="4AD5F906" w:rsidR="00103638" w:rsidRDefault="00103638" w:rsidP="006A43A8">
      <w:pPr>
        <w:spacing w:after="0" w:line="240" w:lineRule="auto"/>
        <w:jc w:val="both"/>
        <w:rPr>
          <w:rFonts w:cs="Times New Roman"/>
        </w:rPr>
      </w:pPr>
    </w:p>
    <w:p w14:paraId="0DBF2643" w14:textId="44511EAC" w:rsidR="00D578C6" w:rsidRDefault="00D578C6" w:rsidP="006A43A8">
      <w:pPr>
        <w:spacing w:after="0" w:line="240" w:lineRule="auto"/>
        <w:jc w:val="both"/>
        <w:rPr>
          <w:rFonts w:cs="Times New Roman"/>
        </w:rPr>
      </w:pPr>
      <w:r>
        <w:rPr>
          <w:rFonts w:cs="Times New Roman"/>
        </w:rPr>
        <w:t>V prílohách súťažných podkladov sa omylom nachádza názov len časti č. 1. Ak uchádzač predkladá ponuku do časti 2, upraví jednotlivé prílohy pre časť 2.</w:t>
      </w:r>
    </w:p>
    <w:p w14:paraId="77127F5A" w14:textId="095CC5E4" w:rsidR="00D578C6" w:rsidRDefault="00D578C6" w:rsidP="006A43A8">
      <w:pPr>
        <w:spacing w:after="0" w:line="240" w:lineRule="auto"/>
        <w:jc w:val="both"/>
        <w:rPr>
          <w:rFonts w:cs="Times New Roman"/>
        </w:rPr>
      </w:pPr>
    </w:p>
    <w:p w14:paraId="11A51839" w14:textId="77777777" w:rsidR="003A6913" w:rsidRDefault="003A6913" w:rsidP="006A43A8">
      <w:pPr>
        <w:spacing w:after="0" w:line="240" w:lineRule="auto"/>
        <w:jc w:val="both"/>
        <w:rPr>
          <w:rFonts w:cs="Times New Roman"/>
        </w:rPr>
      </w:pPr>
    </w:p>
    <w:p w14:paraId="223BA26C" w14:textId="6A25BEB4" w:rsidR="00103638" w:rsidRDefault="00103638" w:rsidP="006A43A8">
      <w:pPr>
        <w:spacing w:after="0" w:line="240" w:lineRule="auto"/>
        <w:jc w:val="both"/>
        <w:rPr>
          <w:rFonts w:cs="Times New Roman"/>
        </w:rPr>
      </w:pPr>
      <w:r>
        <w:rPr>
          <w:rFonts w:cs="Times New Roman"/>
        </w:rPr>
        <w:t>Vzhľadom na skutočnosť, že odpovede na predložené otázky nemenia podmienky za ktorých bolo vyhlásené verejné obstarávanie, nemajú dopad na určené podmienky účasti ani nemenia rozsah požiadaviek na predmet zákazky ani nemajú dopad na prípravu ponuky, verejný obstarávateľ nepristupuje k zmene lehôt na predkladanie a otváranie ponúk.</w:t>
      </w:r>
    </w:p>
    <w:p w14:paraId="7B5F8357" w14:textId="1A3E8E27" w:rsidR="00103638" w:rsidRDefault="00103638" w:rsidP="006A43A8">
      <w:pPr>
        <w:spacing w:after="0" w:line="240" w:lineRule="auto"/>
        <w:jc w:val="both"/>
        <w:rPr>
          <w:rFonts w:cs="Times New Roman"/>
        </w:rPr>
      </w:pPr>
    </w:p>
    <w:p w14:paraId="6CE03738" w14:textId="18DA4A99" w:rsidR="00103638" w:rsidRDefault="00103638" w:rsidP="006A43A8">
      <w:pPr>
        <w:spacing w:after="0" w:line="240" w:lineRule="auto"/>
        <w:jc w:val="both"/>
        <w:rPr>
          <w:rFonts w:cs="Times New Roman"/>
        </w:rPr>
      </w:pPr>
      <w:r>
        <w:rPr>
          <w:rFonts w:cs="Times New Roman"/>
        </w:rPr>
        <w:t>S pozdravom,</w:t>
      </w:r>
    </w:p>
    <w:p w14:paraId="096C9D83" w14:textId="26E35A79" w:rsidR="00103638" w:rsidRDefault="00103638" w:rsidP="006A43A8">
      <w:pPr>
        <w:spacing w:after="0" w:line="240" w:lineRule="auto"/>
        <w:jc w:val="both"/>
        <w:rPr>
          <w:rFonts w:cs="Times New Roman"/>
        </w:rPr>
      </w:pPr>
    </w:p>
    <w:p w14:paraId="7B128A0D" w14:textId="16B59A9B" w:rsidR="00103638" w:rsidRPr="00103638" w:rsidRDefault="00103638" w:rsidP="00103638">
      <w:pPr>
        <w:spacing w:after="0" w:line="240" w:lineRule="auto"/>
        <w:ind w:left="4956"/>
        <w:jc w:val="center"/>
        <w:rPr>
          <w:rFonts w:cs="Times New Roman"/>
          <w:b/>
          <w:bCs/>
        </w:rPr>
      </w:pPr>
      <w:r w:rsidRPr="00103638">
        <w:rPr>
          <w:rFonts w:cs="Times New Roman"/>
          <w:b/>
          <w:bCs/>
        </w:rPr>
        <w:t>PhDr. Matúš Džuppa, LL. M.</w:t>
      </w:r>
    </w:p>
    <w:p w14:paraId="1D345F4F" w14:textId="4792BD35" w:rsidR="00A1263B" w:rsidRDefault="00103638" w:rsidP="003A6913">
      <w:pPr>
        <w:spacing w:after="0" w:line="240" w:lineRule="auto"/>
        <w:ind w:left="4956"/>
        <w:jc w:val="center"/>
      </w:pPr>
      <w:r>
        <w:rPr>
          <w:rFonts w:cs="Times New Roman"/>
        </w:rPr>
        <w:t>Osoba zodpovedná za realizáciu procesu VO</w:t>
      </w:r>
    </w:p>
    <w:sectPr w:rsidR="00A12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docs-Calibri">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3E0"/>
    <w:multiLevelType w:val="hybridMultilevel"/>
    <w:tmpl w:val="AD6445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FD06199"/>
    <w:multiLevelType w:val="hybridMultilevel"/>
    <w:tmpl w:val="D6E6ED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6ED3492"/>
    <w:multiLevelType w:val="hybridMultilevel"/>
    <w:tmpl w:val="2B64F5A2"/>
    <w:lvl w:ilvl="0" w:tplc="50B0D782">
      <w:start w:val="5"/>
      <w:numFmt w:val="bullet"/>
      <w:lvlText w:val="-"/>
      <w:lvlJc w:val="left"/>
      <w:pPr>
        <w:ind w:left="720" w:hanging="360"/>
      </w:pPr>
      <w:rPr>
        <w:rFonts w:ascii="Georgia" w:eastAsiaTheme="minorHAnsi" w:hAnsi="Georg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DF"/>
    <w:rsid w:val="000E1751"/>
    <w:rsid w:val="00103638"/>
    <w:rsid w:val="00120802"/>
    <w:rsid w:val="00247F9A"/>
    <w:rsid w:val="002D0C37"/>
    <w:rsid w:val="0034143E"/>
    <w:rsid w:val="003A1047"/>
    <w:rsid w:val="003A6913"/>
    <w:rsid w:val="00510342"/>
    <w:rsid w:val="006A43A8"/>
    <w:rsid w:val="00787C90"/>
    <w:rsid w:val="007D6F31"/>
    <w:rsid w:val="00815106"/>
    <w:rsid w:val="0089337B"/>
    <w:rsid w:val="00B51BCE"/>
    <w:rsid w:val="00B579C0"/>
    <w:rsid w:val="00BD0214"/>
    <w:rsid w:val="00C00600"/>
    <w:rsid w:val="00CE58D0"/>
    <w:rsid w:val="00D47926"/>
    <w:rsid w:val="00D578C6"/>
    <w:rsid w:val="00D97696"/>
    <w:rsid w:val="00DE387C"/>
    <w:rsid w:val="00E464DF"/>
    <w:rsid w:val="00E46641"/>
    <w:rsid w:val="00F55901"/>
    <w:rsid w:val="00FB0C27"/>
    <w:rsid w:val="00FE2181"/>
    <w:rsid w:val="00FE6F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63FB"/>
  <w15:chartTrackingRefBased/>
  <w15:docId w15:val="{49561387-63AA-40A0-8726-8F90C756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RAZKY PRVA UROVEN"/>
    <w:basedOn w:val="Normlny"/>
    <w:link w:val="OdsekzoznamuChar"/>
    <w:uiPriority w:val="99"/>
    <w:qFormat/>
    <w:rsid w:val="00E464DF"/>
    <w:pPr>
      <w:ind w:left="720"/>
      <w:contextualSpacing/>
    </w:pPr>
  </w:style>
  <w:style w:type="character" w:customStyle="1" w:styleId="OdsekzoznamuChar">
    <w:name w:val="Odsek zoznamu Char"/>
    <w:aliases w:val="body Char,Odsek zoznamu2 Char,List Paragraph Char,ODRAZKY PRVA UROVEN Char"/>
    <w:link w:val="Odsekzoznamu"/>
    <w:uiPriority w:val="99"/>
    <w:qFormat/>
    <w:locked/>
    <w:rsid w:val="006A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65874">
      <w:bodyDiv w:val="1"/>
      <w:marLeft w:val="0"/>
      <w:marRight w:val="0"/>
      <w:marTop w:val="0"/>
      <w:marBottom w:val="0"/>
      <w:divBdr>
        <w:top w:val="none" w:sz="0" w:space="0" w:color="auto"/>
        <w:left w:val="none" w:sz="0" w:space="0" w:color="auto"/>
        <w:bottom w:val="none" w:sz="0" w:space="0" w:color="auto"/>
        <w:right w:val="none" w:sz="0" w:space="0" w:color="auto"/>
      </w:divBdr>
    </w:div>
    <w:div w:id="148983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3147</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 Džuppa</dc:creator>
  <cp:keywords/>
  <dc:description/>
  <cp:lastModifiedBy>Matúš Džuppa</cp:lastModifiedBy>
  <cp:revision>2</cp:revision>
  <dcterms:created xsi:type="dcterms:W3CDTF">2022-03-25T10:26:00Z</dcterms:created>
  <dcterms:modified xsi:type="dcterms:W3CDTF">2022-03-25T10:26:00Z</dcterms:modified>
</cp:coreProperties>
</file>